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E63D">
      <w:pPr>
        <w:spacing w:line="242" w:lineRule="auto"/>
        <w:rPr>
          <w:color w:val="auto"/>
          <w:highlight w:val="none"/>
        </w:rPr>
      </w:pPr>
    </w:p>
    <w:p w14:paraId="7AD8B9D9">
      <w:pPr>
        <w:spacing w:before="231" w:line="223" w:lineRule="auto"/>
        <w:ind w:firstLine="1464" w:firstLineChars="200"/>
        <w:rPr>
          <w:rFonts w:ascii="宋体" w:hAnsi="宋体" w:eastAsia="宋体" w:cs="宋体"/>
          <w:color w:val="auto"/>
          <w:spacing w:val="11"/>
          <w:sz w:val="71"/>
          <w:szCs w:val="71"/>
          <w:highlight w:val="none"/>
          <w14:textOutline w14:w="13081" w14:cap="sq" w14:cmpd="sng" w14:algn="ctr">
            <w14:solidFill>
              <w14:srgbClr w14:val="000000"/>
            </w14:solidFill>
            <w14:prstDash w14:val="solid"/>
            <w14:bevel/>
          </w14:textOutline>
        </w:rPr>
      </w:pPr>
    </w:p>
    <w:p w14:paraId="4C4ADA20">
      <w:pPr>
        <w:spacing w:before="231" w:line="223" w:lineRule="auto"/>
        <w:ind w:firstLine="1464" w:firstLineChars="200"/>
        <w:rPr>
          <w:rFonts w:ascii="宋体" w:hAnsi="宋体" w:eastAsia="宋体" w:cs="宋体"/>
          <w:color w:val="auto"/>
          <w:sz w:val="71"/>
          <w:szCs w:val="71"/>
          <w:highlight w:val="none"/>
        </w:rPr>
      </w:pPr>
      <w:r>
        <w:rPr>
          <w:rFonts w:ascii="宋体" w:hAnsi="宋体" w:eastAsia="宋体" w:cs="宋体"/>
          <w:color w:val="auto"/>
          <w:spacing w:val="11"/>
          <w:sz w:val="71"/>
          <w:szCs w:val="71"/>
          <w:highlight w:val="none"/>
          <w14:textOutline w14:w="13081" w14:cap="sq" w14:cmpd="sng" w14:algn="ctr">
            <w14:solidFill>
              <w14:srgbClr w14:val="000000"/>
            </w14:solidFill>
            <w14:prstDash w14:val="solid"/>
            <w14:bevel/>
          </w14:textOutline>
        </w:rPr>
        <w:t>公</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开</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招</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标</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文</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件</w:t>
      </w:r>
    </w:p>
    <w:p w14:paraId="4BD4174F">
      <w:pPr>
        <w:spacing w:line="254" w:lineRule="auto"/>
        <w:rPr>
          <w:color w:val="auto"/>
          <w:highlight w:val="none"/>
        </w:rPr>
      </w:pPr>
    </w:p>
    <w:p w14:paraId="54C34815">
      <w:pPr>
        <w:spacing w:line="254" w:lineRule="auto"/>
        <w:rPr>
          <w:color w:val="auto"/>
          <w:highlight w:val="none"/>
        </w:rPr>
      </w:pPr>
    </w:p>
    <w:p w14:paraId="09CDF10A">
      <w:pPr>
        <w:spacing w:line="254" w:lineRule="auto"/>
        <w:rPr>
          <w:color w:val="auto"/>
          <w:highlight w:val="none"/>
        </w:rPr>
      </w:pPr>
    </w:p>
    <w:p w14:paraId="69F13671">
      <w:pPr>
        <w:spacing w:before="300" w:line="229" w:lineRule="auto"/>
        <w:ind w:firstLine="3186" w:firstLineChars="900"/>
        <w:rPr>
          <w:rFonts w:ascii="宋体" w:hAnsi="宋体" w:eastAsia="宋体" w:cs="宋体"/>
          <w:color w:val="auto"/>
          <w:sz w:val="32"/>
          <w:szCs w:val="32"/>
          <w:highlight w:val="none"/>
        </w:rPr>
      </w:pPr>
      <w:r>
        <w:rPr>
          <w:rFonts w:ascii="宋体" w:hAnsi="宋体" w:eastAsia="宋体" w:cs="宋体"/>
          <w:color w:val="auto"/>
          <w:spacing w:val="17"/>
          <w:sz w:val="32"/>
          <w:szCs w:val="32"/>
          <w:highlight w:val="none"/>
        </w:rPr>
        <w:t>(全流程电子化评标)</w:t>
      </w:r>
    </w:p>
    <w:p w14:paraId="1AF85D78">
      <w:pPr>
        <w:pStyle w:val="11"/>
        <w:spacing w:before="120" w:after="120" w:line="360" w:lineRule="auto"/>
        <w:ind w:firstLine="726" w:firstLineChars="346"/>
        <w:rPr>
          <w:rFonts w:ascii="仿宋_GB2312" w:hAnsi="宋体" w:eastAsia="仿宋_GB2312"/>
          <w:b/>
          <w:bCs/>
          <w:color w:val="auto"/>
          <w:sz w:val="30"/>
          <w:szCs w:val="30"/>
          <w:highlight w:val="none"/>
        </w:rPr>
      </w:pPr>
      <w:r>
        <w:rPr>
          <w:rFonts w:hint="eastAsia" w:eastAsia="宋体"/>
          <w:color w:val="auto"/>
          <w:position w:val="-42"/>
          <w:highlight w:val="none"/>
          <w:lang w:val="en-US" w:eastAsia="zh-CN"/>
        </w:rPr>
        <w:t xml:space="preserve">                            </w:t>
      </w:r>
      <w:r>
        <w:rPr>
          <w:color w:val="auto"/>
          <w:position w:val="-42"/>
          <w:highlight w:val="none"/>
        </w:rPr>
        <w:drawing>
          <wp:inline distT="0" distB="0" distL="114300" distR="114300">
            <wp:extent cx="1354455" cy="1354455"/>
            <wp:effectExtent l="0" t="0" r="17145" b="17145"/>
            <wp:docPr id="27" name="图片 1"/>
            <wp:cNvGraphicFramePr/>
            <a:graphic xmlns:a="http://schemas.openxmlformats.org/drawingml/2006/main">
              <a:graphicData uri="http://schemas.openxmlformats.org/drawingml/2006/picture">
                <pic:pic xmlns:pic="http://schemas.openxmlformats.org/drawingml/2006/picture">
                  <pic:nvPicPr>
                    <pic:cNvPr id="27" name="图片 1"/>
                    <pic:cNvPicPr/>
                  </pic:nvPicPr>
                  <pic:blipFill>
                    <a:blip r:embed="rId63"/>
                    <a:stretch>
                      <a:fillRect/>
                    </a:stretch>
                  </pic:blipFill>
                  <pic:spPr>
                    <a:xfrm>
                      <a:off x="0" y="0"/>
                      <a:ext cx="1354455" cy="1354455"/>
                    </a:xfrm>
                    <a:prstGeom prst="rect">
                      <a:avLst/>
                    </a:prstGeom>
                    <a:noFill/>
                    <a:ln>
                      <a:noFill/>
                    </a:ln>
                  </pic:spPr>
                </pic:pic>
              </a:graphicData>
            </a:graphic>
          </wp:inline>
        </w:drawing>
      </w:r>
    </w:p>
    <w:p w14:paraId="59243CE2">
      <w:pPr>
        <w:ind w:firstLine="1656" w:firstLineChars="550"/>
        <w:rPr>
          <w:rFonts w:ascii="仿宋_GB2312" w:hAnsi="宋体" w:eastAsia="仿宋_GB2312"/>
          <w:b/>
          <w:bCs/>
          <w:color w:val="auto"/>
          <w:sz w:val="30"/>
          <w:szCs w:val="30"/>
          <w:highlight w:val="none"/>
        </w:rPr>
      </w:pPr>
    </w:p>
    <w:p w14:paraId="149FDBA4">
      <w:pPr>
        <w:pStyle w:val="9"/>
        <w:rPr>
          <w:rFonts w:ascii="仿宋_GB2312" w:hAnsi="宋体" w:eastAsia="仿宋_GB2312"/>
          <w:b/>
          <w:bCs/>
          <w:color w:val="auto"/>
          <w:sz w:val="30"/>
          <w:szCs w:val="30"/>
          <w:highlight w:val="none"/>
        </w:rPr>
      </w:pPr>
    </w:p>
    <w:p w14:paraId="6073CD9D">
      <w:pPr>
        <w:pStyle w:val="9"/>
        <w:rPr>
          <w:rFonts w:ascii="仿宋_GB2312" w:hAnsi="宋体" w:eastAsia="仿宋_GB2312"/>
          <w:b/>
          <w:bCs/>
          <w:color w:val="auto"/>
          <w:sz w:val="30"/>
          <w:szCs w:val="30"/>
          <w:highlight w:val="none"/>
        </w:rPr>
      </w:pPr>
    </w:p>
    <w:p w14:paraId="0555B7B7">
      <w:pPr>
        <w:ind w:firstLine="1656" w:firstLineChars="550"/>
        <w:rPr>
          <w:rFonts w:ascii="仿宋_GB2312" w:hAnsi="宋体" w:eastAsia="仿宋_GB2312"/>
          <w:b/>
          <w:bCs/>
          <w:color w:val="auto"/>
          <w:sz w:val="30"/>
          <w:szCs w:val="30"/>
          <w:highlight w:val="none"/>
        </w:rPr>
      </w:pPr>
      <w:r>
        <w:rPr>
          <w:rFonts w:ascii="仿宋_GB2312" w:hAnsi="宋体" w:eastAsia="仿宋_GB2312"/>
          <w:b/>
          <w:bCs/>
          <w:color w:val="auto"/>
          <w:sz w:val="30"/>
          <w:szCs w:val="30"/>
          <w:highlight w:val="none"/>
        </w:rPr>
        <w:t xml:space="preserve">  </w:t>
      </w:r>
    </w:p>
    <w:p w14:paraId="777D0F72">
      <w:pPr>
        <w:spacing w:before="120" w:beforeLines="50" w:line="360" w:lineRule="auto"/>
        <w:ind w:firstLine="602" w:firstLineChars="200"/>
        <w:rPr>
          <w:rFonts w:hint="eastAsia" w:ascii="仿宋_GB2312" w:hAnsi="宋体" w:eastAsia="仿宋_GB2312" w:cs="Times New Roman"/>
          <w:b/>
          <w:color w:val="auto"/>
          <w:sz w:val="30"/>
          <w:szCs w:val="72"/>
          <w:highlight w:val="none"/>
          <w:lang w:eastAsia="zh-CN"/>
        </w:rPr>
      </w:pPr>
      <w:r>
        <w:rPr>
          <w:rFonts w:hint="eastAsia" w:ascii="仿宋_GB2312" w:hAnsi="宋体" w:eastAsia="仿宋_GB2312" w:cs="Times New Roman"/>
          <w:b/>
          <w:color w:val="auto"/>
          <w:sz w:val="30"/>
          <w:szCs w:val="72"/>
          <w:highlight w:val="none"/>
        </w:rPr>
        <w:t>项目名称：</w:t>
      </w:r>
      <w:r>
        <w:rPr>
          <w:rFonts w:hint="eastAsia" w:ascii="仿宋_GB2312" w:hAnsi="宋体" w:eastAsia="仿宋_GB2312" w:cs="Times New Roman"/>
          <w:b/>
          <w:color w:val="auto"/>
          <w:sz w:val="30"/>
          <w:szCs w:val="72"/>
          <w:highlight w:val="none"/>
          <w:lang w:eastAsia="zh-CN"/>
        </w:rPr>
        <w:t>广西壮族自治区民族医院4台彩超仪维护保养服务（三年）</w:t>
      </w:r>
    </w:p>
    <w:p w14:paraId="347BDFE0">
      <w:pPr>
        <w:spacing w:before="120" w:beforeLines="50" w:line="360" w:lineRule="auto"/>
        <w:ind w:firstLine="1506" w:firstLineChars="500"/>
        <w:outlineLvl w:val="0"/>
        <w:rPr>
          <w:rFonts w:hint="eastAsia" w:ascii="仿宋_GB2312" w:hAnsi="宋体" w:eastAsia="仿宋_GB2312"/>
          <w:b/>
          <w:color w:val="auto"/>
          <w:sz w:val="30"/>
          <w:szCs w:val="72"/>
          <w:highlight w:val="none"/>
          <w:lang w:eastAsia="zh-CN"/>
        </w:rPr>
      </w:pPr>
      <w:bookmarkStart w:id="0" w:name="_Toc2364"/>
      <w:r>
        <w:rPr>
          <w:rFonts w:hint="eastAsia" w:ascii="仿宋_GB2312" w:hAnsi="宋体" w:eastAsia="仿宋_GB2312"/>
          <w:b/>
          <w:color w:val="auto"/>
          <w:sz w:val="30"/>
          <w:szCs w:val="72"/>
          <w:highlight w:val="none"/>
        </w:rPr>
        <w:t>项目编号：</w:t>
      </w:r>
      <w:bookmarkEnd w:id="0"/>
      <w:r>
        <w:rPr>
          <w:rFonts w:hint="eastAsia" w:ascii="仿宋_GB2312" w:hAnsi="宋体" w:eastAsia="仿宋_GB2312"/>
          <w:b/>
          <w:color w:val="auto"/>
          <w:sz w:val="30"/>
          <w:szCs w:val="72"/>
          <w:highlight w:val="none"/>
          <w:lang w:eastAsia="zh-CN"/>
        </w:rPr>
        <w:t>CZZC2025-G3-990146-GXJH</w:t>
      </w:r>
    </w:p>
    <w:p w14:paraId="39A1BC6A">
      <w:pPr>
        <w:spacing w:before="120" w:beforeLines="50" w:line="360" w:lineRule="auto"/>
        <w:ind w:firstLine="1656" w:firstLineChars="550"/>
        <w:rPr>
          <w:rFonts w:ascii="仿宋_GB2312" w:hAnsi="宋体" w:eastAsia="仿宋_GB2312"/>
          <w:b/>
          <w:color w:val="auto"/>
          <w:sz w:val="30"/>
          <w:szCs w:val="72"/>
          <w:highlight w:val="none"/>
        </w:rPr>
      </w:pPr>
    </w:p>
    <w:p w14:paraId="082BFF48">
      <w:pPr>
        <w:spacing w:before="120" w:beforeLines="50" w:line="360" w:lineRule="auto"/>
        <w:rPr>
          <w:rFonts w:ascii="仿宋_GB2312" w:hAnsi="宋体" w:eastAsia="仿宋_GB2312"/>
          <w:b/>
          <w:color w:val="auto"/>
          <w:sz w:val="30"/>
          <w:szCs w:val="72"/>
          <w:highlight w:val="none"/>
        </w:rPr>
      </w:pPr>
    </w:p>
    <w:p w14:paraId="1EF30A48">
      <w:pPr>
        <w:spacing w:before="120" w:beforeLines="50" w:line="360" w:lineRule="auto"/>
        <w:ind w:firstLine="1807" w:firstLineChars="600"/>
        <w:outlineLvl w:val="0"/>
        <w:rPr>
          <w:rFonts w:ascii="仿宋_GB2312" w:hAnsi="宋体" w:eastAsia="仿宋_GB2312"/>
          <w:b/>
          <w:color w:val="auto"/>
          <w:sz w:val="30"/>
          <w:szCs w:val="72"/>
          <w:highlight w:val="none"/>
        </w:rPr>
      </w:pPr>
      <w:bookmarkStart w:id="1" w:name="_Toc24913"/>
      <w:r>
        <w:rPr>
          <w:rFonts w:hint="eastAsia" w:ascii="仿宋_GB2312" w:hAnsi="宋体" w:eastAsia="仿宋_GB2312"/>
          <w:b/>
          <w:color w:val="auto"/>
          <w:sz w:val="30"/>
          <w:szCs w:val="72"/>
          <w:highlight w:val="none"/>
        </w:rPr>
        <w:t>采</w:t>
      </w:r>
      <w:r>
        <w:rPr>
          <w:rFonts w:hint="eastAsia" w:ascii="仿宋_GB2312" w:hAnsi="宋体" w:eastAsia="仿宋_GB2312"/>
          <w:b/>
          <w:color w:val="auto"/>
          <w:sz w:val="30"/>
          <w:szCs w:val="72"/>
          <w:highlight w:val="none"/>
          <w:lang w:val="en-US" w:eastAsia="zh-CN"/>
        </w:rPr>
        <w:t xml:space="preserve"> </w:t>
      </w:r>
      <w:r>
        <w:rPr>
          <w:rFonts w:hint="eastAsia" w:ascii="仿宋_GB2312" w:hAnsi="宋体" w:eastAsia="仿宋_GB2312"/>
          <w:b/>
          <w:color w:val="auto"/>
          <w:sz w:val="30"/>
          <w:szCs w:val="72"/>
          <w:highlight w:val="none"/>
        </w:rPr>
        <w:t>购</w:t>
      </w:r>
      <w:r>
        <w:rPr>
          <w:rFonts w:hint="eastAsia" w:ascii="仿宋_GB2312" w:hAnsi="宋体" w:eastAsia="仿宋_GB2312"/>
          <w:b/>
          <w:color w:val="auto"/>
          <w:sz w:val="30"/>
          <w:szCs w:val="72"/>
          <w:highlight w:val="none"/>
          <w:lang w:val="en-US" w:eastAsia="zh-CN"/>
        </w:rPr>
        <w:t xml:space="preserve"> </w:t>
      </w:r>
      <w:r>
        <w:rPr>
          <w:rFonts w:hint="eastAsia" w:ascii="仿宋_GB2312" w:hAnsi="宋体" w:eastAsia="仿宋_GB2312"/>
          <w:b/>
          <w:color w:val="auto"/>
          <w:sz w:val="30"/>
          <w:szCs w:val="72"/>
          <w:highlight w:val="none"/>
          <w:lang w:eastAsia="zh-CN"/>
        </w:rPr>
        <w:t>人</w:t>
      </w:r>
      <w:r>
        <w:rPr>
          <w:rFonts w:hint="eastAsia" w:ascii="仿宋_GB2312" w:hAnsi="宋体" w:eastAsia="仿宋_GB2312"/>
          <w:b/>
          <w:color w:val="auto"/>
          <w:sz w:val="30"/>
          <w:szCs w:val="72"/>
          <w:highlight w:val="none"/>
          <w:lang w:val="en-US" w:eastAsia="zh-CN"/>
        </w:rPr>
        <w:t xml:space="preserve"> </w:t>
      </w:r>
      <w:r>
        <w:rPr>
          <w:rFonts w:hint="eastAsia" w:ascii="仿宋_GB2312" w:hAnsi="宋体" w:eastAsia="仿宋_GB2312"/>
          <w:b/>
          <w:color w:val="auto"/>
          <w:sz w:val="30"/>
          <w:szCs w:val="72"/>
          <w:highlight w:val="none"/>
        </w:rPr>
        <w:t>：</w:t>
      </w:r>
      <w:bookmarkEnd w:id="1"/>
      <w:r>
        <w:rPr>
          <w:rFonts w:hint="eastAsia" w:ascii="仿宋_GB2312" w:hAnsi="宋体" w:eastAsia="仿宋_GB2312"/>
          <w:b/>
          <w:color w:val="auto"/>
          <w:sz w:val="30"/>
          <w:szCs w:val="72"/>
          <w:highlight w:val="none"/>
        </w:rPr>
        <w:t>广西壮族自治区民族医院</w:t>
      </w:r>
    </w:p>
    <w:p w14:paraId="2D478D6F">
      <w:pPr>
        <w:spacing w:before="120"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采购代理机构：广西嘉华建设项目管理咨询有限公司</w:t>
      </w:r>
    </w:p>
    <w:p w14:paraId="050AD43C">
      <w:pPr>
        <w:spacing w:before="120" w:beforeLines="50" w:line="360" w:lineRule="auto"/>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 xml:space="preserve">                        </w:t>
      </w:r>
      <w:r>
        <w:rPr>
          <w:rFonts w:hint="eastAsia" w:ascii="仿宋_GB2312" w:hAnsi="宋体" w:eastAsia="仿宋_GB2312"/>
          <w:b/>
          <w:color w:val="auto"/>
          <w:sz w:val="30"/>
          <w:szCs w:val="72"/>
          <w:highlight w:val="none"/>
        </w:rPr>
        <w:t xml:space="preserve">  </w:t>
      </w:r>
      <w:r>
        <w:rPr>
          <w:rFonts w:hint="eastAsia" w:ascii="仿宋_GB2312" w:hAnsi="宋体" w:eastAsia="仿宋_GB2312"/>
          <w:b/>
          <w:color w:val="auto"/>
          <w:sz w:val="30"/>
          <w:szCs w:val="72"/>
          <w:highlight w:val="none"/>
          <w:lang w:eastAsia="zh-CN"/>
        </w:rPr>
        <w:t>202</w:t>
      </w:r>
      <w:r>
        <w:rPr>
          <w:rFonts w:hint="eastAsia" w:ascii="仿宋_GB2312" w:hAnsi="宋体" w:eastAsia="仿宋_GB2312"/>
          <w:b/>
          <w:color w:val="auto"/>
          <w:sz w:val="30"/>
          <w:szCs w:val="72"/>
          <w:highlight w:val="none"/>
          <w:lang w:val="en-US" w:eastAsia="zh-CN"/>
        </w:rPr>
        <w:t>5</w:t>
      </w:r>
      <w:r>
        <w:rPr>
          <w:rFonts w:hint="eastAsia" w:ascii="仿宋_GB2312" w:hAnsi="宋体" w:eastAsia="仿宋_GB2312"/>
          <w:b/>
          <w:color w:val="auto"/>
          <w:sz w:val="30"/>
          <w:szCs w:val="72"/>
          <w:highlight w:val="none"/>
          <w:lang w:eastAsia="zh-CN"/>
        </w:rPr>
        <w:t xml:space="preserve">年 </w:t>
      </w:r>
      <w:r>
        <w:rPr>
          <w:rFonts w:hint="eastAsia" w:ascii="仿宋_GB2312" w:hAnsi="宋体" w:eastAsia="仿宋_GB2312"/>
          <w:b/>
          <w:color w:val="auto"/>
          <w:sz w:val="30"/>
          <w:szCs w:val="72"/>
          <w:highlight w:val="none"/>
          <w:lang w:val="en-US" w:eastAsia="zh-CN"/>
        </w:rPr>
        <w:t>08</w:t>
      </w:r>
      <w:r>
        <w:rPr>
          <w:rFonts w:hint="eastAsia" w:ascii="仿宋_GB2312" w:hAnsi="宋体" w:eastAsia="仿宋_GB2312"/>
          <w:b/>
          <w:color w:val="auto"/>
          <w:sz w:val="30"/>
          <w:szCs w:val="72"/>
          <w:highlight w:val="none"/>
          <w:lang w:eastAsia="zh-CN"/>
        </w:rPr>
        <w:t xml:space="preserve"> 月</w:t>
      </w:r>
      <w:r>
        <w:rPr>
          <w:rFonts w:hint="eastAsia" w:ascii="仿宋_GB2312" w:hAnsi="宋体" w:eastAsia="仿宋_GB2312"/>
          <w:b/>
          <w:color w:val="auto"/>
          <w:sz w:val="30"/>
          <w:szCs w:val="72"/>
          <w:highlight w:val="none"/>
        </w:rPr>
        <w:t xml:space="preserve"> </w:t>
      </w:r>
      <w:r>
        <w:rPr>
          <w:rFonts w:hint="eastAsia" w:ascii="仿宋_GB2312" w:hAnsi="宋体" w:eastAsia="仿宋_GB2312"/>
          <w:color w:val="auto"/>
          <w:sz w:val="30"/>
          <w:szCs w:val="72"/>
          <w:highlight w:val="none"/>
        </w:rPr>
        <w:t xml:space="preserve">  </w:t>
      </w:r>
    </w:p>
    <w:p w14:paraId="3B47DB45">
      <w:pPr>
        <w:spacing w:line="254" w:lineRule="auto"/>
        <w:rPr>
          <w:rFonts w:ascii="宋体" w:hAnsi="宋体" w:eastAsia="宋体" w:cs="宋体"/>
          <w:color w:val="auto"/>
          <w:sz w:val="47"/>
          <w:szCs w:val="47"/>
          <w:highlight w:val="none"/>
        </w:rPr>
      </w:pPr>
    </w:p>
    <w:p w14:paraId="55EA970F">
      <w:pPr>
        <w:tabs>
          <w:tab w:val="left" w:pos="6345"/>
        </w:tabs>
        <w:spacing w:line="254" w:lineRule="auto"/>
        <w:rPr>
          <w:rFonts w:hint="eastAsia" w:ascii="宋体" w:hAnsi="宋体" w:eastAsia="宋体" w:cs="宋体"/>
          <w:color w:val="auto"/>
          <w:sz w:val="47"/>
          <w:szCs w:val="47"/>
          <w:highlight w:val="none"/>
        </w:rPr>
      </w:pPr>
      <w:r>
        <w:rPr>
          <w:rFonts w:hint="eastAsia" w:ascii="宋体" w:hAnsi="宋体" w:eastAsia="宋体" w:cs="宋体"/>
          <w:color w:val="auto"/>
          <w:sz w:val="47"/>
          <w:szCs w:val="47"/>
          <w:highlight w:val="none"/>
        </w:rPr>
        <w:tab/>
      </w:r>
    </w:p>
    <w:p w14:paraId="602D7645">
      <w:pPr>
        <w:pStyle w:val="3"/>
        <w:rPr>
          <w:color w:val="auto"/>
          <w:highlight w:val="none"/>
        </w:rPr>
      </w:pPr>
    </w:p>
    <w:sdt>
      <w:sdtPr>
        <w:rPr>
          <w:rFonts w:ascii="宋体" w:hAnsi="宋体" w:eastAsia="宋体"/>
          <w:color w:val="auto"/>
          <w:highlight w:val="none"/>
        </w:rPr>
        <w:id w:val="147465225"/>
        <w15:color w:val="DBDBDB"/>
        <w:docPartObj>
          <w:docPartGallery w:val="Table of Contents"/>
          <w:docPartUnique/>
        </w:docPartObj>
      </w:sdtPr>
      <w:sdtEndPr>
        <w:rPr>
          <w:rFonts w:ascii="宋体" w:hAnsi="宋体" w:eastAsia="宋体"/>
          <w:color w:val="auto"/>
          <w:highlight w:val="none"/>
        </w:rPr>
      </w:sdtEndPr>
      <w:sdtContent>
        <w:p w14:paraId="33A76F9C">
          <w:pPr>
            <w:jc w:val="center"/>
            <w:rPr>
              <w:color w:val="auto"/>
              <w:highlight w:val="none"/>
            </w:rPr>
          </w:pPr>
        </w:p>
        <w:p w14:paraId="1E6BE9AE">
          <w:pPr>
            <w:pStyle w:val="36"/>
            <w:tabs>
              <w:tab w:val="right" w:leader="dot" w:pos="9533"/>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color w:val="auto"/>
              <w:highlight w:val="none"/>
            </w:rPr>
            <w:t xml:space="preserve">                                                                                      </w:t>
          </w:r>
          <w:r>
            <w:rPr>
              <w:rFonts w:hint="eastAsia"/>
              <w:b/>
              <w:bCs/>
              <w:color w:val="auto"/>
              <w:sz w:val="28"/>
              <w:szCs w:val="28"/>
              <w:highlight w:val="none"/>
            </w:rPr>
            <w:t xml:space="preserve">  目       录</w:t>
          </w:r>
        </w:p>
        <w:p w14:paraId="50ACA93B">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"_Toc27783" </w:instrText>
          </w:r>
          <w:r>
            <w:rPr>
              <w:color w:val="auto"/>
              <w:highlight w:val="none"/>
            </w:rPr>
            <w:fldChar w:fldCharType="separate"/>
          </w:r>
          <w:r>
            <w:rPr>
              <w:rFonts w:hint="eastAsia" w:ascii="宋体" w:hAnsi="宋体" w:cs="宋体"/>
              <w:color w:val="auto"/>
              <w:spacing w:val="-1"/>
              <w:szCs w:val="40"/>
              <w:highlight w:val="none"/>
              <w14:textOutline w14:w="7277" w14:cap="sq" w14:cmpd="sng" w14:algn="ctr">
                <w14:solidFill>
                  <w14:srgbClr w14:val="000000"/>
                </w14:solidFill>
                <w14:prstDash w14:val="solid"/>
                <w14:bevel/>
              </w14:textOutline>
            </w:rPr>
            <w:t>第一章 公开招标公告</w:t>
          </w:r>
          <w:r>
            <w:rPr>
              <w:color w:val="auto"/>
              <w:highlight w:val="none"/>
            </w:rPr>
            <w:tab/>
          </w:r>
          <w:r>
            <w:rPr>
              <w:color w:val="auto"/>
              <w:highlight w:val="none"/>
            </w:rPr>
            <w:fldChar w:fldCharType="begin"/>
          </w:r>
          <w:r>
            <w:rPr>
              <w:color w:val="auto"/>
              <w:highlight w:val="none"/>
            </w:rPr>
            <w:instrText xml:space="preserve"> PAGEREF _Toc27783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6BBD4B2">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"_Toc7523" </w:instrText>
          </w:r>
          <w:r>
            <w:rPr>
              <w:color w:val="auto"/>
              <w:highlight w:val="none"/>
            </w:rPr>
            <w:fldChar w:fldCharType="separate"/>
          </w:r>
          <w:r>
            <w:rPr>
              <w:rFonts w:ascii="宋体" w:hAnsi="宋体" w:cs="宋体"/>
              <w:color w:val="auto"/>
              <w:spacing w:val="-1"/>
              <w:szCs w:val="40"/>
              <w:highlight w:val="none"/>
              <w14:textOutline w14:w="7277" w14:cap="sq" w14:cmpd="sng" w14:algn="ctr">
                <w14:solidFill>
                  <w14:srgbClr w14:val="000000"/>
                </w14:solidFill>
                <w14:prstDash w14:val="solid"/>
                <w14:bevel/>
              </w14:textOutline>
            </w:rPr>
            <w:t>第二章</w:t>
          </w:r>
          <w:r>
            <w:rPr>
              <w:rFonts w:ascii="宋体" w:hAnsi="宋体" w:cs="宋体"/>
              <w:color w:val="auto"/>
              <w:spacing w:val="-1"/>
              <w:szCs w:val="40"/>
              <w:highlight w:val="none"/>
            </w:rPr>
            <w:t xml:space="preserve">  </w:t>
          </w:r>
          <w:r>
            <w:rPr>
              <w:rFonts w:ascii="宋体" w:hAnsi="宋体" w:cs="宋体"/>
              <w:color w:val="auto"/>
              <w:szCs w:val="40"/>
              <w:highlight w:val="none"/>
              <w14:textOutline w14:w="7277" w14:cap="sq" w14:cmpd="sng" w14:algn="ctr">
                <w14:solidFill>
                  <w14:srgbClr w14:val="000000"/>
                </w14:solidFill>
                <w14:prstDash w14:val="solid"/>
                <w14:bevel/>
              </w14:textOutline>
            </w:rPr>
            <w:t>采购需求</w:t>
          </w:r>
          <w:r>
            <w:rPr>
              <w:color w:val="auto"/>
              <w:highlight w:val="none"/>
            </w:rPr>
            <w:tab/>
          </w:r>
          <w:r>
            <w:rPr>
              <w:rFonts w:hint="eastAsia"/>
              <w:color w:val="auto"/>
              <w:highlight w:val="none"/>
              <w:lang w:val="en-US" w:eastAsia="zh-CN"/>
            </w:rPr>
            <w:t>5</w:t>
          </w:r>
          <w:r>
            <w:rPr>
              <w:color w:val="auto"/>
              <w:highlight w:val="none"/>
            </w:rPr>
            <w:fldChar w:fldCharType="end"/>
          </w:r>
        </w:p>
        <w:p w14:paraId="33FD36C9">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"_Toc16074" </w:instrText>
          </w:r>
          <w:r>
            <w:rPr>
              <w:color w:val="auto"/>
              <w:highlight w:val="none"/>
            </w:rPr>
            <w:fldChar w:fldCharType="separate"/>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第三章</w:t>
          </w:r>
          <w:r>
            <w:rPr>
              <w:rFonts w:ascii="宋体" w:hAnsi="宋体" w:cs="宋体"/>
              <w:color w:val="auto"/>
              <w:spacing w:val="9"/>
              <w:szCs w:val="35"/>
              <w:highlight w:val="none"/>
            </w:rPr>
            <w:t xml:space="preserve"> </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投标人须</w:t>
          </w:r>
          <w:r>
            <w:rPr>
              <w:rFonts w:ascii="宋体" w:hAnsi="宋体" w:cs="宋体"/>
              <w:color w:val="auto"/>
              <w:spacing w:val="8"/>
              <w:szCs w:val="35"/>
              <w:highlight w:val="none"/>
              <w14:textOutline w14:w="6540" w14:cap="sq" w14:cmpd="sng" w14:algn="ctr">
                <w14:solidFill>
                  <w14:srgbClr w14:val="000000"/>
                </w14:solidFill>
                <w14:prstDash w14:val="solid"/>
                <w14:bevel/>
              </w14:textOutline>
            </w:rPr>
            <w:t>知</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2</w:t>
          </w:r>
        </w:p>
        <w:p w14:paraId="09AD0D0D">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第四章</w:t>
          </w:r>
          <w:r>
            <w:rPr>
              <w:rFonts w:ascii="宋体" w:hAnsi="宋体" w:cs="宋体"/>
              <w:color w:val="auto"/>
              <w:spacing w:val="10"/>
              <w:szCs w:val="35"/>
              <w:highlight w:val="none"/>
            </w:rPr>
            <w:t xml:space="preserve"> </w:t>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评标办法及评标标</w:t>
          </w:r>
          <w:r>
            <w:rPr>
              <w:rFonts w:ascii="宋体" w:hAnsi="宋体" w:cs="宋体"/>
              <w:color w:val="auto"/>
              <w:spacing w:val="7"/>
              <w:szCs w:val="35"/>
              <w:highlight w:val="none"/>
              <w14:textOutline w14:w="6540" w14:cap="sq" w14:cmpd="sng" w14:algn="ctr">
                <w14:solidFill>
                  <w14:srgbClr w14:val="000000"/>
                </w14:solidFill>
                <w14:prstDash w14:val="solid"/>
                <w14:bevel/>
              </w14:textOutline>
            </w:rPr>
            <w:t>准</w:t>
          </w:r>
          <w:r>
            <w:rPr>
              <w:color w:val="auto"/>
              <w:highlight w:val="none"/>
            </w:rPr>
            <w:tab/>
          </w:r>
          <w:r>
            <w:rPr>
              <w:rFonts w:hint="eastAsia"/>
              <w:color w:val="auto"/>
              <w:highlight w:val="none"/>
              <w:lang w:val="en-US" w:eastAsia="zh-CN"/>
            </w:rPr>
            <w:t>5</w:t>
          </w:r>
          <w:r>
            <w:rPr>
              <w:rFonts w:hint="eastAsia"/>
              <w:color w:val="auto"/>
              <w:highlight w:val="none"/>
            </w:rPr>
            <w:fldChar w:fldCharType="end"/>
          </w:r>
          <w:r>
            <w:rPr>
              <w:rFonts w:hint="eastAsia"/>
              <w:color w:val="auto"/>
              <w:highlight w:val="none"/>
              <w:lang w:val="en-US" w:eastAsia="zh-CN"/>
            </w:rPr>
            <w:t>7</w:t>
          </w:r>
        </w:p>
        <w:p w14:paraId="4B1A3230">
          <w:pPr>
            <w:pStyle w:val="36"/>
            <w:tabs>
              <w:tab w:val="right" w:leader="dot" w:pos="9533"/>
            </w:tabs>
            <w:spacing w:line="760" w:lineRule="exact"/>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"_Toc27492" </w:instrText>
          </w:r>
          <w:r>
            <w:rPr>
              <w:color w:val="auto"/>
              <w:highlight w:val="none"/>
            </w:rPr>
            <w:fldChar w:fldCharType="separate"/>
          </w:r>
          <w:r>
            <w:rPr>
              <w:rFonts w:ascii="宋体" w:hAnsi="宋体" w:cs="宋体"/>
              <w:color w:val="auto"/>
              <w:spacing w:val="13"/>
              <w:szCs w:val="31"/>
              <w:highlight w:val="none"/>
              <w14:textOutline w14:w="5791" w14:cap="sq" w14:cmpd="sng" w14:algn="ctr">
                <w14:solidFill>
                  <w14:srgbClr w14:val="000000"/>
                </w14:solidFill>
                <w14:prstDash w14:val="solid"/>
                <w14:bevel/>
              </w14:textOutline>
            </w:rPr>
            <w:t>第</w:t>
          </w:r>
          <w:r>
            <w:rPr>
              <w:rFonts w:ascii="宋体" w:hAnsi="宋体" w:cs="宋体"/>
              <w:color w:val="auto"/>
              <w:spacing w:val="9"/>
              <w:szCs w:val="31"/>
              <w:highlight w:val="none"/>
              <w14:textOutline w14:w="5791" w14:cap="sq" w14:cmpd="sng" w14:algn="ctr">
                <w14:solidFill>
                  <w14:srgbClr w14:val="000000"/>
                </w14:solidFill>
                <w14:prstDash w14:val="solid"/>
                <w14:bevel/>
              </w14:textOutline>
            </w:rPr>
            <w:t>五章</w:t>
          </w:r>
          <w:r>
            <w:rPr>
              <w:rFonts w:ascii="宋体" w:hAnsi="宋体" w:cs="宋体"/>
              <w:color w:val="auto"/>
              <w:spacing w:val="9"/>
              <w:szCs w:val="31"/>
              <w:highlight w:val="none"/>
            </w:rPr>
            <w:t xml:space="preserve">  </w:t>
          </w:r>
          <w:r>
            <w:rPr>
              <w:rFonts w:ascii="宋体" w:hAnsi="宋体" w:cs="宋体"/>
              <w:color w:val="auto"/>
              <w:spacing w:val="9"/>
              <w:szCs w:val="31"/>
              <w:highlight w:val="none"/>
              <w14:textOutline w14:w="5791" w14:cap="sq" w14:cmpd="sng" w14:algn="ctr">
                <w14:solidFill>
                  <w14:srgbClr w14:val="000000"/>
                </w14:solidFill>
                <w14:prstDash w14:val="solid"/>
                <w14:bevel/>
              </w14:textOutline>
            </w:rPr>
            <w:t>拟签订的合同文本</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color w:val="auto"/>
              <w:highlight w:val="none"/>
              <w:lang w:val="en-US" w:eastAsia="zh-CN"/>
            </w:rPr>
            <w:t>2</w:t>
          </w:r>
        </w:p>
        <w:p w14:paraId="67C7C080">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"_Toc12506" </w:instrText>
          </w:r>
          <w:r>
            <w:rPr>
              <w:color w:val="auto"/>
              <w:highlight w:val="none"/>
            </w:rPr>
            <w:fldChar w:fldCharType="separate"/>
          </w:r>
          <w:r>
            <w:rPr>
              <w:rFonts w:ascii="宋体" w:hAnsi="宋体" w:cs="宋体"/>
              <w:color w:val="auto"/>
              <w:spacing w:val="11"/>
              <w:szCs w:val="35"/>
              <w:highlight w:val="none"/>
              <w14:textOutline w14:w="6540" w14:cap="sq" w14:cmpd="sng" w14:algn="ctr">
                <w14:solidFill>
                  <w14:srgbClr w14:val="000000"/>
                </w14:solidFill>
                <w14:prstDash w14:val="solid"/>
                <w14:bevel/>
              </w14:textOutline>
            </w:rPr>
            <w:t>第</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六章</w:t>
          </w:r>
          <w:r>
            <w:rPr>
              <w:rFonts w:ascii="宋体" w:hAnsi="宋体" w:cs="宋体"/>
              <w:color w:val="auto"/>
              <w:spacing w:val="9"/>
              <w:szCs w:val="35"/>
              <w:highlight w:val="none"/>
            </w:rPr>
            <w:t xml:space="preserve"> </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投标文件格式</w:t>
          </w:r>
          <w:r>
            <w:rPr>
              <w:color w:val="auto"/>
              <w:highlight w:val="none"/>
            </w:rPr>
            <w:tab/>
          </w:r>
          <w:r>
            <w:rPr>
              <w:rFonts w:hint="eastAsia"/>
              <w:color w:val="auto"/>
              <w:highlight w:val="none"/>
              <w:lang w:val="en-US" w:eastAsia="zh-CN"/>
            </w:rPr>
            <w:t>8</w:t>
          </w:r>
          <w:r>
            <w:rPr>
              <w:rFonts w:hint="eastAsia"/>
              <w:color w:val="auto"/>
              <w:highlight w:val="none"/>
            </w:rPr>
            <w:fldChar w:fldCharType="end"/>
          </w:r>
          <w:r>
            <w:rPr>
              <w:rFonts w:hint="eastAsia"/>
              <w:color w:val="auto"/>
              <w:highlight w:val="none"/>
              <w:lang w:val="en-US" w:eastAsia="zh-CN"/>
            </w:rPr>
            <w:t>5</w:t>
          </w:r>
        </w:p>
        <w:p w14:paraId="45B5D413">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"_Toc4642" </w:instrText>
          </w:r>
          <w:r>
            <w:rPr>
              <w:color w:val="auto"/>
              <w:highlight w:val="none"/>
            </w:rPr>
            <w:fldChar w:fldCharType="separate"/>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第七章</w:t>
          </w:r>
          <w:r>
            <w:rPr>
              <w:rFonts w:ascii="宋体" w:hAnsi="宋体" w:cs="宋体"/>
              <w:color w:val="auto"/>
              <w:spacing w:val="10"/>
              <w:szCs w:val="35"/>
              <w:highlight w:val="none"/>
            </w:rPr>
            <w:t xml:space="preserve"> </w:t>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质疑、投诉证明材料格</w:t>
          </w:r>
          <w:r>
            <w:rPr>
              <w:rFonts w:ascii="宋体" w:hAnsi="宋体" w:cs="宋体"/>
              <w:color w:val="auto"/>
              <w:spacing w:val="7"/>
              <w:szCs w:val="35"/>
              <w:highlight w:val="none"/>
              <w14:textOutline w14:w="6540" w14:cap="sq" w14:cmpd="sng" w14:algn="ctr">
                <w14:solidFill>
                  <w14:srgbClr w14:val="000000"/>
                </w14:solidFill>
                <w14:prstDash w14:val="solid"/>
                <w14:bevel/>
              </w14:textOutline>
            </w:rPr>
            <w:t>式</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20</w:t>
          </w:r>
        </w:p>
        <w:p w14:paraId="5A841558">
          <w:pPr>
            <w:pStyle w:val="38"/>
            <w:tabs>
              <w:tab w:val="right" w:leader="dot" w:pos="9533"/>
            </w:tabs>
            <w:spacing w:line="760" w:lineRule="exact"/>
            <w:ind w:left="840"/>
            <w:rPr>
              <w:color w:val="auto"/>
              <w:highlight w:val="none"/>
            </w:rPr>
          </w:pPr>
        </w:p>
        <w:p w14:paraId="2B61B20F">
          <w:pPr>
            <w:rPr>
              <w:color w:val="auto"/>
              <w:highlight w:val="none"/>
            </w:rPr>
          </w:pPr>
          <w:r>
            <w:rPr>
              <w:color w:val="auto"/>
              <w:highlight w:val="none"/>
            </w:rPr>
            <w:fldChar w:fldCharType="end"/>
          </w:r>
        </w:p>
      </w:sdtContent>
    </w:sdt>
    <w:p w14:paraId="0D5EAE3C">
      <w:pPr>
        <w:tabs>
          <w:tab w:val="right" w:leader="dot" w:pos="9530"/>
        </w:tabs>
        <w:spacing w:before="118" w:line="227" w:lineRule="auto"/>
        <w:ind w:left="420"/>
        <w:rPr>
          <w:rFonts w:eastAsia="宋体"/>
          <w:color w:val="auto"/>
          <w:highlight w:val="none"/>
        </w:rPr>
        <w:sectPr>
          <w:footerReference r:id="rId3" w:type="default"/>
          <w:pgSz w:w="11906" w:h="16839"/>
          <w:pgMar w:top="1414" w:right="1285" w:bottom="400" w:left="1088" w:header="0" w:footer="0" w:gutter="0"/>
          <w:cols w:space="720" w:num="1"/>
        </w:sectPr>
      </w:pPr>
      <w:r>
        <w:rPr>
          <w:rFonts w:hint="eastAsia" w:ascii="宋体" w:hAnsi="宋体" w:eastAsia="宋体" w:cs="宋体"/>
          <w:color w:val="auto"/>
          <w:sz w:val="23"/>
          <w:szCs w:val="23"/>
          <w:highlight w:val="none"/>
        </w:rPr>
        <w:t xml:space="preserve">  </w:t>
      </w:r>
    </w:p>
    <w:p w14:paraId="4D9E89ED">
      <w:pPr>
        <w:pStyle w:val="2"/>
        <w:numPr>
          <w:ilvl w:val="0"/>
          <w:numId w:val="2"/>
        </w:numPr>
        <w:spacing w:line="400" w:lineRule="exact"/>
        <w:jc w:val="both"/>
        <w:rPr>
          <w:color w:val="auto"/>
          <w:highlight w:val="none"/>
        </w:rPr>
      </w:pPr>
      <w:bookmarkStart w:id="2" w:name="_Toc40865015"/>
      <w:bookmarkStart w:id="3" w:name="_Toc27783"/>
      <w:r>
        <w:rPr>
          <w:rFonts w:hint="eastAsia"/>
          <w:color w:val="auto"/>
          <w:highlight w:val="none"/>
        </w:rPr>
        <w:t>公开招标公告</w:t>
      </w:r>
      <w:bookmarkEnd w:id="2"/>
      <w:bookmarkEnd w:id="3"/>
    </w:p>
    <w:p w14:paraId="25010FC3">
      <w:pPr>
        <w:spacing w:line="360" w:lineRule="auto"/>
        <w:jc w:val="center"/>
        <w:rPr>
          <w:color w:val="auto"/>
          <w:highlight w:val="none"/>
        </w:rPr>
      </w:pPr>
      <w:r>
        <w:rPr>
          <w:rFonts w:hint="eastAsia" w:ascii="新宋体" w:hAnsi="新宋体" w:eastAsia="新宋体" w:cs="新宋体"/>
          <w:b/>
          <w:bCs/>
          <w:color w:val="auto"/>
          <w:sz w:val="28"/>
          <w:szCs w:val="28"/>
          <w:highlight w:val="none"/>
        </w:rPr>
        <w:t>广西嘉华建设项目管理咨询有限公司关于</w:t>
      </w:r>
      <w:r>
        <w:rPr>
          <w:rFonts w:hint="eastAsia" w:hAnsi="宋体" w:eastAsia="宋体" w:cs="宋体"/>
          <w:b/>
          <w:bCs/>
          <w:color w:val="auto"/>
          <w:sz w:val="28"/>
          <w:szCs w:val="28"/>
          <w:highlight w:val="none"/>
          <w:lang w:eastAsia="zh-CN"/>
        </w:rPr>
        <w:t>广西壮族自治区民族医院4台彩超仪维护保养服务（三年）</w:t>
      </w:r>
      <w:r>
        <w:rPr>
          <w:rFonts w:hint="eastAsia" w:hAnsi="宋体" w:eastAsia="宋体" w:cs="宋体"/>
          <w:b/>
          <w:bCs/>
          <w:color w:val="auto"/>
          <w:sz w:val="28"/>
          <w:szCs w:val="28"/>
          <w:highlight w:val="none"/>
        </w:rPr>
        <w:t>公开招标公告（远程异地评标）</w:t>
      </w:r>
    </w:p>
    <w:p w14:paraId="0B267C1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highlight w:val="none"/>
        </w:rPr>
      </w:pPr>
      <w:r>
        <w:rPr>
          <w:rFonts w:hint="eastAsia" w:ascii="宋体" w:hAnsi="宋体"/>
          <w:color w:val="auto"/>
          <w:highlight w:val="none"/>
        </w:rPr>
        <w:t>项目概况</w:t>
      </w:r>
    </w:p>
    <w:p w14:paraId="624998B8">
      <w:pPr>
        <w:pBdr>
          <w:top w:val="single" w:color="auto" w:sz="4" w:space="1"/>
          <w:left w:val="single" w:color="auto" w:sz="4" w:space="4"/>
          <w:bottom w:val="single" w:color="auto" w:sz="4" w:space="1"/>
          <w:right w:val="single" w:color="auto" w:sz="4" w:space="4"/>
        </w:pBdr>
        <w:spacing w:line="400" w:lineRule="exact"/>
        <w:ind w:firstLine="420" w:firstLineChars="200"/>
        <w:rPr>
          <w:color w:val="auto"/>
          <w:highlight w:val="none"/>
        </w:rPr>
      </w:pPr>
      <w:r>
        <w:rPr>
          <w:rFonts w:hint="eastAsia" w:eastAsia="宋体"/>
          <w:color w:val="auto"/>
          <w:highlight w:val="none"/>
          <w:u w:val="single"/>
          <w:lang w:eastAsia="zh-CN"/>
        </w:rPr>
        <w:t>广西壮族自治区民族医院4台彩超仪维护保养服务（三年）</w:t>
      </w:r>
      <w:r>
        <w:rPr>
          <w:rFonts w:hint="eastAsia"/>
          <w:color w:val="auto"/>
          <w:highlight w:val="none"/>
          <w:u w:val="single"/>
        </w:rPr>
        <w:t xml:space="preserve"> </w:t>
      </w:r>
      <w:r>
        <w:rPr>
          <w:rFonts w:hint="eastAsia"/>
          <w:color w:val="auto"/>
          <w:highlight w:val="none"/>
        </w:rPr>
        <w:t>潜在投标人应在</w:t>
      </w:r>
      <w:r>
        <w:rPr>
          <w:rFonts w:hint="eastAsia" w:ascii="宋体" w:hAnsi="宋体" w:cs="宋体"/>
          <w:color w:val="auto"/>
          <w:highlight w:val="none"/>
          <w:u w:val="single"/>
        </w:rPr>
        <w:t>“广西政府采购云”平台（https://www.gcy.zfcg.gxzf.gov.cn）</w:t>
      </w:r>
      <w:r>
        <w:rPr>
          <w:rFonts w:hint="eastAsia"/>
          <w:color w:val="auto"/>
          <w:highlight w:val="none"/>
        </w:rPr>
        <w:t xml:space="preserve"> 获取招标文件</w:t>
      </w:r>
      <w:r>
        <w:rPr>
          <w:color w:val="auto"/>
          <w:highlight w:val="none"/>
        </w:rPr>
        <w:t>，并于</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 09:30（</w:t>
      </w:r>
      <w:r>
        <w:rPr>
          <w:color w:val="auto"/>
          <w:highlight w:val="none"/>
        </w:rPr>
        <w:t>北京时间）前递交投标文件。</w:t>
      </w:r>
    </w:p>
    <w:p w14:paraId="7D1D5F62">
      <w:pPr>
        <w:kinsoku/>
        <w:autoSpaceDE/>
        <w:autoSpaceDN/>
        <w:adjustRightInd/>
        <w:snapToGrid/>
        <w:spacing w:before="75" w:after="75" w:line="400" w:lineRule="exact"/>
        <w:textAlignment w:val="auto"/>
        <w:rPr>
          <w:rFonts w:ascii="宋体" w:hAnsi="宋体" w:cs="宋体"/>
          <w:b/>
          <w:bCs/>
          <w:color w:val="auto"/>
          <w:highlight w:val="none"/>
        </w:rPr>
      </w:pPr>
    </w:p>
    <w:p w14:paraId="1CBAA4C9">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ascii="宋体" w:hAnsi="宋体" w:cs="宋体"/>
          <w:color w:val="auto"/>
          <w:highlight w:val="none"/>
        </w:rPr>
      </w:pPr>
      <w:r>
        <w:rPr>
          <w:rFonts w:hint="eastAsia" w:ascii="宋体" w:hAnsi="宋体" w:cs="宋体"/>
          <w:b/>
          <w:bCs/>
          <w:color w:val="auto"/>
          <w:highlight w:val="none"/>
        </w:rPr>
        <w:t>一、项目基本情况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p>
    <w:p w14:paraId="5CAA691F">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Ansi="宋体" w:cs="宋体"/>
          <w:b w:val="0"/>
          <w:color w:val="auto"/>
          <w:szCs w:val="21"/>
          <w:highlight w:val="none"/>
        </w:rPr>
        <w:t>项目编号：</w:t>
      </w:r>
      <w:r>
        <w:rPr>
          <w:rFonts w:hint="eastAsia" w:hAnsi="宋体" w:eastAsia="宋体" w:cs="宋体"/>
          <w:b w:val="0"/>
          <w:color w:val="auto"/>
          <w:szCs w:val="21"/>
          <w:highlight w:val="none"/>
          <w:lang w:eastAsia="zh-CN"/>
        </w:rPr>
        <w:t>CZZC2025-G3-990146-GXJH</w:t>
      </w:r>
    </w:p>
    <w:p w14:paraId="03C6D42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项目名称：</w:t>
      </w:r>
      <w:r>
        <w:rPr>
          <w:rFonts w:hint="eastAsia" w:hAnsi="宋体" w:eastAsia="宋体" w:cs="宋体"/>
          <w:b w:val="0"/>
          <w:color w:val="auto"/>
          <w:szCs w:val="21"/>
          <w:highlight w:val="none"/>
          <w:lang w:eastAsia="zh-CN"/>
        </w:rPr>
        <w:t>广西壮族自治区民族医院4台彩超仪维护保养服务（三年）</w:t>
      </w:r>
      <w:r>
        <w:rPr>
          <w:rFonts w:hint="eastAsia" w:hAnsi="宋体" w:cs="宋体"/>
          <w:b w:val="0"/>
          <w:bCs/>
          <w:color w:val="auto"/>
          <w:szCs w:val="21"/>
          <w:highlight w:val="none"/>
        </w:rPr>
        <w:t xml:space="preserve"> </w:t>
      </w:r>
    </w:p>
    <w:p w14:paraId="276AC50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Ansi="宋体" w:cs="宋体"/>
          <w:b w:val="0"/>
          <w:color w:val="auto"/>
          <w:szCs w:val="21"/>
          <w:highlight w:val="none"/>
        </w:rPr>
        <w:t>预算</w:t>
      </w:r>
      <w:r>
        <w:rPr>
          <w:rFonts w:hint="eastAsia" w:hAnsi="宋体" w:cs="宋体"/>
          <w:b w:val="0"/>
          <w:color w:val="auto"/>
          <w:szCs w:val="21"/>
          <w:highlight w:val="none"/>
        </w:rPr>
        <w:t>总</w:t>
      </w:r>
      <w:r>
        <w:rPr>
          <w:rFonts w:hAnsi="宋体" w:cs="宋体"/>
          <w:b w:val="0"/>
          <w:color w:val="auto"/>
          <w:szCs w:val="21"/>
          <w:highlight w:val="none"/>
        </w:rPr>
        <w:t>金额（</w:t>
      </w:r>
      <w:r>
        <w:rPr>
          <w:rFonts w:hint="eastAsia" w:hAnsi="宋体" w:cs="宋体"/>
          <w:b w:val="0"/>
          <w:color w:val="auto"/>
          <w:szCs w:val="21"/>
          <w:highlight w:val="none"/>
        </w:rPr>
        <w:t>元</w:t>
      </w:r>
      <w:r>
        <w:rPr>
          <w:rFonts w:hint="eastAsia" w:hAnsi="宋体" w:eastAsia="宋体" w:cs="宋体"/>
          <w:b w:val="0"/>
          <w:color w:val="auto"/>
          <w:szCs w:val="21"/>
          <w:highlight w:val="none"/>
        </w:rPr>
        <w:t>）：</w:t>
      </w:r>
      <w:r>
        <w:rPr>
          <w:rFonts w:hint="eastAsia" w:hAnsi="宋体" w:eastAsia="宋体" w:cs="宋体"/>
          <w:b w:val="0"/>
          <w:color w:val="auto"/>
          <w:szCs w:val="21"/>
          <w:highlight w:val="none"/>
          <w:lang w:eastAsia="zh-CN"/>
        </w:rPr>
        <w:t>1230000.00</w:t>
      </w:r>
    </w:p>
    <w:p w14:paraId="613E3B9F">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采购需求</w:t>
      </w:r>
    </w:p>
    <w:p w14:paraId="3DA165DB">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标项1</w:t>
      </w:r>
    </w:p>
    <w:p w14:paraId="4D75077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int="eastAsia" w:hAnsi="宋体" w:eastAsia="宋体" w:cs="宋体"/>
          <w:b w:val="0"/>
          <w:color w:val="auto"/>
          <w:szCs w:val="21"/>
          <w:highlight w:val="none"/>
        </w:rPr>
        <w:t>标项名称:</w:t>
      </w:r>
      <w:r>
        <w:rPr>
          <w:rFonts w:hint="eastAsia" w:hAnsi="宋体" w:eastAsia="宋体" w:cs="宋体"/>
          <w:b w:val="0"/>
          <w:color w:val="auto"/>
          <w:szCs w:val="21"/>
          <w:highlight w:val="none"/>
          <w:lang w:eastAsia="zh-CN"/>
        </w:rPr>
        <w:t>广西壮族自治区民族医院4台彩超仪维护保养服务（三年）A分标</w:t>
      </w:r>
    </w:p>
    <w:p w14:paraId="583D33A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val="en-US" w:eastAsia="zh-CN"/>
        </w:rPr>
      </w:pPr>
      <w:r>
        <w:rPr>
          <w:rFonts w:hAnsi="宋体" w:cs="宋体"/>
          <w:b w:val="0"/>
          <w:color w:val="auto"/>
          <w:szCs w:val="21"/>
          <w:highlight w:val="none"/>
        </w:rPr>
        <w:t>数量:</w:t>
      </w:r>
      <w:r>
        <w:rPr>
          <w:rFonts w:hint="eastAsia" w:hAnsi="宋体" w:eastAsia="宋体" w:cs="宋体"/>
          <w:b w:val="0"/>
          <w:color w:val="auto"/>
          <w:szCs w:val="21"/>
          <w:highlight w:val="none"/>
          <w:lang w:val="en-US" w:eastAsia="zh-CN"/>
        </w:rPr>
        <w:t>3</w:t>
      </w:r>
    </w:p>
    <w:p w14:paraId="4C80C82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Ansi="宋体" w:cs="宋体"/>
          <w:b w:val="0"/>
          <w:color w:val="auto"/>
          <w:szCs w:val="21"/>
          <w:highlight w:val="none"/>
        </w:rPr>
        <w:t>预算金额（元）:</w:t>
      </w:r>
      <w:r>
        <w:rPr>
          <w:rFonts w:hint="eastAsia" w:hAnsi="宋体" w:eastAsia="宋体" w:cs="宋体"/>
          <w:b w:val="0"/>
          <w:color w:val="auto"/>
          <w:szCs w:val="21"/>
          <w:highlight w:val="none"/>
          <w:lang w:eastAsia="zh-CN"/>
        </w:rPr>
        <w:t>240000</w:t>
      </w:r>
      <w:r>
        <w:rPr>
          <w:rFonts w:hint="eastAsia" w:hAnsi="宋体" w:eastAsia="宋体" w:cs="宋体"/>
          <w:b w:val="0"/>
          <w:color w:val="auto"/>
          <w:szCs w:val="21"/>
          <w:highlight w:val="none"/>
        </w:rPr>
        <w:t>.00</w:t>
      </w:r>
    </w:p>
    <w:p w14:paraId="66AD869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w:t>
      </w:r>
      <w:r>
        <w:rPr>
          <w:rFonts w:hint="eastAsia" w:hAnsi="宋体" w:eastAsia="宋体" w:cs="宋体"/>
          <w:b w:val="0"/>
          <w:color w:val="auto"/>
          <w:szCs w:val="21"/>
          <w:highlight w:val="none"/>
          <w:lang w:eastAsia="zh-CN"/>
        </w:rPr>
        <w:t>日本阿洛卡Arieta 60等</w:t>
      </w:r>
      <w:r>
        <w:rPr>
          <w:rFonts w:hint="eastAsia" w:hAnsi="宋体" w:eastAsia="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46BF15E3">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66C847C6">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自合同签订之日起叁年</w:t>
      </w:r>
      <w:r>
        <w:rPr>
          <w:rFonts w:hint="eastAsia" w:hAnsi="宋体" w:cs="宋体"/>
          <w:b w:val="0"/>
          <w:color w:val="auto"/>
          <w:szCs w:val="21"/>
          <w:highlight w:val="none"/>
        </w:rPr>
        <w:t>。</w:t>
      </w:r>
    </w:p>
    <w:p w14:paraId="07D58B2B">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041A5AC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备注：</w:t>
      </w:r>
    </w:p>
    <w:p w14:paraId="54C80E6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标项2</w:t>
      </w:r>
    </w:p>
    <w:p w14:paraId="5EA27F6E">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标项名称:</w:t>
      </w:r>
      <w:r>
        <w:rPr>
          <w:rFonts w:hint="eastAsia" w:hAnsi="宋体" w:eastAsia="宋体" w:cs="宋体"/>
          <w:b w:val="0"/>
          <w:color w:val="auto"/>
          <w:szCs w:val="21"/>
          <w:highlight w:val="none"/>
          <w:lang w:eastAsia="zh-CN"/>
        </w:rPr>
        <w:t>广西壮族自治区民族医院4台彩超仪维护保养服务（三年）</w:t>
      </w:r>
      <w:r>
        <w:rPr>
          <w:rFonts w:hint="eastAsia" w:hAnsi="宋体" w:eastAsia="宋体" w:cs="宋体"/>
          <w:b w:val="0"/>
          <w:color w:val="auto"/>
          <w:szCs w:val="21"/>
          <w:highlight w:val="none"/>
          <w:lang w:val="en-US" w:eastAsia="zh-CN"/>
        </w:rPr>
        <w:t>B</w:t>
      </w:r>
      <w:r>
        <w:rPr>
          <w:rFonts w:hint="eastAsia" w:hAnsi="宋体" w:eastAsia="宋体" w:cs="宋体"/>
          <w:b w:val="0"/>
          <w:color w:val="auto"/>
          <w:szCs w:val="21"/>
          <w:highlight w:val="none"/>
        </w:rPr>
        <w:t>分标</w:t>
      </w:r>
      <w:r>
        <w:rPr>
          <w:rFonts w:hint="eastAsia" w:hAnsi="宋体" w:cs="宋体"/>
          <w:b w:val="0"/>
          <w:color w:val="auto"/>
          <w:szCs w:val="21"/>
          <w:highlight w:val="none"/>
        </w:rPr>
        <w:t xml:space="preserve"> </w:t>
      </w:r>
    </w:p>
    <w:p w14:paraId="7A52F02C">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Ansi="宋体" w:cs="宋体"/>
          <w:b w:val="0"/>
          <w:color w:val="auto"/>
          <w:szCs w:val="21"/>
          <w:highlight w:val="none"/>
        </w:rPr>
        <w:t>数量:</w:t>
      </w:r>
      <w:r>
        <w:rPr>
          <w:rFonts w:hint="eastAsia" w:hAnsi="宋体" w:eastAsia="宋体" w:cs="宋体"/>
          <w:b w:val="0"/>
          <w:color w:val="auto"/>
          <w:szCs w:val="21"/>
          <w:highlight w:val="none"/>
          <w:lang w:val="en-US" w:eastAsia="zh-CN"/>
        </w:rPr>
        <w:t>3</w:t>
      </w:r>
    </w:p>
    <w:p w14:paraId="5D58B478">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default" w:hAnsi="宋体" w:eastAsia="宋体" w:cs="宋体"/>
          <w:b w:val="0"/>
          <w:color w:val="auto"/>
          <w:szCs w:val="21"/>
          <w:highlight w:val="none"/>
          <w:lang w:val="en-US"/>
        </w:rPr>
      </w:pPr>
      <w:r>
        <w:rPr>
          <w:rFonts w:hAnsi="宋体" w:cs="宋体"/>
          <w:b w:val="0"/>
          <w:color w:val="auto"/>
          <w:szCs w:val="21"/>
          <w:highlight w:val="none"/>
        </w:rPr>
        <w:t>预算金额（元）:</w:t>
      </w:r>
      <w:r>
        <w:rPr>
          <w:rFonts w:hint="eastAsia" w:hAnsi="宋体" w:eastAsia="宋体" w:cs="宋体"/>
          <w:b w:val="0"/>
          <w:color w:val="auto"/>
          <w:szCs w:val="21"/>
          <w:highlight w:val="none"/>
          <w:lang w:val="en-US" w:eastAsia="zh-CN"/>
        </w:rPr>
        <w:t>330000.00</w:t>
      </w:r>
    </w:p>
    <w:p w14:paraId="6F5FA772">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w:t>
      </w:r>
      <w:r>
        <w:rPr>
          <w:rFonts w:hint="eastAsia" w:hAnsi="宋体" w:eastAsia="宋体" w:cs="宋体"/>
          <w:b w:val="0"/>
          <w:color w:val="auto"/>
          <w:szCs w:val="21"/>
          <w:highlight w:val="none"/>
          <w:lang w:eastAsia="zh-CN"/>
        </w:rPr>
        <w:t>三星SAMSUNG W10等</w:t>
      </w:r>
      <w:r>
        <w:rPr>
          <w:rFonts w:hint="eastAsia" w:hAnsi="宋体" w:eastAsia="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537AF35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5C5E964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自合同签订之日起叁年</w:t>
      </w:r>
      <w:r>
        <w:rPr>
          <w:rFonts w:hint="eastAsia" w:hAnsi="宋体" w:cs="宋体"/>
          <w:b w:val="0"/>
          <w:color w:val="auto"/>
          <w:szCs w:val="21"/>
          <w:highlight w:val="none"/>
        </w:rPr>
        <w:t>。</w:t>
      </w:r>
    </w:p>
    <w:p w14:paraId="092BD3BE">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01E3BBD5">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备注：</w:t>
      </w:r>
    </w:p>
    <w:p w14:paraId="7E287734">
      <w:pPr>
        <w:pStyle w:val="19"/>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w:t>
      </w:r>
      <w:r>
        <w:rPr>
          <w:rFonts w:hAnsi="宋体" w:eastAsia="宋体" w:cs="宋体"/>
          <w:b w:val="0"/>
          <w:color w:val="auto"/>
          <w:szCs w:val="21"/>
          <w:highlight w:val="none"/>
        </w:rPr>
        <w:t>3</w:t>
      </w:r>
    </w:p>
    <w:p w14:paraId="5761C894">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标项名称:</w:t>
      </w:r>
      <w:r>
        <w:rPr>
          <w:rFonts w:hint="eastAsia" w:hAnsi="宋体" w:eastAsia="宋体" w:cs="宋体"/>
          <w:b w:val="0"/>
          <w:color w:val="auto"/>
          <w:szCs w:val="21"/>
          <w:highlight w:val="none"/>
          <w:lang w:eastAsia="zh-CN"/>
        </w:rPr>
        <w:t>广西壮族自治区民族医院4台彩超仪维护保养服务（三年）</w:t>
      </w:r>
      <w:r>
        <w:rPr>
          <w:rFonts w:hint="eastAsia" w:hAnsi="宋体" w:eastAsia="宋体" w:cs="宋体"/>
          <w:b w:val="0"/>
          <w:color w:val="auto"/>
          <w:szCs w:val="21"/>
          <w:highlight w:val="none"/>
          <w:lang w:val="en-US" w:eastAsia="zh-CN"/>
        </w:rPr>
        <w:t>C</w:t>
      </w:r>
      <w:r>
        <w:rPr>
          <w:rFonts w:hint="eastAsia" w:hAnsi="宋体" w:eastAsia="宋体" w:cs="宋体"/>
          <w:b w:val="0"/>
          <w:color w:val="auto"/>
          <w:szCs w:val="21"/>
          <w:highlight w:val="none"/>
        </w:rPr>
        <w:t>分标</w:t>
      </w:r>
      <w:r>
        <w:rPr>
          <w:rFonts w:hint="eastAsia" w:hAnsi="宋体" w:cs="宋体"/>
          <w:b w:val="0"/>
          <w:color w:val="auto"/>
          <w:szCs w:val="21"/>
          <w:highlight w:val="none"/>
        </w:rPr>
        <w:t xml:space="preserve"> </w:t>
      </w:r>
    </w:p>
    <w:p w14:paraId="5E1E093F">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val="en-US" w:eastAsia="zh-CN"/>
        </w:rPr>
      </w:pPr>
      <w:r>
        <w:rPr>
          <w:rFonts w:hAnsi="宋体" w:cs="宋体"/>
          <w:b w:val="0"/>
          <w:color w:val="auto"/>
          <w:szCs w:val="21"/>
          <w:highlight w:val="none"/>
        </w:rPr>
        <w:t>数量:</w:t>
      </w:r>
      <w:r>
        <w:rPr>
          <w:rFonts w:hint="eastAsia" w:hAnsi="宋体" w:eastAsia="宋体" w:cs="宋体"/>
          <w:b w:val="0"/>
          <w:color w:val="auto"/>
          <w:szCs w:val="21"/>
          <w:highlight w:val="none"/>
          <w:lang w:val="en-US" w:eastAsia="zh-CN"/>
        </w:rPr>
        <w:t>3</w:t>
      </w:r>
    </w:p>
    <w:p w14:paraId="08866392">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Ansi="宋体" w:cs="宋体"/>
          <w:b w:val="0"/>
          <w:color w:val="auto"/>
          <w:szCs w:val="21"/>
          <w:highlight w:val="none"/>
        </w:rPr>
        <w:t>预算金额（元）</w:t>
      </w:r>
      <w:r>
        <w:rPr>
          <w:rFonts w:hint="eastAsia" w:hAnsi="宋体" w:eastAsia="宋体" w:cs="宋体"/>
          <w:b w:val="0"/>
          <w:color w:val="auto"/>
          <w:szCs w:val="21"/>
          <w:highlight w:val="none"/>
          <w:lang w:val="en-US" w:eastAsia="zh-CN"/>
        </w:rPr>
        <w:t>360000</w:t>
      </w:r>
      <w:r>
        <w:rPr>
          <w:rFonts w:hint="eastAsia" w:hAnsi="宋体" w:eastAsia="宋体" w:cs="宋体"/>
          <w:b w:val="0"/>
          <w:color w:val="auto"/>
          <w:szCs w:val="21"/>
          <w:highlight w:val="none"/>
        </w:rPr>
        <w:t>.00</w:t>
      </w:r>
    </w:p>
    <w:p w14:paraId="044E0F7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w:t>
      </w:r>
      <w:r>
        <w:rPr>
          <w:rFonts w:hint="eastAsia" w:hAnsi="宋体" w:eastAsia="宋体" w:cs="宋体"/>
          <w:b w:val="0"/>
          <w:color w:val="auto"/>
          <w:szCs w:val="21"/>
          <w:highlight w:val="none"/>
          <w:lang w:eastAsia="zh-CN"/>
        </w:rPr>
        <w:t>迈瑞Resona 8EXP</w:t>
      </w:r>
      <w:r>
        <w:rPr>
          <w:rFonts w:hint="eastAsia" w:hAnsi="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20E8D7DE">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13F1A6CE">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自合同签订之日起叁年</w:t>
      </w:r>
      <w:r>
        <w:rPr>
          <w:rFonts w:hint="eastAsia" w:hAnsi="宋体" w:cs="宋体"/>
          <w:b w:val="0"/>
          <w:color w:val="auto"/>
          <w:szCs w:val="21"/>
          <w:highlight w:val="none"/>
        </w:rPr>
        <w:t>。</w:t>
      </w:r>
    </w:p>
    <w:p w14:paraId="63A9A35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169A1D67">
      <w:pPr>
        <w:pStyle w:val="19"/>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auto"/>
        <w:rPr>
          <w:rFonts w:hAnsi="宋体" w:cs="宋体"/>
          <w:b w:val="0"/>
          <w:color w:val="auto"/>
          <w:szCs w:val="21"/>
          <w:highlight w:val="none"/>
        </w:rPr>
      </w:pPr>
      <w:r>
        <w:rPr>
          <w:rFonts w:hAnsi="宋体" w:cs="宋体"/>
          <w:b w:val="0"/>
          <w:color w:val="auto"/>
          <w:szCs w:val="21"/>
          <w:highlight w:val="none"/>
        </w:rPr>
        <w:t>备注：</w:t>
      </w:r>
    </w:p>
    <w:p w14:paraId="52998080">
      <w:pPr>
        <w:pStyle w:val="19"/>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auto"/>
        <w:rPr>
          <w:rFonts w:hint="default" w:hAnsi="宋体" w:eastAsia="宋体" w:cs="宋体"/>
          <w:b w:val="0"/>
          <w:color w:val="auto"/>
          <w:szCs w:val="21"/>
          <w:highlight w:val="none"/>
          <w:lang w:val="en-US" w:eastAsia="zh-CN"/>
        </w:rPr>
      </w:pPr>
      <w:r>
        <w:rPr>
          <w:rFonts w:hint="eastAsia" w:hAnsi="宋体" w:eastAsia="宋体" w:cs="宋体"/>
          <w:b w:val="0"/>
          <w:color w:val="auto"/>
          <w:szCs w:val="21"/>
          <w:highlight w:val="none"/>
        </w:rPr>
        <w:t>标项</w:t>
      </w:r>
      <w:r>
        <w:rPr>
          <w:rFonts w:hint="eastAsia" w:hAnsi="宋体" w:eastAsia="宋体" w:cs="宋体"/>
          <w:b w:val="0"/>
          <w:color w:val="auto"/>
          <w:szCs w:val="21"/>
          <w:highlight w:val="none"/>
          <w:lang w:val="en-US" w:eastAsia="zh-CN"/>
        </w:rPr>
        <w:t>4</w:t>
      </w:r>
    </w:p>
    <w:p w14:paraId="2CCADA4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标项名称:</w:t>
      </w:r>
      <w:r>
        <w:rPr>
          <w:rFonts w:hint="eastAsia" w:hAnsi="宋体" w:eastAsia="宋体" w:cs="宋体"/>
          <w:b w:val="0"/>
          <w:color w:val="auto"/>
          <w:szCs w:val="21"/>
          <w:highlight w:val="none"/>
          <w:lang w:eastAsia="zh-CN"/>
        </w:rPr>
        <w:t>广西壮族自治区民族医院4台彩超仪维护保养服务（三年）</w:t>
      </w:r>
      <w:r>
        <w:rPr>
          <w:rFonts w:hint="eastAsia" w:hAnsi="宋体" w:eastAsia="宋体" w:cs="宋体"/>
          <w:b w:val="0"/>
          <w:color w:val="auto"/>
          <w:szCs w:val="21"/>
          <w:highlight w:val="none"/>
          <w:lang w:val="en-US" w:eastAsia="zh-CN"/>
        </w:rPr>
        <w:t>D</w:t>
      </w:r>
      <w:r>
        <w:rPr>
          <w:rFonts w:hint="eastAsia" w:hAnsi="宋体" w:eastAsia="宋体" w:cs="宋体"/>
          <w:b w:val="0"/>
          <w:color w:val="auto"/>
          <w:szCs w:val="21"/>
          <w:highlight w:val="none"/>
        </w:rPr>
        <w:t>分标</w:t>
      </w:r>
      <w:r>
        <w:rPr>
          <w:rFonts w:hint="eastAsia" w:hAnsi="宋体" w:cs="宋体"/>
          <w:b w:val="0"/>
          <w:color w:val="auto"/>
          <w:szCs w:val="21"/>
          <w:highlight w:val="none"/>
        </w:rPr>
        <w:t xml:space="preserve"> </w:t>
      </w:r>
    </w:p>
    <w:p w14:paraId="359341F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lang w:val="en"/>
        </w:rPr>
      </w:pPr>
      <w:r>
        <w:rPr>
          <w:rFonts w:hAnsi="宋体" w:cs="宋体"/>
          <w:b w:val="0"/>
          <w:color w:val="auto"/>
          <w:szCs w:val="21"/>
          <w:highlight w:val="none"/>
        </w:rPr>
        <w:t>数量:</w:t>
      </w:r>
      <w:r>
        <w:rPr>
          <w:rFonts w:hAnsi="宋体" w:cs="宋体"/>
          <w:b w:val="0"/>
          <w:color w:val="auto"/>
          <w:szCs w:val="21"/>
          <w:highlight w:val="none"/>
          <w:lang w:val="en"/>
        </w:rPr>
        <w:t>1</w:t>
      </w:r>
    </w:p>
    <w:p w14:paraId="5675765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Ansi="宋体" w:cs="宋体"/>
          <w:b w:val="0"/>
          <w:color w:val="auto"/>
          <w:szCs w:val="21"/>
          <w:highlight w:val="none"/>
        </w:rPr>
        <w:t>预算金额（元）:</w:t>
      </w:r>
      <w:r>
        <w:rPr>
          <w:rFonts w:hint="eastAsia" w:hAnsi="宋体" w:eastAsia="宋体" w:cs="宋体"/>
          <w:b w:val="0"/>
          <w:color w:val="auto"/>
          <w:szCs w:val="21"/>
          <w:highlight w:val="none"/>
          <w:lang w:val="en-US" w:eastAsia="zh-CN"/>
        </w:rPr>
        <w:t>300000</w:t>
      </w:r>
      <w:r>
        <w:rPr>
          <w:rFonts w:hint="eastAsia" w:hAnsi="宋体" w:eastAsia="宋体" w:cs="宋体"/>
          <w:b w:val="0"/>
          <w:color w:val="auto"/>
          <w:szCs w:val="21"/>
          <w:highlight w:val="none"/>
        </w:rPr>
        <w:t>.00</w:t>
      </w:r>
    </w:p>
    <w:p w14:paraId="0E4AABE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简要规格描述或项目基本概况介绍、用途：西门子Healthineers</w:t>
      </w:r>
      <w:r>
        <w:rPr>
          <w:rFonts w:hint="eastAsia" w:hAnsi="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7E53918A">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72D0680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自合同签订之日起叁年</w:t>
      </w:r>
      <w:r>
        <w:rPr>
          <w:rFonts w:hint="eastAsia" w:hAnsi="宋体" w:cs="宋体"/>
          <w:b w:val="0"/>
          <w:color w:val="auto"/>
          <w:szCs w:val="21"/>
          <w:highlight w:val="none"/>
        </w:rPr>
        <w:t>。</w:t>
      </w:r>
    </w:p>
    <w:p w14:paraId="786B6AF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4A999D23">
      <w:pPr>
        <w:pStyle w:val="19"/>
        <w:keepNext w:val="0"/>
        <w:keepLines w:val="0"/>
        <w:pageBreakBefore w:val="0"/>
        <w:widowControl/>
        <w:kinsoku/>
        <w:wordWrap/>
        <w:overflowPunct/>
        <w:topLinePunct w:val="0"/>
        <w:autoSpaceDE/>
        <w:autoSpaceDN/>
        <w:bidi w:val="0"/>
        <w:adjustRightInd/>
        <w:snapToGrid/>
        <w:spacing w:line="440" w:lineRule="exact"/>
        <w:textAlignment w:val="auto"/>
        <w:rPr>
          <w:color w:val="auto"/>
          <w:highlight w:val="none"/>
        </w:rPr>
      </w:pPr>
      <w:r>
        <w:rPr>
          <w:rFonts w:hAnsi="宋体" w:cs="宋体"/>
          <w:b w:val="0"/>
          <w:color w:val="auto"/>
          <w:szCs w:val="21"/>
          <w:highlight w:val="none"/>
        </w:rPr>
        <w:t>备注：</w:t>
      </w:r>
    </w:p>
    <w:p w14:paraId="53C43460">
      <w:pPr>
        <w:kinsoku/>
        <w:autoSpaceDE/>
        <w:autoSpaceDN/>
        <w:adjustRightInd/>
        <w:snapToGrid/>
        <w:spacing w:before="75" w:after="75" w:line="400" w:lineRule="exact"/>
        <w:textAlignment w:val="auto"/>
        <w:outlineLvl w:val="1"/>
        <w:rPr>
          <w:rFonts w:ascii="宋体" w:hAnsi="宋体" w:cs="宋体"/>
          <w:color w:val="auto"/>
          <w:highlight w:val="none"/>
        </w:rPr>
      </w:pPr>
      <w:bookmarkStart w:id="4" w:name="_Toc22712"/>
      <w:r>
        <w:rPr>
          <w:rFonts w:hint="eastAsia" w:ascii="宋体" w:hAnsi="宋体" w:cs="宋体"/>
          <w:b/>
          <w:bCs/>
          <w:color w:val="auto"/>
          <w:highlight w:val="none"/>
        </w:rPr>
        <w:t>二、申请人的资格要求：</w:t>
      </w:r>
      <w:bookmarkEnd w:id="4"/>
    </w:p>
    <w:p w14:paraId="7F8E6339">
      <w:pPr>
        <w:kinsoku/>
        <w:autoSpaceDE/>
        <w:autoSpaceDN/>
        <w:adjustRightInd/>
        <w:snapToGrid/>
        <w:spacing w:before="75" w:after="75" w:line="400" w:lineRule="exact"/>
        <w:ind w:firstLine="420" w:firstLineChars="200"/>
        <w:textAlignment w:val="auto"/>
        <w:outlineLvl w:val="1"/>
        <w:rPr>
          <w:rFonts w:hAnsi="宋体" w:cs="宋体"/>
          <w:color w:val="auto"/>
          <w:highlight w:val="none"/>
        </w:rPr>
      </w:pPr>
      <w:bookmarkStart w:id="5" w:name="_Toc15957"/>
      <w:r>
        <w:rPr>
          <w:rFonts w:hint="eastAsia" w:hAnsi="宋体" w:cs="宋体"/>
          <w:color w:val="auto"/>
          <w:highlight w:val="none"/>
        </w:rPr>
        <w:t>1、满足《中华人民共和国政府采购法》第二十二条规定；</w:t>
      </w:r>
    </w:p>
    <w:p w14:paraId="27ACA45C">
      <w:pPr>
        <w:kinsoku/>
        <w:autoSpaceDE/>
        <w:autoSpaceDN/>
        <w:adjustRightInd/>
        <w:snapToGrid/>
        <w:spacing w:before="75" w:after="75" w:line="400" w:lineRule="exact"/>
        <w:ind w:firstLine="420" w:firstLineChars="200"/>
        <w:textAlignment w:val="auto"/>
        <w:outlineLvl w:val="1"/>
        <w:rPr>
          <w:rFonts w:ascii="宋体" w:hAnsi="宋体" w:cs="宋体"/>
          <w:color w:val="auto"/>
          <w:highlight w:val="none"/>
        </w:rPr>
      </w:pPr>
      <w:r>
        <w:rPr>
          <w:rFonts w:hint="eastAsia" w:hAnsi="宋体" w:cs="宋体"/>
          <w:color w:val="auto"/>
          <w:highlight w:val="none"/>
        </w:rPr>
        <w:t>2、落实政府采购政策需满足的资格要求：</w:t>
      </w:r>
      <w:r>
        <w:rPr>
          <w:rFonts w:hint="eastAsia" w:ascii="宋体" w:hAnsi="宋体" w:cs="宋体"/>
          <w:color w:val="auto"/>
          <w:highlight w:val="none"/>
        </w:rPr>
        <w:t>分标1、2、3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cs="宋体"/>
          <w:color w:val="auto"/>
          <w:highlight w:val="none"/>
        </w:rPr>
        <w:t>非专门面向中小企业采购的项目。</w:t>
      </w:r>
    </w:p>
    <w:p w14:paraId="748FE163">
      <w:pPr>
        <w:spacing w:line="380" w:lineRule="exact"/>
        <w:ind w:firstLine="420" w:firstLineChars="200"/>
        <w:rPr>
          <w:rFonts w:ascii="宋体" w:hAnsi="宋体" w:cs="宋体"/>
          <w:b/>
          <w:bCs/>
          <w:color w:val="auto"/>
          <w:highlight w:val="none"/>
        </w:rPr>
      </w:pPr>
      <w:r>
        <w:rPr>
          <w:rFonts w:hint="eastAsia" w:hAnsi="宋体" w:cs="宋体"/>
          <w:color w:val="auto"/>
          <w:highlight w:val="none"/>
        </w:rPr>
        <w:t>3、本项目的特定资格要求：</w:t>
      </w:r>
      <w:bookmarkStart w:id="6" w:name="OLE_LINK1"/>
      <w:r>
        <w:rPr>
          <w:rFonts w:hint="eastAsia" w:ascii="宋体" w:hAnsi="宋体" w:cs="宋体"/>
          <w:color w:val="auto"/>
          <w:highlight w:val="none"/>
        </w:rPr>
        <w:t>【分标1、2、3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cs="宋体"/>
          <w:color w:val="auto"/>
          <w:highlight w:val="none"/>
        </w:rPr>
        <w:t>】如为一类医疗器械，投标人为生产厂商时须提供备案证明，若投标人为代理商，无需提供备案证明，营业执照经营范围包含即可；如为二类医疗器械，投标人必须提供有效的医疗器械生产许可证（投标人为制造厂商时）或第二类医疗器械经营备案凭证复印件；如为三类医疗器械，投标人必须提供有效的医疗器械生产许可证复印件（投标人为制造厂商时）或医疗器械经营许可证复印件（投标人为代理商时）</w:t>
      </w:r>
      <w:bookmarkEnd w:id="6"/>
      <w:r>
        <w:rPr>
          <w:rFonts w:hint="eastAsia" w:hAnsi="宋体" w:cs="宋体"/>
          <w:color w:val="auto"/>
          <w:highlight w:val="none"/>
        </w:rPr>
        <w:t>。</w:t>
      </w:r>
    </w:p>
    <w:p w14:paraId="21CECA82">
      <w:pPr>
        <w:kinsoku/>
        <w:autoSpaceDE/>
        <w:autoSpaceDN/>
        <w:adjustRightInd/>
        <w:snapToGrid/>
        <w:spacing w:before="75" w:after="75" w:line="400" w:lineRule="exact"/>
        <w:ind w:firstLine="420" w:firstLineChars="200"/>
        <w:textAlignment w:val="auto"/>
        <w:outlineLvl w:val="1"/>
        <w:rPr>
          <w:rFonts w:ascii="宋体" w:hAnsi="宋体" w:cs="宋体"/>
          <w:b/>
          <w:bCs/>
          <w:color w:val="auto"/>
          <w:highlight w:val="none"/>
        </w:rPr>
      </w:pPr>
      <w:r>
        <w:rPr>
          <w:rFonts w:hint="eastAsia" w:ascii="宋体" w:hAnsi="宋体" w:cs="宋体"/>
          <w:b/>
          <w:bCs/>
          <w:color w:val="auto"/>
          <w:highlight w:val="none"/>
        </w:rPr>
        <w:t>三、获取招标文件 </w:t>
      </w:r>
      <w:bookmarkEnd w:id="5"/>
    </w:p>
    <w:p w14:paraId="221D5861">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时间：</w:t>
      </w:r>
      <w:r>
        <w:rPr>
          <w:rFonts w:hint="eastAsia" w:hAnsi="宋体" w:cs="宋体"/>
          <w:b w:val="0"/>
          <w:color w:val="auto"/>
          <w:szCs w:val="21"/>
          <w:highlight w:val="none"/>
        </w:rPr>
        <w:t>发布公告之日</w:t>
      </w:r>
      <w:r>
        <w:rPr>
          <w:rFonts w:hAnsi="宋体" w:cs="宋体"/>
          <w:b w:val="0"/>
          <w:color w:val="auto"/>
          <w:szCs w:val="21"/>
          <w:highlight w:val="none"/>
        </w:rPr>
        <w:t>至202</w:t>
      </w:r>
      <w:r>
        <w:rPr>
          <w:rFonts w:hint="eastAsia" w:hAnsi="宋体" w:eastAsia="宋体" w:cs="宋体"/>
          <w:b w:val="0"/>
          <w:color w:val="auto"/>
          <w:szCs w:val="21"/>
          <w:highlight w:val="none"/>
          <w:lang w:val="en-US" w:eastAsia="zh-CN"/>
        </w:rPr>
        <w:t>5</w:t>
      </w:r>
      <w:r>
        <w:rPr>
          <w:rFonts w:hAnsi="宋体" w:cs="宋体"/>
          <w:b w:val="0"/>
          <w:color w:val="auto"/>
          <w:szCs w:val="21"/>
          <w:highlight w:val="none"/>
        </w:rPr>
        <w:t>年</w:t>
      </w:r>
      <w:r>
        <w:rPr>
          <w:rFonts w:hint="eastAsia" w:hAnsi="宋体" w:eastAsia="宋体" w:cs="宋体"/>
          <w:b w:val="0"/>
          <w:color w:val="auto"/>
          <w:szCs w:val="21"/>
          <w:highlight w:val="none"/>
          <w:lang w:val="en-US" w:eastAsia="zh-CN"/>
        </w:rPr>
        <w:t>08</w:t>
      </w:r>
      <w:r>
        <w:rPr>
          <w:rFonts w:hAnsi="宋体" w:cs="宋体"/>
          <w:b w:val="0"/>
          <w:color w:val="auto"/>
          <w:szCs w:val="21"/>
          <w:highlight w:val="none"/>
        </w:rPr>
        <w:t>月</w:t>
      </w:r>
      <w:r>
        <w:rPr>
          <w:rFonts w:hint="eastAsia" w:hAnsi="宋体" w:eastAsia="宋体" w:cs="宋体"/>
          <w:b w:val="0"/>
          <w:color w:val="auto"/>
          <w:szCs w:val="21"/>
          <w:highlight w:val="none"/>
          <w:lang w:val="en-US" w:eastAsia="zh-CN"/>
        </w:rPr>
        <w:t>13</w:t>
      </w:r>
      <w:r>
        <w:rPr>
          <w:rFonts w:hAnsi="宋体" w:cs="宋体"/>
          <w:b w:val="0"/>
          <w:color w:val="auto"/>
          <w:szCs w:val="21"/>
          <w:highlight w:val="none"/>
        </w:rPr>
        <w:t>日</w:t>
      </w:r>
    </w:p>
    <w:p w14:paraId="51F39B8F">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地点：</w:t>
      </w:r>
      <w:r>
        <w:rPr>
          <w:rFonts w:hint="eastAsia" w:hAnsi="宋体" w:eastAsia="宋体" w:cs="宋体"/>
          <w:b w:val="0"/>
          <w:color w:val="auto"/>
          <w:szCs w:val="21"/>
          <w:highlight w:val="none"/>
        </w:rPr>
        <w:t>https://www.gcy.zfcg.gxzf.gov.cn</w:t>
      </w:r>
      <w:r>
        <w:rPr>
          <w:rFonts w:hAnsi="宋体" w:cs="宋体"/>
          <w:b w:val="0"/>
          <w:color w:val="auto"/>
          <w:szCs w:val="21"/>
          <w:highlight w:val="none"/>
        </w:rPr>
        <w:t> </w:t>
      </w:r>
    </w:p>
    <w:p w14:paraId="225463D8">
      <w:pPr>
        <w:pStyle w:val="19"/>
        <w:kinsoku/>
        <w:autoSpaceDE/>
        <w:autoSpaceDN/>
        <w:adjustRightInd/>
        <w:snapToGrid/>
        <w:textAlignment w:val="auto"/>
        <w:rPr>
          <w:color w:val="auto"/>
          <w:highlight w:val="none"/>
        </w:rPr>
      </w:pPr>
      <w:r>
        <w:rPr>
          <w:rFonts w:hAnsi="宋体" w:cs="宋体"/>
          <w:b w:val="0"/>
          <w:color w:val="auto"/>
          <w:szCs w:val="21"/>
          <w:highlight w:val="none"/>
        </w:rPr>
        <w:t>方式：登录</w:t>
      </w:r>
      <w:r>
        <w:rPr>
          <w:rFonts w:hint="eastAsia" w:hAnsi="宋体" w:eastAsia="宋体" w:cs="宋体"/>
          <w:b w:val="0"/>
          <w:color w:val="auto"/>
          <w:szCs w:val="21"/>
          <w:highlight w:val="none"/>
        </w:rPr>
        <w:t>“广西政府采购云”平台（https://www.gcy.zfcg.gxzf.gov.cn）</w:t>
      </w:r>
      <w:r>
        <w:rPr>
          <w:rFonts w:hAnsi="宋体" w:cs="宋体"/>
          <w:b w:val="0"/>
          <w:color w:val="auto"/>
          <w:szCs w:val="21"/>
          <w:highlight w:val="none"/>
        </w:rPr>
        <w:t>进行报名并获取采购文件；未注册的供应商可在政采云平台完成注册后再行报名。如在操作过程中遇到问题或需技术支持，请致电政采云客服热线：</w:t>
      </w:r>
      <w:r>
        <w:rPr>
          <w:rFonts w:hint="eastAsia" w:hAnsi="宋体" w:eastAsia="宋体" w:cs="宋体"/>
          <w:b w:val="0"/>
          <w:color w:val="auto"/>
          <w:szCs w:val="21"/>
          <w:highlight w:val="none"/>
        </w:rPr>
        <w:t>95763</w:t>
      </w:r>
      <w:r>
        <w:rPr>
          <w:rFonts w:hAnsi="宋体" w:cs="宋体"/>
          <w:b w:val="0"/>
          <w:color w:val="auto"/>
          <w:szCs w:val="21"/>
          <w:highlight w:val="none"/>
        </w:rPr>
        <w:t>。</w:t>
      </w:r>
    </w:p>
    <w:p w14:paraId="2FF2CEBA">
      <w:pPr>
        <w:pStyle w:val="19"/>
        <w:kinsoku/>
        <w:wordWrap w:val="0"/>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提示：</w:t>
      </w:r>
      <w:r>
        <w:rPr>
          <w:rFonts w:hint="eastAsia" w:hAnsi="宋体" w:cs="宋体"/>
          <w:b w:val="0"/>
          <w:color w:val="auto"/>
          <w:szCs w:val="21"/>
          <w:highlight w:val="none"/>
        </w:rPr>
        <w:t>采购</w:t>
      </w:r>
      <w:r>
        <w:rPr>
          <w:rFonts w:hAnsi="宋体" w:cs="宋体"/>
          <w:b w:val="0"/>
          <w:color w:val="auto"/>
          <w:szCs w:val="21"/>
          <w:highlight w:val="none"/>
        </w:rPr>
        <w:t>公告附件内的</w:t>
      </w:r>
      <w:r>
        <w:rPr>
          <w:rFonts w:hint="eastAsia" w:hAnsi="宋体" w:cs="宋体"/>
          <w:b w:val="0"/>
          <w:color w:val="auto"/>
          <w:szCs w:val="21"/>
          <w:highlight w:val="none"/>
        </w:rPr>
        <w:t>采购文件</w:t>
      </w:r>
      <w:r>
        <w:rPr>
          <w:rFonts w:hAnsi="宋体" w:cs="宋体"/>
          <w:b w:val="0"/>
          <w:color w:val="auto"/>
          <w:szCs w:val="21"/>
          <w:highlight w:val="none"/>
        </w:rPr>
        <w:t>仅供阅览使用</w:t>
      </w:r>
      <w:r>
        <w:rPr>
          <w:rFonts w:hint="eastAsia" w:hAnsi="宋体" w:cs="宋体"/>
          <w:b w:val="0"/>
          <w:color w:val="auto"/>
          <w:szCs w:val="21"/>
          <w:highlight w:val="none"/>
        </w:rPr>
        <w:t>；</w:t>
      </w:r>
      <w:r>
        <w:rPr>
          <w:rFonts w:hAnsi="宋体" w:cs="宋体"/>
          <w:b w:val="0"/>
          <w:color w:val="auto"/>
          <w:szCs w:val="21"/>
          <w:highlight w:val="none"/>
        </w:rPr>
        <w:t>供应商只有在</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完成获取</w:t>
      </w:r>
      <w:r>
        <w:rPr>
          <w:rFonts w:hint="eastAsia" w:hAnsi="宋体" w:cs="宋体"/>
          <w:b w:val="0"/>
          <w:color w:val="auto"/>
          <w:szCs w:val="21"/>
          <w:highlight w:val="none"/>
        </w:rPr>
        <w:t>采购文件</w:t>
      </w:r>
      <w:r>
        <w:rPr>
          <w:rFonts w:hAnsi="宋体" w:cs="宋体"/>
          <w:b w:val="0"/>
          <w:color w:val="auto"/>
          <w:szCs w:val="21"/>
          <w:highlight w:val="none"/>
        </w:rPr>
        <w:t>申请并下载了</w:t>
      </w:r>
      <w:r>
        <w:rPr>
          <w:rFonts w:hint="eastAsia" w:hAnsi="宋体" w:cs="宋体"/>
          <w:b w:val="0"/>
          <w:color w:val="auto"/>
          <w:szCs w:val="21"/>
          <w:highlight w:val="none"/>
        </w:rPr>
        <w:t>采购文件</w:t>
      </w:r>
      <w:r>
        <w:rPr>
          <w:rFonts w:hAnsi="宋体" w:cs="宋体"/>
          <w:b w:val="0"/>
          <w:color w:val="auto"/>
          <w:szCs w:val="21"/>
          <w:highlight w:val="none"/>
        </w:rPr>
        <w:t>后才视作依法获取</w:t>
      </w:r>
      <w:r>
        <w:rPr>
          <w:rFonts w:hint="eastAsia" w:hAnsi="宋体" w:cs="宋体"/>
          <w:b w:val="0"/>
          <w:color w:val="auto"/>
          <w:szCs w:val="21"/>
          <w:highlight w:val="none"/>
        </w:rPr>
        <w:t>采购文件</w:t>
      </w:r>
      <w:r>
        <w:rPr>
          <w:rFonts w:hAnsi="宋体" w:cs="宋体"/>
          <w:b w:val="0"/>
          <w:color w:val="auto"/>
          <w:szCs w:val="21"/>
          <w:highlight w:val="none"/>
        </w:rPr>
        <w:t>（法律法规所指的供应商获取</w:t>
      </w:r>
      <w:r>
        <w:rPr>
          <w:rFonts w:hint="eastAsia" w:hAnsi="宋体" w:cs="宋体"/>
          <w:b w:val="0"/>
          <w:color w:val="auto"/>
          <w:szCs w:val="21"/>
          <w:highlight w:val="none"/>
        </w:rPr>
        <w:t>采购文件</w:t>
      </w:r>
      <w:r>
        <w:rPr>
          <w:rFonts w:hAnsi="宋体" w:cs="宋体"/>
          <w:b w:val="0"/>
          <w:color w:val="auto"/>
          <w:szCs w:val="21"/>
          <w:highlight w:val="none"/>
        </w:rPr>
        <w:t>时间以供应商完成获取</w:t>
      </w:r>
      <w:r>
        <w:rPr>
          <w:rFonts w:hint="eastAsia" w:hAnsi="宋体" w:cs="宋体"/>
          <w:b w:val="0"/>
          <w:color w:val="auto"/>
          <w:szCs w:val="21"/>
          <w:highlight w:val="none"/>
        </w:rPr>
        <w:t>采购文件</w:t>
      </w:r>
      <w:r>
        <w:rPr>
          <w:rFonts w:hAnsi="宋体" w:cs="宋体"/>
          <w:b w:val="0"/>
          <w:color w:val="auto"/>
          <w:szCs w:val="21"/>
          <w:highlight w:val="none"/>
        </w:rPr>
        <w:t>申请后下载</w:t>
      </w:r>
      <w:r>
        <w:rPr>
          <w:rFonts w:hint="eastAsia" w:hAnsi="宋体" w:cs="宋体"/>
          <w:b w:val="0"/>
          <w:color w:val="auto"/>
          <w:szCs w:val="21"/>
          <w:highlight w:val="none"/>
        </w:rPr>
        <w:t>采购文件</w:t>
      </w:r>
      <w:r>
        <w:rPr>
          <w:rFonts w:hAnsi="宋体" w:cs="宋体"/>
          <w:b w:val="0"/>
          <w:color w:val="auto"/>
          <w:szCs w:val="21"/>
          <w:highlight w:val="none"/>
        </w:rPr>
        <w:t>的时间为准）。</w:t>
      </w:r>
    </w:p>
    <w:p w14:paraId="20D7D4AC">
      <w:pPr>
        <w:pStyle w:val="19"/>
        <w:kinsoku/>
        <w:wordWrap w:val="0"/>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售价（元）：0 </w:t>
      </w:r>
    </w:p>
    <w:p w14:paraId="5D6892EA">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7" w:name="_Toc24873"/>
      <w:r>
        <w:rPr>
          <w:rFonts w:hint="eastAsia" w:ascii="宋体" w:hAnsi="宋体" w:cs="宋体"/>
          <w:b/>
          <w:bCs/>
          <w:color w:val="auto"/>
          <w:highlight w:val="none"/>
        </w:rPr>
        <w:t>四、提交投标文件截止时间、开标时间和地点</w:t>
      </w:r>
      <w:bookmarkEnd w:id="7"/>
    </w:p>
    <w:p w14:paraId="1DB5F239">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提交投标文件截止时间：202</w:t>
      </w:r>
      <w:r>
        <w:rPr>
          <w:rFonts w:hint="eastAsia" w:hAnsi="宋体" w:eastAsia="宋体" w:cs="宋体"/>
          <w:b w:val="0"/>
          <w:color w:val="auto"/>
          <w:szCs w:val="21"/>
          <w:highlight w:val="none"/>
          <w:lang w:val="en-US" w:eastAsia="zh-CN"/>
        </w:rPr>
        <w:t>5</w:t>
      </w:r>
      <w:r>
        <w:rPr>
          <w:rFonts w:hint="eastAsia" w:hAnsi="宋体" w:cs="宋体"/>
          <w:b w:val="0"/>
          <w:color w:val="auto"/>
          <w:szCs w:val="21"/>
          <w:highlight w:val="none"/>
        </w:rPr>
        <w:t>年</w:t>
      </w:r>
      <w:r>
        <w:rPr>
          <w:rFonts w:hint="eastAsia" w:hAnsi="宋体" w:eastAsia="宋体" w:cs="宋体"/>
          <w:b w:val="0"/>
          <w:color w:val="auto"/>
          <w:szCs w:val="21"/>
          <w:highlight w:val="none"/>
          <w:lang w:val="en-US" w:eastAsia="zh-CN"/>
        </w:rPr>
        <w:t>08</w:t>
      </w:r>
      <w:r>
        <w:rPr>
          <w:rFonts w:hint="eastAsia" w:hAnsi="宋体" w:cs="宋体"/>
          <w:b w:val="0"/>
          <w:color w:val="auto"/>
          <w:szCs w:val="21"/>
          <w:highlight w:val="none"/>
        </w:rPr>
        <w:t>月</w:t>
      </w:r>
      <w:r>
        <w:rPr>
          <w:rFonts w:hint="eastAsia" w:hAnsi="宋体" w:eastAsia="宋体" w:cs="宋体"/>
          <w:b w:val="0"/>
          <w:color w:val="auto"/>
          <w:szCs w:val="21"/>
          <w:highlight w:val="none"/>
          <w:lang w:val="en-US" w:eastAsia="zh-CN"/>
        </w:rPr>
        <w:t>26</w:t>
      </w:r>
      <w:r>
        <w:rPr>
          <w:rFonts w:hint="eastAsia" w:hAnsi="宋体" w:cs="宋体"/>
          <w:b w:val="0"/>
          <w:color w:val="auto"/>
          <w:szCs w:val="21"/>
          <w:highlight w:val="none"/>
        </w:rPr>
        <w:t>日09</w:t>
      </w:r>
      <w:r>
        <w:rPr>
          <w:rFonts w:hAnsi="宋体" w:cs="宋体"/>
          <w:b w:val="0"/>
          <w:color w:val="auto"/>
          <w:szCs w:val="21"/>
          <w:highlight w:val="none"/>
        </w:rPr>
        <w:t>:</w:t>
      </w:r>
      <w:r>
        <w:rPr>
          <w:rFonts w:hint="eastAsia" w:hAnsi="宋体" w:cs="宋体"/>
          <w:b w:val="0"/>
          <w:color w:val="auto"/>
          <w:szCs w:val="21"/>
          <w:highlight w:val="none"/>
        </w:rPr>
        <w:t>3</w:t>
      </w:r>
      <w:r>
        <w:rPr>
          <w:rFonts w:hAnsi="宋体" w:cs="宋体"/>
          <w:b w:val="0"/>
          <w:color w:val="auto"/>
          <w:szCs w:val="21"/>
          <w:highlight w:val="none"/>
        </w:rPr>
        <w:t>0（北京时间）</w:t>
      </w:r>
    </w:p>
    <w:p w14:paraId="08F5EEE9">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投标地点（网址）：</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 xml:space="preserve"> (投标人应当在提交投标 文件截止时间前完成电子投标文件的传输提交，提交截止时间前可以补充、修改或者撤回电子 投标文件。补充或者修改电子投标文件的，应当先行撤回原文件，补充、修改后重新传输提交。 提交投标文件截止时间前未完成传输的，视为撤回电子投标文件。提交投标文件截止时间后提 交的电子投标文件，及未按规定编制并加密的电子投标文件，将被</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平台拒收。) </w:t>
      </w:r>
    </w:p>
    <w:p w14:paraId="08A2518E">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开标时间：202</w:t>
      </w:r>
      <w:r>
        <w:rPr>
          <w:rFonts w:hint="eastAsia" w:hAnsi="宋体" w:eastAsia="宋体" w:cs="宋体"/>
          <w:b w:val="0"/>
          <w:color w:val="auto"/>
          <w:szCs w:val="21"/>
          <w:highlight w:val="none"/>
          <w:lang w:val="en-US" w:eastAsia="zh-CN"/>
        </w:rPr>
        <w:t>5</w:t>
      </w:r>
      <w:r>
        <w:rPr>
          <w:rFonts w:hint="eastAsia" w:hAnsi="宋体" w:cs="宋体"/>
          <w:b w:val="0"/>
          <w:color w:val="auto"/>
          <w:szCs w:val="21"/>
          <w:highlight w:val="none"/>
        </w:rPr>
        <w:t>年</w:t>
      </w:r>
      <w:r>
        <w:rPr>
          <w:rFonts w:hint="eastAsia" w:hAnsi="宋体" w:eastAsia="宋体" w:cs="宋体"/>
          <w:b w:val="0"/>
          <w:color w:val="auto"/>
          <w:szCs w:val="21"/>
          <w:highlight w:val="none"/>
          <w:lang w:val="en-US" w:eastAsia="zh-CN"/>
        </w:rPr>
        <w:t>08</w:t>
      </w:r>
      <w:r>
        <w:rPr>
          <w:rFonts w:hint="eastAsia" w:hAnsi="宋体" w:cs="宋体"/>
          <w:b w:val="0"/>
          <w:color w:val="auto"/>
          <w:szCs w:val="21"/>
          <w:highlight w:val="none"/>
        </w:rPr>
        <w:t>月</w:t>
      </w:r>
      <w:r>
        <w:rPr>
          <w:rFonts w:hint="eastAsia" w:hAnsi="宋体" w:eastAsia="宋体" w:cs="宋体"/>
          <w:b w:val="0"/>
          <w:color w:val="auto"/>
          <w:szCs w:val="21"/>
          <w:highlight w:val="none"/>
          <w:lang w:val="en-US" w:eastAsia="zh-CN"/>
        </w:rPr>
        <w:t>26</w:t>
      </w:r>
      <w:r>
        <w:rPr>
          <w:rFonts w:hint="eastAsia" w:hAnsi="宋体" w:cs="宋体"/>
          <w:b w:val="0"/>
          <w:color w:val="auto"/>
          <w:szCs w:val="21"/>
          <w:highlight w:val="none"/>
        </w:rPr>
        <w:t>日09</w:t>
      </w:r>
      <w:r>
        <w:rPr>
          <w:rFonts w:hAnsi="宋体" w:cs="宋体"/>
          <w:b w:val="0"/>
          <w:color w:val="auto"/>
          <w:szCs w:val="21"/>
          <w:highlight w:val="none"/>
        </w:rPr>
        <w:t>:</w:t>
      </w:r>
      <w:r>
        <w:rPr>
          <w:rFonts w:hint="eastAsia" w:hAnsi="宋体" w:cs="宋体"/>
          <w:b w:val="0"/>
          <w:color w:val="auto"/>
          <w:szCs w:val="21"/>
          <w:highlight w:val="none"/>
        </w:rPr>
        <w:t>3</w:t>
      </w:r>
      <w:r>
        <w:rPr>
          <w:rFonts w:hAnsi="宋体" w:cs="宋体"/>
          <w:b w:val="0"/>
          <w:color w:val="auto"/>
          <w:szCs w:val="21"/>
          <w:highlight w:val="none"/>
        </w:rPr>
        <w:t>0</w:t>
      </w:r>
    </w:p>
    <w:p w14:paraId="5A4BDB4B">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开标地点：</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 xml:space="preserve"> 实行在线解密开启投标文件。 </w:t>
      </w:r>
    </w:p>
    <w:p w14:paraId="4A653D30">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8" w:name="_Toc32121"/>
      <w:r>
        <w:rPr>
          <w:rFonts w:hint="eastAsia" w:ascii="宋体" w:hAnsi="宋体" w:cs="宋体"/>
          <w:b/>
          <w:bCs/>
          <w:color w:val="auto"/>
          <w:highlight w:val="none"/>
        </w:rPr>
        <w:t>五、公告期限 </w:t>
      </w:r>
      <w:bookmarkEnd w:id="8"/>
    </w:p>
    <w:p w14:paraId="39415CE1">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自本公告发布之日起5个工作日。</w:t>
      </w:r>
    </w:p>
    <w:p w14:paraId="644D1C6A">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9" w:name="_Toc10963"/>
      <w:r>
        <w:rPr>
          <w:rFonts w:hint="eastAsia" w:ascii="宋体" w:hAnsi="宋体" w:cs="宋体"/>
          <w:b/>
          <w:bCs/>
          <w:color w:val="auto"/>
          <w:highlight w:val="none"/>
        </w:rPr>
        <w:t>六、其他补充事宜</w:t>
      </w:r>
      <w:bookmarkEnd w:id="9"/>
    </w:p>
    <w:p w14:paraId="5A641A6F">
      <w:pPr>
        <w:pStyle w:val="19"/>
        <w:kinsoku/>
        <w:autoSpaceDE/>
        <w:autoSpaceDN/>
        <w:adjustRightInd/>
        <w:snapToGrid/>
        <w:textAlignment w:val="auto"/>
        <w:outlineLvl w:val="2"/>
        <w:rPr>
          <w:rFonts w:hAnsi="宋体" w:eastAsia="宋体" w:cs="宋体"/>
          <w:b w:val="0"/>
          <w:color w:val="auto"/>
          <w:szCs w:val="21"/>
          <w:highlight w:val="none"/>
        </w:rPr>
      </w:pPr>
      <w:bookmarkStart w:id="10" w:name="_Toc10709"/>
      <w:r>
        <w:rPr>
          <w:rFonts w:hAnsi="宋体" w:cs="宋体"/>
          <w:b w:val="0"/>
          <w:color w:val="auto"/>
          <w:szCs w:val="21"/>
          <w:highlight w:val="none"/>
        </w:rPr>
        <w:t>1.投标保证金</w:t>
      </w:r>
      <w:r>
        <w:rPr>
          <w:rFonts w:hint="eastAsia" w:hAnsi="宋体" w:cs="宋体"/>
          <w:b w:val="0"/>
          <w:color w:val="auto"/>
          <w:szCs w:val="21"/>
          <w:highlight w:val="none"/>
        </w:rPr>
        <w:t>：本项目不收取投标保证金</w:t>
      </w:r>
      <w:bookmarkEnd w:id="10"/>
    </w:p>
    <w:p w14:paraId="62B3B17F">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58C65256">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3.网上公告媒体查询：</w:t>
      </w:r>
      <w:r>
        <w:rPr>
          <w:rFonts w:hint="eastAsia" w:hAnsi="宋体" w:cs="宋体"/>
          <w:b w:val="0"/>
          <w:color w:val="auto"/>
          <w:szCs w:val="21"/>
          <w:highlight w:val="none"/>
        </w:rPr>
        <w:t>http://www.ccgp.gov.cn(中国政府采购网),http://www.ccgp-guangxi.gov.cn/(广西政府采购网) , http://ggzy.jgswj.gxzf.gov.cn/czggzy（全国公共资源交易平台(广西.崇左)）</w:t>
      </w:r>
      <w:r>
        <w:rPr>
          <w:rFonts w:hAnsi="宋体" w:cs="宋体"/>
          <w:b w:val="0"/>
          <w:color w:val="auto"/>
          <w:szCs w:val="21"/>
          <w:highlight w:val="none"/>
        </w:rPr>
        <w:t>。</w:t>
      </w:r>
    </w:p>
    <w:p w14:paraId="39756972">
      <w:pPr>
        <w:pStyle w:val="19"/>
        <w:kinsoku/>
        <w:autoSpaceDE/>
        <w:autoSpaceDN/>
        <w:adjustRightInd/>
        <w:snapToGrid/>
        <w:textAlignment w:val="auto"/>
        <w:outlineLvl w:val="2"/>
        <w:rPr>
          <w:rFonts w:hAnsi="宋体" w:cs="宋体"/>
          <w:b w:val="0"/>
          <w:color w:val="auto"/>
          <w:szCs w:val="21"/>
          <w:highlight w:val="none"/>
        </w:rPr>
      </w:pPr>
      <w:bookmarkStart w:id="11" w:name="_Toc11728"/>
      <w:r>
        <w:rPr>
          <w:rFonts w:hAnsi="宋体" w:cs="宋体"/>
          <w:b w:val="0"/>
          <w:color w:val="auto"/>
          <w:szCs w:val="21"/>
          <w:highlight w:val="none"/>
        </w:rPr>
        <w:t>4.其他注意事项：</w:t>
      </w:r>
      <w:bookmarkEnd w:id="11"/>
    </w:p>
    <w:p w14:paraId="3175E684">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（1）本项目实行电子投标，供应商应按照本项目招标文件和</w:t>
      </w:r>
      <w:r>
        <w:rPr>
          <w:rFonts w:hint="eastAsia" w:hAnsi="宋体" w:cs="宋体"/>
          <w:b w:val="0"/>
          <w:color w:val="auto"/>
          <w:szCs w:val="21"/>
          <w:highlight w:val="none"/>
        </w:rPr>
        <w:t>“广西政府采购云”平台</w:t>
      </w:r>
      <w:r>
        <w:rPr>
          <w:rFonts w:hAnsi="宋体" w:cs="宋体"/>
          <w:b w:val="0"/>
          <w:color w:val="auto"/>
          <w:szCs w:val="21"/>
          <w:highlight w:val="none"/>
        </w:rPr>
        <w:t>的要求编制、加密并提交投标文件。供应商在使用系统参与投标过程中遇到涉及平台使用的任何问题，可致电</w:t>
      </w:r>
      <w:r>
        <w:rPr>
          <w:rFonts w:hint="eastAsia" w:hAnsi="宋体" w:cs="宋体"/>
          <w:b w:val="0"/>
          <w:color w:val="auto"/>
          <w:szCs w:val="21"/>
          <w:highlight w:val="none"/>
        </w:rPr>
        <w:t>“广西政府采购云”平台</w:t>
      </w:r>
      <w:r>
        <w:rPr>
          <w:rFonts w:hAnsi="宋体" w:cs="宋体"/>
          <w:b w:val="0"/>
          <w:color w:val="auto"/>
          <w:szCs w:val="21"/>
          <w:highlight w:val="none"/>
        </w:rPr>
        <w:t>技术支持热线咨询，联系方式：</w:t>
      </w:r>
      <w:r>
        <w:rPr>
          <w:rFonts w:hint="eastAsia" w:hAnsi="宋体" w:eastAsia="宋体" w:cs="宋体"/>
          <w:b w:val="0"/>
          <w:color w:val="auto"/>
          <w:szCs w:val="21"/>
          <w:highlight w:val="none"/>
        </w:rPr>
        <w:t>95763</w:t>
      </w:r>
      <w:r>
        <w:rPr>
          <w:rFonts w:hAnsi="宋体" w:cs="宋体"/>
          <w:b w:val="0"/>
          <w:color w:val="auto"/>
          <w:szCs w:val="21"/>
          <w:highlight w:val="none"/>
        </w:rPr>
        <w:t xml:space="preserve">。 </w:t>
      </w:r>
    </w:p>
    <w:p w14:paraId="1F43C337">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（2）供应商应及时熟悉掌握电子标系统操作指南（见政采云电子卖场首页右上角—服务中心—帮助文档—项目采购）：https://service.zcygov.cn/#/knowledges/tree?tag=AG1DtGwBFdiHxlNdhY0r。 </w:t>
      </w:r>
    </w:p>
    <w:p w14:paraId="759AF791">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（3）供应商应及时完成CA申领和绑定（见广西壮族自治区政府采购网—办事服务—下载专区-政采云CA证书办理操作指南）。 </w:t>
      </w:r>
    </w:p>
    <w:p w14:paraId="4321F39C">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3107AE60">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（5）因未注册入库、未办理CA数字证书、CA证书故障、操作不当等原因造成无法投标或投标失败等后果由供应商自行承担。</w:t>
      </w:r>
    </w:p>
    <w:p w14:paraId="16A3BD50">
      <w:pPr>
        <w:pStyle w:val="19"/>
        <w:kinsoku/>
        <w:autoSpaceDE/>
        <w:autoSpaceDN/>
        <w:adjustRightInd/>
        <w:snapToGrid/>
        <w:textAlignment w:val="auto"/>
        <w:rPr>
          <w:rFonts w:hAnsi="宋体" w:cs="宋体"/>
          <w:b w:val="0"/>
          <w:color w:val="auto"/>
          <w:szCs w:val="21"/>
          <w:highlight w:val="none"/>
        </w:rPr>
      </w:pPr>
      <w:r>
        <w:rPr>
          <w:rFonts w:hint="eastAsia" w:hAnsi="宋体" w:cs="宋体"/>
          <w:b w:val="0"/>
          <w:color w:val="auto"/>
          <w:szCs w:val="21"/>
          <w:highlight w:val="none"/>
        </w:rPr>
        <w:t>（6）</w:t>
      </w:r>
      <w:r>
        <w:rPr>
          <w:rFonts w:hAnsi="宋体" w:cs="宋体"/>
          <w:b w:val="0"/>
          <w:color w:val="auto"/>
          <w:szCs w:val="21"/>
          <w:highlight w:val="none"/>
        </w:rPr>
        <w:t>投标文件网上提交截止后，政采云（电子标系统）自动提取所有投标文件，各供应商须在开标开始后30分钟内对上传政采云的投标文件进行解密，所有供应商在规定的解密时限内解密完成或解密时限结束后，本</w:t>
      </w:r>
      <w:r>
        <w:rPr>
          <w:rFonts w:hint="eastAsia" w:hAnsi="宋体" w:cs="宋体"/>
          <w:b w:val="0"/>
          <w:color w:val="auto"/>
          <w:szCs w:val="21"/>
          <w:highlight w:val="none"/>
        </w:rPr>
        <w:t>公司</w:t>
      </w:r>
      <w:r>
        <w:rPr>
          <w:rFonts w:hAnsi="宋体" w:cs="宋体"/>
          <w:b w:val="0"/>
          <w:color w:val="auto"/>
          <w:szCs w:val="21"/>
          <w:highlight w:val="none"/>
        </w:rPr>
        <w:t>开启投标文件；供应商超过解密时限未完成解密的，系统默认其自动放弃。</w:t>
      </w:r>
    </w:p>
    <w:p w14:paraId="3A1D7043">
      <w:pPr>
        <w:pStyle w:val="19"/>
        <w:kinsoku/>
        <w:autoSpaceDE/>
        <w:autoSpaceDN/>
        <w:adjustRightInd/>
        <w:snapToGrid/>
        <w:textAlignment w:val="auto"/>
        <w:rPr>
          <w:rFonts w:hAnsi="宋体" w:cs="宋体"/>
          <w:bCs/>
          <w:color w:val="auto"/>
          <w:szCs w:val="21"/>
          <w:highlight w:val="none"/>
        </w:rPr>
      </w:pPr>
      <w:r>
        <w:rPr>
          <w:rFonts w:hint="eastAsia" w:hAnsi="宋体" w:cs="宋体"/>
          <w:b w:val="0"/>
          <w:color w:val="auto"/>
          <w:szCs w:val="21"/>
          <w:highlight w:val="none"/>
        </w:rPr>
        <w:t>5.</w:t>
      </w:r>
      <w:r>
        <w:rPr>
          <w:rFonts w:hint="eastAsia" w:hAnsi="宋体" w:cs="宋体"/>
          <w:bCs/>
          <w:color w:val="auto"/>
          <w:szCs w:val="21"/>
          <w:highlight w:val="none"/>
        </w:rPr>
        <w:t xml:space="preserve">根据《崇左市财政局关于进一步做好线上“政采贷”融资业务工作的通知》（崇财采〔2023〕10 号），供应商可凭成交通知书、政府采购合同，通过中征应收账款融资服务平台向银行在线申请“政采贷”融资。（具体详见招标文件中关于“政采贷”相关信息） </w:t>
      </w:r>
    </w:p>
    <w:p w14:paraId="0FA74AA5">
      <w:pPr>
        <w:pStyle w:val="19"/>
        <w:kinsoku/>
        <w:autoSpaceDE/>
        <w:autoSpaceDN/>
        <w:adjustRightInd/>
        <w:snapToGrid/>
        <w:textAlignment w:val="auto"/>
        <w:rPr>
          <w:rFonts w:hAnsi="宋体" w:cs="宋体"/>
          <w:b w:val="0"/>
          <w:color w:val="auto"/>
          <w:szCs w:val="21"/>
          <w:highlight w:val="none"/>
        </w:rPr>
      </w:pPr>
      <w:r>
        <w:rPr>
          <w:rFonts w:hint="eastAsia" w:hAnsi="宋体" w:cs="宋体"/>
          <w:b w:val="0"/>
          <w:color w:val="auto"/>
          <w:szCs w:val="21"/>
          <w:highlight w:val="none"/>
        </w:rPr>
        <w:t>6.本项目采用远程异地评标，评标主场设在崇左市公共资源交易中心（崇左市城南新区石景林路东段政务服务中心综合楼五楼），分会场设在</w:t>
      </w:r>
      <w:r>
        <w:rPr>
          <w:rFonts w:hint="eastAsia" w:hAnsi="宋体" w:eastAsia="宋体" w:cs="宋体"/>
          <w:b w:val="0"/>
          <w:color w:val="auto"/>
          <w:szCs w:val="21"/>
          <w:highlight w:val="none"/>
          <w:lang w:val="en-US" w:eastAsia="zh-CN"/>
        </w:rPr>
        <w:t>靖西市公共资源交易中心</w:t>
      </w:r>
      <w:r>
        <w:rPr>
          <w:rFonts w:hint="eastAsia" w:hAnsi="宋体" w:cs="宋体"/>
          <w:b w:val="0"/>
          <w:color w:val="auto"/>
          <w:szCs w:val="21"/>
          <w:highlight w:val="none"/>
        </w:rPr>
        <w:t>。</w:t>
      </w:r>
    </w:p>
    <w:p w14:paraId="680C28BA">
      <w:pPr>
        <w:kinsoku/>
        <w:autoSpaceDE/>
        <w:autoSpaceDN/>
        <w:adjustRightInd/>
        <w:spacing w:line="440" w:lineRule="exact"/>
        <w:ind w:firstLine="420" w:firstLineChars="200"/>
        <w:textAlignment w:val="auto"/>
        <w:rPr>
          <w:rFonts w:eastAsia="宋体"/>
          <w:color w:val="auto"/>
          <w:highlight w:val="none"/>
        </w:rPr>
      </w:pPr>
      <w:r>
        <w:rPr>
          <w:rFonts w:hint="eastAsia" w:hAnsi="宋体" w:eastAsia="宋体" w:cs="宋体"/>
          <w:color w:val="auto"/>
          <w:highlight w:val="none"/>
        </w:rPr>
        <w:t>7.</w:t>
      </w:r>
      <w:r>
        <w:rPr>
          <w:rFonts w:hint="eastAsia" w:ascii="宋体" w:hAnsi="宋体" w:cs="宋体"/>
          <w:color w:val="auto"/>
          <w:highlight w:val="none"/>
        </w:rPr>
        <w:t>监督部门名称：崇左市财政局政府采购监督管理科</w:t>
      </w:r>
      <w:r>
        <w:rPr>
          <w:rFonts w:hint="eastAsia" w:ascii="宋体" w:hAnsi="宋体" w:eastAsia="宋体" w:cs="宋体"/>
          <w:color w:val="auto"/>
          <w:highlight w:val="none"/>
        </w:rPr>
        <w:t xml:space="preserve"> </w:t>
      </w:r>
      <w:r>
        <w:rPr>
          <w:rFonts w:hint="eastAsia" w:ascii="宋体" w:hAnsi="宋体" w:cs="宋体"/>
          <w:color w:val="auto"/>
          <w:highlight w:val="none"/>
        </w:rPr>
        <w:t>电话：0771-5962613</w:t>
      </w:r>
    </w:p>
    <w:p w14:paraId="47B1FB90">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12" w:name="_Toc7244"/>
      <w:r>
        <w:rPr>
          <w:rFonts w:hint="eastAsia" w:ascii="宋体" w:hAnsi="宋体" w:cs="宋体"/>
          <w:b/>
          <w:bCs/>
          <w:color w:val="auto"/>
          <w:highlight w:val="none"/>
        </w:rPr>
        <w:t>七、对本次采购提出询问，请按以下方式联系</w:t>
      </w:r>
      <w:bookmarkEnd w:id="12"/>
    </w:p>
    <w:p w14:paraId="0262A431">
      <w:pPr>
        <w:spacing w:line="400" w:lineRule="exact"/>
        <w:ind w:firstLine="420" w:firstLineChars="200"/>
        <w:rPr>
          <w:rFonts w:ascii="新宋体" w:hAnsi="新宋体" w:eastAsia="新宋体" w:cs="新宋体"/>
          <w:color w:val="auto"/>
          <w:highlight w:val="none"/>
        </w:rPr>
      </w:pPr>
      <w:bookmarkStart w:id="13" w:name="_Toc35393808"/>
      <w:bookmarkStart w:id="14" w:name="_Toc28359021"/>
      <w:bookmarkStart w:id="15" w:name="_Toc35393639"/>
      <w:bookmarkStart w:id="16" w:name="_Toc28359098"/>
      <w:r>
        <w:rPr>
          <w:rFonts w:hint="eastAsia" w:ascii="新宋体" w:hAnsi="新宋体" w:eastAsia="新宋体" w:cs="新宋体"/>
          <w:color w:val="auto"/>
          <w:highlight w:val="none"/>
        </w:rPr>
        <w:t>1.采购人信息</w:t>
      </w:r>
    </w:p>
    <w:p w14:paraId="1D57CE97">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名称：广西壮族自治区民族医院</w:t>
      </w:r>
    </w:p>
    <w:p w14:paraId="4B09259F">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地址：南宁市明秀东路232号</w:t>
      </w:r>
    </w:p>
    <w:p w14:paraId="295494E1">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联系方式：陆工,0771-3148944 </w:t>
      </w:r>
    </w:p>
    <w:p w14:paraId="6620D0EB">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2.采购代理机构信息</w:t>
      </w:r>
    </w:p>
    <w:p w14:paraId="55BC48C3">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名称：广西嘉华建设项目管理咨询有限公司</w:t>
      </w:r>
    </w:p>
    <w:p w14:paraId="45478995">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地址：崇左市友谊大道嘉苑小区G组团22号</w:t>
      </w:r>
    </w:p>
    <w:p w14:paraId="43DA5A31">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项目联系人：叶工 </w:t>
      </w:r>
    </w:p>
    <w:p w14:paraId="28E39E67">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联系电话：0771-7945245</w:t>
      </w:r>
    </w:p>
    <w:p w14:paraId="7F03297C">
      <w:pPr>
        <w:spacing w:line="400" w:lineRule="exact"/>
        <w:ind w:firstLine="420" w:firstLineChars="200"/>
        <w:rPr>
          <w:rFonts w:ascii="宋体" w:hAnsi="宋体" w:cs="仿宋"/>
          <w:color w:val="auto"/>
          <w:highlight w:val="none"/>
        </w:rPr>
      </w:pPr>
      <w:r>
        <w:rPr>
          <w:rFonts w:hint="eastAsia" w:ascii="宋体" w:hAnsi="宋体" w:cs="仿宋"/>
          <w:color w:val="auto"/>
          <w:highlight w:val="none"/>
        </w:rPr>
        <w:t>3.项目联系方式</w:t>
      </w:r>
      <w:bookmarkEnd w:id="13"/>
      <w:bookmarkEnd w:id="14"/>
      <w:bookmarkEnd w:id="15"/>
      <w:bookmarkEnd w:id="16"/>
    </w:p>
    <w:p w14:paraId="14C5516E">
      <w:pPr>
        <w:spacing w:line="400" w:lineRule="exact"/>
        <w:ind w:firstLine="420" w:firstLineChars="200"/>
        <w:rPr>
          <w:rFonts w:ascii="宋体" w:hAnsi="宋体" w:eastAsia="宋体" w:cs="仿宋"/>
          <w:color w:val="auto"/>
          <w:highlight w:val="none"/>
        </w:rPr>
      </w:pPr>
      <w:r>
        <w:rPr>
          <w:rFonts w:hint="eastAsia" w:ascii="宋体" w:hAnsi="宋体" w:cs="仿宋"/>
          <w:color w:val="auto"/>
          <w:highlight w:val="none"/>
        </w:rPr>
        <w:t>项目联系人：</w:t>
      </w:r>
      <w:r>
        <w:rPr>
          <w:rFonts w:hint="eastAsia" w:ascii="新宋体" w:hAnsi="新宋体" w:eastAsia="新宋体" w:cs="新宋体"/>
          <w:color w:val="auto"/>
          <w:highlight w:val="none"/>
        </w:rPr>
        <w:t xml:space="preserve">叶工 </w:t>
      </w:r>
    </w:p>
    <w:p w14:paraId="54EC3FCB">
      <w:pPr>
        <w:spacing w:line="400" w:lineRule="exact"/>
        <w:ind w:firstLine="420" w:firstLineChars="200"/>
        <w:rPr>
          <w:rFonts w:ascii="仿宋" w:hAnsi="仿宋" w:eastAsia="仿宋"/>
          <w:color w:val="auto"/>
          <w:sz w:val="28"/>
          <w:szCs w:val="28"/>
          <w:highlight w:val="none"/>
        </w:rPr>
      </w:pPr>
      <w:r>
        <w:rPr>
          <w:rFonts w:hint="eastAsia" w:ascii="宋体" w:hAnsi="宋体" w:cs="仿宋"/>
          <w:color w:val="auto"/>
          <w:highlight w:val="none"/>
        </w:rPr>
        <w:t>电话：</w:t>
      </w:r>
      <w:r>
        <w:rPr>
          <w:rFonts w:hint="eastAsia" w:ascii="宋体" w:hAnsi="宋体" w:eastAsia="宋体" w:cs="仿宋"/>
          <w:color w:val="auto"/>
          <w:highlight w:val="none"/>
          <w:lang w:val="en-US" w:eastAsia="zh-CN"/>
        </w:rPr>
        <w:t>0</w:t>
      </w:r>
      <w:r>
        <w:rPr>
          <w:rFonts w:hint="eastAsia" w:ascii="新宋体" w:hAnsi="新宋体" w:eastAsia="新宋体" w:cs="新宋体"/>
          <w:color w:val="auto"/>
          <w:highlight w:val="none"/>
        </w:rPr>
        <w:t>771-7945245</w:t>
      </w:r>
    </w:p>
    <w:p w14:paraId="3E0C52C4">
      <w:pPr>
        <w:spacing w:line="340" w:lineRule="exact"/>
        <w:jc w:val="right"/>
        <w:rPr>
          <w:rFonts w:ascii="宋体" w:hAnsi="宋体" w:eastAsia="宋体"/>
          <w:color w:val="auto"/>
          <w:highlight w:val="none"/>
        </w:rPr>
      </w:pPr>
      <w:r>
        <w:rPr>
          <w:rFonts w:hint="eastAsia" w:ascii="宋体" w:hAnsi="宋体" w:eastAsia="宋体"/>
          <w:color w:val="auto"/>
          <w:highlight w:val="none"/>
        </w:rPr>
        <w:t>广西嘉华建设项目管理咨询有限公司</w:t>
      </w:r>
    </w:p>
    <w:p w14:paraId="4DEE6BA3">
      <w:pPr>
        <w:wordWrap w:val="0"/>
        <w:spacing w:line="340" w:lineRule="exact"/>
        <w:ind w:left="238" w:right="565" w:rightChars="269"/>
        <w:jc w:val="right"/>
        <w:rPr>
          <w:color w:val="auto"/>
          <w:highlight w:val="none"/>
          <w:lang w:val="en"/>
        </w:rPr>
      </w:pPr>
      <w:r>
        <w:rPr>
          <w:color w:val="auto"/>
          <w:highlight w:val="none"/>
        </w:rPr>
        <w:t>20</w:t>
      </w:r>
      <w:r>
        <w:rPr>
          <w:rFonts w:hint="eastAsia"/>
          <w:color w:val="auto"/>
          <w:highlight w:val="none"/>
        </w:rPr>
        <w:t>2</w:t>
      </w:r>
      <w:r>
        <w:rPr>
          <w:rFonts w:hint="eastAsia" w:eastAsia="宋体"/>
          <w:color w:val="auto"/>
          <w:highlight w:val="none"/>
          <w:lang w:val="en-US" w:eastAsia="zh-CN"/>
        </w:rPr>
        <w:t>5</w:t>
      </w:r>
      <w:r>
        <w:rPr>
          <w:rFonts w:hint="eastAsia"/>
          <w:color w:val="auto"/>
          <w:highlight w:val="none"/>
        </w:rPr>
        <w:t>年</w:t>
      </w:r>
      <w:r>
        <w:rPr>
          <w:rFonts w:hint="eastAsia" w:eastAsia="宋体"/>
          <w:color w:val="auto"/>
          <w:highlight w:val="none"/>
          <w:lang w:val="en-US" w:eastAsia="zh-CN"/>
        </w:rPr>
        <w:t>08</w:t>
      </w:r>
      <w:r>
        <w:rPr>
          <w:rFonts w:hint="eastAsia"/>
          <w:color w:val="auto"/>
          <w:highlight w:val="none"/>
        </w:rPr>
        <w:t>月</w:t>
      </w:r>
      <w:r>
        <w:rPr>
          <w:rFonts w:hint="eastAsia" w:eastAsia="宋体"/>
          <w:color w:val="auto"/>
          <w:highlight w:val="none"/>
          <w:lang w:val="en-US" w:eastAsia="zh-CN"/>
        </w:rPr>
        <w:t>06</w:t>
      </w:r>
      <w:r>
        <w:rPr>
          <w:rFonts w:hint="eastAsia"/>
          <w:color w:val="auto"/>
          <w:highlight w:val="none"/>
        </w:rPr>
        <w:t>日</w:t>
      </w:r>
    </w:p>
    <w:p w14:paraId="40835772">
      <w:pPr>
        <w:spacing w:before="118" w:line="220" w:lineRule="auto"/>
        <w:jc w:val="center"/>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37D4E453">
      <w:pPr>
        <w:spacing w:before="118" w:line="220" w:lineRule="auto"/>
        <w:jc w:val="both"/>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3D6CE1B8">
      <w:pPr>
        <w:spacing w:before="118" w:line="220" w:lineRule="auto"/>
        <w:jc w:val="center"/>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29AF7C13">
      <w:pPr>
        <w:spacing w:before="118" w:line="220" w:lineRule="auto"/>
        <w:jc w:val="center"/>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08D8C333">
      <w:pPr>
        <w:spacing w:before="118" w:line="220" w:lineRule="auto"/>
        <w:jc w:val="center"/>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7BF3CA61">
      <w:pPr>
        <w:spacing w:before="118" w:line="220" w:lineRule="auto"/>
        <w:jc w:val="center"/>
        <w:outlineLvl w:val="0"/>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3585ED63">
      <w:pPr>
        <w:spacing w:before="118" w:line="220" w:lineRule="auto"/>
        <w:jc w:val="center"/>
        <w:outlineLvl w:val="0"/>
        <w:rPr>
          <w:rFonts w:ascii="宋体" w:hAnsi="宋体" w:eastAsia="宋体" w:cs="宋体"/>
          <w:color w:val="auto"/>
          <w:sz w:val="40"/>
          <w:szCs w:val="40"/>
          <w:highlight w:val="none"/>
        </w:rPr>
      </w:pPr>
      <w:r>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t>第二章</w:t>
      </w:r>
      <w:r>
        <w:rPr>
          <w:rFonts w:ascii="宋体" w:hAnsi="宋体" w:eastAsia="宋体" w:cs="宋体"/>
          <w:color w:val="auto"/>
          <w:spacing w:val="-1"/>
          <w:sz w:val="40"/>
          <w:szCs w:val="40"/>
          <w:highlight w:val="none"/>
        </w:rPr>
        <w:t xml:space="preserve">  </w:t>
      </w:r>
      <w:r>
        <w:rPr>
          <w:rFonts w:ascii="宋体" w:hAnsi="宋体" w:eastAsia="宋体" w:cs="宋体"/>
          <w:color w:val="auto"/>
          <w:sz w:val="40"/>
          <w:szCs w:val="40"/>
          <w:highlight w:val="none"/>
          <w14:textOutline w14:w="7277" w14:cap="sq" w14:cmpd="sng" w14:algn="ctr">
            <w14:solidFill>
              <w14:srgbClr w14:val="000000"/>
            </w14:solidFill>
            <w14:prstDash w14:val="solid"/>
            <w14:bevel/>
          </w14:textOutline>
        </w:rPr>
        <w:t>采购需求</w:t>
      </w:r>
    </w:p>
    <w:p w14:paraId="7FACE885">
      <w:pPr>
        <w:spacing w:before="151" w:line="228" w:lineRule="auto"/>
        <w:ind w:left="382"/>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说</w:t>
      </w:r>
      <w:r>
        <w:rPr>
          <w:rFonts w:ascii="宋体" w:hAnsi="宋体" w:eastAsia="宋体" w:cs="宋体"/>
          <w:color w:val="auto"/>
          <w:spacing w:val="2"/>
          <w:sz w:val="23"/>
          <w:szCs w:val="23"/>
          <w:highlight w:val="none"/>
          <w14:textOutline w14:w="4356" w14:cap="sq" w14:cmpd="sng" w14:algn="ctr">
            <w14:solidFill>
              <w14:srgbClr w14:val="000000"/>
            </w14:solidFill>
            <w14:prstDash w14:val="solid"/>
            <w14:bevel/>
          </w14:textOutline>
        </w:rPr>
        <w:t>明：</w:t>
      </w:r>
    </w:p>
    <w:p w14:paraId="4DC25886">
      <w:pPr>
        <w:spacing w:line="310" w:lineRule="auto"/>
        <w:rPr>
          <w:color w:val="auto"/>
          <w:highlight w:val="none"/>
        </w:rPr>
      </w:pPr>
    </w:p>
    <w:p w14:paraId="06614AAC">
      <w:pPr>
        <w:spacing w:line="380" w:lineRule="exact"/>
        <w:ind w:firstLine="420" w:firstLineChars="200"/>
        <w:rPr>
          <w:rFonts w:ascii="宋体" w:hAnsi="宋体" w:cs="宋体"/>
          <w:color w:val="auto"/>
          <w:highlight w:val="none"/>
        </w:rPr>
      </w:pPr>
      <w:bookmarkStart w:id="17" w:name="_Toc27207"/>
      <w:r>
        <w:rPr>
          <w:rFonts w:hint="eastAsia" w:ascii="宋体" w:hAnsi="宋体" w:cs="宋体"/>
          <w:color w:val="auto"/>
          <w:highlight w:val="none"/>
        </w:rPr>
        <w:t>1. 为落实政府采购政策需满足的要求</w:t>
      </w:r>
    </w:p>
    <w:p w14:paraId="2FE0F0E1">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3A96FE1C">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highlight w:val="none"/>
        </w:rPr>
        <w:t>否则投标文件作无效处理</w:t>
      </w:r>
      <w:r>
        <w:rPr>
          <w:rFonts w:hint="eastAsia" w:ascii="宋体" w:hAnsi="宋体" w:cs="宋体"/>
          <w:color w:val="auto"/>
          <w:highlight w:val="none"/>
        </w:rPr>
        <w:t>。如本项目包含的货物属于品目清单内非标注“★”的产品时，应优先采购，具体详见“第四章 评标方法及评标标准”。</w:t>
      </w:r>
    </w:p>
    <w:p w14:paraId="7BC3FD09">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（3）</w:t>
      </w:r>
      <w:r>
        <w:rPr>
          <w:rFonts w:hint="eastAsia" w:ascii="宋体" w:hAnsi="宋体" w:cs="宋体"/>
          <w:b/>
          <w:color w:val="auto"/>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0AA2AA8E">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2.“实质性要求”是指招标文件中已经指明不满足则投标无效的条款，或者不能负偏离的条款，或者采购需求中带“▲”的条款。</w:t>
      </w:r>
    </w:p>
    <w:p w14:paraId="4E7B894D">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3.如投标人投标产品存在侵犯他人的知识产权或者专利成果行为的，应承担相应法律责任。</w:t>
      </w:r>
    </w:p>
    <w:p w14:paraId="03D698A7">
      <w:pPr>
        <w:ind w:firstLine="840" w:firstLineChars="400"/>
        <w:jc w:val="both"/>
        <w:rPr>
          <w:rFonts w:ascii="宋体" w:hAnsi="宋体" w:eastAsia="宋体" w:cs="宋体"/>
          <w:b/>
          <w:bCs/>
          <w:color w:val="auto"/>
          <w:highlight w:val="none"/>
          <w:u w:val="single"/>
        </w:rPr>
      </w:pPr>
      <w:r>
        <w:rPr>
          <w:rFonts w:hint="eastAsia" w:ascii="宋体" w:hAnsi="宋体" w:eastAsia="宋体" w:cs="宋体"/>
          <w:color w:val="auto"/>
          <w:highlight w:val="none"/>
        </w:rPr>
        <w:t>4</w:t>
      </w:r>
      <w:r>
        <w:rPr>
          <w:rFonts w:ascii="宋体" w:hAnsi="宋体" w:cs="宋体"/>
          <w:color w:val="auto"/>
          <w:highlight w:val="none"/>
        </w:rPr>
        <w:t>、</w:t>
      </w:r>
      <w:r>
        <w:rPr>
          <w:rFonts w:hint="eastAsia" w:ascii="宋体" w:hAnsi="宋体" w:eastAsia="宋体" w:cs="宋体"/>
          <w:color w:val="auto"/>
          <w:highlight w:val="none"/>
        </w:rPr>
        <w:t>本项目所属行业为：</w:t>
      </w:r>
      <w:r>
        <w:rPr>
          <w:rFonts w:hint="eastAsia" w:ascii="宋体" w:hAnsi="宋体" w:eastAsia="宋体" w:cs="宋体"/>
          <w:b/>
          <w:bCs/>
          <w:color w:val="auto"/>
          <w:highlight w:val="none"/>
          <w:u w:val="single"/>
        </w:rPr>
        <w:t>工业</w:t>
      </w:r>
      <w:bookmarkEnd w:id="17"/>
    </w:p>
    <w:p w14:paraId="7C617897">
      <w:pPr>
        <w:spacing w:before="179" w:line="540" w:lineRule="exact"/>
        <w:ind w:left="380" w:right="371" w:firstLine="478"/>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rPr>
        <w:t>、本项目核心产品为：</w:t>
      </w:r>
      <w:r>
        <w:rPr>
          <w:rFonts w:hint="eastAsia" w:ascii="宋体" w:hAnsi="宋体" w:eastAsia="宋体" w:cs="宋体"/>
          <w:color w:val="auto"/>
          <w:highlight w:val="none"/>
        </w:rPr>
        <w:t>无</w:t>
      </w:r>
    </w:p>
    <w:p w14:paraId="2A9B1640">
      <w:pPr>
        <w:spacing w:before="179" w:line="540" w:lineRule="exact"/>
        <w:ind w:left="380" w:right="371" w:firstLine="478"/>
        <w:rPr>
          <w:rFonts w:ascii="宋体" w:hAnsi="宋体" w:eastAsia="宋体" w:cs="宋体"/>
          <w:color w:val="auto"/>
          <w:highlight w:val="none"/>
        </w:rPr>
      </w:pPr>
    </w:p>
    <w:p w14:paraId="77FBD8F2">
      <w:pPr>
        <w:spacing w:before="179" w:line="540" w:lineRule="exact"/>
        <w:ind w:left="380" w:right="371" w:firstLine="478"/>
        <w:rPr>
          <w:rFonts w:ascii="宋体" w:hAnsi="宋体" w:eastAsia="宋体" w:cs="宋体"/>
          <w:color w:val="auto"/>
          <w:highlight w:val="none"/>
        </w:rPr>
      </w:pPr>
    </w:p>
    <w:p w14:paraId="6D6E95ED">
      <w:pPr>
        <w:spacing w:before="179" w:line="540" w:lineRule="exact"/>
        <w:ind w:left="380" w:right="371" w:firstLine="478"/>
        <w:rPr>
          <w:rFonts w:ascii="宋体" w:hAnsi="宋体" w:eastAsia="宋体" w:cs="宋体"/>
          <w:color w:val="auto"/>
          <w:highlight w:val="none"/>
        </w:rPr>
      </w:pPr>
    </w:p>
    <w:p w14:paraId="0213D373">
      <w:pPr>
        <w:spacing w:before="179" w:line="540" w:lineRule="exact"/>
        <w:ind w:left="380" w:right="371" w:firstLine="478"/>
        <w:rPr>
          <w:rFonts w:ascii="宋体" w:hAnsi="宋体" w:eastAsia="宋体" w:cs="宋体"/>
          <w:color w:val="auto"/>
          <w:highlight w:val="none"/>
        </w:rPr>
      </w:pPr>
    </w:p>
    <w:p w14:paraId="68697D80">
      <w:pPr>
        <w:spacing w:before="179" w:line="540" w:lineRule="exact"/>
        <w:ind w:left="380" w:right="371" w:firstLine="478"/>
        <w:rPr>
          <w:rFonts w:ascii="宋体" w:hAnsi="宋体" w:eastAsia="宋体" w:cs="宋体"/>
          <w:color w:val="auto"/>
          <w:highlight w:val="none"/>
        </w:rPr>
      </w:pPr>
    </w:p>
    <w:p w14:paraId="27EA3907">
      <w:pPr>
        <w:spacing w:before="179" w:line="540" w:lineRule="exact"/>
        <w:ind w:left="380" w:right="371" w:firstLine="478"/>
        <w:rPr>
          <w:rFonts w:ascii="宋体" w:hAnsi="宋体" w:eastAsia="宋体" w:cs="宋体"/>
          <w:color w:val="auto"/>
          <w:highlight w:val="none"/>
        </w:rPr>
      </w:pPr>
    </w:p>
    <w:p w14:paraId="08948A25">
      <w:pPr>
        <w:spacing w:before="179" w:line="540" w:lineRule="exact"/>
        <w:ind w:left="380" w:right="371" w:firstLine="478"/>
        <w:rPr>
          <w:rFonts w:ascii="宋体" w:hAnsi="宋体" w:eastAsia="宋体" w:cs="宋体"/>
          <w:color w:val="auto"/>
          <w:highlight w:val="none"/>
        </w:rPr>
      </w:pPr>
    </w:p>
    <w:p w14:paraId="38214FB2">
      <w:pPr>
        <w:spacing w:before="179" w:line="540" w:lineRule="exact"/>
        <w:ind w:left="380" w:right="371" w:firstLine="478"/>
        <w:rPr>
          <w:rFonts w:ascii="宋体" w:hAnsi="宋体" w:cs="宋体"/>
          <w:color w:val="auto"/>
          <w:highlight w:val="none"/>
        </w:rPr>
        <w:sectPr>
          <w:footerReference r:id="rId4" w:type="default"/>
          <w:pgSz w:w="11906" w:h="16839"/>
          <w:pgMar w:top="1088" w:right="765" w:bottom="1106" w:left="765" w:header="0" w:footer="1227" w:gutter="0"/>
          <w:pgNumType w:start="1"/>
          <w:cols w:space="720" w:num="1"/>
        </w:sectPr>
      </w:pPr>
      <w:r>
        <w:rPr>
          <w:rFonts w:hint="eastAsia" w:ascii="方正小标宋简体" w:hAnsi="方正小标宋简体" w:eastAsia="方正小标宋简体" w:cs="方正小标宋简体"/>
          <w:color w:val="auto"/>
          <w:sz w:val="40"/>
          <w:szCs w:val="40"/>
          <w:highlight w:val="none"/>
        </w:rPr>
        <w:br w:type="page"/>
      </w:r>
    </w:p>
    <w:tbl>
      <w:tblPr>
        <w:tblStyle w:val="21"/>
        <w:tblW w:w="137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1650"/>
        <w:gridCol w:w="2205"/>
        <w:gridCol w:w="8876"/>
      </w:tblGrid>
      <w:tr w14:paraId="6B02A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736" w:type="dxa"/>
            <w:gridSpan w:val="4"/>
            <w:tcBorders>
              <w:top w:val="single" w:color="auto" w:sz="4" w:space="0"/>
              <w:left w:val="single" w:color="auto" w:sz="4" w:space="0"/>
              <w:right w:val="single" w:color="auto" w:sz="4" w:space="0"/>
            </w:tcBorders>
            <w:vAlign w:val="center"/>
          </w:tcPr>
          <w:p w14:paraId="2582F7FC">
            <w:pPr>
              <w:spacing w:line="380" w:lineRule="exact"/>
              <w:jc w:val="center"/>
              <w:rPr>
                <w:rFonts w:ascii="宋体" w:hAnsi="宋体" w:cs="宋体"/>
                <w:b/>
                <w:color w:val="auto"/>
                <w:highlight w:val="none"/>
              </w:rPr>
            </w:pPr>
          </w:p>
          <w:p w14:paraId="7D42D3CD">
            <w:pPr>
              <w:spacing w:line="380" w:lineRule="exact"/>
              <w:rPr>
                <w:rFonts w:ascii="宋体" w:hAnsi="宋体" w:cs="宋体"/>
                <w:b/>
                <w:color w:val="auto"/>
                <w:highlight w:val="none"/>
              </w:rPr>
            </w:pPr>
            <w:r>
              <w:rPr>
                <w:rFonts w:hint="eastAsia" w:ascii="宋体" w:hAnsi="宋体" w:eastAsia="宋体" w:cs="宋体"/>
                <w:b/>
                <w:color w:val="auto"/>
                <w:sz w:val="24"/>
                <w:szCs w:val="24"/>
                <w:highlight w:val="none"/>
                <w:lang w:eastAsia="zh-CN"/>
              </w:rPr>
              <w:t>A分标</w:t>
            </w:r>
            <w:r>
              <w:rPr>
                <w:rFonts w:hint="eastAsia" w:ascii="宋体" w:hAnsi="宋体" w:eastAsia="宋体" w:cs="宋体"/>
                <w:b/>
                <w:color w:val="auto"/>
                <w:sz w:val="24"/>
                <w:szCs w:val="24"/>
                <w:highlight w:val="none"/>
                <w:lang w:val="en-US" w:eastAsia="zh-CN"/>
              </w:rPr>
              <w:t>服务</w:t>
            </w:r>
            <w:r>
              <w:rPr>
                <w:rFonts w:hint="eastAsia" w:ascii="宋体" w:hAnsi="宋体" w:cs="宋体"/>
                <w:b/>
                <w:color w:val="auto"/>
                <w:sz w:val="24"/>
                <w:szCs w:val="24"/>
                <w:highlight w:val="none"/>
              </w:rPr>
              <w:t>需求一览表</w:t>
            </w:r>
          </w:p>
        </w:tc>
      </w:tr>
      <w:tr w14:paraId="50FBA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0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489E48">
            <w:pPr>
              <w:spacing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1650" w:type="dxa"/>
            <w:tcBorders>
              <w:top w:val="single" w:color="auto" w:sz="4" w:space="0"/>
              <w:left w:val="single" w:color="auto" w:sz="4" w:space="0"/>
              <w:bottom w:val="single" w:color="auto" w:sz="4" w:space="0"/>
              <w:right w:val="single" w:color="auto" w:sz="4" w:space="0"/>
            </w:tcBorders>
            <w:vAlign w:val="center"/>
          </w:tcPr>
          <w:p w14:paraId="7206CFBF">
            <w:pPr>
              <w:spacing w:line="380" w:lineRule="exact"/>
              <w:ind w:firstLine="210" w:firstLineChars="100"/>
              <w:jc w:val="both"/>
              <w:rPr>
                <w:rFonts w:ascii="宋体" w:hAnsi="宋体" w:cs="宋体"/>
                <w:color w:val="auto"/>
                <w:highlight w:val="none"/>
              </w:rPr>
            </w:pPr>
            <w:r>
              <w:rPr>
                <w:rFonts w:hint="eastAsia" w:ascii="宋体" w:hAnsi="宋体" w:cs="宋体"/>
                <w:color w:val="auto"/>
                <w:highlight w:val="none"/>
                <w:lang w:val="en-US" w:eastAsia="zh-CN"/>
              </w:rPr>
              <w:t>设备名称</w:t>
            </w:r>
          </w:p>
        </w:tc>
        <w:tc>
          <w:tcPr>
            <w:tcW w:w="2205" w:type="dxa"/>
            <w:tcBorders>
              <w:top w:val="single" w:color="auto" w:sz="4" w:space="0"/>
              <w:left w:val="single" w:color="auto" w:sz="4" w:space="0"/>
              <w:bottom w:val="single" w:color="auto" w:sz="4" w:space="0"/>
              <w:right w:val="single" w:color="auto" w:sz="4" w:space="0"/>
            </w:tcBorders>
            <w:vAlign w:val="top"/>
          </w:tcPr>
          <w:p w14:paraId="7D6B691D">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规格型号</w:t>
            </w:r>
          </w:p>
        </w:tc>
        <w:tc>
          <w:tcPr>
            <w:tcW w:w="8876" w:type="dxa"/>
            <w:tcBorders>
              <w:top w:val="single" w:color="auto" w:sz="4" w:space="0"/>
              <w:left w:val="single" w:color="auto" w:sz="4" w:space="0"/>
              <w:bottom w:val="single" w:color="auto" w:sz="4" w:space="0"/>
              <w:right w:val="single" w:color="auto" w:sz="4" w:space="0"/>
            </w:tcBorders>
            <w:vAlign w:val="top"/>
          </w:tcPr>
          <w:p w14:paraId="11569CEE">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保修内容</w:t>
            </w:r>
          </w:p>
        </w:tc>
      </w:tr>
      <w:tr w14:paraId="1AE3B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10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ADB9F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50" w:type="dxa"/>
            <w:tcBorders>
              <w:top w:val="single" w:color="auto" w:sz="4" w:space="0"/>
              <w:left w:val="single" w:color="auto" w:sz="4" w:space="0"/>
              <w:bottom w:val="single" w:color="auto" w:sz="4" w:space="0"/>
              <w:right w:val="single" w:color="auto" w:sz="4" w:space="0"/>
            </w:tcBorders>
            <w:vAlign w:val="center"/>
          </w:tcPr>
          <w:p w14:paraId="51F74C7A">
            <w:pPr>
              <w:spacing w:line="380" w:lineRule="exact"/>
              <w:jc w:val="center"/>
              <w:rPr>
                <w:rFonts w:ascii="宋体" w:hAnsi="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彩色超声诊断仪</w:t>
            </w:r>
          </w:p>
        </w:tc>
        <w:tc>
          <w:tcPr>
            <w:tcW w:w="2205" w:type="dxa"/>
            <w:tcBorders>
              <w:top w:val="single" w:color="auto" w:sz="4" w:space="0"/>
              <w:left w:val="single" w:color="auto" w:sz="4" w:space="0"/>
              <w:bottom w:val="single" w:color="auto" w:sz="4" w:space="0"/>
              <w:right w:val="single" w:color="auto" w:sz="4" w:space="0"/>
            </w:tcBorders>
            <w:vAlign w:val="center"/>
          </w:tcPr>
          <w:p w14:paraId="28C37FA3">
            <w:pPr>
              <w:kinsoku/>
              <w:autoSpaceDE/>
              <w:autoSpaceDN/>
              <w:adjustRightInd/>
              <w:snapToGrid/>
              <w:spacing w:line="400" w:lineRule="exact"/>
              <w:textAlignment w:val="auto"/>
              <w:rPr>
                <w:rFonts w:ascii="宋体" w:hAnsi="宋体" w:eastAsia="宋体"/>
                <w:color w:val="auto"/>
                <w:kern w:val="28"/>
                <w:sz w:val="28"/>
                <w:szCs w:val="28"/>
                <w:highlight w:val="none"/>
              </w:rPr>
            </w:pPr>
            <w:r>
              <w:rPr>
                <w:rFonts w:hint="eastAsia" w:ascii="宋体" w:hAnsi="宋体" w:eastAsia="宋体" w:cs="宋体"/>
                <w:color w:val="auto"/>
                <w:kern w:val="0"/>
                <w:sz w:val="24"/>
                <w:szCs w:val="24"/>
                <w:lang w:val="en-US" w:eastAsia="zh-CN"/>
              </w:rPr>
              <w:t>日立ARIETTA60</w:t>
            </w:r>
          </w:p>
        </w:tc>
        <w:tc>
          <w:tcPr>
            <w:tcW w:w="8876" w:type="dxa"/>
            <w:tcBorders>
              <w:top w:val="single" w:color="auto" w:sz="4" w:space="0"/>
              <w:left w:val="single" w:color="auto" w:sz="4" w:space="0"/>
              <w:bottom w:val="single" w:color="auto" w:sz="4" w:space="0"/>
              <w:right w:val="single" w:color="auto" w:sz="4" w:space="0"/>
            </w:tcBorders>
            <w:vAlign w:val="center"/>
          </w:tcPr>
          <w:p w14:paraId="6B7FE002">
            <w:pPr>
              <w:spacing w:line="380" w:lineRule="exact"/>
              <w:jc w:val="center"/>
              <w:rPr>
                <w:rFonts w:ascii="宋体" w:hAnsi="宋体" w:cs="宋体"/>
                <w:color w:val="auto"/>
                <w:highlight w:val="none"/>
              </w:rPr>
            </w:pPr>
            <w:r>
              <w:rPr>
                <w:rFonts w:hint="eastAsia" w:ascii="宋体" w:hAnsi="宋体" w:cs="Calibri"/>
                <w:bCs/>
                <w:color w:val="auto"/>
                <w:szCs w:val="21"/>
                <w:lang w:eastAsia="zh-CN"/>
              </w:rPr>
              <w:t>含彩色超声主机</w:t>
            </w:r>
            <w:r>
              <w:rPr>
                <w:rFonts w:ascii="宋体" w:hAnsi="宋体" w:cs="Calibri"/>
                <w:bCs/>
                <w:color w:val="auto"/>
                <w:szCs w:val="21"/>
                <w:lang w:eastAsia="zh-CN"/>
              </w:rPr>
              <w:t>1</w:t>
            </w:r>
            <w:r>
              <w:rPr>
                <w:rFonts w:hint="eastAsia" w:ascii="宋体" w:hAnsi="宋体" w:cs="Calibri"/>
                <w:bCs/>
                <w:color w:val="auto"/>
                <w:szCs w:val="21"/>
                <w:lang w:eastAsia="zh-CN"/>
              </w:rPr>
              <w:t>台（包含整机所有零备件）以及</w:t>
            </w:r>
            <w:r>
              <w:rPr>
                <w:rFonts w:hint="eastAsia" w:ascii="宋体" w:hAnsi="宋体" w:cs="Calibri"/>
                <w:bCs/>
                <w:color w:val="auto"/>
                <w:szCs w:val="21"/>
                <w:lang w:val="en-US" w:eastAsia="zh-CN"/>
              </w:rPr>
              <w:t>4</w:t>
            </w:r>
            <w:r>
              <w:rPr>
                <w:rFonts w:hint="eastAsia" w:ascii="宋体" w:hAnsi="宋体" w:cs="Calibri"/>
                <w:bCs/>
                <w:color w:val="auto"/>
                <w:szCs w:val="21"/>
                <w:lang w:eastAsia="zh-CN"/>
              </w:rPr>
              <w:t>个探头；合同期内如设备出现故障，免费更换原厂备件及探头，不限数量。</w:t>
            </w:r>
          </w:p>
        </w:tc>
      </w:tr>
      <w:tr w14:paraId="7C857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2655" w:type="dxa"/>
            <w:gridSpan w:val="2"/>
            <w:tcBorders>
              <w:top w:val="single" w:color="auto" w:sz="4" w:space="0"/>
              <w:left w:val="single" w:color="auto" w:sz="4" w:space="0"/>
              <w:bottom w:val="single" w:color="auto" w:sz="4" w:space="0"/>
              <w:right w:val="single" w:color="auto" w:sz="4" w:space="0"/>
            </w:tcBorders>
          </w:tcPr>
          <w:p w14:paraId="45CCF1B2">
            <w:pPr>
              <w:spacing w:line="380" w:lineRule="exact"/>
              <w:jc w:val="both"/>
              <w:rPr>
                <w:rFonts w:ascii="宋体" w:hAnsi="宋体" w:cs="宋体"/>
                <w:color w:val="auto"/>
                <w:highlight w:val="none"/>
              </w:rPr>
            </w:pPr>
          </w:p>
          <w:p w14:paraId="7FEB54C3">
            <w:pPr>
              <w:spacing w:line="380" w:lineRule="exact"/>
              <w:jc w:val="center"/>
              <w:rPr>
                <w:rFonts w:ascii="宋体" w:hAnsi="宋体" w:cs="宋体"/>
                <w:color w:val="auto"/>
                <w:highlight w:val="none"/>
              </w:rPr>
            </w:pPr>
          </w:p>
          <w:p w14:paraId="07D33215">
            <w:pPr>
              <w:spacing w:line="380" w:lineRule="exact"/>
              <w:jc w:val="center"/>
              <w:rPr>
                <w:rFonts w:ascii="宋体" w:hAnsi="宋体" w:cs="宋体"/>
                <w:b/>
                <w:bCs/>
                <w:color w:val="auto"/>
                <w:highlight w:val="none"/>
              </w:rPr>
            </w:pPr>
          </w:p>
          <w:p w14:paraId="49DB3E74">
            <w:pPr>
              <w:spacing w:line="380" w:lineRule="exact"/>
              <w:jc w:val="center"/>
              <w:rPr>
                <w:rFonts w:ascii="宋体" w:hAnsi="宋体" w:cs="宋体"/>
                <w:b/>
                <w:bCs/>
                <w:color w:val="auto"/>
                <w:highlight w:val="none"/>
              </w:rPr>
            </w:pPr>
          </w:p>
          <w:p w14:paraId="3ED1DEEB">
            <w:pPr>
              <w:spacing w:line="380" w:lineRule="exact"/>
              <w:jc w:val="center"/>
              <w:rPr>
                <w:rFonts w:ascii="宋体" w:hAnsi="宋体" w:cs="宋体"/>
                <w:b/>
                <w:bCs/>
                <w:color w:val="auto"/>
                <w:highlight w:val="none"/>
              </w:rPr>
            </w:pPr>
          </w:p>
          <w:p w14:paraId="45A61426">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1081" w:type="dxa"/>
            <w:gridSpan w:val="2"/>
            <w:tcBorders>
              <w:top w:val="single" w:color="auto" w:sz="4" w:space="0"/>
              <w:left w:val="single" w:color="auto" w:sz="4" w:space="0"/>
              <w:bottom w:val="single" w:color="auto" w:sz="4" w:space="0"/>
              <w:right w:val="single" w:color="auto" w:sz="4" w:space="0"/>
            </w:tcBorders>
          </w:tcPr>
          <w:p w14:paraId="600B59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w:t>
            </w:r>
            <w:r>
              <w:rPr>
                <w:rFonts w:hint="eastAsia" w:ascii="宋体" w:hAnsi="宋体" w:eastAsia="宋体" w:cs="宋体"/>
                <w:color w:val="auto"/>
                <w:sz w:val="21"/>
                <w:szCs w:val="21"/>
              </w:rPr>
              <w:t>1、负责对我院彩色超声波诊断仪（201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月购买的日立-阿洛卡彩超</w:t>
            </w:r>
            <w:r>
              <w:rPr>
                <w:rFonts w:hint="eastAsia" w:ascii="宋体" w:hAnsi="宋体" w:eastAsia="宋体" w:cs="宋体"/>
                <w:color w:val="auto"/>
                <w:kern w:val="0"/>
                <w:sz w:val="21"/>
                <w:szCs w:val="21"/>
                <w:lang w:val="en-US" w:eastAsia="zh-CN"/>
              </w:rPr>
              <w:t>ARIETTA60 1</w:t>
            </w:r>
            <w:r>
              <w:rPr>
                <w:rFonts w:hint="eastAsia" w:ascii="宋体" w:hAnsi="宋体" w:eastAsia="宋体" w:cs="宋体"/>
                <w:color w:val="auto"/>
                <w:kern w:val="0"/>
                <w:sz w:val="21"/>
                <w:szCs w:val="21"/>
              </w:rPr>
              <w:t>台</w:t>
            </w:r>
            <w:r>
              <w:rPr>
                <w:rFonts w:hint="eastAsia" w:ascii="宋体" w:hAnsi="宋体" w:eastAsia="宋体" w:cs="宋体"/>
                <w:color w:val="auto"/>
                <w:sz w:val="21"/>
                <w:szCs w:val="21"/>
              </w:rPr>
              <w:t>）进行整机</w:t>
            </w:r>
            <w:r>
              <w:rPr>
                <w:rFonts w:hint="eastAsia" w:ascii="宋体" w:hAnsi="宋体" w:eastAsia="宋体" w:cs="宋体"/>
                <w:color w:val="auto"/>
                <w:sz w:val="21"/>
                <w:szCs w:val="21"/>
                <w:lang w:val="en-US" w:eastAsia="zh-CN"/>
              </w:rPr>
              <w:t>及探头</w:t>
            </w:r>
            <w:r>
              <w:rPr>
                <w:rFonts w:hint="eastAsia" w:ascii="宋体" w:hAnsi="宋体" w:eastAsia="宋体" w:cs="宋体"/>
                <w:color w:val="auto"/>
                <w:sz w:val="21"/>
                <w:szCs w:val="21"/>
              </w:rPr>
              <w:t>维</w:t>
            </w:r>
            <w:r>
              <w:rPr>
                <w:rFonts w:hint="eastAsia" w:ascii="宋体" w:hAnsi="宋体" w:eastAsia="宋体" w:cs="宋体"/>
                <w:color w:val="auto"/>
                <w:sz w:val="21"/>
                <w:szCs w:val="21"/>
                <w:lang w:val="en-US" w:eastAsia="zh-CN"/>
              </w:rPr>
              <w:t>护</w:t>
            </w:r>
            <w:r>
              <w:rPr>
                <w:rFonts w:hint="eastAsia" w:ascii="宋体" w:hAnsi="宋体" w:eastAsia="宋体" w:cs="宋体"/>
                <w:color w:val="auto"/>
                <w:sz w:val="21"/>
                <w:szCs w:val="21"/>
              </w:rPr>
              <w:t>、保养。</w:t>
            </w:r>
          </w:p>
          <w:p w14:paraId="3095C0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★2、在维保有效期（</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年）内，彩超机所有部件（每台彩超除外设如黑白或彩色视频打印机、录像机和照相机外的所有主机：包括显示器、操作面板。探头：标配腹部探头、标配高频探头、腔内探头</w:t>
            </w:r>
            <w:r>
              <w:rPr>
                <w:rFonts w:hint="eastAsia" w:ascii="宋体" w:hAnsi="宋体" w:eastAsia="宋体" w:cs="宋体"/>
                <w:color w:val="auto"/>
                <w:sz w:val="21"/>
                <w:szCs w:val="21"/>
                <w:lang w:eastAsia="zh-CN"/>
              </w:rPr>
              <w:t>、穿刺探头</w:t>
            </w:r>
            <w:r>
              <w:rPr>
                <w:rFonts w:hint="eastAsia" w:ascii="宋体" w:hAnsi="宋体" w:eastAsia="宋体" w:cs="宋体"/>
                <w:color w:val="auto"/>
                <w:sz w:val="21"/>
                <w:szCs w:val="21"/>
              </w:rPr>
              <w:t>，共</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个探头和显示器损坏部件）出现故障均由中标公司给予免费</w:t>
            </w:r>
            <w:r>
              <w:rPr>
                <w:rFonts w:hint="eastAsia" w:ascii="宋体" w:hAnsi="宋体" w:eastAsia="宋体" w:cs="宋体"/>
                <w:color w:val="auto"/>
                <w:sz w:val="21"/>
                <w:szCs w:val="21"/>
                <w:lang w:val="en-US" w:eastAsia="zh-CN"/>
              </w:rPr>
              <w:t>更换及</w:t>
            </w:r>
            <w:r>
              <w:rPr>
                <w:rFonts w:hint="eastAsia" w:ascii="宋体" w:hAnsi="宋体" w:eastAsia="宋体" w:cs="宋体"/>
                <w:color w:val="auto"/>
                <w:sz w:val="21"/>
                <w:szCs w:val="21"/>
              </w:rPr>
              <w:t>维修，院方无需再为后续维修支付任何费用。</w:t>
            </w:r>
          </w:p>
          <w:p w14:paraId="687A4D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3、在维保有效期内，供应商每年对每台机器提供</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次全面保养，定期的维护服务检测包括设备清洁、性能测试及校准、必要的机械检查，以及非紧急性质的补救性维修，并定期对设备的数据进行备份，确保系统能按照制造商的产品规格运行的标准来维修。</w:t>
            </w:r>
          </w:p>
          <w:p w14:paraId="2F6F9A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4、在维保有效期内，接到我院报修信息后，必须于</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小时内作出响应，并于</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小时内到达我院设备现场，如遇到特殊情况，应迅速与我院联系协商，并于响应后72小时内解决问题。确保维保设备开机率达到9</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%以上，（即按照365天计算，全年因故障停机不超过18天），如达不到此标准的，则停机时间每超出一天，相应保修期延长7天。</w:t>
            </w:r>
          </w:p>
          <w:p w14:paraId="097B64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5、在维保有效期内，供应商对于机器出现的故障</w:t>
            </w:r>
            <w:r>
              <w:rPr>
                <w:rFonts w:hint="eastAsia" w:ascii="宋体" w:hAnsi="宋体" w:eastAsia="宋体" w:cs="宋体"/>
                <w:color w:val="auto"/>
                <w:sz w:val="21"/>
                <w:szCs w:val="21"/>
                <w:lang w:val="en-US" w:eastAsia="zh-CN"/>
              </w:rPr>
              <w:t>需维修后达到出厂标准确保临床使用需求，维修需</w:t>
            </w:r>
            <w:r>
              <w:rPr>
                <w:rFonts w:hint="eastAsia" w:ascii="宋体" w:hAnsi="宋体" w:eastAsia="宋体" w:cs="宋体"/>
                <w:color w:val="auto"/>
                <w:sz w:val="21"/>
                <w:szCs w:val="21"/>
              </w:rPr>
              <w:t>更换</w:t>
            </w:r>
            <w:r>
              <w:rPr>
                <w:rFonts w:hint="eastAsia" w:ascii="宋体" w:hAnsi="宋体" w:eastAsia="宋体" w:cs="宋体"/>
                <w:color w:val="auto"/>
                <w:sz w:val="21"/>
                <w:szCs w:val="21"/>
                <w:lang w:val="en-US" w:eastAsia="zh-CN"/>
              </w:rPr>
              <w:t>整机</w:t>
            </w:r>
            <w:r>
              <w:rPr>
                <w:rFonts w:hint="eastAsia" w:ascii="宋体" w:hAnsi="宋体" w:eastAsia="宋体" w:cs="宋体"/>
                <w:color w:val="auto"/>
                <w:sz w:val="21"/>
                <w:szCs w:val="21"/>
              </w:rPr>
              <w:t>相应部件（所有主机（包括显示器、操作面板）、探头(标配腹部探头、标配高频探头、腔内探头</w:t>
            </w:r>
            <w:r>
              <w:rPr>
                <w:rFonts w:hint="eastAsia" w:ascii="宋体" w:hAnsi="宋体" w:eastAsia="宋体" w:cs="宋体"/>
                <w:color w:val="auto"/>
                <w:sz w:val="21"/>
                <w:szCs w:val="21"/>
                <w:lang w:eastAsia="zh-CN"/>
              </w:rPr>
              <w:t>、穿刺探头</w:t>
            </w:r>
            <w:r>
              <w:rPr>
                <w:rFonts w:hint="eastAsia" w:ascii="宋体" w:hAnsi="宋体" w:eastAsia="宋体" w:cs="宋体"/>
                <w:color w:val="auto"/>
                <w:sz w:val="21"/>
                <w:szCs w:val="21"/>
              </w:rPr>
              <w:t>，共</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个探头</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)均为</w:t>
            </w:r>
            <w:r>
              <w:rPr>
                <w:rFonts w:hint="eastAsia" w:ascii="宋体" w:hAnsi="宋体" w:eastAsia="宋体" w:cs="宋体"/>
                <w:color w:val="auto"/>
                <w:sz w:val="21"/>
                <w:szCs w:val="21"/>
                <w:lang w:eastAsia="zh-CN"/>
              </w:rPr>
              <w:t>经厂家授权的</w:t>
            </w:r>
            <w:r>
              <w:rPr>
                <w:rFonts w:hint="eastAsia" w:ascii="宋体" w:hAnsi="宋体" w:eastAsia="宋体" w:cs="宋体"/>
                <w:color w:val="auto"/>
                <w:sz w:val="21"/>
                <w:szCs w:val="21"/>
              </w:rPr>
              <w:t>原厂全新件，更换下来的旧件由供应商回收。维保有效期内保障机器处于最佳运行状态。</w:t>
            </w:r>
          </w:p>
          <w:p w14:paraId="7603B7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、维修人员工作时，</w:t>
            </w:r>
            <w:r>
              <w:rPr>
                <w:rFonts w:hint="eastAsia" w:ascii="宋体" w:hAnsi="宋体" w:eastAsia="宋体" w:cs="宋体"/>
                <w:color w:val="auto"/>
                <w:sz w:val="21"/>
                <w:szCs w:val="21"/>
                <w:lang w:eastAsia="zh-CN"/>
              </w:rPr>
              <w:t>贵</w:t>
            </w:r>
            <w:r>
              <w:rPr>
                <w:rFonts w:hint="eastAsia" w:ascii="宋体" w:hAnsi="宋体" w:eastAsia="宋体" w:cs="宋体"/>
                <w:color w:val="auto"/>
                <w:sz w:val="21"/>
                <w:szCs w:val="21"/>
              </w:rPr>
              <w:t>院人员根据需要可在场监督。</w:t>
            </w:r>
          </w:p>
          <w:p w14:paraId="6260D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、现场维修：不限次数现场维修。</w:t>
            </w:r>
          </w:p>
          <w:p w14:paraId="1E3CF1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、★设备维护标准：设备维护后达到相关质检部门的要求。</w:t>
            </w:r>
          </w:p>
          <w:p w14:paraId="65920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服务商</w:t>
            </w:r>
            <w:r>
              <w:rPr>
                <w:rFonts w:hint="eastAsia" w:ascii="宋体" w:hAnsi="宋体" w:eastAsia="宋体" w:cs="宋体"/>
                <w:color w:val="auto"/>
                <w:sz w:val="21"/>
                <w:szCs w:val="21"/>
              </w:rPr>
              <w:t>客服人员对维保设备建立独立的档案，并对所有维修、保养情况进行全程跟踪服务</w:t>
            </w:r>
            <w:r>
              <w:rPr>
                <w:rFonts w:hint="eastAsia" w:ascii="宋体" w:hAnsi="宋体" w:eastAsia="宋体" w:cs="宋体"/>
                <w:color w:val="auto"/>
                <w:sz w:val="21"/>
                <w:szCs w:val="21"/>
                <w:lang w:val="en-US" w:eastAsia="zh-CN"/>
              </w:rPr>
              <w:t>和确认</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并形成工作报告，</w:t>
            </w:r>
            <w:r>
              <w:rPr>
                <w:rFonts w:hint="eastAsia" w:ascii="宋体" w:hAnsi="宋体" w:eastAsia="宋体" w:cs="宋体"/>
                <w:color w:val="auto"/>
                <w:sz w:val="21"/>
                <w:szCs w:val="21"/>
              </w:rPr>
              <w:t>并不定期对维保单位进行回访和满意度调查，确保客户最大满意度。</w:t>
            </w:r>
          </w:p>
          <w:p w14:paraId="7612078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服务商必需能及时获取并提供全套原厂系统软硬件改版措施(FMI)。</w:t>
            </w:r>
          </w:p>
          <w:p w14:paraId="6642757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、服务商必需能合法获得使用在有效期内的原厂高级故障诊断软件诊断维修钥匙(Service Key)。</w:t>
            </w:r>
          </w:p>
          <w:p w14:paraId="1F80E933">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服务商需具备维修、维护、保养彩色超声设备的能力和资质，维保期间所派工程师需具备超声设备原厂培训资质</w:t>
            </w:r>
            <w:r>
              <w:rPr>
                <w:rFonts w:hint="eastAsia" w:ascii="宋体" w:hAnsi="宋体" w:eastAsia="宋体" w:cs="宋体"/>
                <w:color w:val="auto"/>
                <w:sz w:val="21"/>
                <w:szCs w:val="21"/>
                <w:lang w:eastAsia="zh-CN"/>
              </w:rPr>
              <w:t>。</w:t>
            </w:r>
          </w:p>
          <w:p w14:paraId="7CAE5D52">
            <w:pPr>
              <w:rPr>
                <w:rFonts w:hint="eastAsia"/>
                <w:color w:val="auto"/>
                <w:sz w:val="21"/>
                <w:szCs w:val="21"/>
                <w:vertAlign w:val="baseline"/>
                <w:lang w:eastAsia="zh-CN"/>
              </w:rPr>
            </w:pPr>
            <w:r>
              <w:rPr>
                <w:rFonts w:hint="eastAsia"/>
                <w:color w:val="auto"/>
                <w:sz w:val="21"/>
                <w:szCs w:val="21"/>
                <w:vertAlign w:val="baseline"/>
                <w:lang w:val="en-US" w:eastAsia="zh-CN"/>
              </w:rPr>
              <w:t>13、</w:t>
            </w:r>
            <w:r>
              <w:rPr>
                <w:rFonts w:hint="eastAsia" w:ascii="宋体" w:hAnsi="宋体" w:eastAsia="宋体" w:cs="宋体"/>
                <w:color w:val="auto"/>
                <w:sz w:val="21"/>
                <w:szCs w:val="21"/>
              </w:rPr>
              <w:t>服务商</w:t>
            </w:r>
            <w:r>
              <w:rPr>
                <w:rFonts w:hint="eastAsia"/>
                <w:color w:val="auto"/>
                <w:sz w:val="21"/>
                <w:szCs w:val="21"/>
                <w:vertAlign w:val="baseline"/>
                <w:lang w:eastAsia="zh-CN"/>
              </w:rPr>
              <w:t>有能力提供全新原装探头，应为全新原装探头，且探头具有注册证，且注册证在有效期内；如没有单独探头注册证，应提供整机注册证。探头经过彩超整机匹配性测试合格。 （提供合规渠道供货证明）</w:t>
            </w:r>
          </w:p>
          <w:p w14:paraId="65A3DDD7">
            <w:pPr>
              <w:rPr>
                <w:rFonts w:hint="eastAsia" w:ascii="宋体" w:hAnsi="宋体" w:eastAsia="宋体" w:cs="宋体"/>
                <w:color w:val="auto"/>
                <w:sz w:val="21"/>
                <w:szCs w:val="21"/>
                <w:lang w:eastAsia="zh-CN"/>
              </w:rPr>
            </w:pPr>
            <w:r>
              <w:rPr>
                <w:rFonts w:hint="eastAsia"/>
                <w:color w:val="auto"/>
                <w:sz w:val="21"/>
                <w:szCs w:val="21"/>
                <w:vertAlign w:val="baseline"/>
                <w:lang w:val="en-US" w:eastAsia="zh-CN"/>
              </w:rPr>
              <w:t>14、</w:t>
            </w:r>
            <w:r>
              <w:rPr>
                <w:rFonts w:hint="eastAsia" w:ascii="宋体" w:hAnsi="宋体" w:eastAsia="宋体" w:cs="宋体"/>
                <w:color w:val="auto"/>
                <w:sz w:val="21"/>
                <w:szCs w:val="21"/>
              </w:rPr>
              <w:t>★服务商</w:t>
            </w:r>
            <w:r>
              <w:rPr>
                <w:rFonts w:hint="eastAsia"/>
                <w:color w:val="auto"/>
                <w:sz w:val="21"/>
                <w:szCs w:val="21"/>
                <w:vertAlign w:val="baseline"/>
                <w:lang w:eastAsia="zh-CN"/>
              </w:rPr>
              <w:t>更换的探头等配件应为原厂全新配件。</w:t>
            </w:r>
          </w:p>
          <w:p w14:paraId="16193C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15、</w:t>
            </w:r>
            <w:r>
              <w:rPr>
                <w:rFonts w:hint="eastAsia" w:ascii="宋体" w:hAnsi="宋体" w:eastAsia="宋体" w:cs="宋体"/>
                <w:bCs/>
                <w:color w:val="auto"/>
                <w:sz w:val="21"/>
                <w:szCs w:val="21"/>
              </w:rPr>
              <w:t>服务期内，服务商应提供设备使用咨询及必要的现场培训服务</w:t>
            </w:r>
            <w:r>
              <w:rPr>
                <w:rFonts w:hint="eastAsia" w:ascii="宋体" w:hAnsi="宋体" w:eastAsia="宋体" w:cs="宋体"/>
                <w:bCs/>
                <w:color w:val="auto"/>
                <w:sz w:val="21"/>
                <w:szCs w:val="21"/>
                <w:lang w:eastAsia="zh-CN"/>
              </w:rPr>
              <w:t>，包括：有符合资质的应用医生对在保机器进行每年不少于2次的临床培训，需达到科室认可且签字</w:t>
            </w:r>
            <w:r>
              <w:rPr>
                <w:rFonts w:hint="eastAsia" w:ascii="宋体" w:hAnsi="宋体" w:eastAsia="宋体" w:cs="宋体"/>
                <w:b w:val="0"/>
                <w:bCs/>
                <w:color w:val="auto"/>
                <w:kern w:val="0"/>
                <w:sz w:val="21"/>
                <w:szCs w:val="21"/>
                <w:highlight w:val="none"/>
                <w:lang w:val="en-US" w:eastAsia="zh-CN"/>
              </w:rPr>
              <w:t>。</w:t>
            </w:r>
          </w:p>
          <w:p w14:paraId="58FB75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olor w:val="auto"/>
                <w:szCs w:val="21"/>
                <w:lang w:val="en-US" w:eastAsia="zh-CN"/>
              </w:rPr>
              <w:t>16</w:t>
            </w:r>
            <w:r>
              <w:rPr>
                <w:rFonts w:hint="eastAsia" w:ascii="宋体" w:hAnsi="宋体"/>
                <w:color w:val="auto"/>
                <w:szCs w:val="21"/>
                <w:lang w:eastAsia="zh-CN"/>
              </w:rPr>
              <w:t>、合同期内，若软件有新版本，需免费提供软件升级（发布后三个月内）。</w:t>
            </w:r>
          </w:p>
          <w:p w14:paraId="2704E9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vertAlign w:val="baseline"/>
                <w:lang w:eastAsia="zh-CN"/>
              </w:rPr>
            </w:pPr>
            <w:r>
              <w:rPr>
                <w:rFonts w:hint="eastAsia" w:ascii="宋体" w:hAnsi="宋体" w:eastAsia="宋体" w:cs="宋体"/>
                <w:b w:val="0"/>
                <w:bCs/>
                <w:color w:val="auto"/>
                <w:kern w:val="0"/>
                <w:sz w:val="21"/>
                <w:szCs w:val="21"/>
                <w:highlight w:val="none"/>
                <w:lang w:val="en-US" w:eastAsia="zh-CN"/>
              </w:rPr>
              <w:t>17、此次报价包含</w:t>
            </w:r>
            <w:r>
              <w:rPr>
                <w:rFonts w:hint="eastAsia"/>
                <w:color w:val="auto"/>
                <w:sz w:val="21"/>
                <w:szCs w:val="21"/>
                <w:vertAlign w:val="baseline"/>
                <w:lang w:val="en-US" w:eastAsia="zh-CN"/>
              </w:rPr>
              <w:t>招标期间</w:t>
            </w:r>
            <w:r>
              <w:rPr>
                <w:rFonts w:hint="eastAsia"/>
                <w:color w:val="auto"/>
                <w:sz w:val="21"/>
                <w:szCs w:val="21"/>
                <w:vertAlign w:val="baseline"/>
                <w:lang w:eastAsia="zh-CN"/>
              </w:rPr>
              <w:t>所更换的零配件费用以及人工费、差旅费等。</w:t>
            </w:r>
          </w:p>
          <w:p w14:paraId="3690D8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kern w:val="0"/>
                <w:sz w:val="21"/>
                <w:szCs w:val="21"/>
                <w:highlight w:val="none"/>
                <w:lang w:val="en-US" w:eastAsia="zh-CN"/>
              </w:rPr>
            </w:pPr>
            <w:r>
              <w:rPr>
                <w:rFonts w:hint="eastAsia"/>
                <w:color w:val="auto"/>
                <w:sz w:val="21"/>
                <w:szCs w:val="21"/>
                <w:vertAlign w:val="baseline"/>
                <w:lang w:val="en-US" w:eastAsia="zh-CN"/>
              </w:rPr>
              <w:t>18、服务商需提供合同期间所有的维护保养工作确认单和汇总报告作为付款凭据。</w:t>
            </w:r>
          </w:p>
          <w:p w14:paraId="42149DF5">
            <w:pPr>
              <w:spacing w:line="380" w:lineRule="exact"/>
              <w:rPr>
                <w:rFonts w:ascii="宋体" w:hAnsi="宋体" w:cs="宋体"/>
                <w:color w:val="auto"/>
                <w:highlight w:val="none"/>
              </w:rPr>
            </w:pPr>
          </w:p>
        </w:tc>
      </w:tr>
      <w:tr w14:paraId="41D09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14:paraId="7D89DC52">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1081" w:type="dxa"/>
            <w:gridSpan w:val="2"/>
            <w:tcBorders>
              <w:top w:val="single" w:color="auto" w:sz="4" w:space="0"/>
              <w:left w:val="single" w:color="auto" w:sz="4" w:space="0"/>
              <w:bottom w:val="single" w:color="auto" w:sz="4" w:space="0"/>
              <w:right w:val="single" w:color="auto" w:sz="4" w:space="0"/>
            </w:tcBorders>
          </w:tcPr>
          <w:p w14:paraId="692AA3B1">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73DB2386">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119DD9D7">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tc>
      </w:tr>
    </w:tbl>
    <w:p w14:paraId="4688C3C5">
      <w:pPr>
        <w:rPr>
          <w:color w:val="auto"/>
          <w:highlight w:val="none"/>
        </w:rPr>
      </w:pPr>
    </w:p>
    <w:p w14:paraId="1EC8DA74">
      <w:pPr>
        <w:rPr>
          <w:color w:val="auto"/>
          <w:highlight w:val="none"/>
        </w:rPr>
      </w:pPr>
    </w:p>
    <w:p w14:paraId="1C3D1F51">
      <w:pPr>
        <w:rPr>
          <w:color w:val="auto"/>
          <w:highlight w:val="none"/>
        </w:rPr>
      </w:pPr>
    </w:p>
    <w:p w14:paraId="202DB1FE">
      <w:pPr>
        <w:rPr>
          <w:color w:val="auto"/>
          <w:highlight w:val="none"/>
        </w:rPr>
      </w:pPr>
    </w:p>
    <w:p w14:paraId="0CFC6F00">
      <w:pPr>
        <w:rPr>
          <w:color w:val="auto"/>
          <w:highlight w:val="none"/>
        </w:rPr>
      </w:pPr>
    </w:p>
    <w:p w14:paraId="2531EAE7">
      <w:pPr>
        <w:rPr>
          <w:color w:val="auto"/>
          <w:highlight w:val="none"/>
        </w:rPr>
      </w:pPr>
    </w:p>
    <w:tbl>
      <w:tblPr>
        <w:tblStyle w:val="21"/>
        <w:tblW w:w="137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730"/>
        <w:gridCol w:w="1563"/>
        <w:gridCol w:w="8876"/>
      </w:tblGrid>
      <w:tr w14:paraId="595FC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736" w:type="dxa"/>
            <w:gridSpan w:val="4"/>
            <w:tcBorders>
              <w:top w:val="single" w:color="auto" w:sz="4" w:space="0"/>
              <w:left w:val="single" w:color="auto" w:sz="4" w:space="0"/>
              <w:right w:val="single" w:color="auto" w:sz="4" w:space="0"/>
            </w:tcBorders>
            <w:vAlign w:val="center"/>
          </w:tcPr>
          <w:p w14:paraId="09506E28">
            <w:pPr>
              <w:spacing w:line="380" w:lineRule="exact"/>
              <w:jc w:val="center"/>
              <w:rPr>
                <w:rFonts w:ascii="宋体" w:hAnsi="宋体" w:cs="宋体"/>
                <w:b/>
                <w:color w:val="auto"/>
                <w:highlight w:val="none"/>
              </w:rPr>
            </w:pPr>
          </w:p>
          <w:p w14:paraId="6B98D1DD">
            <w:pPr>
              <w:spacing w:line="380" w:lineRule="exact"/>
              <w:rPr>
                <w:rFonts w:ascii="宋体" w:hAnsi="宋体" w:cs="宋体"/>
                <w:b/>
                <w:color w:val="auto"/>
                <w:highlight w:val="none"/>
              </w:rPr>
            </w:pPr>
            <w:r>
              <w:rPr>
                <w:rFonts w:hint="eastAsia" w:ascii="宋体" w:hAnsi="宋体" w:eastAsia="宋体" w:cs="宋体"/>
                <w:b/>
                <w:color w:val="auto"/>
                <w:sz w:val="24"/>
                <w:szCs w:val="24"/>
                <w:highlight w:val="none"/>
                <w:lang w:val="en-US" w:eastAsia="zh-CN"/>
              </w:rPr>
              <w:t>B</w:t>
            </w:r>
            <w:r>
              <w:rPr>
                <w:rFonts w:hint="eastAsia" w:ascii="宋体" w:hAnsi="宋体" w:eastAsia="宋体" w:cs="宋体"/>
                <w:b/>
                <w:color w:val="auto"/>
                <w:sz w:val="24"/>
                <w:szCs w:val="24"/>
                <w:highlight w:val="none"/>
                <w:lang w:eastAsia="zh-CN"/>
              </w:rPr>
              <w:t>分标</w:t>
            </w:r>
            <w:r>
              <w:rPr>
                <w:rFonts w:hint="eastAsia" w:ascii="宋体" w:hAnsi="宋体" w:eastAsia="宋体" w:cs="宋体"/>
                <w:b/>
                <w:color w:val="auto"/>
                <w:sz w:val="24"/>
                <w:szCs w:val="24"/>
                <w:highlight w:val="none"/>
                <w:lang w:val="en-US" w:eastAsia="zh-CN"/>
              </w:rPr>
              <w:t>服务</w:t>
            </w:r>
            <w:r>
              <w:rPr>
                <w:rFonts w:hint="eastAsia" w:ascii="宋体" w:hAnsi="宋体" w:cs="宋体"/>
                <w:b/>
                <w:color w:val="auto"/>
                <w:sz w:val="24"/>
                <w:szCs w:val="24"/>
                <w:highlight w:val="none"/>
              </w:rPr>
              <w:t>需求一览表</w:t>
            </w:r>
          </w:p>
        </w:tc>
      </w:tr>
      <w:tr w14:paraId="04DEB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109B9B">
            <w:pPr>
              <w:spacing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2730" w:type="dxa"/>
            <w:tcBorders>
              <w:top w:val="single" w:color="auto" w:sz="4" w:space="0"/>
              <w:left w:val="single" w:color="auto" w:sz="4" w:space="0"/>
              <w:bottom w:val="single" w:color="auto" w:sz="4" w:space="0"/>
              <w:right w:val="single" w:color="auto" w:sz="4" w:space="0"/>
            </w:tcBorders>
            <w:vAlign w:val="center"/>
          </w:tcPr>
          <w:p w14:paraId="0F56D1BF">
            <w:pPr>
              <w:spacing w:line="380" w:lineRule="exact"/>
              <w:ind w:firstLine="210" w:firstLineChars="100"/>
              <w:jc w:val="both"/>
              <w:rPr>
                <w:rFonts w:ascii="宋体" w:hAnsi="宋体" w:cs="宋体"/>
                <w:color w:val="auto"/>
                <w:highlight w:val="none"/>
              </w:rPr>
            </w:pPr>
            <w:r>
              <w:rPr>
                <w:rFonts w:hint="eastAsia" w:ascii="宋体" w:hAnsi="宋体" w:cs="宋体"/>
                <w:color w:val="auto"/>
                <w:highlight w:val="none"/>
                <w:lang w:val="en-US" w:eastAsia="zh-CN"/>
              </w:rPr>
              <w:t>设备名称</w:t>
            </w:r>
          </w:p>
        </w:tc>
        <w:tc>
          <w:tcPr>
            <w:tcW w:w="1563" w:type="dxa"/>
            <w:tcBorders>
              <w:top w:val="single" w:color="auto" w:sz="4" w:space="0"/>
              <w:left w:val="single" w:color="auto" w:sz="4" w:space="0"/>
              <w:bottom w:val="single" w:color="auto" w:sz="4" w:space="0"/>
              <w:right w:val="single" w:color="auto" w:sz="4" w:space="0"/>
            </w:tcBorders>
            <w:vAlign w:val="top"/>
          </w:tcPr>
          <w:p w14:paraId="0B99CB9C">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规格型号</w:t>
            </w:r>
          </w:p>
        </w:tc>
        <w:tc>
          <w:tcPr>
            <w:tcW w:w="8876" w:type="dxa"/>
            <w:tcBorders>
              <w:top w:val="single" w:color="auto" w:sz="4" w:space="0"/>
              <w:left w:val="single" w:color="auto" w:sz="4" w:space="0"/>
              <w:bottom w:val="single" w:color="auto" w:sz="4" w:space="0"/>
              <w:right w:val="single" w:color="auto" w:sz="4" w:space="0"/>
            </w:tcBorders>
            <w:vAlign w:val="top"/>
          </w:tcPr>
          <w:p w14:paraId="3B39561B">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保修内容</w:t>
            </w:r>
          </w:p>
        </w:tc>
      </w:tr>
      <w:tr w14:paraId="6BF8A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A3BDE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730" w:type="dxa"/>
            <w:tcBorders>
              <w:top w:val="single" w:color="auto" w:sz="4" w:space="0"/>
              <w:left w:val="single" w:color="auto" w:sz="4" w:space="0"/>
              <w:bottom w:val="single" w:color="auto" w:sz="4" w:space="0"/>
              <w:right w:val="single" w:color="auto" w:sz="4" w:space="0"/>
            </w:tcBorders>
            <w:vAlign w:val="top"/>
          </w:tcPr>
          <w:p w14:paraId="1D18BB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彩超主机（序列号：S1PEM3HNA00010M）</w:t>
            </w:r>
          </w:p>
        </w:tc>
        <w:tc>
          <w:tcPr>
            <w:tcW w:w="1563" w:type="dxa"/>
            <w:tcBorders>
              <w:top w:val="single" w:color="auto" w:sz="4" w:space="0"/>
              <w:left w:val="single" w:color="auto" w:sz="4" w:space="0"/>
              <w:bottom w:val="single" w:color="auto" w:sz="4" w:space="0"/>
              <w:right w:val="single" w:color="auto" w:sz="4" w:space="0"/>
            </w:tcBorders>
            <w:vAlign w:val="top"/>
          </w:tcPr>
          <w:p w14:paraId="13900A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三星HERA W1</w:t>
            </w:r>
          </w:p>
        </w:tc>
        <w:tc>
          <w:tcPr>
            <w:tcW w:w="8876" w:type="dxa"/>
            <w:tcBorders>
              <w:top w:val="single" w:color="auto" w:sz="4" w:space="0"/>
              <w:left w:val="single" w:color="auto" w:sz="4" w:space="0"/>
              <w:bottom w:val="single" w:color="auto" w:sz="4" w:space="0"/>
              <w:right w:val="single" w:color="auto" w:sz="4" w:space="0"/>
            </w:tcBorders>
            <w:vAlign w:val="top"/>
          </w:tcPr>
          <w:p w14:paraId="2DFD5C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CA2-9A腹部探头（序列号：K0X7M3GNA00026L）       </w:t>
            </w:r>
          </w:p>
          <w:p w14:paraId="4F2C21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L3-12A线阵探头（序列号K0SNM3GR100033B）                                  </w:t>
            </w:r>
          </w:p>
          <w:p w14:paraId="0007C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CV1-8A腹部容积探头（序列号：K0TXM3GNB00010R）        </w:t>
            </w:r>
          </w:p>
          <w:p w14:paraId="0DC471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 xml:space="preserve">EV3-10B腔内容积探头（序列号：K0P0M3GNB00008Y）                    </w:t>
            </w:r>
          </w:p>
        </w:tc>
      </w:tr>
      <w:tr w14:paraId="5184C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3297" w:type="dxa"/>
            <w:gridSpan w:val="2"/>
            <w:tcBorders>
              <w:top w:val="single" w:color="auto" w:sz="4" w:space="0"/>
              <w:left w:val="single" w:color="auto" w:sz="4" w:space="0"/>
              <w:bottom w:val="single" w:color="auto" w:sz="4" w:space="0"/>
              <w:right w:val="single" w:color="auto" w:sz="4" w:space="0"/>
            </w:tcBorders>
          </w:tcPr>
          <w:p w14:paraId="7B85DC9C">
            <w:pPr>
              <w:spacing w:line="380" w:lineRule="exact"/>
              <w:jc w:val="both"/>
              <w:rPr>
                <w:rFonts w:ascii="宋体" w:hAnsi="宋体" w:cs="宋体"/>
                <w:color w:val="auto"/>
                <w:highlight w:val="none"/>
              </w:rPr>
            </w:pPr>
          </w:p>
          <w:p w14:paraId="3FFF6928">
            <w:pPr>
              <w:spacing w:line="380" w:lineRule="exact"/>
              <w:jc w:val="center"/>
              <w:rPr>
                <w:rFonts w:ascii="宋体" w:hAnsi="宋体" w:cs="宋体"/>
                <w:color w:val="auto"/>
                <w:highlight w:val="none"/>
              </w:rPr>
            </w:pPr>
          </w:p>
          <w:p w14:paraId="740B291F">
            <w:pPr>
              <w:spacing w:line="380" w:lineRule="exact"/>
              <w:jc w:val="center"/>
              <w:rPr>
                <w:rFonts w:ascii="宋体" w:hAnsi="宋体" w:cs="宋体"/>
                <w:b/>
                <w:bCs/>
                <w:color w:val="auto"/>
                <w:highlight w:val="none"/>
              </w:rPr>
            </w:pPr>
          </w:p>
          <w:p w14:paraId="328CFFF0">
            <w:pPr>
              <w:spacing w:line="380" w:lineRule="exact"/>
              <w:jc w:val="center"/>
              <w:rPr>
                <w:rFonts w:ascii="宋体" w:hAnsi="宋体" w:cs="宋体"/>
                <w:b/>
                <w:bCs/>
                <w:color w:val="auto"/>
                <w:highlight w:val="none"/>
              </w:rPr>
            </w:pPr>
          </w:p>
          <w:p w14:paraId="28049ACF">
            <w:pPr>
              <w:spacing w:line="380" w:lineRule="exact"/>
              <w:jc w:val="center"/>
              <w:rPr>
                <w:rFonts w:ascii="宋体" w:hAnsi="宋体" w:cs="宋体"/>
                <w:b/>
                <w:bCs/>
                <w:color w:val="auto"/>
                <w:highlight w:val="none"/>
              </w:rPr>
            </w:pPr>
          </w:p>
          <w:p w14:paraId="2AC94A94">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0439" w:type="dxa"/>
            <w:gridSpan w:val="2"/>
            <w:tcBorders>
              <w:top w:val="single" w:color="auto" w:sz="4" w:space="0"/>
              <w:left w:val="single" w:color="auto" w:sz="4" w:space="0"/>
              <w:bottom w:val="single" w:color="auto" w:sz="4" w:space="0"/>
              <w:right w:val="single" w:color="auto" w:sz="4" w:space="0"/>
            </w:tcBorders>
          </w:tcPr>
          <w:p w14:paraId="480077FA">
            <w:pPr>
              <w:rPr>
                <w:rFonts w:hint="eastAsia"/>
                <w:color w:val="auto"/>
                <w:vertAlign w:val="baseline"/>
                <w:lang w:eastAsia="zh-CN"/>
              </w:rPr>
            </w:pPr>
            <w:r>
              <w:rPr>
                <w:rFonts w:hint="eastAsia"/>
                <w:color w:val="auto"/>
                <w:vertAlign w:val="baseline"/>
                <w:lang w:val="en-US" w:eastAsia="zh-CN"/>
              </w:rPr>
              <w:t>1.保修时间：</w:t>
            </w:r>
            <w:r>
              <w:rPr>
                <w:rFonts w:hint="eastAsia"/>
                <w:color w:val="auto"/>
                <w:vertAlign w:val="baseline"/>
                <w:lang w:eastAsia="zh-CN"/>
              </w:rPr>
              <w:tab/>
            </w:r>
            <w:r>
              <w:rPr>
                <w:rFonts w:hint="eastAsia"/>
                <w:color w:val="auto"/>
                <w:vertAlign w:val="baseline"/>
                <w:lang w:eastAsia="zh-CN"/>
              </w:rPr>
              <w:t>整机含探头全保保修期3年 ；</w:t>
            </w:r>
            <w:r>
              <w:rPr>
                <w:rFonts w:hint="eastAsia" w:ascii="宋体" w:hAnsi="宋体" w:cs="Calibri"/>
                <w:bCs/>
                <w:color w:val="auto"/>
                <w:szCs w:val="21"/>
                <w:lang w:eastAsia="zh-CN"/>
              </w:rPr>
              <w:t>免费更换原厂备件及探头，不限数量。</w:t>
            </w:r>
            <w:r>
              <w:rPr>
                <w:rFonts w:hint="eastAsia"/>
                <w:color w:val="auto"/>
                <w:vertAlign w:val="baseline"/>
                <w:lang w:eastAsia="zh-CN"/>
              </w:rPr>
              <w:t xml:space="preserve"> </w:t>
            </w:r>
          </w:p>
          <w:p w14:paraId="1CDA18E2">
            <w:pPr>
              <w:rPr>
                <w:rFonts w:hint="eastAsia"/>
                <w:color w:val="auto"/>
                <w:vertAlign w:val="baseline"/>
                <w:lang w:eastAsia="zh-CN"/>
              </w:rPr>
            </w:pPr>
            <w:r>
              <w:rPr>
                <w:rFonts w:hint="eastAsia"/>
                <w:color w:val="auto"/>
                <w:vertAlign w:val="baseline"/>
                <w:lang w:val="en-US" w:eastAsia="zh-CN"/>
              </w:rPr>
              <w:t>2.</w:t>
            </w:r>
            <w:r>
              <w:rPr>
                <w:rFonts w:hint="eastAsia"/>
                <w:color w:val="auto"/>
                <w:vertAlign w:val="baseline"/>
                <w:lang w:eastAsia="zh-CN"/>
              </w:rPr>
              <w:t>设备维修维护管理，提供设备维修的历史记录服务报告；提供设备维护的历史记录服务报告。</w:t>
            </w:r>
          </w:p>
          <w:p w14:paraId="1B64411B">
            <w:pPr>
              <w:rPr>
                <w:rFonts w:hint="eastAsia"/>
                <w:color w:val="auto"/>
                <w:vertAlign w:val="baseline"/>
                <w:lang w:eastAsia="zh-CN"/>
              </w:rPr>
            </w:pPr>
            <w:r>
              <w:rPr>
                <w:rFonts w:hint="eastAsia"/>
                <w:color w:val="auto"/>
                <w:vertAlign w:val="baseline"/>
                <w:lang w:val="en-US" w:eastAsia="zh-CN"/>
              </w:rPr>
              <w:t>3.</w:t>
            </w:r>
            <w:r>
              <w:rPr>
                <w:rFonts w:hint="eastAsia"/>
                <w:color w:val="auto"/>
                <w:vertAlign w:val="baseline"/>
                <w:lang w:eastAsia="zh-CN"/>
              </w:rPr>
              <w:t>合同期内，包含投标人对采购人选送的相关人员提供标准培训。</w:t>
            </w:r>
          </w:p>
          <w:p w14:paraId="3C0EC97C">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保修服务要求</w:t>
            </w:r>
          </w:p>
          <w:p w14:paraId="2BE4A170">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.1</w:t>
            </w:r>
            <w:r>
              <w:rPr>
                <w:rFonts w:hint="eastAsia"/>
                <w:color w:val="auto"/>
                <w:vertAlign w:val="baseline"/>
                <w:lang w:eastAsia="zh-CN"/>
              </w:rPr>
              <w:tab/>
            </w:r>
            <w:r>
              <w:rPr>
                <w:rFonts w:hint="eastAsia"/>
                <w:color w:val="auto"/>
                <w:vertAlign w:val="baseline"/>
                <w:lang w:eastAsia="zh-CN"/>
              </w:rPr>
              <w:t>▲服务期内，接到医院故障通知时随叫随到，全天候电话响应，响应时间≤1小时，应在</w:t>
            </w:r>
            <w:r>
              <w:rPr>
                <w:rFonts w:hint="eastAsia"/>
                <w:color w:val="auto"/>
                <w:vertAlign w:val="baseline"/>
                <w:lang w:val="en-US" w:eastAsia="zh-CN"/>
              </w:rPr>
              <w:t>4</w:t>
            </w:r>
            <w:r>
              <w:rPr>
                <w:rFonts w:hint="eastAsia"/>
                <w:color w:val="auto"/>
                <w:vertAlign w:val="baseline"/>
                <w:lang w:eastAsia="zh-CN"/>
              </w:rPr>
              <w:t>小时内到达现场，开机率不低于96%。</w:t>
            </w:r>
          </w:p>
          <w:p w14:paraId="76671107">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.2</w:t>
            </w:r>
            <w:r>
              <w:rPr>
                <w:rFonts w:hint="eastAsia"/>
                <w:color w:val="auto"/>
                <w:vertAlign w:val="baseline"/>
                <w:lang w:eastAsia="zh-CN"/>
              </w:rPr>
              <w:tab/>
            </w:r>
            <w:r>
              <w:rPr>
                <w:rFonts w:hint="eastAsia" w:ascii="宋体" w:hAnsi="宋体" w:eastAsia="宋体" w:cs="宋体"/>
                <w:color w:val="auto"/>
                <w:sz w:val="21"/>
                <w:szCs w:val="21"/>
              </w:rPr>
              <w:t>设备维护标准：设备维护后达到相关质检部门的要求</w:t>
            </w:r>
            <w:r>
              <w:rPr>
                <w:rFonts w:hint="eastAsia"/>
                <w:color w:val="auto"/>
                <w:vertAlign w:val="baseline"/>
                <w:lang w:eastAsia="zh-CN"/>
              </w:rPr>
              <w:t>。</w:t>
            </w:r>
          </w:p>
          <w:p w14:paraId="69F7BD7E">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.3</w:t>
            </w:r>
            <w:r>
              <w:rPr>
                <w:rFonts w:hint="eastAsia"/>
                <w:color w:val="auto"/>
                <w:vertAlign w:val="baseline"/>
                <w:lang w:eastAsia="zh-CN"/>
              </w:rPr>
              <w:tab/>
            </w:r>
            <w:r>
              <w:rPr>
                <w:rFonts w:hint="eastAsia"/>
                <w:color w:val="auto"/>
                <w:vertAlign w:val="baseline"/>
                <w:lang w:eastAsia="zh-CN"/>
              </w:rPr>
              <w:t>服务期内，每年提供设备定期保养≥4次（其中包含一次深度保养，能够对彩超设备做预防性维护及易损件换新），对设备每年提供≥4次定期维护、保养，计划性定期的维修服务检测包括设备清洁、性能测试及校准、必要的机械或电气的检查，以及非紧急性质的补救性维修，并定期对设备的数据进行备份，确保系统能按照制造商的产品规格运行的标准来维修。定期维护服务间隔进行，具体内容包括:（1）系统基本情况检查;（2）图像质量检查;（3）探头使用情况检查;（4）软件等。</w:t>
            </w:r>
          </w:p>
          <w:p w14:paraId="0FD94515">
            <w:pPr>
              <w:rPr>
                <w:rFonts w:hint="eastAsia"/>
                <w:color w:val="auto"/>
                <w:vertAlign w:val="baseline"/>
                <w:lang w:eastAsia="zh-CN"/>
              </w:rPr>
            </w:pPr>
            <w:r>
              <w:rPr>
                <w:rFonts w:hint="eastAsia"/>
                <w:color w:val="auto"/>
                <w:vertAlign w:val="baseline"/>
                <w:lang w:val="en-US" w:eastAsia="zh-CN"/>
              </w:rPr>
              <w:t>4</w:t>
            </w:r>
            <w:r>
              <w:rPr>
                <w:rFonts w:hint="eastAsia"/>
                <w:color w:val="auto"/>
                <w:vertAlign w:val="baseline"/>
                <w:lang w:eastAsia="zh-CN"/>
              </w:rPr>
              <w:t>.4</w:t>
            </w:r>
            <w:r>
              <w:rPr>
                <w:rFonts w:hint="eastAsia"/>
                <w:color w:val="auto"/>
                <w:vertAlign w:val="baseline"/>
                <w:lang w:eastAsia="zh-CN"/>
              </w:rPr>
              <w:tab/>
            </w:r>
            <w:r>
              <w:rPr>
                <w:rFonts w:hint="eastAsia"/>
                <w:color w:val="auto"/>
                <w:vertAlign w:val="baseline"/>
                <w:lang w:eastAsia="zh-CN"/>
              </w:rPr>
              <w:t>设备定期保养包含但不限于如下项目：设备清洁、系统性能测试及校准、必要的电气环境检测等。</w:t>
            </w:r>
          </w:p>
          <w:p w14:paraId="1BBB484B">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ab/>
            </w:r>
            <w:r>
              <w:rPr>
                <w:rFonts w:hint="eastAsia"/>
                <w:color w:val="auto"/>
                <w:vertAlign w:val="baseline"/>
                <w:lang w:eastAsia="zh-CN"/>
              </w:rPr>
              <w:t>投标人资格和条件要求</w:t>
            </w:r>
          </w:p>
          <w:p w14:paraId="5B9DE642">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.1</w:t>
            </w:r>
            <w:r>
              <w:rPr>
                <w:rFonts w:hint="eastAsia"/>
                <w:color w:val="auto"/>
                <w:vertAlign w:val="baseline"/>
                <w:lang w:eastAsia="zh-CN"/>
              </w:rPr>
              <w:tab/>
            </w:r>
            <w:r>
              <w:rPr>
                <w:rFonts w:hint="eastAsia"/>
                <w:color w:val="auto"/>
                <w:vertAlign w:val="baseline"/>
                <w:lang w:eastAsia="zh-CN"/>
              </w:rPr>
              <w:t>投标人具有独立法人资格。</w:t>
            </w:r>
          </w:p>
          <w:p w14:paraId="34471FE1">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.2</w:t>
            </w:r>
            <w:r>
              <w:rPr>
                <w:rFonts w:hint="eastAsia"/>
                <w:color w:val="auto"/>
                <w:vertAlign w:val="baseline"/>
                <w:lang w:eastAsia="zh-CN"/>
              </w:rPr>
              <w:tab/>
            </w:r>
            <w:r>
              <w:rPr>
                <w:rFonts w:hint="eastAsia"/>
                <w:color w:val="auto"/>
                <w:vertAlign w:val="baseline"/>
                <w:lang w:eastAsia="zh-CN"/>
              </w:rPr>
              <w:t>▲投标人具有独立完成专用设备维修、保养、安装的企业资格（即在营业执照中有注册）。</w:t>
            </w:r>
          </w:p>
          <w:p w14:paraId="57408C80">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.3</w:t>
            </w:r>
            <w:r>
              <w:rPr>
                <w:rFonts w:hint="eastAsia"/>
                <w:color w:val="auto"/>
                <w:vertAlign w:val="baseline"/>
                <w:lang w:eastAsia="zh-CN"/>
              </w:rPr>
              <w:tab/>
            </w:r>
            <w:r>
              <w:rPr>
                <w:rFonts w:hint="eastAsia"/>
                <w:color w:val="auto"/>
                <w:vertAlign w:val="baseline"/>
                <w:lang w:eastAsia="zh-CN"/>
              </w:rPr>
              <w:t>投标人在省内设有一个稳定的常驻服务机构。</w:t>
            </w:r>
          </w:p>
          <w:p w14:paraId="30E21237">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.4</w:t>
            </w:r>
            <w:r>
              <w:rPr>
                <w:rFonts w:hint="eastAsia"/>
                <w:color w:val="auto"/>
                <w:vertAlign w:val="baseline"/>
                <w:lang w:eastAsia="zh-CN"/>
              </w:rPr>
              <w:tab/>
            </w:r>
            <w:r>
              <w:rPr>
                <w:rFonts w:hint="eastAsia"/>
                <w:color w:val="auto"/>
                <w:vertAlign w:val="baseline"/>
                <w:lang w:eastAsia="zh-CN"/>
              </w:rPr>
              <w:t>投标人有能力提供全新原装探头，应为全新原装探头，且探头具有注册证，且注册证在有效期内；如没有单独探头注册证，应提供整机注册证。探头经过彩超整机匹配性测试合格。 （提供合规渠道供货证明）</w:t>
            </w:r>
          </w:p>
          <w:p w14:paraId="5039BEAB">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.5</w:t>
            </w:r>
            <w:r>
              <w:rPr>
                <w:rFonts w:hint="eastAsia"/>
                <w:color w:val="auto"/>
                <w:vertAlign w:val="baseline"/>
                <w:lang w:eastAsia="zh-CN"/>
              </w:rPr>
              <w:tab/>
            </w:r>
            <w:r>
              <w:rPr>
                <w:rFonts w:hint="eastAsia"/>
                <w:color w:val="auto"/>
                <w:vertAlign w:val="baseline"/>
                <w:lang w:eastAsia="zh-CN"/>
              </w:rPr>
              <w:t>投标人更换的探头等配件应为原厂全新配件。</w:t>
            </w:r>
          </w:p>
          <w:p w14:paraId="3B5DBB14">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.6</w:t>
            </w:r>
            <w:r>
              <w:rPr>
                <w:rFonts w:hint="eastAsia"/>
                <w:color w:val="auto"/>
                <w:vertAlign w:val="baseline"/>
                <w:lang w:eastAsia="zh-CN"/>
              </w:rPr>
              <w:tab/>
            </w:r>
            <w:r>
              <w:rPr>
                <w:rFonts w:hint="eastAsia"/>
                <w:color w:val="auto"/>
                <w:vertAlign w:val="baseline"/>
                <w:lang w:eastAsia="zh-CN"/>
              </w:rPr>
              <w:t>▲投标人配备的省内工程师其中最少两名接受过原厂专业培训。                            （提供所保产品厂家培训资质证书复印件）</w:t>
            </w:r>
          </w:p>
          <w:p w14:paraId="7243D31F">
            <w:pPr>
              <w:rPr>
                <w:rFonts w:hint="eastAsia"/>
                <w:color w:val="auto"/>
                <w:vertAlign w:val="baseline"/>
                <w:lang w:eastAsia="zh-CN"/>
              </w:rPr>
            </w:pPr>
            <w:r>
              <w:rPr>
                <w:rFonts w:hint="eastAsia"/>
                <w:color w:val="auto"/>
                <w:vertAlign w:val="baseline"/>
                <w:lang w:val="en-US" w:eastAsia="zh-CN"/>
              </w:rPr>
              <w:t>5</w:t>
            </w:r>
            <w:r>
              <w:rPr>
                <w:rFonts w:hint="eastAsia"/>
                <w:color w:val="auto"/>
                <w:vertAlign w:val="baseline"/>
                <w:lang w:eastAsia="zh-CN"/>
              </w:rPr>
              <w:t>.7</w:t>
            </w:r>
            <w:r>
              <w:rPr>
                <w:rFonts w:hint="eastAsia"/>
                <w:color w:val="auto"/>
                <w:vertAlign w:val="baseline"/>
                <w:lang w:eastAsia="zh-CN"/>
              </w:rPr>
              <w:tab/>
            </w:r>
            <w:r>
              <w:rPr>
                <w:rFonts w:hint="eastAsia"/>
                <w:color w:val="auto"/>
                <w:vertAlign w:val="baseline"/>
                <w:lang w:eastAsia="zh-CN"/>
              </w:rPr>
              <w:t>▲投标人国内拥有专业的技术支持团队超过3年并且≥2人，省内拥有一位原厂授权资质证常驻工程师可提供专业技术服务；（提供所保产品厂家培训证书复印件）</w:t>
            </w:r>
          </w:p>
          <w:p w14:paraId="11A807A6">
            <w:pPr>
              <w:rPr>
                <w:rFonts w:hint="eastAsia"/>
                <w:color w:val="auto"/>
                <w:vertAlign w:val="baseline"/>
                <w:lang w:eastAsia="zh-CN"/>
              </w:rPr>
            </w:pPr>
            <w:r>
              <w:rPr>
                <w:rFonts w:hint="eastAsia"/>
                <w:color w:val="auto"/>
                <w:vertAlign w:val="baseline"/>
                <w:lang w:val="en-US" w:eastAsia="zh-CN"/>
              </w:rPr>
              <w:t>6.</w:t>
            </w:r>
            <w:r>
              <w:rPr>
                <w:rFonts w:hint="eastAsia"/>
                <w:color w:val="auto"/>
                <w:vertAlign w:val="baseline"/>
                <w:lang w:eastAsia="zh-CN"/>
              </w:rPr>
              <w:t>具备400客户服务专线电话，每年365天开通，并有专人接听，每天开通服务时间</w:t>
            </w:r>
            <w:r>
              <w:rPr>
                <w:rFonts w:hint="eastAsia"/>
                <w:color w:val="auto"/>
                <w:vertAlign w:val="baseline"/>
                <w:lang w:val="en-US" w:eastAsia="zh-CN"/>
              </w:rPr>
              <w:t>24</w:t>
            </w:r>
            <w:r>
              <w:rPr>
                <w:rFonts w:hint="eastAsia"/>
                <w:color w:val="auto"/>
                <w:vertAlign w:val="baseline"/>
                <w:lang w:eastAsia="zh-CN"/>
              </w:rPr>
              <w:t>小时。</w:t>
            </w:r>
          </w:p>
          <w:p w14:paraId="15473AA3">
            <w:pPr>
              <w:rPr>
                <w:rFonts w:hint="eastAsia"/>
                <w:color w:val="auto"/>
                <w:vertAlign w:val="baseline"/>
                <w:lang w:eastAsia="zh-CN"/>
              </w:rPr>
            </w:pPr>
            <w:r>
              <w:rPr>
                <w:rFonts w:hint="eastAsia"/>
                <w:color w:val="auto"/>
                <w:vertAlign w:val="baseline"/>
                <w:lang w:val="en-US" w:eastAsia="zh-CN"/>
              </w:rPr>
              <w:t>6.</w:t>
            </w:r>
            <w:r>
              <w:rPr>
                <w:rFonts w:hint="eastAsia"/>
                <w:color w:val="auto"/>
                <w:vertAlign w:val="baseline"/>
                <w:lang w:eastAsia="zh-CN"/>
              </w:rPr>
              <w:t>1</w:t>
            </w:r>
            <w:r>
              <w:rPr>
                <w:rFonts w:hint="eastAsia"/>
                <w:color w:val="auto"/>
                <w:vertAlign w:val="baseline"/>
                <w:lang w:eastAsia="zh-CN"/>
              </w:rPr>
              <w:tab/>
            </w:r>
            <w:r>
              <w:rPr>
                <w:rFonts w:hint="eastAsia"/>
                <w:color w:val="auto"/>
                <w:vertAlign w:val="baseline"/>
                <w:lang w:eastAsia="zh-CN"/>
              </w:rPr>
              <w:t>客服跟踪推进: 专人对每次服务进行及时的跟踪和推进, 协助现场工程师统一调配公司资源, 以促进服务效率和效果。</w:t>
            </w:r>
          </w:p>
          <w:p w14:paraId="080FAA9E">
            <w:pPr>
              <w:rPr>
                <w:rFonts w:hint="eastAsia"/>
                <w:color w:val="auto"/>
                <w:vertAlign w:val="baseline"/>
                <w:lang w:eastAsia="zh-CN"/>
              </w:rPr>
            </w:pPr>
            <w:r>
              <w:rPr>
                <w:rFonts w:hint="eastAsia"/>
                <w:color w:val="auto"/>
                <w:vertAlign w:val="baseline"/>
                <w:lang w:val="en-US" w:eastAsia="zh-CN"/>
              </w:rPr>
              <w:t>6</w:t>
            </w:r>
            <w:r>
              <w:rPr>
                <w:rFonts w:hint="eastAsia"/>
                <w:color w:val="auto"/>
                <w:vertAlign w:val="baseline"/>
                <w:lang w:eastAsia="zh-CN"/>
              </w:rPr>
              <w:t>.2</w:t>
            </w:r>
            <w:r>
              <w:rPr>
                <w:rFonts w:hint="eastAsia"/>
                <w:color w:val="auto"/>
                <w:vertAlign w:val="baseline"/>
                <w:lang w:eastAsia="zh-CN"/>
              </w:rPr>
              <w:tab/>
            </w:r>
            <w:r>
              <w:rPr>
                <w:rFonts w:hint="eastAsia"/>
                <w:color w:val="auto"/>
                <w:vertAlign w:val="baseline"/>
                <w:lang w:eastAsia="zh-CN"/>
              </w:rPr>
              <w:t>保修期内所更换的零配件费用以及人工费、差旅费等 全部由中标人承担。</w:t>
            </w:r>
          </w:p>
          <w:p w14:paraId="4CC32B3E">
            <w:pPr>
              <w:rPr>
                <w:rFonts w:hint="eastAsia"/>
                <w:color w:val="auto"/>
                <w:vertAlign w:val="baseline"/>
                <w:lang w:eastAsia="zh-CN"/>
              </w:rPr>
            </w:pPr>
            <w:r>
              <w:rPr>
                <w:rFonts w:hint="eastAsia" w:ascii="宋体" w:hAnsi="宋体"/>
                <w:color w:val="auto"/>
                <w:szCs w:val="21"/>
                <w:lang w:val="en-US" w:eastAsia="zh-CN"/>
              </w:rPr>
              <w:t>6.3</w:t>
            </w:r>
            <w:r>
              <w:rPr>
                <w:rFonts w:hint="eastAsia" w:ascii="宋体" w:hAnsi="宋体"/>
                <w:color w:val="auto"/>
                <w:szCs w:val="21"/>
                <w:lang w:eastAsia="zh-CN"/>
              </w:rPr>
              <w:t>、合同期内，若软件有新版本，需免费提供软件升级（发布后三个月内）</w:t>
            </w:r>
          </w:p>
          <w:p w14:paraId="433449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vertAlign w:val="baseline"/>
                <w:lang w:eastAsia="zh-CN"/>
              </w:rPr>
            </w:pPr>
            <w:r>
              <w:rPr>
                <w:rFonts w:hint="eastAsia" w:ascii="宋体" w:hAnsi="宋体" w:eastAsia="宋体" w:cs="宋体"/>
                <w:b w:val="0"/>
                <w:bCs/>
                <w:color w:val="auto"/>
                <w:kern w:val="0"/>
                <w:sz w:val="21"/>
                <w:szCs w:val="21"/>
                <w:highlight w:val="none"/>
                <w:lang w:val="en-US" w:eastAsia="zh-CN"/>
              </w:rPr>
              <w:t>7、此次报价包含</w:t>
            </w:r>
            <w:r>
              <w:rPr>
                <w:rFonts w:hint="eastAsia"/>
                <w:color w:val="auto"/>
                <w:sz w:val="21"/>
                <w:szCs w:val="21"/>
                <w:vertAlign w:val="baseline"/>
                <w:lang w:val="en-US" w:eastAsia="zh-CN"/>
              </w:rPr>
              <w:t>招标期间</w:t>
            </w:r>
            <w:r>
              <w:rPr>
                <w:rFonts w:hint="eastAsia"/>
                <w:color w:val="auto"/>
                <w:sz w:val="21"/>
                <w:szCs w:val="21"/>
                <w:vertAlign w:val="baseline"/>
                <w:lang w:eastAsia="zh-CN"/>
              </w:rPr>
              <w:t>所更换的零配件费用以及人工费、差旅费等。</w:t>
            </w:r>
          </w:p>
          <w:p w14:paraId="7FAF9522">
            <w:pPr>
              <w:spacing w:line="380" w:lineRule="exact"/>
              <w:rPr>
                <w:rFonts w:ascii="宋体" w:hAnsi="宋体" w:cs="宋体"/>
                <w:color w:val="auto"/>
                <w:highlight w:val="none"/>
              </w:rPr>
            </w:pPr>
            <w:r>
              <w:rPr>
                <w:rFonts w:hint="eastAsia"/>
                <w:color w:val="auto"/>
                <w:sz w:val="21"/>
                <w:szCs w:val="21"/>
                <w:vertAlign w:val="baseline"/>
                <w:lang w:val="en-US" w:eastAsia="zh-CN"/>
              </w:rPr>
              <w:t>8、服务商需提供合同期间所有的维护保养工作确认单和汇总报告作为付款凭据</w:t>
            </w:r>
          </w:p>
        </w:tc>
      </w:tr>
      <w:tr w14:paraId="5455B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3297" w:type="dxa"/>
            <w:gridSpan w:val="2"/>
            <w:tcBorders>
              <w:top w:val="single" w:color="auto" w:sz="4" w:space="0"/>
              <w:left w:val="single" w:color="auto" w:sz="4" w:space="0"/>
              <w:bottom w:val="single" w:color="auto" w:sz="4" w:space="0"/>
              <w:right w:val="single" w:color="auto" w:sz="4" w:space="0"/>
            </w:tcBorders>
            <w:vAlign w:val="center"/>
          </w:tcPr>
          <w:p w14:paraId="148EE5B4">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0439" w:type="dxa"/>
            <w:gridSpan w:val="2"/>
            <w:tcBorders>
              <w:top w:val="single" w:color="auto" w:sz="4" w:space="0"/>
              <w:left w:val="single" w:color="auto" w:sz="4" w:space="0"/>
              <w:bottom w:val="single" w:color="auto" w:sz="4" w:space="0"/>
              <w:right w:val="single" w:color="auto" w:sz="4" w:space="0"/>
            </w:tcBorders>
          </w:tcPr>
          <w:p w14:paraId="337CD546">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4E096C4A">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620C3C21">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tc>
      </w:tr>
    </w:tbl>
    <w:p w14:paraId="72DA2E38">
      <w:pPr>
        <w:rPr>
          <w:color w:val="auto"/>
          <w:highlight w:val="none"/>
        </w:rPr>
      </w:pPr>
    </w:p>
    <w:p w14:paraId="61F54D3D">
      <w:pPr>
        <w:rPr>
          <w:color w:val="auto"/>
          <w:highlight w:val="none"/>
        </w:rPr>
      </w:pPr>
    </w:p>
    <w:p w14:paraId="264A909C">
      <w:pPr>
        <w:rPr>
          <w:color w:val="auto"/>
          <w:highlight w:val="none"/>
        </w:rPr>
      </w:pPr>
    </w:p>
    <w:p w14:paraId="4359B666">
      <w:pPr>
        <w:pStyle w:val="29"/>
        <w:rPr>
          <w:color w:val="auto"/>
          <w:highlight w:val="none"/>
        </w:rPr>
      </w:pPr>
    </w:p>
    <w:p w14:paraId="27F408DE">
      <w:pPr>
        <w:pStyle w:val="29"/>
        <w:rPr>
          <w:color w:val="auto"/>
          <w:highlight w:val="none"/>
        </w:rPr>
      </w:pPr>
    </w:p>
    <w:p w14:paraId="6CF2A519">
      <w:pPr>
        <w:pStyle w:val="29"/>
        <w:rPr>
          <w:color w:val="auto"/>
          <w:highlight w:val="none"/>
        </w:rPr>
      </w:pPr>
    </w:p>
    <w:p w14:paraId="7E3C90B5">
      <w:pPr>
        <w:pStyle w:val="29"/>
        <w:rPr>
          <w:color w:val="auto"/>
          <w:highlight w:val="none"/>
        </w:rPr>
      </w:pPr>
    </w:p>
    <w:p w14:paraId="0CCC2E11">
      <w:pPr>
        <w:pStyle w:val="29"/>
        <w:rPr>
          <w:color w:val="auto"/>
          <w:highlight w:val="none"/>
        </w:rPr>
      </w:pPr>
    </w:p>
    <w:p w14:paraId="060106E6">
      <w:pPr>
        <w:pStyle w:val="29"/>
        <w:rPr>
          <w:color w:val="auto"/>
          <w:highlight w:val="none"/>
        </w:rPr>
      </w:pPr>
    </w:p>
    <w:p w14:paraId="79CEF385">
      <w:pPr>
        <w:pStyle w:val="29"/>
        <w:rPr>
          <w:color w:val="auto"/>
          <w:highlight w:val="none"/>
        </w:rPr>
      </w:pPr>
    </w:p>
    <w:p w14:paraId="1344E65F">
      <w:pPr>
        <w:pStyle w:val="29"/>
        <w:rPr>
          <w:color w:val="auto"/>
          <w:highlight w:val="none"/>
        </w:rPr>
      </w:pPr>
    </w:p>
    <w:p w14:paraId="31C4C29A">
      <w:pPr>
        <w:pStyle w:val="29"/>
        <w:rPr>
          <w:color w:val="auto"/>
          <w:highlight w:val="none"/>
        </w:rPr>
      </w:pPr>
    </w:p>
    <w:p w14:paraId="0D158C94">
      <w:pPr>
        <w:pStyle w:val="29"/>
        <w:rPr>
          <w:color w:val="auto"/>
          <w:highlight w:val="none"/>
        </w:rPr>
      </w:pPr>
    </w:p>
    <w:p w14:paraId="38AEE0CA">
      <w:pPr>
        <w:pStyle w:val="29"/>
        <w:rPr>
          <w:color w:val="auto"/>
          <w:highlight w:val="none"/>
        </w:rPr>
      </w:pPr>
    </w:p>
    <w:p w14:paraId="1EA0F579">
      <w:pPr>
        <w:pStyle w:val="29"/>
        <w:rPr>
          <w:color w:val="auto"/>
          <w:highlight w:val="none"/>
        </w:rPr>
      </w:pPr>
    </w:p>
    <w:p w14:paraId="5C91E9F4">
      <w:pPr>
        <w:pStyle w:val="29"/>
        <w:rPr>
          <w:color w:val="auto"/>
          <w:highlight w:val="none"/>
        </w:rPr>
      </w:pPr>
    </w:p>
    <w:p w14:paraId="4ABCC275">
      <w:pPr>
        <w:pStyle w:val="29"/>
        <w:rPr>
          <w:color w:val="auto"/>
          <w:highlight w:val="none"/>
        </w:rPr>
      </w:pPr>
    </w:p>
    <w:p w14:paraId="716B5046">
      <w:pPr>
        <w:pStyle w:val="29"/>
        <w:rPr>
          <w:color w:val="auto"/>
          <w:highlight w:val="none"/>
        </w:rPr>
      </w:pPr>
    </w:p>
    <w:tbl>
      <w:tblPr>
        <w:tblStyle w:val="21"/>
        <w:tblW w:w="137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430"/>
        <w:gridCol w:w="1863"/>
        <w:gridCol w:w="8876"/>
      </w:tblGrid>
      <w:tr w14:paraId="02329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736" w:type="dxa"/>
            <w:gridSpan w:val="4"/>
            <w:tcBorders>
              <w:top w:val="single" w:color="auto" w:sz="4" w:space="0"/>
              <w:left w:val="single" w:color="auto" w:sz="4" w:space="0"/>
              <w:right w:val="single" w:color="auto" w:sz="4" w:space="0"/>
            </w:tcBorders>
            <w:vAlign w:val="center"/>
          </w:tcPr>
          <w:p w14:paraId="6ECECCF9">
            <w:pPr>
              <w:spacing w:line="380" w:lineRule="exact"/>
              <w:jc w:val="center"/>
              <w:rPr>
                <w:rFonts w:ascii="宋体" w:hAnsi="宋体" w:cs="宋体"/>
                <w:b/>
                <w:color w:val="auto"/>
                <w:highlight w:val="none"/>
              </w:rPr>
            </w:pPr>
          </w:p>
          <w:p w14:paraId="48BDC2D1">
            <w:pPr>
              <w:spacing w:line="380" w:lineRule="exact"/>
              <w:rPr>
                <w:rFonts w:ascii="宋体" w:hAnsi="宋体" w:cs="宋体"/>
                <w:b/>
                <w:color w:val="auto"/>
                <w:highlight w:val="none"/>
              </w:rPr>
            </w:pPr>
            <w:r>
              <w:rPr>
                <w:rFonts w:hint="eastAsia" w:ascii="宋体" w:hAnsi="宋体" w:eastAsia="宋体" w:cs="宋体"/>
                <w:b/>
                <w:color w:val="auto"/>
                <w:sz w:val="24"/>
                <w:szCs w:val="24"/>
                <w:highlight w:val="none"/>
                <w:lang w:val="en-US" w:eastAsia="zh-CN"/>
              </w:rPr>
              <w:t>C</w:t>
            </w:r>
            <w:r>
              <w:rPr>
                <w:rFonts w:hint="eastAsia" w:ascii="宋体" w:hAnsi="宋体" w:eastAsia="宋体" w:cs="宋体"/>
                <w:b/>
                <w:color w:val="auto"/>
                <w:sz w:val="24"/>
                <w:szCs w:val="24"/>
                <w:highlight w:val="none"/>
                <w:lang w:eastAsia="zh-CN"/>
              </w:rPr>
              <w:t>分标</w:t>
            </w:r>
            <w:r>
              <w:rPr>
                <w:rFonts w:hint="eastAsia" w:ascii="宋体" w:hAnsi="宋体" w:eastAsia="宋体" w:cs="宋体"/>
                <w:b/>
                <w:color w:val="auto"/>
                <w:sz w:val="24"/>
                <w:szCs w:val="24"/>
                <w:highlight w:val="none"/>
                <w:lang w:val="en-US" w:eastAsia="zh-CN"/>
              </w:rPr>
              <w:t>服务</w:t>
            </w:r>
            <w:r>
              <w:rPr>
                <w:rFonts w:hint="eastAsia" w:ascii="宋体" w:hAnsi="宋体" w:cs="宋体"/>
                <w:b/>
                <w:color w:val="auto"/>
                <w:sz w:val="24"/>
                <w:szCs w:val="24"/>
                <w:highlight w:val="none"/>
              </w:rPr>
              <w:t>需求一览表</w:t>
            </w:r>
          </w:p>
        </w:tc>
      </w:tr>
      <w:tr w14:paraId="4540C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0AF94F">
            <w:pPr>
              <w:spacing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2430" w:type="dxa"/>
            <w:tcBorders>
              <w:top w:val="single" w:color="auto" w:sz="4" w:space="0"/>
              <w:left w:val="single" w:color="auto" w:sz="4" w:space="0"/>
              <w:bottom w:val="single" w:color="auto" w:sz="4" w:space="0"/>
              <w:right w:val="single" w:color="auto" w:sz="4" w:space="0"/>
            </w:tcBorders>
            <w:vAlign w:val="center"/>
          </w:tcPr>
          <w:p w14:paraId="598B2263">
            <w:pPr>
              <w:spacing w:line="380" w:lineRule="exact"/>
              <w:ind w:firstLine="210" w:firstLineChars="100"/>
              <w:jc w:val="both"/>
              <w:rPr>
                <w:rFonts w:ascii="宋体" w:hAnsi="宋体" w:cs="宋体"/>
                <w:color w:val="auto"/>
                <w:highlight w:val="none"/>
              </w:rPr>
            </w:pPr>
            <w:r>
              <w:rPr>
                <w:rFonts w:hint="eastAsia" w:ascii="宋体" w:hAnsi="宋体" w:cs="宋体"/>
                <w:color w:val="auto"/>
                <w:highlight w:val="none"/>
                <w:lang w:val="en-US" w:eastAsia="zh-CN"/>
              </w:rPr>
              <w:t>设备名称</w:t>
            </w:r>
          </w:p>
        </w:tc>
        <w:tc>
          <w:tcPr>
            <w:tcW w:w="1863" w:type="dxa"/>
            <w:tcBorders>
              <w:top w:val="single" w:color="auto" w:sz="4" w:space="0"/>
              <w:left w:val="single" w:color="auto" w:sz="4" w:space="0"/>
              <w:bottom w:val="single" w:color="auto" w:sz="4" w:space="0"/>
              <w:right w:val="single" w:color="auto" w:sz="4" w:space="0"/>
            </w:tcBorders>
            <w:vAlign w:val="top"/>
          </w:tcPr>
          <w:p w14:paraId="10F965C8">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规格型号</w:t>
            </w:r>
          </w:p>
        </w:tc>
        <w:tc>
          <w:tcPr>
            <w:tcW w:w="8876" w:type="dxa"/>
            <w:tcBorders>
              <w:top w:val="single" w:color="auto" w:sz="4" w:space="0"/>
              <w:left w:val="single" w:color="auto" w:sz="4" w:space="0"/>
              <w:bottom w:val="single" w:color="auto" w:sz="4" w:space="0"/>
              <w:right w:val="single" w:color="auto" w:sz="4" w:space="0"/>
            </w:tcBorders>
            <w:vAlign w:val="top"/>
          </w:tcPr>
          <w:p w14:paraId="2A7F9049">
            <w:pPr>
              <w:spacing w:line="3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保修内容</w:t>
            </w:r>
          </w:p>
        </w:tc>
      </w:tr>
      <w:tr w14:paraId="379A2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93DAA3">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430" w:type="dxa"/>
            <w:tcBorders>
              <w:top w:val="single" w:color="auto" w:sz="4" w:space="0"/>
              <w:left w:val="single" w:color="auto" w:sz="4" w:space="0"/>
              <w:bottom w:val="single" w:color="auto" w:sz="4" w:space="0"/>
              <w:right w:val="single" w:color="auto" w:sz="4" w:space="0"/>
            </w:tcBorders>
            <w:vAlign w:val="top"/>
          </w:tcPr>
          <w:p w14:paraId="6187FF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等线" w:hAnsi="等线" w:eastAsia="等线" w:cs="宋体"/>
                <w:color w:val="auto"/>
                <w:sz w:val="22"/>
                <w:lang w:eastAsia="zh-CN"/>
              </w:rPr>
              <w:t>迈瑞</w:t>
            </w:r>
            <w:r>
              <w:rPr>
                <w:rFonts w:hint="eastAsia" w:ascii="等线" w:hAnsi="等线" w:eastAsia="等线" w:cs="宋体"/>
                <w:color w:val="auto"/>
                <w:sz w:val="22"/>
              </w:rPr>
              <w:t>Resona</w:t>
            </w:r>
            <w:r>
              <w:rPr>
                <w:rFonts w:ascii="等线" w:hAnsi="等线" w:eastAsia="等线" w:cs="宋体"/>
                <w:color w:val="auto"/>
                <w:sz w:val="22"/>
              </w:rPr>
              <w:t>8</w:t>
            </w:r>
            <w:r>
              <w:rPr>
                <w:rFonts w:hint="eastAsia" w:ascii="等线" w:hAnsi="等线" w:eastAsia="等线" w:cs="宋体"/>
                <w:color w:val="auto"/>
                <w:sz w:val="22"/>
                <w:lang w:eastAsia="zh-CN"/>
              </w:rPr>
              <w:t>EXP</w:t>
            </w:r>
          </w:p>
        </w:tc>
        <w:tc>
          <w:tcPr>
            <w:tcW w:w="1863" w:type="dxa"/>
            <w:tcBorders>
              <w:top w:val="single" w:color="auto" w:sz="4" w:space="0"/>
              <w:left w:val="single" w:color="auto" w:sz="4" w:space="0"/>
              <w:bottom w:val="single" w:color="auto" w:sz="4" w:space="0"/>
              <w:right w:val="single" w:color="auto" w:sz="4" w:space="0"/>
            </w:tcBorders>
            <w:vAlign w:val="top"/>
          </w:tcPr>
          <w:p w14:paraId="3B6D23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DE</w:t>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3U\L14-5WU</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rPr>
              <w:t>SC6-1U\</w:t>
            </w:r>
            <w:r>
              <w:rPr>
                <w:rFonts w:hint="eastAsia" w:ascii="宋体" w:hAnsi="宋体" w:eastAsia="宋体" w:cs="宋体"/>
                <w:color w:val="auto"/>
                <w:sz w:val="21"/>
                <w:szCs w:val="21"/>
                <w:lang w:eastAsia="zh-CN"/>
              </w:rPr>
              <w:t>D</w:t>
            </w: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U</w:t>
            </w:r>
            <w:r>
              <w:rPr>
                <w:rFonts w:hint="eastAsia" w:ascii="宋体" w:hAnsi="宋体" w:eastAsia="宋体" w:cs="宋体"/>
                <w:color w:val="auto"/>
                <w:sz w:val="21"/>
                <w:szCs w:val="21"/>
              </w:rPr>
              <w:t>U</w:t>
            </w:r>
          </w:p>
        </w:tc>
        <w:tc>
          <w:tcPr>
            <w:tcW w:w="8876" w:type="dxa"/>
            <w:tcBorders>
              <w:top w:val="single" w:color="auto" w:sz="4" w:space="0"/>
              <w:left w:val="single" w:color="auto" w:sz="4" w:space="0"/>
              <w:bottom w:val="single" w:color="auto" w:sz="4" w:space="0"/>
              <w:right w:val="single" w:color="auto" w:sz="4" w:space="0"/>
            </w:tcBorders>
            <w:vAlign w:val="top"/>
          </w:tcPr>
          <w:p w14:paraId="3AE4BE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cs="Calibri"/>
                <w:bCs/>
                <w:color w:val="auto"/>
                <w:szCs w:val="21"/>
                <w:lang w:eastAsia="zh-CN"/>
              </w:rPr>
              <w:t>含彩色超声主机</w:t>
            </w:r>
            <w:r>
              <w:rPr>
                <w:rFonts w:ascii="宋体" w:hAnsi="宋体" w:cs="Calibri"/>
                <w:bCs/>
                <w:color w:val="auto"/>
                <w:szCs w:val="21"/>
                <w:lang w:eastAsia="zh-CN"/>
              </w:rPr>
              <w:t>1</w:t>
            </w:r>
            <w:r>
              <w:rPr>
                <w:rFonts w:hint="eastAsia" w:ascii="宋体" w:hAnsi="宋体" w:cs="Calibri"/>
                <w:bCs/>
                <w:color w:val="auto"/>
                <w:szCs w:val="21"/>
                <w:lang w:eastAsia="zh-CN"/>
              </w:rPr>
              <w:t>台（包含整机所有零备件）以及</w:t>
            </w:r>
            <w:r>
              <w:rPr>
                <w:rFonts w:ascii="宋体" w:hAnsi="宋体" w:cs="Calibri"/>
                <w:bCs/>
                <w:color w:val="auto"/>
                <w:szCs w:val="21"/>
                <w:lang w:eastAsia="zh-CN"/>
              </w:rPr>
              <w:t>4</w:t>
            </w:r>
            <w:r>
              <w:rPr>
                <w:rFonts w:hint="eastAsia" w:ascii="宋体" w:hAnsi="宋体" w:cs="Calibri"/>
                <w:bCs/>
                <w:color w:val="auto"/>
                <w:szCs w:val="21"/>
                <w:lang w:eastAsia="zh-CN"/>
              </w:rPr>
              <w:t>个探头。合同期内如设备出现故障，免费更换原厂备件及探头，不限数量。</w:t>
            </w:r>
          </w:p>
        </w:tc>
      </w:tr>
      <w:tr w14:paraId="2EF47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2997" w:type="dxa"/>
            <w:gridSpan w:val="2"/>
            <w:tcBorders>
              <w:top w:val="single" w:color="auto" w:sz="4" w:space="0"/>
              <w:left w:val="single" w:color="auto" w:sz="4" w:space="0"/>
              <w:bottom w:val="single" w:color="auto" w:sz="4" w:space="0"/>
              <w:right w:val="single" w:color="auto" w:sz="4" w:space="0"/>
            </w:tcBorders>
          </w:tcPr>
          <w:p w14:paraId="4D59DBAF">
            <w:pPr>
              <w:spacing w:line="380" w:lineRule="exact"/>
              <w:jc w:val="both"/>
              <w:rPr>
                <w:rFonts w:ascii="宋体" w:hAnsi="宋体" w:cs="宋体"/>
                <w:color w:val="auto"/>
                <w:highlight w:val="none"/>
              </w:rPr>
            </w:pPr>
          </w:p>
          <w:p w14:paraId="75DCAA29">
            <w:pPr>
              <w:spacing w:line="380" w:lineRule="exact"/>
              <w:jc w:val="center"/>
              <w:rPr>
                <w:rFonts w:ascii="宋体" w:hAnsi="宋体" w:cs="宋体"/>
                <w:color w:val="auto"/>
                <w:highlight w:val="none"/>
              </w:rPr>
            </w:pPr>
          </w:p>
          <w:p w14:paraId="2ABFBADF">
            <w:pPr>
              <w:spacing w:line="380" w:lineRule="exact"/>
              <w:jc w:val="center"/>
              <w:rPr>
                <w:rFonts w:ascii="宋体" w:hAnsi="宋体" w:cs="宋体"/>
                <w:b/>
                <w:bCs/>
                <w:color w:val="auto"/>
                <w:highlight w:val="none"/>
              </w:rPr>
            </w:pPr>
          </w:p>
          <w:p w14:paraId="0FC5D43F">
            <w:pPr>
              <w:spacing w:line="380" w:lineRule="exact"/>
              <w:jc w:val="center"/>
              <w:rPr>
                <w:rFonts w:ascii="宋体" w:hAnsi="宋体" w:cs="宋体"/>
                <w:b/>
                <w:bCs/>
                <w:color w:val="auto"/>
                <w:highlight w:val="none"/>
              </w:rPr>
            </w:pPr>
          </w:p>
          <w:p w14:paraId="40989604">
            <w:pPr>
              <w:spacing w:line="380" w:lineRule="exact"/>
              <w:jc w:val="center"/>
              <w:rPr>
                <w:rFonts w:ascii="宋体" w:hAnsi="宋体" w:cs="宋体"/>
                <w:b/>
                <w:bCs/>
                <w:color w:val="auto"/>
                <w:highlight w:val="none"/>
              </w:rPr>
            </w:pPr>
          </w:p>
          <w:p w14:paraId="10BEB20E">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0739" w:type="dxa"/>
            <w:gridSpan w:val="2"/>
            <w:tcBorders>
              <w:top w:val="single" w:color="auto" w:sz="4" w:space="0"/>
              <w:left w:val="single" w:color="auto" w:sz="4" w:space="0"/>
              <w:bottom w:val="single" w:color="auto" w:sz="4" w:space="0"/>
              <w:right w:val="single" w:color="auto" w:sz="4" w:space="0"/>
            </w:tcBorders>
          </w:tcPr>
          <w:p w14:paraId="3A3BE0AD">
            <w:pPr>
              <w:autoSpaceDE w:val="0"/>
              <w:autoSpaceDN w:val="0"/>
              <w:spacing w:before="120" w:beforeLines="50" w:line="360" w:lineRule="exact"/>
              <w:ind w:left="400" w:hanging="420" w:hangingChars="200"/>
              <w:rPr>
                <w:rFonts w:ascii="宋体" w:hAnsi="宋体"/>
                <w:color w:val="auto"/>
                <w:szCs w:val="21"/>
                <w:lang w:eastAsia="zh-CN"/>
              </w:rPr>
            </w:pPr>
            <w:r>
              <w:rPr>
                <w:rFonts w:hint="eastAsia" w:ascii="宋体" w:hAnsi="宋体"/>
                <w:color w:val="auto"/>
                <w:szCs w:val="21"/>
                <w:lang w:eastAsia="zh-CN"/>
              </w:rPr>
              <w:t>注：</w:t>
            </w:r>
          </w:p>
          <w:p w14:paraId="66254525">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1、服务范围：包含主机、探头等备件更换费用和人工服务费用；不包含第三方产品如稳压电源，心电导联线，UPS，激光相机，外配打印机，录像机，视频外设、操作系统升级等的保修。</w:t>
            </w:r>
          </w:p>
          <w:p w14:paraId="4191FDF4">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2、服务年限：</w:t>
            </w:r>
            <w:r>
              <w:rPr>
                <w:rFonts w:ascii="宋体" w:hAnsi="宋体"/>
                <w:color w:val="auto"/>
                <w:szCs w:val="21"/>
                <w:lang w:eastAsia="zh-CN"/>
              </w:rPr>
              <w:t>3</w:t>
            </w:r>
            <w:r>
              <w:rPr>
                <w:rFonts w:hint="eastAsia" w:ascii="宋体" w:hAnsi="宋体"/>
                <w:color w:val="auto"/>
                <w:szCs w:val="21"/>
                <w:lang w:eastAsia="zh-CN"/>
              </w:rPr>
              <w:t>年</w:t>
            </w:r>
          </w:p>
          <w:p w14:paraId="1F7DCE94">
            <w:pPr>
              <w:spacing w:line="360" w:lineRule="exact"/>
              <w:ind w:firstLine="420" w:firstLineChars="200"/>
              <w:rPr>
                <w:rFonts w:ascii="宋体" w:hAnsi="宋体"/>
                <w:color w:val="auto"/>
                <w:kern w:val="28"/>
                <w:szCs w:val="21"/>
                <w:lang w:eastAsia="zh-CN"/>
              </w:rPr>
            </w:pPr>
            <w:r>
              <w:rPr>
                <w:rFonts w:hint="eastAsia" w:ascii="宋体" w:hAnsi="宋体"/>
                <w:color w:val="auto"/>
                <w:szCs w:val="21"/>
                <w:lang w:eastAsia="zh-CN"/>
              </w:rPr>
              <w:t>3、</w:t>
            </w:r>
            <w:r>
              <w:rPr>
                <w:rFonts w:hint="eastAsia" w:ascii="宋体" w:hAnsi="宋体"/>
                <w:color w:val="auto"/>
                <w:kern w:val="28"/>
                <w:szCs w:val="21"/>
                <w:lang w:eastAsia="zh-CN"/>
              </w:rPr>
              <w:t>保证所维保设备全年的开机率达到</w:t>
            </w:r>
            <w:r>
              <w:rPr>
                <w:rFonts w:ascii="宋体" w:hAnsi="宋体"/>
                <w:color w:val="auto"/>
                <w:kern w:val="28"/>
                <w:szCs w:val="21"/>
                <w:lang w:eastAsia="zh-CN"/>
              </w:rPr>
              <w:t>9</w:t>
            </w:r>
            <w:r>
              <w:rPr>
                <w:rFonts w:hint="eastAsia" w:ascii="宋体" w:hAnsi="宋体"/>
                <w:color w:val="auto"/>
                <w:kern w:val="28"/>
                <w:szCs w:val="21"/>
                <w:lang w:val="en-US" w:eastAsia="zh-CN"/>
              </w:rPr>
              <w:t>6</w:t>
            </w:r>
            <w:r>
              <w:rPr>
                <w:rFonts w:ascii="宋体" w:hAnsi="宋体"/>
                <w:color w:val="auto"/>
                <w:kern w:val="28"/>
                <w:szCs w:val="21"/>
                <w:lang w:eastAsia="zh-CN"/>
              </w:rPr>
              <w:t>%</w:t>
            </w:r>
            <w:r>
              <w:rPr>
                <w:rFonts w:hint="eastAsia" w:ascii="宋体" w:hAnsi="宋体"/>
                <w:color w:val="auto"/>
                <w:kern w:val="28"/>
                <w:szCs w:val="21"/>
                <w:lang w:eastAsia="zh-CN"/>
              </w:rPr>
              <w:t>。</w:t>
            </w:r>
          </w:p>
          <w:p w14:paraId="1049FA6A">
            <w:pPr>
              <w:autoSpaceDE w:val="0"/>
              <w:autoSpaceDN w:val="0"/>
              <w:spacing w:line="360" w:lineRule="exact"/>
              <w:rPr>
                <w:rFonts w:ascii="宋体" w:hAnsi="宋体" w:cs="宋体"/>
                <w:color w:val="auto"/>
                <w:kern w:val="28"/>
                <w:szCs w:val="21"/>
                <w:lang w:eastAsia="zh-CN"/>
              </w:rPr>
            </w:pPr>
            <w:r>
              <w:rPr>
                <w:rFonts w:hint="eastAsia" w:ascii="宋体" w:hAnsi="宋体"/>
                <w:color w:val="auto"/>
                <w:szCs w:val="21"/>
                <w:lang w:eastAsia="zh-CN"/>
              </w:rPr>
              <w:t>二、保养服务内容：</w:t>
            </w:r>
          </w:p>
          <w:p w14:paraId="284D8CD8">
            <w:pPr>
              <w:spacing w:line="360" w:lineRule="exact"/>
              <w:rPr>
                <w:rFonts w:ascii="宋体" w:hAnsi="宋体"/>
                <w:color w:val="auto"/>
                <w:szCs w:val="21"/>
                <w:lang w:eastAsia="zh-CN"/>
              </w:rPr>
            </w:pPr>
            <w:r>
              <w:rPr>
                <w:rFonts w:hint="eastAsia" w:ascii="宋体" w:hAnsi="宋体"/>
                <w:color w:val="auto"/>
                <w:szCs w:val="21"/>
                <w:lang w:eastAsia="zh-CN"/>
              </w:rPr>
              <w:t>1、安全检查：按照厂家设备本身标准及当地规定执行。</w:t>
            </w:r>
          </w:p>
          <w:p w14:paraId="4E62EFCE">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（1）制定检查计划</w:t>
            </w:r>
          </w:p>
          <w:p w14:paraId="64A2B390">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（2）机械安全检查</w:t>
            </w:r>
          </w:p>
          <w:p w14:paraId="526F3E83">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（3）电气安全检查</w:t>
            </w:r>
          </w:p>
          <w:p w14:paraId="18DA4166">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（4）记录检查结果</w:t>
            </w:r>
          </w:p>
          <w:p w14:paraId="6C8A0509">
            <w:pPr>
              <w:spacing w:line="360" w:lineRule="exact"/>
              <w:rPr>
                <w:rFonts w:ascii="宋体" w:hAnsi="宋体"/>
                <w:color w:val="auto"/>
                <w:szCs w:val="21"/>
                <w:lang w:eastAsia="zh-CN"/>
              </w:rPr>
            </w:pPr>
            <w:r>
              <w:rPr>
                <w:rFonts w:hint="eastAsia" w:ascii="宋体" w:hAnsi="宋体"/>
                <w:color w:val="auto"/>
                <w:szCs w:val="21"/>
                <w:lang w:eastAsia="zh-CN"/>
              </w:rPr>
              <w:t>2、预防性保养：按照保养计划提供，每年提供不少于4次专业保养，以保证设备处于最佳运行状态。</w:t>
            </w:r>
          </w:p>
          <w:p w14:paraId="35D279BE">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（1）记录并安排保养时间</w:t>
            </w:r>
          </w:p>
          <w:p w14:paraId="595A7530">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（2）按照厂家标准进行调校</w:t>
            </w:r>
          </w:p>
          <w:p w14:paraId="168EA0D5">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（3）确认各项技术指标及性能</w:t>
            </w:r>
          </w:p>
          <w:p w14:paraId="5BD3344A">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（4）记录设备状况</w:t>
            </w:r>
          </w:p>
          <w:p w14:paraId="5290A05A">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（5）提供每次保养后的保养报告</w:t>
            </w:r>
          </w:p>
          <w:p w14:paraId="5AB9B518">
            <w:pPr>
              <w:widowControl/>
              <w:spacing w:line="360" w:lineRule="exact"/>
              <w:rPr>
                <w:rFonts w:ascii="宋体" w:hAnsi="宋体"/>
                <w:color w:val="auto"/>
                <w:szCs w:val="21"/>
                <w:lang w:eastAsia="zh-CN"/>
              </w:rPr>
            </w:pPr>
            <w:r>
              <w:rPr>
                <w:rFonts w:hint="eastAsia" w:ascii="宋体" w:hAnsi="宋体"/>
                <w:color w:val="auto"/>
                <w:szCs w:val="21"/>
                <w:lang w:eastAsia="zh-CN"/>
              </w:rPr>
              <w:t>三、服务要求：</w:t>
            </w:r>
          </w:p>
          <w:p w14:paraId="2ED8416F">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w:t>
            </w:r>
            <w:r>
              <w:rPr>
                <w:rFonts w:hint="eastAsia"/>
                <w:color w:val="auto"/>
                <w:szCs w:val="21"/>
                <w:lang w:eastAsia="zh-CN"/>
              </w:rPr>
              <w:t>要求</w:t>
            </w:r>
            <w:r>
              <w:rPr>
                <w:rFonts w:hint="eastAsia" w:ascii="宋体" w:hAnsi="宋体" w:cs="宋体"/>
                <w:bCs/>
                <w:color w:val="auto"/>
                <w:szCs w:val="21"/>
                <w:lang w:eastAsia="zh-CN"/>
              </w:rPr>
              <w:t>授权机构</w:t>
            </w:r>
            <w:r>
              <w:rPr>
                <w:rFonts w:hint="eastAsia" w:ascii="宋体" w:hAnsi="宋体"/>
                <w:color w:val="auto"/>
                <w:szCs w:val="21"/>
                <w:lang w:eastAsia="zh-CN"/>
              </w:rPr>
              <w:t>至少指定2名经厂家培训合格的工程师负责本项目。</w:t>
            </w:r>
          </w:p>
          <w:p w14:paraId="47917016">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2、工程师能熟料阅读和分析仪器记录的工作日志。</w:t>
            </w:r>
          </w:p>
          <w:p w14:paraId="5B6BC520">
            <w:pPr>
              <w:spacing w:line="360" w:lineRule="exact"/>
              <w:ind w:firstLine="420" w:firstLineChars="200"/>
              <w:rPr>
                <w:rFonts w:ascii="宋体" w:hAnsi="宋体"/>
                <w:color w:val="auto"/>
                <w:szCs w:val="21"/>
                <w:lang w:eastAsia="zh-CN"/>
              </w:rPr>
            </w:pPr>
            <w:r>
              <w:rPr>
                <w:rFonts w:hint="eastAsia" w:ascii="宋体" w:hAnsi="宋体" w:cs="宋体"/>
                <w:color w:val="auto"/>
                <w:szCs w:val="21"/>
                <w:lang w:eastAsia="zh-CN"/>
              </w:rPr>
              <w:t>▲</w:t>
            </w:r>
            <w:r>
              <w:rPr>
                <w:rFonts w:hint="eastAsia" w:ascii="宋体" w:hAnsi="宋体"/>
                <w:color w:val="auto"/>
                <w:szCs w:val="21"/>
                <w:lang w:eastAsia="zh-CN"/>
              </w:rPr>
              <w:t>3、</w:t>
            </w:r>
            <w:r>
              <w:rPr>
                <w:rFonts w:hint="eastAsia" w:ascii="宋体" w:hAnsi="宋体" w:cs="宋体"/>
                <w:bCs/>
                <w:color w:val="auto"/>
                <w:szCs w:val="21"/>
                <w:lang w:eastAsia="zh-CN"/>
              </w:rPr>
              <w:t>授权机构</w:t>
            </w:r>
            <w:r>
              <w:rPr>
                <w:rFonts w:hint="eastAsia" w:ascii="宋体" w:hAnsi="宋体"/>
                <w:color w:val="auto"/>
                <w:szCs w:val="21"/>
                <w:lang w:eastAsia="zh-CN"/>
              </w:rPr>
              <w:t>提供</w:t>
            </w:r>
            <w:r>
              <w:rPr>
                <w:rFonts w:ascii="宋体" w:hAnsi="宋体"/>
                <w:color w:val="auto"/>
                <w:szCs w:val="21"/>
                <w:lang w:eastAsia="zh-CN"/>
              </w:rPr>
              <w:t>24</w:t>
            </w:r>
            <w:r>
              <w:rPr>
                <w:rFonts w:hint="eastAsia" w:ascii="宋体" w:hAnsi="宋体"/>
                <w:color w:val="auto"/>
                <w:szCs w:val="21"/>
                <w:lang w:eastAsia="zh-CN"/>
              </w:rPr>
              <w:t>小时免费维修服务热线，技术专家提供在线技术咨询和维修诊断。</w:t>
            </w:r>
          </w:p>
          <w:p w14:paraId="07B1B1D3">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4、设备发生故障时，初次响应时间：</w:t>
            </w:r>
            <w:r>
              <w:rPr>
                <w:rFonts w:ascii="宋体" w:hAnsi="宋体"/>
                <w:color w:val="auto"/>
                <w:szCs w:val="21"/>
                <w:lang w:eastAsia="zh-CN"/>
              </w:rPr>
              <w:t>1</w:t>
            </w:r>
            <w:r>
              <w:rPr>
                <w:rFonts w:hint="eastAsia" w:ascii="宋体" w:hAnsi="宋体"/>
                <w:color w:val="auto"/>
                <w:szCs w:val="21"/>
                <w:lang w:eastAsia="zh-CN"/>
              </w:rPr>
              <w:t>小时以内，并提供电话技术支持。</w:t>
            </w:r>
          </w:p>
          <w:p w14:paraId="2C40EA1C">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5、现场响应时间：</w:t>
            </w:r>
            <w:r>
              <w:rPr>
                <w:rFonts w:hint="eastAsia" w:ascii="宋体" w:hAnsi="宋体"/>
                <w:color w:val="auto"/>
                <w:szCs w:val="21"/>
                <w:lang w:val="en-US" w:eastAsia="zh-CN"/>
              </w:rPr>
              <w:t>4</w:t>
            </w:r>
            <w:r>
              <w:rPr>
                <w:rFonts w:hint="eastAsia" w:ascii="宋体" w:hAnsi="宋体"/>
                <w:color w:val="auto"/>
                <w:szCs w:val="21"/>
                <w:lang w:eastAsia="zh-CN"/>
              </w:rPr>
              <w:t>小时内到达设备使用现场进行维修，排除故障。</w:t>
            </w:r>
          </w:p>
          <w:p w14:paraId="13881882">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6、提供无限次上门维修服务，含维修人员的工时费、差旅费。</w:t>
            </w:r>
          </w:p>
          <w:p w14:paraId="2D901231">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7、</w:t>
            </w:r>
            <w:r>
              <w:rPr>
                <w:rFonts w:hint="eastAsia" w:ascii="宋体" w:hAnsi="宋体" w:cs="宋体"/>
                <w:bCs/>
                <w:color w:val="auto"/>
                <w:szCs w:val="21"/>
                <w:lang w:eastAsia="zh-CN"/>
              </w:rPr>
              <w:t>投标人或授权机构</w:t>
            </w:r>
            <w:r>
              <w:rPr>
                <w:rFonts w:hint="eastAsia" w:ascii="宋体" w:hAnsi="宋体"/>
                <w:color w:val="auto"/>
                <w:szCs w:val="21"/>
                <w:lang w:eastAsia="zh-CN"/>
              </w:rPr>
              <w:t>在国内或南宁有备件库，为所保设备保证备件的存储并优先提供备件的发货及维修更换（提供备件库的租赁合同或产权证明）</w:t>
            </w:r>
          </w:p>
          <w:p w14:paraId="6C67A8F4">
            <w:pPr>
              <w:spacing w:line="360" w:lineRule="exact"/>
              <w:ind w:firstLine="420" w:firstLineChars="200"/>
              <w:rPr>
                <w:rFonts w:ascii="宋体" w:hAnsi="宋体"/>
                <w:color w:val="auto"/>
                <w:szCs w:val="21"/>
                <w:lang w:eastAsia="zh-CN"/>
              </w:rPr>
            </w:pPr>
            <w:r>
              <w:rPr>
                <w:rFonts w:hint="eastAsia" w:ascii="宋体" w:hAnsi="宋体" w:cs="宋体"/>
                <w:color w:val="auto"/>
                <w:szCs w:val="21"/>
                <w:lang w:eastAsia="zh-CN"/>
              </w:rPr>
              <w:t>▲</w:t>
            </w:r>
            <w:r>
              <w:rPr>
                <w:rFonts w:hint="eastAsia" w:ascii="宋体" w:hAnsi="宋体"/>
                <w:color w:val="auto"/>
                <w:szCs w:val="21"/>
                <w:lang w:eastAsia="zh-CN"/>
              </w:rPr>
              <w:t>8、保证有在</w:t>
            </w:r>
            <w:r>
              <w:rPr>
                <w:rFonts w:ascii="宋体" w:hAnsi="宋体"/>
                <w:color w:val="auto"/>
                <w:szCs w:val="21"/>
                <w:lang w:eastAsia="zh-CN"/>
              </w:rPr>
              <w:t>48</w:t>
            </w:r>
            <w:r>
              <w:rPr>
                <w:rFonts w:hint="eastAsia" w:ascii="宋体" w:hAnsi="宋体"/>
                <w:color w:val="auto"/>
                <w:szCs w:val="21"/>
                <w:lang w:eastAsia="zh-CN"/>
              </w:rPr>
              <w:t>小时内提供备品备件的能力，最长不超过七个工作日。</w:t>
            </w:r>
          </w:p>
          <w:p w14:paraId="606F7033">
            <w:pPr>
              <w:spacing w:line="360" w:lineRule="exact"/>
              <w:ind w:firstLine="420" w:firstLineChars="200"/>
              <w:rPr>
                <w:rFonts w:ascii="宋体" w:hAnsi="宋体"/>
                <w:color w:val="auto"/>
                <w:szCs w:val="21"/>
                <w:lang w:eastAsia="zh-CN"/>
              </w:rPr>
            </w:pPr>
            <w:r>
              <w:rPr>
                <w:rFonts w:hint="eastAsia" w:ascii="宋体" w:hAnsi="宋体" w:cs="宋体"/>
                <w:color w:val="auto"/>
                <w:szCs w:val="21"/>
                <w:lang w:eastAsia="zh-CN"/>
              </w:rPr>
              <w:t>▲</w:t>
            </w:r>
            <w:r>
              <w:rPr>
                <w:rFonts w:hint="eastAsia" w:ascii="宋体" w:hAnsi="宋体"/>
                <w:color w:val="auto"/>
                <w:szCs w:val="21"/>
                <w:lang w:eastAsia="zh-CN"/>
              </w:rPr>
              <w:t>9、</w:t>
            </w:r>
            <w:r>
              <w:rPr>
                <w:rFonts w:hint="eastAsia" w:ascii="宋体" w:hAnsi="宋体" w:cs="宋体"/>
                <w:bCs/>
                <w:color w:val="auto"/>
                <w:szCs w:val="21"/>
                <w:lang w:eastAsia="zh-CN"/>
              </w:rPr>
              <w:t>投标人或授权机构</w:t>
            </w:r>
            <w:r>
              <w:rPr>
                <w:rFonts w:hint="eastAsia"/>
                <w:color w:val="auto"/>
                <w:lang w:eastAsia="zh-CN"/>
              </w:rPr>
              <w:t>承诺</w:t>
            </w:r>
            <w:r>
              <w:rPr>
                <w:rFonts w:hint="eastAsia" w:ascii="宋体" w:hAnsi="宋体"/>
                <w:color w:val="auto"/>
                <w:szCs w:val="21"/>
                <w:lang w:eastAsia="zh-CN"/>
              </w:rPr>
              <w:t>能合法获得使用在有效期内的原厂高级故障诊断密码。</w:t>
            </w:r>
          </w:p>
          <w:p w14:paraId="196C7D00">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10、所更换的备件须是原厂认证合格的零配件,满足设备运行要求,不会给设备带来危害。维修中所更换的备件为原厂生产，相应参数符合国家质量检测标准；备件的采购渠道必须符合国家相关法律、法规，并需提供出厂合格证明等资料。</w:t>
            </w:r>
          </w:p>
          <w:p w14:paraId="21F36D65">
            <w:pPr>
              <w:spacing w:line="360" w:lineRule="exact"/>
              <w:ind w:firstLine="420" w:firstLineChars="200"/>
              <w:rPr>
                <w:rFonts w:ascii="宋体" w:hAnsi="宋体"/>
                <w:color w:val="auto"/>
                <w:szCs w:val="21"/>
                <w:lang w:eastAsia="zh-CN"/>
              </w:rPr>
            </w:pPr>
            <w:r>
              <w:rPr>
                <w:rFonts w:hint="eastAsia" w:ascii="宋体" w:hAnsi="宋体" w:cs="宋体"/>
                <w:color w:val="auto"/>
                <w:szCs w:val="21"/>
                <w:lang w:eastAsia="zh-CN"/>
              </w:rPr>
              <w:t>▲</w:t>
            </w:r>
            <w:r>
              <w:rPr>
                <w:rFonts w:hint="eastAsia" w:ascii="宋体" w:hAnsi="宋体"/>
                <w:color w:val="auto"/>
                <w:szCs w:val="21"/>
                <w:lang w:eastAsia="zh-CN"/>
              </w:rPr>
              <w:t>11、机器所属探头若发生故障，需免费更换原厂新探头不受数量限制，探头需提供合格证。</w:t>
            </w:r>
          </w:p>
          <w:p w14:paraId="54D60A94">
            <w:pPr>
              <w:spacing w:line="360" w:lineRule="exact"/>
              <w:ind w:firstLine="420" w:firstLineChars="200"/>
              <w:rPr>
                <w:rFonts w:ascii="宋体" w:hAnsi="宋体"/>
                <w:color w:val="auto"/>
                <w:szCs w:val="21"/>
                <w:lang w:eastAsia="zh-CN"/>
              </w:rPr>
            </w:pPr>
            <w:r>
              <w:rPr>
                <w:rFonts w:hint="eastAsia" w:ascii="宋体" w:hAnsi="宋体"/>
                <w:color w:val="auto"/>
                <w:szCs w:val="21"/>
                <w:lang w:eastAsia="zh-CN"/>
              </w:rPr>
              <w:t>12、合同期内，若软件有新版本，需免费提供软件升级（发布后三个月内）。</w:t>
            </w:r>
          </w:p>
          <w:p w14:paraId="5D313BA4">
            <w:pPr>
              <w:rPr>
                <w:rFonts w:hint="eastAsia" w:ascii="宋体" w:hAnsi="宋体"/>
                <w:color w:val="auto"/>
                <w:szCs w:val="21"/>
                <w:lang w:eastAsia="zh-CN"/>
              </w:rPr>
            </w:pPr>
            <w:r>
              <w:rPr>
                <w:rFonts w:hint="eastAsia" w:ascii="宋体" w:hAnsi="宋体"/>
                <w:color w:val="auto"/>
                <w:szCs w:val="21"/>
                <w:lang w:eastAsia="zh-CN"/>
              </w:rPr>
              <w:t>13、在合同期内主机免费更换原厂配件，因故障而需更换的配件不受数量限制。</w:t>
            </w:r>
          </w:p>
          <w:p w14:paraId="202800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vertAlign w:val="baseline"/>
                <w:lang w:eastAsia="zh-CN"/>
              </w:rPr>
            </w:pPr>
            <w:r>
              <w:rPr>
                <w:rFonts w:hint="eastAsia" w:ascii="宋体" w:hAnsi="宋体" w:eastAsia="宋体" w:cs="宋体"/>
                <w:b w:val="0"/>
                <w:bCs/>
                <w:color w:val="auto"/>
                <w:kern w:val="0"/>
                <w:sz w:val="21"/>
                <w:szCs w:val="21"/>
                <w:highlight w:val="none"/>
                <w:lang w:val="en-US" w:eastAsia="zh-CN"/>
              </w:rPr>
              <w:t>14、此次报价包含</w:t>
            </w:r>
            <w:r>
              <w:rPr>
                <w:rFonts w:hint="eastAsia"/>
                <w:color w:val="auto"/>
                <w:sz w:val="21"/>
                <w:szCs w:val="21"/>
                <w:vertAlign w:val="baseline"/>
                <w:lang w:val="en-US" w:eastAsia="zh-CN"/>
              </w:rPr>
              <w:t>招标期间</w:t>
            </w:r>
            <w:r>
              <w:rPr>
                <w:rFonts w:hint="eastAsia"/>
                <w:color w:val="auto"/>
                <w:sz w:val="21"/>
                <w:szCs w:val="21"/>
                <w:vertAlign w:val="baseline"/>
                <w:lang w:eastAsia="zh-CN"/>
              </w:rPr>
              <w:t>所更换的零配件费用以及人工费、差旅费等。</w:t>
            </w:r>
          </w:p>
          <w:p w14:paraId="673C2DF5">
            <w:pPr>
              <w:spacing w:line="380" w:lineRule="exact"/>
              <w:rPr>
                <w:rFonts w:ascii="宋体" w:hAnsi="宋体" w:cs="宋体"/>
                <w:color w:val="auto"/>
                <w:highlight w:val="none"/>
              </w:rPr>
            </w:pPr>
            <w:r>
              <w:rPr>
                <w:rFonts w:hint="eastAsia"/>
                <w:color w:val="auto"/>
                <w:sz w:val="21"/>
                <w:szCs w:val="21"/>
                <w:vertAlign w:val="baseline"/>
                <w:lang w:val="en-US" w:eastAsia="zh-CN"/>
              </w:rPr>
              <w:t>15、服务商需提供合同期间所有的维护保养工作确认单和汇总报告作为付款凭据</w:t>
            </w:r>
          </w:p>
        </w:tc>
      </w:tr>
      <w:tr w14:paraId="67BA8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2997" w:type="dxa"/>
            <w:gridSpan w:val="2"/>
            <w:tcBorders>
              <w:top w:val="single" w:color="auto" w:sz="4" w:space="0"/>
              <w:left w:val="single" w:color="auto" w:sz="4" w:space="0"/>
              <w:bottom w:val="single" w:color="auto" w:sz="4" w:space="0"/>
              <w:right w:val="single" w:color="auto" w:sz="4" w:space="0"/>
            </w:tcBorders>
            <w:vAlign w:val="center"/>
          </w:tcPr>
          <w:p w14:paraId="5C35B374">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0739" w:type="dxa"/>
            <w:gridSpan w:val="2"/>
            <w:tcBorders>
              <w:top w:val="single" w:color="auto" w:sz="4" w:space="0"/>
              <w:left w:val="single" w:color="auto" w:sz="4" w:space="0"/>
              <w:bottom w:val="single" w:color="auto" w:sz="4" w:space="0"/>
              <w:right w:val="single" w:color="auto" w:sz="4" w:space="0"/>
            </w:tcBorders>
          </w:tcPr>
          <w:p w14:paraId="402B7292">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658F38A9">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324B10D9">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tc>
      </w:tr>
    </w:tbl>
    <w:p w14:paraId="7BF51312">
      <w:pPr>
        <w:pStyle w:val="29"/>
        <w:rPr>
          <w:color w:val="auto"/>
          <w:highlight w:val="none"/>
        </w:rPr>
      </w:pPr>
    </w:p>
    <w:p w14:paraId="3C44551C">
      <w:pPr>
        <w:pStyle w:val="29"/>
        <w:rPr>
          <w:color w:val="auto"/>
          <w:highlight w:val="none"/>
        </w:rPr>
      </w:pPr>
    </w:p>
    <w:tbl>
      <w:tblPr>
        <w:tblStyle w:val="21"/>
        <w:tblW w:w="137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430"/>
        <w:gridCol w:w="1863"/>
        <w:gridCol w:w="4438"/>
        <w:gridCol w:w="4438"/>
      </w:tblGrid>
      <w:tr w14:paraId="02669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736" w:type="dxa"/>
            <w:gridSpan w:val="5"/>
            <w:tcBorders>
              <w:top w:val="single" w:color="auto" w:sz="4" w:space="0"/>
              <w:left w:val="single" w:color="auto" w:sz="4" w:space="0"/>
              <w:right w:val="single" w:color="auto" w:sz="4" w:space="0"/>
            </w:tcBorders>
            <w:vAlign w:val="center"/>
          </w:tcPr>
          <w:p w14:paraId="6E7B8EA9">
            <w:pPr>
              <w:spacing w:line="380" w:lineRule="exact"/>
              <w:jc w:val="center"/>
              <w:rPr>
                <w:rFonts w:ascii="宋体" w:hAnsi="宋体" w:cs="宋体"/>
                <w:b/>
                <w:color w:val="auto"/>
                <w:highlight w:val="none"/>
              </w:rPr>
            </w:pPr>
          </w:p>
          <w:p w14:paraId="203E2F23">
            <w:pPr>
              <w:spacing w:line="380" w:lineRule="exact"/>
              <w:rPr>
                <w:rFonts w:ascii="宋体" w:hAnsi="宋体" w:cs="宋体"/>
                <w:b/>
                <w:color w:val="auto"/>
                <w:highlight w:val="none"/>
              </w:rPr>
            </w:pPr>
            <w:r>
              <w:rPr>
                <w:rFonts w:hint="eastAsia" w:ascii="宋体" w:hAnsi="宋体" w:eastAsia="宋体" w:cs="宋体"/>
                <w:b/>
                <w:color w:val="auto"/>
                <w:sz w:val="24"/>
                <w:szCs w:val="24"/>
                <w:highlight w:val="none"/>
                <w:lang w:val="en-US" w:eastAsia="zh-CN"/>
              </w:rPr>
              <w:t>D</w:t>
            </w:r>
            <w:r>
              <w:rPr>
                <w:rFonts w:hint="eastAsia" w:ascii="宋体" w:hAnsi="宋体" w:eastAsia="宋体" w:cs="宋体"/>
                <w:b/>
                <w:color w:val="auto"/>
                <w:sz w:val="24"/>
                <w:szCs w:val="24"/>
                <w:highlight w:val="none"/>
                <w:lang w:eastAsia="zh-CN"/>
              </w:rPr>
              <w:t>分标</w:t>
            </w:r>
            <w:r>
              <w:rPr>
                <w:rFonts w:hint="eastAsia" w:ascii="宋体" w:hAnsi="宋体" w:eastAsia="宋体" w:cs="宋体"/>
                <w:b/>
                <w:color w:val="auto"/>
                <w:sz w:val="24"/>
                <w:szCs w:val="24"/>
                <w:highlight w:val="none"/>
                <w:lang w:val="en-US" w:eastAsia="zh-CN"/>
              </w:rPr>
              <w:t>服务</w:t>
            </w:r>
            <w:r>
              <w:rPr>
                <w:rFonts w:hint="eastAsia" w:ascii="宋体" w:hAnsi="宋体" w:cs="宋体"/>
                <w:b/>
                <w:color w:val="auto"/>
                <w:sz w:val="24"/>
                <w:szCs w:val="24"/>
                <w:highlight w:val="none"/>
              </w:rPr>
              <w:t>需求一览表</w:t>
            </w:r>
          </w:p>
        </w:tc>
      </w:tr>
      <w:tr w14:paraId="7C5F0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37F711">
            <w:pPr>
              <w:spacing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2430" w:type="dxa"/>
            <w:tcBorders>
              <w:top w:val="single" w:color="auto" w:sz="4" w:space="0"/>
              <w:left w:val="single" w:color="auto" w:sz="4" w:space="0"/>
              <w:bottom w:val="single" w:color="auto" w:sz="4" w:space="0"/>
              <w:right w:val="single" w:color="auto" w:sz="4" w:space="0"/>
            </w:tcBorders>
            <w:vAlign w:val="center"/>
          </w:tcPr>
          <w:p w14:paraId="2183C3A8">
            <w:pPr>
              <w:spacing w:line="380" w:lineRule="exact"/>
              <w:ind w:firstLine="210" w:firstLineChars="100"/>
              <w:jc w:val="both"/>
              <w:rPr>
                <w:rFonts w:ascii="宋体" w:hAnsi="宋体" w:cs="宋体"/>
                <w:color w:val="auto"/>
                <w:highlight w:val="none"/>
              </w:rPr>
            </w:pPr>
            <w:r>
              <w:rPr>
                <w:rFonts w:hint="eastAsia" w:ascii="宋体" w:hAnsi="宋体" w:cs="宋体"/>
                <w:color w:val="auto"/>
                <w:highlight w:val="none"/>
                <w:lang w:val="en-US" w:eastAsia="zh-CN"/>
              </w:rPr>
              <w:t>设备名称</w:t>
            </w:r>
          </w:p>
        </w:tc>
        <w:tc>
          <w:tcPr>
            <w:tcW w:w="1863" w:type="dxa"/>
            <w:tcBorders>
              <w:top w:val="single" w:color="auto" w:sz="4" w:space="0"/>
              <w:left w:val="single" w:color="auto" w:sz="4" w:space="0"/>
              <w:bottom w:val="single" w:color="auto" w:sz="4" w:space="0"/>
              <w:right w:val="single" w:color="auto" w:sz="4" w:space="0"/>
            </w:tcBorders>
            <w:vAlign w:val="top"/>
          </w:tcPr>
          <w:p w14:paraId="65C09CDD">
            <w:pPr>
              <w:spacing w:line="380" w:lineRule="exact"/>
              <w:jc w:val="center"/>
              <w:rPr>
                <w:rFonts w:hint="eastAsia" w:ascii="宋体" w:hAnsi="宋体" w:cs="宋体"/>
                <w:color w:val="auto"/>
                <w:highlight w:val="none"/>
                <w:lang w:val="en-US" w:eastAsia="zh-CN"/>
              </w:rPr>
            </w:pPr>
            <w:r>
              <w:rPr>
                <w:rFonts w:hint="eastAsia" w:ascii="宋体" w:hAnsi="宋体" w:eastAsia="宋体" w:cs="宋体"/>
                <w:b/>
                <w:bCs/>
                <w:color w:val="auto"/>
                <w:kern w:val="0"/>
                <w:sz w:val="21"/>
                <w:szCs w:val="21"/>
                <w:highlight w:val="none"/>
              </w:rPr>
              <w:t>品牌</w:t>
            </w:r>
            <w:r>
              <w:rPr>
                <w:rFonts w:hint="eastAsia" w:ascii="宋体" w:hAnsi="宋体" w:eastAsia="宋体" w:cs="宋体"/>
                <w:b/>
                <w:bCs/>
                <w:color w:val="auto"/>
                <w:kern w:val="0"/>
                <w:sz w:val="21"/>
                <w:szCs w:val="21"/>
                <w:highlight w:val="none"/>
                <w:lang w:eastAsia="zh-CN"/>
              </w:rPr>
              <w:t>型号</w:t>
            </w:r>
          </w:p>
        </w:tc>
        <w:tc>
          <w:tcPr>
            <w:tcW w:w="4438" w:type="dxa"/>
            <w:tcBorders>
              <w:top w:val="single" w:color="auto" w:sz="4" w:space="0"/>
              <w:left w:val="single" w:color="auto" w:sz="4" w:space="0"/>
              <w:bottom w:val="single" w:color="auto" w:sz="4" w:space="0"/>
              <w:right w:val="single" w:color="auto" w:sz="4" w:space="0"/>
            </w:tcBorders>
            <w:vAlign w:val="top"/>
          </w:tcPr>
          <w:p w14:paraId="47C4954C">
            <w:pPr>
              <w:spacing w:line="380" w:lineRule="exact"/>
              <w:jc w:val="center"/>
              <w:rPr>
                <w:rFonts w:hint="eastAsia" w:ascii="宋体" w:hAnsi="宋体" w:cs="宋体"/>
                <w:color w:val="auto"/>
                <w:highlight w:val="none"/>
                <w:lang w:val="en-US" w:eastAsia="zh-CN"/>
              </w:rPr>
            </w:pPr>
            <w:r>
              <w:rPr>
                <w:rFonts w:hint="eastAsia" w:ascii="宋体" w:hAnsi="宋体" w:eastAsia="宋体" w:cs="宋体"/>
                <w:b/>
                <w:bCs/>
                <w:color w:val="auto"/>
                <w:kern w:val="0"/>
                <w:sz w:val="21"/>
                <w:szCs w:val="21"/>
                <w:highlight w:val="none"/>
              </w:rPr>
              <w:t>数量</w:t>
            </w:r>
          </w:p>
        </w:tc>
        <w:tc>
          <w:tcPr>
            <w:tcW w:w="4438" w:type="dxa"/>
            <w:tcBorders>
              <w:top w:val="single" w:color="auto" w:sz="4" w:space="0"/>
              <w:left w:val="single" w:color="auto" w:sz="4" w:space="0"/>
              <w:bottom w:val="single" w:color="auto" w:sz="4" w:space="0"/>
              <w:right w:val="single" w:color="auto" w:sz="4" w:space="0"/>
            </w:tcBorders>
            <w:vAlign w:val="top"/>
          </w:tcPr>
          <w:p w14:paraId="5AAFFBC0">
            <w:pPr>
              <w:spacing w:line="380" w:lineRule="exact"/>
              <w:jc w:val="center"/>
              <w:rPr>
                <w:rFonts w:hint="eastAsia" w:ascii="宋体" w:hAnsi="宋体" w:cs="宋体"/>
                <w:color w:val="auto"/>
                <w:highlight w:val="none"/>
                <w:lang w:val="en-US" w:eastAsia="zh-CN"/>
              </w:rPr>
            </w:pPr>
            <w:r>
              <w:rPr>
                <w:rFonts w:hint="eastAsia" w:ascii="宋体" w:hAnsi="宋体" w:eastAsia="宋体" w:cs="宋体"/>
                <w:color w:val="auto"/>
                <w:kern w:val="0"/>
                <w:sz w:val="21"/>
                <w:szCs w:val="21"/>
                <w:highlight w:val="none"/>
                <w:lang w:eastAsia="zh-CN"/>
              </w:rPr>
              <w:t>保修内容</w:t>
            </w:r>
          </w:p>
        </w:tc>
      </w:tr>
      <w:tr w14:paraId="0D046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36B68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430" w:type="dxa"/>
            <w:tcBorders>
              <w:top w:val="single" w:color="auto" w:sz="4" w:space="0"/>
              <w:left w:val="single" w:color="auto" w:sz="4" w:space="0"/>
              <w:bottom w:val="single" w:color="auto" w:sz="4" w:space="0"/>
              <w:right w:val="single" w:color="auto" w:sz="4" w:space="0"/>
            </w:tcBorders>
            <w:vAlign w:val="top"/>
          </w:tcPr>
          <w:p w14:paraId="26DB35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highlight w:val="none"/>
                <w:u w:val="none"/>
                <w:lang w:val="en-US" w:eastAsia="zh-CN" w:bidi="ar"/>
              </w:rPr>
              <w:t>彩色超声诊断仪</w:t>
            </w:r>
          </w:p>
        </w:tc>
        <w:tc>
          <w:tcPr>
            <w:tcW w:w="1863" w:type="dxa"/>
            <w:tcBorders>
              <w:top w:val="single" w:color="auto" w:sz="4" w:space="0"/>
              <w:left w:val="single" w:color="auto" w:sz="4" w:space="0"/>
              <w:bottom w:val="single" w:color="auto" w:sz="4" w:space="0"/>
              <w:right w:val="single" w:color="auto" w:sz="4" w:space="0"/>
            </w:tcBorders>
            <w:vAlign w:val="top"/>
          </w:tcPr>
          <w:p w14:paraId="589FCE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西门子 ACUSON Sequoia</w:t>
            </w:r>
          </w:p>
        </w:tc>
        <w:tc>
          <w:tcPr>
            <w:tcW w:w="4438" w:type="dxa"/>
            <w:tcBorders>
              <w:top w:val="single" w:color="auto" w:sz="4" w:space="0"/>
              <w:left w:val="single" w:color="auto" w:sz="4" w:space="0"/>
              <w:bottom w:val="single" w:color="auto" w:sz="4" w:space="0"/>
              <w:right w:val="single" w:color="auto" w:sz="4" w:space="0"/>
            </w:tcBorders>
            <w:shd w:val="clear" w:color="auto" w:fill="FFFFFF"/>
            <w:vAlign w:val="center"/>
          </w:tcPr>
          <w:p w14:paraId="45BB7852">
            <w:pPr>
              <w:widowControl/>
              <w:jc w:val="center"/>
              <w:rPr>
                <w:rFonts w:hint="eastAsia" w:ascii="宋体" w:hAnsi="宋体" w:eastAsia="宋体" w:cs="宋体"/>
                <w:snapToGrid w:val="0"/>
                <w:color w:val="auto"/>
                <w:kern w:val="0"/>
                <w:sz w:val="21"/>
                <w:szCs w:val="21"/>
                <w:highlight w:val="none"/>
                <w:lang w:val="en-US" w:eastAsia="zh-Hans" w:bidi="ar-SA"/>
              </w:rPr>
            </w:pPr>
            <w:r>
              <w:rPr>
                <w:rFonts w:hint="eastAsia" w:ascii="宋体" w:hAnsi="宋体" w:eastAsia="宋体" w:cs="宋体"/>
                <w:b/>
                <w:bCs/>
                <w:color w:val="auto"/>
                <w:kern w:val="0"/>
                <w:sz w:val="21"/>
                <w:szCs w:val="21"/>
                <w:highlight w:val="none"/>
                <w:lang w:val="en-US" w:eastAsia="zh-CN"/>
              </w:rPr>
              <w:t>1套</w:t>
            </w:r>
          </w:p>
        </w:tc>
        <w:tc>
          <w:tcPr>
            <w:tcW w:w="4438" w:type="dxa"/>
            <w:tcBorders>
              <w:top w:val="single" w:color="auto" w:sz="4" w:space="0"/>
              <w:left w:val="single" w:color="auto" w:sz="4" w:space="0"/>
              <w:bottom w:val="single" w:color="auto" w:sz="4" w:space="0"/>
              <w:right w:val="single" w:color="auto" w:sz="4" w:space="0"/>
            </w:tcBorders>
            <w:shd w:val="clear" w:color="auto" w:fill="FFFFFF"/>
            <w:vAlign w:val="center"/>
          </w:tcPr>
          <w:p w14:paraId="35C2B970">
            <w:pPr>
              <w:widowControl/>
              <w:jc w:val="center"/>
              <w:rPr>
                <w:rFonts w:hint="eastAsia" w:ascii="宋体" w:hAnsi="宋体" w:cs="Calibri"/>
                <w:bCs/>
                <w:color w:val="auto"/>
                <w:szCs w:val="21"/>
                <w:lang w:eastAsia="zh-CN"/>
              </w:rPr>
            </w:pPr>
            <w:r>
              <w:rPr>
                <w:rFonts w:hint="eastAsia" w:ascii="宋体" w:hAnsi="宋体" w:cs="Calibri"/>
                <w:bCs/>
                <w:color w:val="auto"/>
                <w:szCs w:val="21"/>
                <w:lang w:eastAsia="zh-CN"/>
              </w:rPr>
              <w:t>含彩色超声主机</w:t>
            </w:r>
            <w:r>
              <w:rPr>
                <w:rFonts w:ascii="宋体" w:hAnsi="宋体" w:cs="Calibri"/>
                <w:bCs/>
                <w:color w:val="auto"/>
                <w:szCs w:val="21"/>
                <w:lang w:eastAsia="zh-CN"/>
              </w:rPr>
              <w:t>1</w:t>
            </w:r>
            <w:r>
              <w:rPr>
                <w:rFonts w:hint="eastAsia" w:ascii="宋体" w:hAnsi="宋体" w:cs="Calibri"/>
                <w:bCs/>
                <w:color w:val="auto"/>
                <w:szCs w:val="21"/>
                <w:lang w:eastAsia="zh-CN"/>
              </w:rPr>
              <w:t>台（包含整机所有零备件）以及</w:t>
            </w:r>
            <w:r>
              <w:rPr>
                <w:rFonts w:hint="eastAsia" w:ascii="宋体" w:hAnsi="宋体" w:cs="Calibri"/>
                <w:bCs/>
                <w:color w:val="auto"/>
                <w:szCs w:val="21"/>
                <w:lang w:val="en-US" w:eastAsia="zh-CN"/>
              </w:rPr>
              <w:t>3</w:t>
            </w:r>
            <w:r>
              <w:rPr>
                <w:rFonts w:hint="eastAsia" w:ascii="宋体" w:hAnsi="宋体" w:cs="Calibri"/>
                <w:bCs/>
                <w:color w:val="auto"/>
                <w:szCs w:val="21"/>
                <w:lang w:eastAsia="zh-CN"/>
              </w:rPr>
              <w:t>个探头。合同期内如设备出现故障，免费更换原厂备件及探头，不限数量。</w:t>
            </w:r>
          </w:p>
        </w:tc>
      </w:tr>
      <w:tr w14:paraId="150CE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2997" w:type="dxa"/>
            <w:gridSpan w:val="2"/>
            <w:tcBorders>
              <w:top w:val="single" w:color="auto" w:sz="4" w:space="0"/>
              <w:left w:val="single" w:color="auto" w:sz="4" w:space="0"/>
              <w:bottom w:val="single" w:color="auto" w:sz="4" w:space="0"/>
              <w:right w:val="single" w:color="auto" w:sz="4" w:space="0"/>
            </w:tcBorders>
          </w:tcPr>
          <w:p w14:paraId="682185D4">
            <w:pPr>
              <w:spacing w:line="380" w:lineRule="exact"/>
              <w:jc w:val="both"/>
              <w:rPr>
                <w:rFonts w:ascii="宋体" w:hAnsi="宋体" w:cs="宋体"/>
                <w:color w:val="auto"/>
                <w:highlight w:val="none"/>
              </w:rPr>
            </w:pPr>
          </w:p>
          <w:p w14:paraId="4E7DAA27">
            <w:pPr>
              <w:spacing w:line="380" w:lineRule="exact"/>
              <w:jc w:val="center"/>
              <w:rPr>
                <w:rFonts w:ascii="宋体" w:hAnsi="宋体" w:cs="宋体"/>
                <w:color w:val="auto"/>
                <w:highlight w:val="none"/>
              </w:rPr>
            </w:pPr>
          </w:p>
          <w:p w14:paraId="6A5E5623">
            <w:pPr>
              <w:spacing w:line="380" w:lineRule="exact"/>
              <w:jc w:val="center"/>
              <w:rPr>
                <w:rFonts w:ascii="宋体" w:hAnsi="宋体" w:cs="宋体"/>
                <w:b/>
                <w:bCs/>
                <w:color w:val="auto"/>
                <w:highlight w:val="none"/>
              </w:rPr>
            </w:pPr>
          </w:p>
          <w:p w14:paraId="6D089C3C">
            <w:pPr>
              <w:spacing w:line="380" w:lineRule="exact"/>
              <w:jc w:val="center"/>
              <w:rPr>
                <w:rFonts w:ascii="宋体" w:hAnsi="宋体" w:cs="宋体"/>
                <w:b/>
                <w:bCs/>
                <w:color w:val="auto"/>
                <w:highlight w:val="none"/>
              </w:rPr>
            </w:pPr>
          </w:p>
          <w:p w14:paraId="2345FB9D">
            <w:pPr>
              <w:spacing w:line="380" w:lineRule="exact"/>
              <w:jc w:val="center"/>
              <w:rPr>
                <w:rFonts w:ascii="宋体" w:hAnsi="宋体" w:cs="宋体"/>
                <w:b/>
                <w:bCs/>
                <w:color w:val="auto"/>
                <w:highlight w:val="none"/>
              </w:rPr>
            </w:pPr>
          </w:p>
          <w:p w14:paraId="25379664">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0739" w:type="dxa"/>
            <w:gridSpan w:val="3"/>
            <w:tcBorders>
              <w:top w:val="single" w:color="auto" w:sz="4" w:space="0"/>
              <w:left w:val="single" w:color="auto" w:sz="4" w:space="0"/>
              <w:bottom w:val="single" w:color="auto" w:sz="4" w:space="0"/>
              <w:right w:val="single" w:color="auto" w:sz="4" w:space="0"/>
            </w:tcBorders>
          </w:tcPr>
          <w:p w14:paraId="3A2921E1">
            <w:pPr>
              <w:pStyle w:val="29"/>
              <w:spacing w:line="400" w:lineRule="exact"/>
              <w:jc w:val="both"/>
              <w:rPr>
                <w:rFonts w:hint="eastAsia" w:ascii="宋体" w:hAnsi="宋体" w:eastAsia="宋体" w:cs="宋体"/>
                <w:b/>
                <w:bCs/>
                <w:color w:val="auto"/>
                <w:kern w:val="2"/>
                <w:sz w:val="21"/>
                <w:szCs w:val="21"/>
                <w:highlight w:val="none"/>
                <w:lang w:eastAsia="zh-CN"/>
              </w:rPr>
            </w:pPr>
            <w:r>
              <w:rPr>
                <w:rStyle w:val="72"/>
                <w:rFonts w:hint="eastAsia" w:ascii="宋体" w:hAnsi="宋体" w:eastAsia="宋体" w:cs="宋体"/>
                <w:b/>
                <w:bCs/>
                <w:color w:val="auto"/>
                <w:sz w:val="21"/>
                <w:szCs w:val="21"/>
                <w:highlight w:val="none"/>
              </w:rPr>
              <w:t>（</w:t>
            </w:r>
            <w:r>
              <w:rPr>
                <w:rStyle w:val="72"/>
                <w:rFonts w:hint="eastAsia" w:ascii="宋体" w:hAnsi="宋体" w:eastAsia="宋体" w:cs="宋体"/>
                <w:b/>
                <w:bCs/>
                <w:color w:val="auto"/>
                <w:sz w:val="21"/>
                <w:szCs w:val="21"/>
                <w:highlight w:val="none"/>
                <w:lang w:eastAsia="zh-CN"/>
              </w:rPr>
              <w:t>一</w:t>
            </w:r>
            <w:r>
              <w:rPr>
                <w:rStyle w:val="72"/>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eastAsia="zh-CN"/>
              </w:rPr>
              <w:t>维保内容：</w:t>
            </w:r>
          </w:p>
          <w:p w14:paraId="3B1BE213">
            <w:pPr>
              <w:spacing w:line="360" w:lineRule="auto"/>
              <w:ind w:left="480" w:hanging="420" w:hangingChars="200"/>
              <w:textAlignment w:val="baseline"/>
              <w:rPr>
                <w:rStyle w:val="72"/>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1、</w:t>
            </w:r>
            <w:r>
              <w:rPr>
                <w:rStyle w:val="72"/>
                <w:rFonts w:hint="eastAsia" w:ascii="宋体" w:hAnsi="宋体" w:eastAsia="宋体" w:cs="宋体"/>
                <w:color w:val="auto"/>
                <w:sz w:val="21"/>
                <w:szCs w:val="21"/>
                <w:highlight w:val="none"/>
              </w:rPr>
              <w:t>服务年限：</w:t>
            </w:r>
            <w:r>
              <w:rPr>
                <w:rStyle w:val="72"/>
                <w:rFonts w:hint="eastAsia" w:ascii="宋体" w:hAnsi="宋体" w:eastAsia="宋体" w:cs="宋体"/>
                <w:color w:val="auto"/>
                <w:sz w:val="21"/>
                <w:szCs w:val="21"/>
                <w:highlight w:val="none"/>
                <w:lang w:eastAsia="zh-CN"/>
              </w:rPr>
              <w:t>自合同签订之日起</w:t>
            </w:r>
            <w:r>
              <w:rPr>
                <w:rStyle w:val="72"/>
                <w:rFonts w:hint="eastAsia" w:ascii="宋体" w:hAnsi="宋体" w:cs="宋体"/>
                <w:color w:val="auto"/>
                <w:sz w:val="21"/>
                <w:szCs w:val="21"/>
                <w:highlight w:val="none"/>
                <w:lang w:val="en-US" w:eastAsia="zh-CN"/>
              </w:rPr>
              <w:t>3</w:t>
            </w:r>
            <w:r>
              <w:rPr>
                <w:rStyle w:val="72"/>
                <w:rFonts w:hint="eastAsia" w:ascii="宋体" w:hAnsi="宋体" w:eastAsia="宋体" w:cs="宋体"/>
                <w:color w:val="auto"/>
                <w:sz w:val="21"/>
                <w:szCs w:val="21"/>
                <w:highlight w:val="none"/>
                <w:lang w:eastAsia="zh-CN"/>
              </w:rPr>
              <w:t>年</w:t>
            </w:r>
            <w:r>
              <w:rPr>
                <w:rStyle w:val="72"/>
                <w:rFonts w:hint="eastAsia" w:ascii="宋体" w:hAnsi="宋体" w:eastAsia="宋体" w:cs="宋体"/>
                <w:color w:val="auto"/>
                <w:sz w:val="21"/>
                <w:szCs w:val="21"/>
                <w:highlight w:val="none"/>
              </w:rPr>
              <w:t xml:space="preserve">。 </w:t>
            </w:r>
          </w:p>
          <w:p w14:paraId="7D7839F9">
            <w:pPr>
              <w:spacing w:line="360" w:lineRule="auto"/>
              <w:ind w:left="480" w:hanging="420" w:hangingChars="200"/>
              <w:textAlignment w:val="baseline"/>
              <w:rPr>
                <w:rStyle w:val="72"/>
                <w:rFonts w:hint="eastAsia" w:ascii="宋体" w:hAnsi="宋体" w:eastAsia="宋体" w:cs="宋体"/>
                <w:color w:val="auto"/>
                <w:sz w:val="21"/>
                <w:szCs w:val="21"/>
                <w:highlight w:val="none"/>
              </w:rPr>
            </w:pPr>
            <w:r>
              <w:rPr>
                <w:rStyle w:val="72"/>
                <w:rFonts w:hint="eastAsia" w:ascii="宋体" w:hAnsi="宋体" w:eastAsia="宋体" w:cs="宋体"/>
                <w:color w:val="auto"/>
                <w:sz w:val="21"/>
                <w:szCs w:val="21"/>
                <w:highlight w:val="none"/>
                <w:lang w:val="en-US" w:eastAsia="zh-CN"/>
              </w:rPr>
              <w:t>2、</w:t>
            </w:r>
            <w:r>
              <w:rPr>
                <w:rStyle w:val="72"/>
                <w:rFonts w:hint="eastAsia" w:ascii="宋体" w:hAnsi="宋体" w:eastAsia="宋体" w:cs="宋体"/>
                <w:color w:val="auto"/>
                <w:sz w:val="21"/>
                <w:szCs w:val="21"/>
                <w:highlight w:val="none"/>
              </w:rPr>
              <w:t>服务内容：</w:t>
            </w:r>
            <w:r>
              <w:rPr>
                <w:rStyle w:val="72"/>
                <w:rFonts w:hint="eastAsia" w:ascii="宋体" w:hAnsi="宋体" w:cs="宋体"/>
                <w:color w:val="auto"/>
                <w:sz w:val="21"/>
                <w:szCs w:val="21"/>
                <w:highlight w:val="none"/>
                <w:lang w:val="en-US" w:eastAsia="zh-CN"/>
              </w:rPr>
              <w:t>1台西门子</w:t>
            </w:r>
            <w:r>
              <w:rPr>
                <w:rFonts w:hint="eastAsia" w:ascii="宋体" w:hAnsi="宋体" w:cs="宋体"/>
                <w:color w:val="auto"/>
                <w:kern w:val="0"/>
                <w:sz w:val="21"/>
                <w:szCs w:val="21"/>
                <w:lang w:val="en-US" w:eastAsia="zh-CN" w:bidi="ar"/>
              </w:rPr>
              <w:t>ACUSON Sequoia</w:t>
            </w:r>
            <w:r>
              <w:rPr>
                <w:rStyle w:val="72"/>
                <w:rFonts w:hint="eastAsia" w:ascii="宋体" w:hAnsi="宋体" w:eastAsia="宋体" w:cs="宋体"/>
                <w:color w:val="auto"/>
                <w:sz w:val="21"/>
                <w:szCs w:val="21"/>
                <w:highlight w:val="none"/>
              </w:rPr>
              <w:t>彩色超声设备的</w:t>
            </w:r>
            <w:r>
              <w:rPr>
                <w:rStyle w:val="72"/>
                <w:rFonts w:hint="eastAsia" w:ascii="宋体" w:hAnsi="宋体" w:eastAsia="宋体" w:cs="宋体"/>
                <w:color w:val="auto"/>
                <w:sz w:val="21"/>
                <w:szCs w:val="21"/>
                <w:highlight w:val="none"/>
                <w:lang w:eastAsia="zh-CN"/>
              </w:rPr>
              <w:t>全保</w:t>
            </w:r>
            <w:r>
              <w:rPr>
                <w:rStyle w:val="72"/>
                <w:rFonts w:hint="eastAsia" w:ascii="宋体" w:hAnsi="宋体" w:eastAsia="宋体" w:cs="宋体"/>
                <w:color w:val="auto"/>
                <w:sz w:val="21"/>
                <w:szCs w:val="21"/>
                <w:highlight w:val="none"/>
              </w:rPr>
              <w:t>服务</w:t>
            </w:r>
          </w:p>
          <w:p w14:paraId="02DCA65B">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cs="宋体"/>
                <w:color w:val="auto"/>
                <w:sz w:val="21"/>
                <w:szCs w:val="21"/>
                <w:highlight w:val="none"/>
                <w:lang w:val="en-US" w:eastAsia="zh-CN"/>
              </w:rPr>
              <w:t xml:space="preserve">            </w:t>
            </w:r>
            <w:r>
              <w:rPr>
                <w:rStyle w:val="72"/>
                <w:rFonts w:hint="eastAsia" w:ascii="宋体" w:hAnsi="宋体" w:cs="宋体"/>
                <w:color w:val="auto"/>
                <w:sz w:val="21"/>
                <w:szCs w:val="21"/>
                <w:highlight w:val="none"/>
                <w:lang w:eastAsia="zh-CN"/>
              </w:rPr>
              <w:t>（</w:t>
            </w:r>
            <w:r>
              <w:rPr>
                <w:rStyle w:val="72"/>
                <w:rFonts w:hint="eastAsia" w:ascii="宋体" w:hAnsi="宋体" w:cs="宋体"/>
                <w:color w:val="auto"/>
                <w:sz w:val="21"/>
                <w:szCs w:val="21"/>
                <w:highlight w:val="none"/>
                <w:lang w:val="en-US" w:eastAsia="zh-CN"/>
              </w:rPr>
              <w:t>含4把标配探头5C1、10L4、18L6和5V1</w:t>
            </w:r>
            <w:r>
              <w:rPr>
                <w:rStyle w:val="72"/>
                <w:rFonts w:hint="eastAsia" w:ascii="宋体" w:hAnsi="宋体" w:cs="宋体"/>
                <w:color w:val="auto"/>
                <w:sz w:val="21"/>
                <w:szCs w:val="21"/>
                <w:highlight w:val="none"/>
                <w:lang w:eastAsia="zh-CN"/>
              </w:rPr>
              <w:t>）</w:t>
            </w:r>
            <w:r>
              <w:rPr>
                <w:rStyle w:val="72"/>
                <w:rFonts w:hint="eastAsia" w:ascii="宋体" w:hAnsi="宋体" w:eastAsia="宋体" w:cs="宋体"/>
                <w:color w:val="auto"/>
                <w:sz w:val="21"/>
                <w:szCs w:val="21"/>
                <w:highlight w:val="none"/>
                <w:lang w:eastAsia="zh-CN"/>
              </w:rPr>
              <w:t>。</w:t>
            </w:r>
          </w:p>
          <w:p w14:paraId="2196869E">
            <w:pPr>
              <w:spacing w:line="360" w:lineRule="auto"/>
              <w:ind w:left="480" w:hanging="422" w:hangingChars="200"/>
              <w:textAlignment w:val="baseline"/>
              <w:rPr>
                <w:rStyle w:val="72"/>
                <w:rFonts w:hint="eastAsia" w:ascii="宋体" w:hAnsi="宋体" w:eastAsia="宋体" w:cs="宋体"/>
                <w:b/>
                <w:bCs/>
                <w:color w:val="auto"/>
                <w:sz w:val="21"/>
                <w:szCs w:val="21"/>
                <w:highlight w:val="none"/>
              </w:rPr>
            </w:pPr>
            <w:r>
              <w:rPr>
                <w:rStyle w:val="72"/>
                <w:rFonts w:hint="eastAsia" w:ascii="宋体" w:hAnsi="宋体" w:eastAsia="宋体" w:cs="宋体"/>
                <w:b/>
                <w:bCs/>
                <w:color w:val="auto"/>
                <w:sz w:val="21"/>
                <w:szCs w:val="21"/>
                <w:highlight w:val="none"/>
              </w:rPr>
              <w:t>（二）维保费用包含内容</w:t>
            </w:r>
          </w:p>
          <w:p w14:paraId="37E7E82D">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rPr>
              <w:t>1、</w:t>
            </w:r>
            <w:r>
              <w:rPr>
                <w:rStyle w:val="72"/>
                <w:rFonts w:hint="eastAsia" w:ascii="宋体" w:hAnsi="宋体" w:eastAsia="宋体" w:cs="宋体"/>
                <w:color w:val="auto"/>
                <w:sz w:val="21"/>
                <w:szCs w:val="21"/>
                <w:highlight w:val="none"/>
                <w:lang w:val="en-US" w:eastAsia="zh-CN"/>
              </w:rPr>
              <w:t>设备检查保养费。</w:t>
            </w:r>
          </w:p>
          <w:p w14:paraId="28EF528D">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2、维保费用：包括人工费、差旅费、住宿费、加班费、发票税金及配件费等，均涵盖在投标报价中。</w:t>
            </w:r>
          </w:p>
          <w:p w14:paraId="2CAA29A1">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3、保修的设备零件免费维修更换，更换的不良品由中标人负责处理。</w:t>
            </w:r>
          </w:p>
          <w:p w14:paraId="50C60399">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4、远程维修服务：采购人可通过电话、网络等手段免费得到中标人的技术支持。</w:t>
            </w:r>
          </w:p>
          <w:p w14:paraId="24C2E325">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cs="宋体"/>
                <w:color w:val="auto"/>
                <w:sz w:val="21"/>
                <w:szCs w:val="21"/>
                <w:highlight w:val="none"/>
                <w:lang w:val="en-US" w:eastAsia="zh-CN"/>
              </w:rPr>
              <w:t>5</w:t>
            </w:r>
            <w:r>
              <w:rPr>
                <w:rStyle w:val="72"/>
                <w:rFonts w:hint="eastAsia" w:ascii="宋体" w:hAnsi="宋体" w:eastAsia="宋体" w:cs="宋体"/>
                <w:color w:val="auto"/>
                <w:sz w:val="21"/>
                <w:szCs w:val="21"/>
                <w:highlight w:val="none"/>
                <w:lang w:val="en-US" w:eastAsia="zh-CN"/>
              </w:rPr>
              <w:t>、投标人必须具备维保所需的充沛的配件供给及齐全的专业维修工具，须提供服务工具校准证书。</w:t>
            </w:r>
          </w:p>
          <w:p w14:paraId="1A9EA5F7">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Fonts w:hint="eastAsia" w:ascii="宋体" w:hAnsi="宋体"/>
                <w:color w:val="auto"/>
                <w:szCs w:val="21"/>
                <w:lang w:val="en-US" w:eastAsia="zh-CN"/>
              </w:rPr>
              <w:t>6、</w:t>
            </w:r>
            <w:r>
              <w:rPr>
                <w:rFonts w:hint="eastAsia" w:ascii="宋体" w:hAnsi="宋体"/>
                <w:color w:val="auto"/>
                <w:szCs w:val="21"/>
                <w:lang w:eastAsia="zh-CN"/>
              </w:rPr>
              <w:t>合同期内，若软件有新版本，需免费提供软件升级（发布后三个月内）</w:t>
            </w:r>
          </w:p>
          <w:p w14:paraId="1C6E787E">
            <w:pPr>
              <w:spacing w:line="360" w:lineRule="auto"/>
              <w:ind w:left="480" w:hanging="422" w:hangingChars="200"/>
              <w:textAlignment w:val="baseline"/>
              <w:rPr>
                <w:rStyle w:val="72"/>
                <w:rFonts w:hint="eastAsia" w:ascii="宋体" w:hAnsi="宋体" w:eastAsia="宋体" w:cs="宋体"/>
                <w:b/>
                <w:bCs/>
                <w:color w:val="auto"/>
                <w:sz w:val="21"/>
                <w:szCs w:val="21"/>
                <w:highlight w:val="none"/>
              </w:rPr>
            </w:pPr>
            <w:r>
              <w:rPr>
                <w:rStyle w:val="72"/>
                <w:rFonts w:hint="eastAsia" w:ascii="宋体" w:hAnsi="宋体" w:eastAsia="宋体" w:cs="宋体"/>
                <w:b/>
                <w:bCs/>
                <w:color w:val="auto"/>
                <w:sz w:val="21"/>
                <w:szCs w:val="21"/>
                <w:highlight w:val="none"/>
              </w:rPr>
              <w:t>（三）维修服务的具体要求</w:t>
            </w:r>
          </w:p>
          <w:p w14:paraId="494CE841">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rPr>
              <w:t>1、</w:t>
            </w:r>
            <w:r>
              <w:rPr>
                <w:rStyle w:val="72"/>
                <w:rFonts w:hint="eastAsia" w:ascii="宋体" w:hAnsi="宋体" w:eastAsia="宋体" w:cs="宋体"/>
                <w:color w:val="auto"/>
                <w:sz w:val="21"/>
                <w:szCs w:val="21"/>
                <w:highlight w:val="none"/>
                <w:lang w:val="en-US" w:eastAsia="zh-CN"/>
              </w:rPr>
              <w:t>中标人在服务期内负责对保修设备进行维修、维护，</w:t>
            </w:r>
            <w:r>
              <w:rPr>
                <w:rFonts w:hint="eastAsia" w:ascii="宋体" w:hAnsi="宋体" w:eastAsia="宋体" w:cs="宋体"/>
                <w:color w:val="auto"/>
                <w:sz w:val="21"/>
                <w:szCs w:val="21"/>
              </w:rPr>
              <w:t>设备维护后达到相关质检部门的要求</w:t>
            </w:r>
            <w:r>
              <w:rPr>
                <w:rFonts w:hint="eastAsia" w:ascii="宋体" w:hAnsi="宋体" w:eastAsia="宋体" w:cs="宋体"/>
                <w:color w:val="auto"/>
                <w:sz w:val="21"/>
                <w:szCs w:val="21"/>
                <w:lang w:eastAsia="zh-CN"/>
              </w:rPr>
              <w:t>，</w:t>
            </w:r>
            <w:r>
              <w:rPr>
                <w:rStyle w:val="72"/>
                <w:rFonts w:hint="eastAsia" w:ascii="宋体" w:hAnsi="宋体" w:eastAsia="宋体" w:cs="宋体"/>
                <w:color w:val="auto"/>
                <w:sz w:val="21"/>
                <w:szCs w:val="21"/>
                <w:highlight w:val="none"/>
                <w:lang w:val="en-US" w:eastAsia="zh-CN"/>
              </w:rPr>
              <w:t>保证设备达到临床应用要求。服务期内发生的所有设备维修的人工费、差旅费和</w:t>
            </w:r>
            <w:r>
              <w:rPr>
                <w:rStyle w:val="72"/>
                <w:rFonts w:hint="eastAsia" w:ascii="宋体" w:hAnsi="宋体" w:eastAsia="宋体" w:cs="宋体"/>
                <w:color w:val="auto"/>
                <w:sz w:val="21"/>
                <w:szCs w:val="21"/>
                <w:highlight w:val="none"/>
                <w:lang w:val="en-US" w:eastAsia="zh-Hans"/>
              </w:rPr>
              <w:t>限定范围内的</w:t>
            </w:r>
            <w:r>
              <w:rPr>
                <w:rStyle w:val="72"/>
                <w:rFonts w:hint="eastAsia" w:ascii="宋体" w:hAnsi="宋体" w:eastAsia="宋体" w:cs="宋体"/>
                <w:color w:val="auto"/>
                <w:sz w:val="21"/>
                <w:szCs w:val="21"/>
                <w:highlight w:val="none"/>
                <w:lang w:val="en-US" w:eastAsia="zh-CN"/>
              </w:rPr>
              <w:t>配件费均由中标人承担。</w:t>
            </w:r>
          </w:p>
          <w:p w14:paraId="705E4D97">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2、服务期内，中标人应对维保设备提供每年4次定期维护、保养、校正服务（每季度一次），包括设备安全检查，设备除尘保养，运行状态检查，确保设备处于正常工作状态，并提供定期维护保养报告；上门维修服务不限次数。</w:t>
            </w:r>
          </w:p>
          <w:p w14:paraId="22FBDBD5">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3、</w:t>
            </w:r>
            <w:r>
              <w:rPr>
                <w:rFonts w:hint="eastAsia" w:ascii="宋体" w:hAnsi="宋体" w:cs="宋体"/>
                <w:color w:val="auto"/>
                <w:szCs w:val="21"/>
                <w:lang w:eastAsia="zh-CN"/>
              </w:rPr>
              <w:t>▲</w:t>
            </w:r>
            <w:r>
              <w:rPr>
                <w:rStyle w:val="72"/>
                <w:rFonts w:hint="eastAsia" w:ascii="宋体" w:hAnsi="宋体" w:eastAsia="宋体" w:cs="宋体"/>
                <w:color w:val="auto"/>
                <w:sz w:val="21"/>
                <w:szCs w:val="21"/>
                <w:highlight w:val="none"/>
                <w:lang w:val="en-US" w:eastAsia="zh-CN"/>
              </w:rPr>
              <w:t>提供每周7*24 小时400维修服务热线，在线技术咨询和维修诊断。当设备出现故障时，初次响应时间：0.5小时，并提供电话技术支持。如电话解决不了设备故障，中标人须在4小时内派出技术人员到达设备使用现场进行维修，排除故障。</w:t>
            </w:r>
          </w:p>
          <w:p w14:paraId="0A762B66">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4、中标人应保证设备在服务期内达到 96％的开机率（按照 365 天/年计），开机率低于96%（即停机超过 14 天）时，每超过一天则保修期往后顺延三天。</w:t>
            </w:r>
          </w:p>
          <w:p w14:paraId="47DE1947">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5、合同期内，免费提供设备的软件备份；若</w:t>
            </w:r>
            <w:r>
              <w:rPr>
                <w:rFonts w:hint="eastAsia" w:ascii="宋体" w:hAnsi="宋体"/>
                <w:color w:val="auto"/>
                <w:szCs w:val="21"/>
                <w:lang w:eastAsia="zh-CN"/>
              </w:rPr>
              <w:t>软件有新版本，需免费提供软件升级（发布后三个月内）</w:t>
            </w:r>
            <w:r>
              <w:rPr>
                <w:rStyle w:val="72"/>
                <w:rFonts w:hint="eastAsia" w:ascii="宋体" w:hAnsi="宋体" w:eastAsia="宋体" w:cs="宋体"/>
                <w:color w:val="auto"/>
                <w:sz w:val="21"/>
                <w:szCs w:val="21"/>
                <w:highlight w:val="none"/>
                <w:lang w:val="en-US" w:eastAsia="zh-CN"/>
              </w:rPr>
              <w:t>。</w:t>
            </w:r>
          </w:p>
          <w:p w14:paraId="14C51E00">
            <w:pPr>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6、中标人提供的维保方案需科学、有效、完整、满足医院的管理需求。</w:t>
            </w:r>
          </w:p>
          <w:p w14:paraId="00F2D3AB">
            <w:pPr>
              <w:rPr>
                <w:rStyle w:val="72"/>
                <w:rFonts w:hint="eastAsia" w:ascii="宋体" w:hAnsi="宋体" w:eastAsia="宋体" w:cs="宋体"/>
                <w:color w:val="auto"/>
                <w:sz w:val="21"/>
                <w:szCs w:val="21"/>
                <w:highlight w:val="none"/>
                <w:lang w:val="en-US" w:eastAsia="zh-CN"/>
              </w:rPr>
            </w:pPr>
            <w:r>
              <w:rPr>
                <w:rStyle w:val="72"/>
                <w:rFonts w:hint="eastAsia" w:ascii="宋体" w:hAnsi="宋体" w:cs="宋体"/>
                <w:color w:val="auto"/>
                <w:sz w:val="21"/>
                <w:szCs w:val="21"/>
                <w:highlight w:val="none"/>
                <w:lang w:val="en-US" w:eastAsia="zh-CN"/>
              </w:rPr>
              <w:t>7</w:t>
            </w:r>
            <w:r>
              <w:rPr>
                <w:rStyle w:val="72"/>
                <w:rFonts w:hint="eastAsia" w:ascii="宋体" w:hAnsi="宋体" w:eastAsia="宋体" w:cs="宋体"/>
                <w:color w:val="auto"/>
                <w:sz w:val="21"/>
                <w:szCs w:val="21"/>
                <w:highlight w:val="none"/>
              </w:rPr>
              <w:t>、</w:t>
            </w:r>
            <w:r>
              <w:rPr>
                <w:rFonts w:hint="eastAsia" w:ascii="宋体" w:hAnsi="宋体" w:eastAsia="宋体" w:cs="宋体"/>
                <w:color w:val="auto"/>
                <w:sz w:val="21"/>
                <w:szCs w:val="21"/>
              </w:rPr>
              <w:t>设备维护标准：设备维护后达到相关质检部门的要求</w:t>
            </w:r>
            <w:r>
              <w:rPr>
                <w:rStyle w:val="72"/>
                <w:rFonts w:hint="eastAsia" w:ascii="宋体" w:hAnsi="宋体" w:eastAsia="宋体" w:cs="宋体"/>
                <w:color w:val="auto"/>
                <w:sz w:val="21"/>
                <w:szCs w:val="21"/>
                <w:highlight w:val="none"/>
                <w:lang w:val="en-US" w:eastAsia="zh-CN"/>
              </w:rPr>
              <w:t>，满足临床使用要求。</w:t>
            </w:r>
          </w:p>
          <w:p w14:paraId="54EC0A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vertAlign w:val="baseline"/>
                <w:lang w:eastAsia="zh-CN"/>
              </w:rPr>
            </w:pPr>
            <w:r>
              <w:rPr>
                <w:rFonts w:hint="eastAsia" w:ascii="宋体" w:hAnsi="宋体" w:eastAsia="宋体" w:cs="宋体"/>
                <w:b w:val="0"/>
                <w:bCs/>
                <w:color w:val="auto"/>
                <w:kern w:val="0"/>
                <w:sz w:val="21"/>
                <w:szCs w:val="21"/>
                <w:highlight w:val="none"/>
                <w:lang w:val="en-US" w:eastAsia="zh-CN"/>
              </w:rPr>
              <w:t>8、此次报价包含</w:t>
            </w:r>
            <w:r>
              <w:rPr>
                <w:rFonts w:hint="eastAsia"/>
                <w:color w:val="auto"/>
                <w:sz w:val="21"/>
                <w:szCs w:val="21"/>
                <w:vertAlign w:val="baseline"/>
                <w:lang w:val="en-US" w:eastAsia="zh-CN"/>
              </w:rPr>
              <w:t>招标期间</w:t>
            </w:r>
            <w:r>
              <w:rPr>
                <w:rFonts w:hint="eastAsia"/>
                <w:color w:val="auto"/>
                <w:sz w:val="21"/>
                <w:szCs w:val="21"/>
                <w:vertAlign w:val="baseline"/>
                <w:lang w:eastAsia="zh-CN"/>
              </w:rPr>
              <w:t>所更换的零配件费用以及人工费、差旅费等。</w:t>
            </w:r>
          </w:p>
          <w:p w14:paraId="606A43E5">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Fonts w:hint="eastAsia"/>
                <w:color w:val="auto"/>
                <w:sz w:val="21"/>
                <w:szCs w:val="21"/>
                <w:vertAlign w:val="baseline"/>
                <w:lang w:val="en-US" w:eastAsia="zh-CN"/>
              </w:rPr>
              <w:t>9、服务商需提供合同期间所有的维护保养工作确认单和汇总报告作为付款凭据。</w:t>
            </w:r>
          </w:p>
          <w:p w14:paraId="217050B0">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10、</w:t>
            </w:r>
            <w:r>
              <w:rPr>
                <w:rFonts w:hint="eastAsia" w:ascii="宋体" w:hAnsi="宋体" w:cs="宋体"/>
                <w:color w:val="auto"/>
                <w:szCs w:val="21"/>
                <w:lang w:eastAsia="zh-CN"/>
              </w:rPr>
              <w:t>▲</w:t>
            </w:r>
            <w:r>
              <w:rPr>
                <w:rStyle w:val="72"/>
                <w:rFonts w:hint="eastAsia" w:ascii="宋体" w:hAnsi="宋体" w:eastAsia="宋体" w:cs="宋体"/>
                <w:color w:val="auto"/>
                <w:sz w:val="21"/>
                <w:szCs w:val="21"/>
                <w:highlight w:val="none"/>
                <w:lang w:val="en-US" w:eastAsia="zh-CN"/>
              </w:rPr>
              <w:t>投标人须具备维护、保养、维修彩色超声设备的能力，为医院负责维修的工程师具备超声维修资质认证，并提供</w:t>
            </w:r>
            <w:r>
              <w:rPr>
                <w:rStyle w:val="72"/>
                <w:rFonts w:hint="eastAsia" w:ascii="宋体" w:hAnsi="宋体" w:cs="宋体"/>
                <w:color w:val="auto"/>
                <w:sz w:val="21"/>
                <w:szCs w:val="21"/>
                <w:highlight w:val="none"/>
                <w:lang w:val="en-US" w:eastAsia="zh-CN"/>
              </w:rPr>
              <w:t>至少3</w:t>
            </w:r>
            <w:r>
              <w:rPr>
                <w:rStyle w:val="72"/>
                <w:rFonts w:hint="eastAsia" w:ascii="宋体" w:hAnsi="宋体" w:eastAsia="宋体" w:cs="宋体"/>
                <w:color w:val="auto"/>
                <w:sz w:val="21"/>
                <w:szCs w:val="21"/>
                <w:highlight w:val="none"/>
                <w:lang w:val="en-US" w:eastAsia="zh-CN"/>
              </w:rPr>
              <w:t>名及以上超声设备临床工程师资质证明文件。</w:t>
            </w:r>
          </w:p>
          <w:p w14:paraId="5756A99B">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11、投标人须提供医疗设备维修质量管理体系认证书（ISO9001</w:t>
            </w:r>
            <w:r>
              <w:rPr>
                <w:rStyle w:val="72"/>
                <w:rFonts w:hint="eastAsia" w:ascii="宋体" w:hAnsi="宋体" w:eastAsia="宋体" w:cs="宋体"/>
                <w:color w:val="auto"/>
                <w:sz w:val="21"/>
                <w:szCs w:val="21"/>
                <w:highlight w:val="none"/>
                <w:lang w:val="en-US"/>
              </w:rPr>
              <w:t>和ISO13485</w:t>
            </w:r>
            <w:r>
              <w:rPr>
                <w:rStyle w:val="72"/>
                <w:rFonts w:hint="eastAsia" w:ascii="宋体" w:hAnsi="宋体" w:eastAsia="宋体" w:cs="宋体"/>
                <w:color w:val="auto"/>
                <w:sz w:val="21"/>
                <w:szCs w:val="21"/>
                <w:highlight w:val="none"/>
                <w:lang w:val="en-US" w:eastAsia="zh-CN"/>
              </w:rPr>
              <w:t>）并提供相关管理文件证明，原件备查。投标人须提供质量、服务、诚信企业AAA企业证明。</w:t>
            </w:r>
          </w:p>
          <w:p w14:paraId="383C0F63">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12、投标人或授权机构须提供在</w:t>
            </w:r>
            <w:r>
              <w:rPr>
                <w:rStyle w:val="72"/>
                <w:rFonts w:hint="eastAsia" w:ascii="宋体" w:hAnsi="宋体" w:cs="宋体"/>
                <w:color w:val="auto"/>
                <w:sz w:val="21"/>
                <w:szCs w:val="21"/>
                <w:highlight w:val="none"/>
                <w:lang w:val="en-US" w:eastAsia="zh-CN"/>
              </w:rPr>
              <w:t>国</w:t>
            </w:r>
            <w:r>
              <w:rPr>
                <w:rStyle w:val="72"/>
                <w:rFonts w:hint="eastAsia" w:ascii="宋体" w:hAnsi="宋体" w:eastAsia="宋体" w:cs="宋体"/>
                <w:color w:val="auto"/>
                <w:sz w:val="21"/>
                <w:szCs w:val="21"/>
                <w:highlight w:val="none"/>
                <w:lang w:val="en-US" w:eastAsia="zh-CN"/>
              </w:rPr>
              <w:t>内设有备件库和保税仓库证明文件，以保证为用户提供及时准确的配件供应。</w:t>
            </w:r>
          </w:p>
          <w:p w14:paraId="6AB586DD">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13、投标人须提供第二类医疗器械经营备案凭证</w:t>
            </w:r>
            <w:r>
              <w:rPr>
                <w:rStyle w:val="72"/>
                <w:rFonts w:hint="eastAsia" w:ascii="宋体" w:hAnsi="宋体" w:cs="宋体"/>
                <w:color w:val="auto"/>
                <w:sz w:val="21"/>
                <w:szCs w:val="21"/>
                <w:highlight w:val="none"/>
                <w:lang w:val="en-US" w:eastAsia="zh-CN"/>
              </w:rPr>
              <w:t>或</w:t>
            </w:r>
            <w:r>
              <w:rPr>
                <w:rStyle w:val="72"/>
                <w:rFonts w:hint="eastAsia" w:ascii="宋体" w:hAnsi="宋体" w:eastAsia="宋体" w:cs="宋体"/>
                <w:color w:val="auto"/>
                <w:sz w:val="21"/>
                <w:szCs w:val="21"/>
                <w:highlight w:val="none"/>
                <w:lang w:val="en-US" w:eastAsia="zh-CN"/>
              </w:rPr>
              <w:t>医疗器械经营许可证。</w:t>
            </w:r>
          </w:p>
          <w:p w14:paraId="4D0F3F17">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14、投标人需拥有丰富的售后服务经验，需提供营业执照及相关场所的合法证明文件。</w:t>
            </w:r>
          </w:p>
          <w:p w14:paraId="171726BA">
            <w:pPr>
              <w:spacing w:line="360" w:lineRule="auto"/>
              <w:ind w:left="480" w:hanging="420" w:hangingChars="200"/>
              <w:textAlignment w:val="baseline"/>
              <w:rPr>
                <w:rStyle w:val="72"/>
                <w:rFonts w:hint="eastAsia" w:ascii="宋体" w:hAnsi="宋体" w:eastAsia="宋体" w:cs="宋体"/>
                <w:color w:val="auto"/>
                <w:sz w:val="21"/>
                <w:szCs w:val="21"/>
                <w:highlight w:val="none"/>
                <w:lang w:val="en-US" w:eastAsia="zh-CN"/>
              </w:rPr>
            </w:pPr>
            <w:r>
              <w:rPr>
                <w:rStyle w:val="72"/>
                <w:rFonts w:hint="eastAsia" w:ascii="宋体" w:hAnsi="宋体" w:eastAsia="宋体" w:cs="宋体"/>
                <w:color w:val="auto"/>
                <w:sz w:val="21"/>
                <w:szCs w:val="21"/>
                <w:highlight w:val="none"/>
                <w:lang w:val="en-US" w:eastAsia="zh-CN"/>
              </w:rPr>
              <w:t>15、投标人有自主研发的医疗设备全生命管理软件进行管理</w:t>
            </w:r>
            <w:r>
              <w:rPr>
                <w:rStyle w:val="72"/>
                <w:rFonts w:hint="eastAsia" w:ascii="宋体" w:hAnsi="宋体" w:cs="宋体"/>
                <w:color w:val="auto"/>
                <w:sz w:val="21"/>
                <w:szCs w:val="21"/>
                <w:highlight w:val="none"/>
                <w:lang w:val="en-US" w:eastAsia="zh-CN"/>
              </w:rPr>
              <w:t>维保设备，软件需提供可自定义管理流程和设备使用频率的收集流程方案，并提供相应的证明，以备随时抽查</w:t>
            </w:r>
            <w:r>
              <w:rPr>
                <w:rStyle w:val="72"/>
                <w:rFonts w:hint="eastAsia" w:ascii="宋体" w:hAnsi="宋体" w:eastAsia="宋体" w:cs="宋体"/>
                <w:color w:val="auto"/>
                <w:sz w:val="21"/>
                <w:szCs w:val="21"/>
                <w:highlight w:val="none"/>
                <w:lang w:val="en-US" w:eastAsia="zh-CN"/>
              </w:rPr>
              <w:t>。</w:t>
            </w:r>
          </w:p>
          <w:p w14:paraId="67FC87B1">
            <w:pPr>
              <w:spacing w:line="380" w:lineRule="exact"/>
              <w:rPr>
                <w:rFonts w:ascii="宋体" w:hAnsi="宋体" w:cs="宋体"/>
                <w:color w:val="auto"/>
                <w:highlight w:val="none"/>
              </w:rPr>
            </w:pPr>
          </w:p>
        </w:tc>
      </w:tr>
      <w:tr w14:paraId="69162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2997" w:type="dxa"/>
            <w:gridSpan w:val="2"/>
            <w:tcBorders>
              <w:top w:val="single" w:color="auto" w:sz="4" w:space="0"/>
              <w:left w:val="single" w:color="auto" w:sz="4" w:space="0"/>
              <w:bottom w:val="single" w:color="auto" w:sz="4" w:space="0"/>
              <w:right w:val="single" w:color="auto" w:sz="4" w:space="0"/>
            </w:tcBorders>
            <w:vAlign w:val="center"/>
          </w:tcPr>
          <w:p w14:paraId="6360AB77">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0739" w:type="dxa"/>
            <w:gridSpan w:val="3"/>
            <w:tcBorders>
              <w:top w:val="single" w:color="auto" w:sz="4" w:space="0"/>
              <w:left w:val="single" w:color="auto" w:sz="4" w:space="0"/>
              <w:bottom w:val="single" w:color="auto" w:sz="4" w:space="0"/>
              <w:right w:val="single" w:color="auto" w:sz="4" w:space="0"/>
            </w:tcBorders>
          </w:tcPr>
          <w:p w14:paraId="6476CDCB">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32E269D4">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5695951D">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tc>
      </w:tr>
    </w:tbl>
    <w:p w14:paraId="2776F1DB">
      <w:pPr>
        <w:pStyle w:val="29"/>
        <w:rPr>
          <w:color w:val="auto"/>
          <w:highlight w:val="none"/>
        </w:rPr>
        <w:sectPr>
          <w:footerReference r:id="rId5" w:type="default"/>
          <w:pgSz w:w="16838" w:h="11906" w:orient="landscape"/>
          <w:pgMar w:top="765" w:right="1088" w:bottom="765" w:left="1106" w:header="0" w:footer="1227" w:gutter="0"/>
          <w:cols w:space="720" w:num="1"/>
          <w:docGrid w:linePitch="286" w:charSpace="0"/>
        </w:sectPr>
      </w:pPr>
    </w:p>
    <w:p w14:paraId="6686A5C4">
      <w:pPr>
        <w:spacing w:line="91" w:lineRule="auto"/>
        <w:rPr>
          <w:color w:val="auto"/>
          <w:sz w:val="2"/>
          <w:highlight w:val="none"/>
        </w:rPr>
      </w:pPr>
    </w:p>
    <w:p w14:paraId="6A02D7B7">
      <w:pPr>
        <w:rPr>
          <w:color w:val="auto"/>
          <w:highlight w:val="none"/>
        </w:rPr>
      </w:pPr>
    </w:p>
    <w:p w14:paraId="197AE07C">
      <w:pPr>
        <w:spacing w:line="428" w:lineRule="exact"/>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06437FA7">
      <w:pPr>
        <w:spacing w:before="7"/>
        <w:rPr>
          <w:rFonts w:ascii="宋体" w:hAnsi="宋体" w:cs="宋体"/>
          <w:color w:val="auto"/>
          <w:sz w:val="17"/>
          <w:szCs w:val="17"/>
          <w:highlight w:val="none"/>
        </w:rPr>
      </w:pPr>
    </w:p>
    <w:p w14:paraId="0EE7356C">
      <w:pPr>
        <w:spacing w:line="528" w:lineRule="exact"/>
        <w:ind w:left="1871"/>
        <w:outlineLvl w:val="1"/>
        <w:rPr>
          <w:rFonts w:ascii="宋体" w:hAnsi="宋体" w:cs="宋体"/>
          <w:color w:val="auto"/>
          <w:sz w:val="40"/>
          <w:szCs w:val="40"/>
          <w:highlight w:val="none"/>
        </w:rPr>
      </w:pPr>
      <w:bookmarkStart w:id="18" w:name="_Toc3253"/>
      <w:r>
        <w:rPr>
          <w:rFonts w:hint="eastAsia" w:ascii="宋体" w:hAnsi="宋体" w:cs="宋体"/>
          <w:color w:val="auto"/>
          <w:sz w:val="40"/>
          <w:szCs w:val="40"/>
          <w:highlight w:val="none"/>
        </w:rPr>
        <w:t>节能产品政府采购品目清单</w:t>
      </w:r>
      <w:bookmarkEnd w:id="18"/>
    </w:p>
    <w:p w14:paraId="7F72DEA3">
      <w:pPr>
        <w:rPr>
          <w:rFonts w:ascii="宋体" w:hAnsi="宋体" w:cs="宋体"/>
          <w:color w:val="auto"/>
          <w:sz w:val="20"/>
          <w:szCs w:val="20"/>
          <w:highlight w:val="none"/>
        </w:rPr>
      </w:pPr>
    </w:p>
    <w:p w14:paraId="0403A195">
      <w:pPr>
        <w:rPr>
          <w:rFonts w:ascii="宋体" w:hAnsi="宋体" w:cs="宋体"/>
          <w:color w:val="auto"/>
          <w:sz w:val="20"/>
          <w:szCs w:val="20"/>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2272" behindDoc="0" locked="0" layoutInCell="1" allowOverlap="1">
                <wp:simplePos x="0" y="0"/>
                <wp:positionH relativeFrom="page">
                  <wp:posOffset>1095375</wp:posOffset>
                </wp:positionH>
                <wp:positionV relativeFrom="paragraph">
                  <wp:posOffset>93980</wp:posOffset>
                </wp:positionV>
                <wp:extent cx="5537200" cy="747903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537200" cy="7479030"/>
                        </a:xfrm>
                        <a:prstGeom prst="rect">
                          <a:avLst/>
                        </a:prstGeom>
                        <a:noFill/>
                        <a:ln>
                          <a:noFill/>
                        </a:ln>
                      </wps:spPr>
                      <wps:txbx>
                        <w:txbxContent>
                          <w:tbl>
                            <w:tblPr>
                              <w:tblStyle w:val="21"/>
                              <w:tblW w:w="8179" w:type="dxa"/>
                              <w:tblInd w:w="378" w:type="dxa"/>
                              <w:tblLayout w:type="fixed"/>
                              <w:tblCellMar>
                                <w:top w:w="0" w:type="dxa"/>
                                <w:left w:w="0" w:type="dxa"/>
                                <w:bottom w:w="0" w:type="dxa"/>
                                <w:right w:w="0" w:type="dxa"/>
                              </w:tblCellMar>
                            </w:tblPr>
                            <w:tblGrid>
                              <w:gridCol w:w="557"/>
                              <w:gridCol w:w="1132"/>
                              <w:gridCol w:w="1748"/>
                              <w:gridCol w:w="1862"/>
                              <w:gridCol w:w="2880"/>
                            </w:tblGrid>
                            <w:tr w14:paraId="1803B3AB">
                              <w:tblPrEx>
                                <w:tblCellMar>
                                  <w:top w:w="0" w:type="dxa"/>
                                  <w:left w:w="0" w:type="dxa"/>
                                  <w:bottom w:w="0" w:type="dxa"/>
                                  <w:right w:w="0" w:type="dxa"/>
                                </w:tblCellMar>
                              </w:tblPrEx>
                              <w:trPr>
                                <w:trHeight w:val="740" w:hRule="exact"/>
                              </w:trPr>
                              <w:tc>
                                <w:tcPr>
                                  <w:tcW w:w="557" w:type="dxa"/>
                                  <w:tcBorders>
                                    <w:top w:val="single" w:color="000000" w:sz="4" w:space="0"/>
                                    <w:left w:val="single" w:color="000000" w:sz="4" w:space="0"/>
                                    <w:bottom w:val="single" w:color="000000" w:sz="4" w:space="0"/>
                                    <w:right w:val="single" w:color="000000" w:sz="4" w:space="0"/>
                                  </w:tcBorders>
                                </w:tcPr>
                                <w:p w14:paraId="1D4F4BA1">
                                  <w:pPr>
                                    <w:pStyle w:val="35"/>
                                    <w:spacing w:before="57" w:line="256" w:lineRule="auto"/>
                                    <w:ind w:left="59" w:right="60"/>
                                    <w:rPr>
                                      <w:rFonts w:ascii="宋体" w:hAnsi="宋体" w:cs="宋体"/>
                                    </w:rPr>
                                  </w:pPr>
                                  <w:r>
                                    <w:rPr>
                                      <w:rFonts w:hint="eastAsia" w:ascii="宋体" w:hAnsi="宋体" w:cs="宋体"/>
                                      <w:b/>
                                      <w:bCs/>
                                      <w:w w:val="99"/>
                                    </w:rPr>
                                    <w:t>品目序号</w:t>
                                  </w:r>
                                </w:p>
                              </w:tc>
                              <w:tc>
                                <w:tcPr>
                                  <w:tcW w:w="4742" w:type="dxa"/>
                                  <w:gridSpan w:val="3"/>
                                  <w:tcBorders>
                                    <w:top w:val="single" w:color="000000" w:sz="4" w:space="0"/>
                                    <w:left w:val="single" w:color="000000" w:sz="4" w:space="0"/>
                                    <w:bottom w:val="single" w:color="000000" w:sz="4" w:space="0"/>
                                    <w:right w:val="single" w:color="000000" w:sz="4" w:space="0"/>
                                  </w:tcBorders>
                                </w:tcPr>
                                <w:p w14:paraId="4B680D2A">
                                  <w:pPr>
                                    <w:pStyle w:val="35"/>
                                    <w:spacing w:before="4"/>
                                    <w:rPr>
                                      <w:rFonts w:ascii="宋体" w:hAnsi="宋体" w:cs="宋体"/>
                                      <w:sz w:val="16"/>
                                      <w:szCs w:val="16"/>
                                    </w:rPr>
                                  </w:pPr>
                                </w:p>
                                <w:p w14:paraId="19F65E24">
                                  <w:pPr>
                                    <w:pStyle w:val="35"/>
                                    <w:jc w:val="center"/>
                                    <w:rPr>
                                      <w:rFonts w:ascii="宋体" w:hAnsi="宋体" w:cs="宋体"/>
                                    </w:rPr>
                                  </w:pPr>
                                  <w:r>
                                    <w:rPr>
                                      <w:rFonts w:hint="eastAsia" w:ascii="宋体" w:hAnsi="宋体" w:cs="宋体"/>
                                      <w:b/>
                                      <w:bCs/>
                                      <w:w w:val="99"/>
                                    </w:rPr>
                                    <w:t>名称</w:t>
                                  </w:r>
                                </w:p>
                              </w:tc>
                              <w:tc>
                                <w:tcPr>
                                  <w:tcW w:w="2880" w:type="dxa"/>
                                  <w:tcBorders>
                                    <w:top w:val="single" w:color="000000" w:sz="4" w:space="0"/>
                                    <w:left w:val="single" w:color="000000" w:sz="4" w:space="0"/>
                                    <w:bottom w:val="single" w:color="000000" w:sz="4" w:space="0"/>
                                    <w:right w:val="single" w:color="000000" w:sz="4" w:space="0"/>
                                  </w:tcBorders>
                                </w:tcPr>
                                <w:p w14:paraId="32490145">
                                  <w:pPr>
                                    <w:pStyle w:val="35"/>
                                    <w:spacing w:before="4"/>
                                    <w:rPr>
                                      <w:rFonts w:ascii="宋体" w:hAnsi="宋体" w:cs="宋体"/>
                                      <w:sz w:val="16"/>
                                      <w:szCs w:val="16"/>
                                    </w:rPr>
                                  </w:pPr>
                                </w:p>
                                <w:p w14:paraId="6D5550E8">
                                  <w:pPr>
                                    <w:pStyle w:val="35"/>
                                    <w:ind w:left="926"/>
                                    <w:rPr>
                                      <w:rFonts w:ascii="宋体" w:hAnsi="宋体" w:cs="宋体"/>
                                    </w:rPr>
                                  </w:pPr>
                                  <w:r>
                                    <w:rPr>
                                      <w:rFonts w:hint="eastAsia" w:ascii="宋体" w:hAnsi="宋体" w:cs="宋体"/>
                                      <w:b/>
                                      <w:bCs/>
                                      <w:w w:val="99"/>
                                    </w:rPr>
                                    <w:t>依据的标准</w:t>
                                  </w:r>
                                </w:p>
                              </w:tc>
                            </w:tr>
                            <w:tr w14:paraId="31B30672">
                              <w:tblPrEx>
                                <w:tblCellMar>
                                  <w:top w:w="0" w:type="dxa"/>
                                  <w:left w:w="0" w:type="dxa"/>
                                  <w:bottom w:w="0" w:type="dxa"/>
                                  <w:right w:w="0" w:type="dxa"/>
                                </w:tblCellMar>
                              </w:tblPrEx>
                              <w:trPr>
                                <w:trHeight w:val="777"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69BF7FF5">
                                  <w:pPr>
                                    <w:pStyle w:val="35"/>
                                    <w:rPr>
                                      <w:rFonts w:ascii="宋体" w:hAnsi="宋体" w:cs="宋体"/>
                                      <w:sz w:val="20"/>
                                      <w:szCs w:val="20"/>
                                    </w:rPr>
                                  </w:pPr>
                                </w:p>
                                <w:p w14:paraId="59014C5B">
                                  <w:pPr>
                                    <w:pStyle w:val="35"/>
                                    <w:rPr>
                                      <w:rFonts w:ascii="宋体" w:hAnsi="宋体" w:cs="宋体"/>
                                      <w:sz w:val="20"/>
                                      <w:szCs w:val="20"/>
                                    </w:rPr>
                                  </w:pPr>
                                </w:p>
                                <w:p w14:paraId="3CF7968E">
                                  <w:pPr>
                                    <w:pStyle w:val="35"/>
                                    <w:rPr>
                                      <w:rFonts w:ascii="宋体" w:hAnsi="宋体" w:cs="宋体"/>
                                      <w:sz w:val="20"/>
                                      <w:szCs w:val="20"/>
                                    </w:rPr>
                                  </w:pPr>
                                </w:p>
                                <w:p w14:paraId="3BA7CCCE">
                                  <w:pPr>
                                    <w:pStyle w:val="35"/>
                                    <w:spacing w:before="11"/>
                                    <w:rPr>
                                      <w:rFonts w:ascii="宋体" w:hAnsi="宋体" w:cs="宋体"/>
                                      <w:sz w:val="15"/>
                                      <w:szCs w:val="15"/>
                                    </w:rPr>
                                  </w:pPr>
                                </w:p>
                                <w:p w14:paraId="79837485">
                                  <w:pPr>
                                    <w:pStyle w:val="35"/>
                                    <w:ind w:right="1"/>
                                    <w:jc w:val="center"/>
                                    <w:rPr>
                                      <w:rFonts w:ascii="宋体" w:hAnsi="宋体" w:cs="宋体"/>
                                      <w:sz w:val="20"/>
                                      <w:szCs w:val="20"/>
                                    </w:rPr>
                                  </w:pPr>
                                  <w:r>
                                    <w:rPr>
                                      <w:rFonts w:hint="eastAsia" w:ascii="宋体" w:hAnsi="宋体" w:cs="宋体"/>
                                      <w:w w:val="99"/>
                                      <w:sz w:val="20"/>
                                    </w:rPr>
                                    <w:t>1</w:t>
                                  </w:r>
                                </w:p>
                              </w:tc>
                              <w:tc>
                                <w:tcPr>
                                  <w:tcW w:w="1132" w:type="dxa"/>
                                  <w:vMerge w:val="restart"/>
                                  <w:tcBorders>
                                    <w:top w:val="single" w:color="000000" w:sz="4" w:space="0"/>
                                    <w:left w:val="single" w:color="000000" w:sz="4" w:space="0"/>
                                    <w:bottom w:val="single" w:color="000000" w:sz="4" w:space="0"/>
                                    <w:right w:val="single" w:color="000000" w:sz="4" w:space="0"/>
                                  </w:tcBorders>
                                </w:tcPr>
                                <w:p w14:paraId="117043A8">
                                  <w:pPr>
                                    <w:pStyle w:val="35"/>
                                    <w:rPr>
                                      <w:rFonts w:ascii="宋体" w:hAnsi="宋体" w:cs="宋体"/>
                                      <w:sz w:val="20"/>
                                      <w:szCs w:val="20"/>
                                    </w:rPr>
                                  </w:pPr>
                                </w:p>
                                <w:p w14:paraId="443C3EA7">
                                  <w:pPr>
                                    <w:pStyle w:val="35"/>
                                    <w:rPr>
                                      <w:rFonts w:ascii="宋体" w:hAnsi="宋体" w:cs="宋体"/>
                                      <w:sz w:val="20"/>
                                      <w:szCs w:val="20"/>
                                    </w:rPr>
                                  </w:pPr>
                                </w:p>
                                <w:p w14:paraId="29FF4A7E">
                                  <w:pPr>
                                    <w:pStyle w:val="35"/>
                                    <w:spacing w:before="12"/>
                                    <w:rPr>
                                      <w:rFonts w:ascii="宋体" w:hAnsi="宋体" w:cs="宋体"/>
                                      <w:sz w:val="23"/>
                                      <w:szCs w:val="23"/>
                                    </w:rPr>
                                  </w:pPr>
                                </w:p>
                                <w:p w14:paraId="3CEC206E">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12C2227">
                                  <w:pPr>
                                    <w:pStyle w:val="35"/>
                                    <w:spacing w:before="50"/>
                                    <w:ind w:left="7"/>
                                    <w:rPr>
                                      <w:rFonts w:ascii="宋体" w:hAnsi="宋体" w:cs="宋体"/>
                                      <w:sz w:val="20"/>
                                      <w:szCs w:val="20"/>
                                    </w:rPr>
                                  </w:pPr>
                                  <w:r>
                                    <w:rPr>
                                      <w:rFonts w:hint="eastAsia" w:ascii="宋体" w:hAnsi="宋体" w:cs="宋体"/>
                                      <w:w w:val="99"/>
                                      <w:sz w:val="20"/>
                                      <w:szCs w:val="20"/>
                                    </w:rPr>
                                    <w:t>机设备</w:t>
                                  </w:r>
                                </w:p>
                              </w:tc>
                              <w:tc>
                                <w:tcPr>
                                  <w:tcW w:w="1748" w:type="dxa"/>
                                  <w:tcBorders>
                                    <w:top w:val="single" w:color="000000" w:sz="4" w:space="0"/>
                                    <w:left w:val="single" w:color="000000" w:sz="4" w:space="0"/>
                                    <w:bottom w:val="single" w:color="000000" w:sz="4" w:space="0"/>
                                    <w:right w:val="single" w:color="000000" w:sz="4" w:space="0"/>
                                  </w:tcBorders>
                                </w:tcPr>
                                <w:p w14:paraId="63E9223E">
                                  <w:pPr>
                                    <w:pStyle w:val="35"/>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62" w:type="dxa"/>
                                  <w:tcBorders>
                                    <w:top w:val="single" w:color="000000" w:sz="4" w:space="0"/>
                                    <w:left w:val="single" w:color="000000" w:sz="4" w:space="0"/>
                                    <w:bottom w:val="single" w:color="000000" w:sz="4" w:space="0"/>
                                    <w:right w:val="single" w:color="000000" w:sz="4" w:space="0"/>
                                  </w:tcBorders>
                                </w:tcPr>
                                <w:p w14:paraId="5AE4652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02C5DB5">
                                  <w:pPr>
                                    <w:pStyle w:val="35"/>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F0BBFF0">
                              <w:tblPrEx>
                                <w:tblCellMar>
                                  <w:top w:w="0" w:type="dxa"/>
                                  <w:left w:w="0" w:type="dxa"/>
                                  <w:bottom w:w="0" w:type="dxa"/>
                                  <w:right w:w="0" w:type="dxa"/>
                                </w:tblCellMar>
                              </w:tblPrEx>
                              <w:trPr>
                                <w:trHeight w:val="687"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2E197FF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60661D99">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09076B2E">
                                  <w:pPr>
                                    <w:pStyle w:val="35"/>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62" w:type="dxa"/>
                                  <w:tcBorders>
                                    <w:top w:val="single" w:color="000000" w:sz="4" w:space="0"/>
                                    <w:left w:val="single" w:color="000000" w:sz="4" w:space="0"/>
                                    <w:bottom w:val="single" w:color="000000" w:sz="4" w:space="0"/>
                                    <w:right w:val="single" w:color="000000" w:sz="4" w:space="0"/>
                                  </w:tcBorders>
                                </w:tcPr>
                                <w:p w14:paraId="667FC95F">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502F575B">
                                  <w:pPr>
                                    <w:pStyle w:val="35"/>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623C7A5">
                              <w:tblPrEx>
                                <w:tblCellMar>
                                  <w:top w:w="0" w:type="dxa"/>
                                  <w:left w:w="0" w:type="dxa"/>
                                  <w:bottom w:w="0" w:type="dxa"/>
                                  <w:right w:w="0" w:type="dxa"/>
                                </w:tblCellMar>
                              </w:tblPrEx>
                              <w:trPr>
                                <w:trHeight w:val="721"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2217F12F">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1D1073C">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0A41A21D">
                                  <w:pPr>
                                    <w:pStyle w:val="35"/>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62" w:type="dxa"/>
                                  <w:tcBorders>
                                    <w:top w:val="single" w:color="000000" w:sz="4" w:space="0"/>
                                    <w:left w:val="single" w:color="000000" w:sz="4" w:space="0"/>
                                    <w:bottom w:val="single" w:color="000000" w:sz="4" w:space="0"/>
                                    <w:right w:val="single" w:color="000000" w:sz="4" w:space="0"/>
                                  </w:tcBorders>
                                </w:tcPr>
                                <w:p w14:paraId="122E153F">
                                  <w:pPr>
                                    <w:rPr>
                                      <w:rFonts w:ascii="宋体" w:hAnsi="宋体" w:cs="宋体"/>
                                      <w:sz w:val="22"/>
                                      <w:szCs w:val="22"/>
                                    </w:rPr>
                                  </w:pPr>
                                </w:p>
                              </w:tc>
                              <w:tc>
                                <w:tcPr>
                                  <w:tcW w:w="2880" w:type="dxa"/>
                                  <w:tcBorders>
                                    <w:top w:val="single" w:color="000000" w:sz="4" w:space="0"/>
                                    <w:left w:val="single" w:color="000000" w:sz="4" w:space="0"/>
                                    <w:bottom w:val="single" w:color="000000" w:sz="4" w:space="0"/>
                                    <w:right w:val="single" w:color="000000" w:sz="4" w:space="0"/>
                                  </w:tcBorders>
                                </w:tcPr>
                                <w:p w14:paraId="3A969421">
                                  <w:pPr>
                                    <w:pStyle w:val="35"/>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ACF7088">
                              <w:tblPrEx>
                                <w:tblCellMar>
                                  <w:top w:w="0" w:type="dxa"/>
                                  <w:left w:w="0" w:type="dxa"/>
                                  <w:bottom w:w="0" w:type="dxa"/>
                                  <w:right w:w="0" w:type="dxa"/>
                                </w:tblCellMar>
                              </w:tblPrEx>
                              <w:trPr>
                                <w:trHeight w:val="702"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7731788A">
                                  <w:pPr>
                                    <w:pStyle w:val="35"/>
                                    <w:rPr>
                                      <w:rFonts w:ascii="宋体" w:hAnsi="宋体" w:cs="宋体"/>
                                      <w:sz w:val="20"/>
                                      <w:szCs w:val="20"/>
                                      <w:lang w:eastAsia="zh-CN"/>
                                    </w:rPr>
                                  </w:pPr>
                                </w:p>
                                <w:p w14:paraId="1515EDD9">
                                  <w:pPr>
                                    <w:pStyle w:val="35"/>
                                    <w:rPr>
                                      <w:rFonts w:ascii="宋体" w:hAnsi="宋体" w:cs="宋体"/>
                                      <w:sz w:val="20"/>
                                      <w:szCs w:val="20"/>
                                      <w:lang w:eastAsia="zh-CN"/>
                                    </w:rPr>
                                  </w:pPr>
                                </w:p>
                                <w:p w14:paraId="04569BE3">
                                  <w:pPr>
                                    <w:pStyle w:val="35"/>
                                    <w:rPr>
                                      <w:rFonts w:ascii="宋体" w:hAnsi="宋体" w:cs="宋体"/>
                                      <w:sz w:val="20"/>
                                      <w:szCs w:val="20"/>
                                      <w:lang w:eastAsia="zh-CN"/>
                                    </w:rPr>
                                  </w:pPr>
                                </w:p>
                                <w:p w14:paraId="07E8B4F0">
                                  <w:pPr>
                                    <w:pStyle w:val="35"/>
                                    <w:rPr>
                                      <w:rFonts w:ascii="宋体" w:hAnsi="宋体" w:cs="宋体"/>
                                      <w:sz w:val="20"/>
                                      <w:szCs w:val="20"/>
                                      <w:lang w:eastAsia="zh-CN"/>
                                    </w:rPr>
                                  </w:pPr>
                                </w:p>
                                <w:p w14:paraId="53B2A985">
                                  <w:pPr>
                                    <w:pStyle w:val="35"/>
                                    <w:rPr>
                                      <w:rFonts w:ascii="宋体" w:hAnsi="宋体" w:cs="宋体"/>
                                      <w:sz w:val="20"/>
                                      <w:szCs w:val="20"/>
                                      <w:lang w:eastAsia="zh-CN"/>
                                    </w:rPr>
                                  </w:pPr>
                                </w:p>
                                <w:p w14:paraId="4B7E6423">
                                  <w:pPr>
                                    <w:pStyle w:val="35"/>
                                    <w:rPr>
                                      <w:rFonts w:ascii="宋体" w:hAnsi="宋体" w:cs="宋体"/>
                                      <w:sz w:val="20"/>
                                      <w:szCs w:val="20"/>
                                      <w:lang w:eastAsia="zh-CN"/>
                                    </w:rPr>
                                  </w:pPr>
                                </w:p>
                                <w:p w14:paraId="5C57B8D6">
                                  <w:pPr>
                                    <w:pStyle w:val="35"/>
                                    <w:rPr>
                                      <w:rFonts w:ascii="宋体" w:hAnsi="宋体" w:cs="宋体"/>
                                      <w:sz w:val="20"/>
                                      <w:szCs w:val="20"/>
                                      <w:lang w:eastAsia="zh-CN"/>
                                    </w:rPr>
                                  </w:pPr>
                                </w:p>
                                <w:p w14:paraId="29C45F18">
                                  <w:pPr>
                                    <w:pStyle w:val="35"/>
                                    <w:spacing w:before="2"/>
                                    <w:rPr>
                                      <w:rFonts w:ascii="宋体" w:hAnsi="宋体" w:cs="宋体"/>
                                      <w:sz w:val="14"/>
                                      <w:szCs w:val="14"/>
                                      <w:lang w:eastAsia="zh-CN"/>
                                    </w:rPr>
                                  </w:pPr>
                                </w:p>
                                <w:p w14:paraId="71B1464C">
                                  <w:pPr>
                                    <w:pStyle w:val="35"/>
                                    <w:ind w:right="1"/>
                                    <w:jc w:val="center"/>
                                    <w:rPr>
                                      <w:rFonts w:ascii="宋体" w:hAnsi="宋体" w:cs="宋体"/>
                                      <w:sz w:val="20"/>
                                      <w:szCs w:val="20"/>
                                    </w:rPr>
                                  </w:pPr>
                                  <w:r>
                                    <w:rPr>
                                      <w:rFonts w:hint="eastAsia" w:ascii="宋体" w:hAnsi="宋体" w:cs="宋体"/>
                                      <w:w w:val="99"/>
                                      <w:sz w:val="20"/>
                                    </w:rPr>
                                    <w:t>2</w:t>
                                  </w:r>
                                </w:p>
                              </w:tc>
                              <w:tc>
                                <w:tcPr>
                                  <w:tcW w:w="1132" w:type="dxa"/>
                                  <w:vMerge w:val="restart"/>
                                  <w:tcBorders>
                                    <w:top w:val="single" w:color="000000" w:sz="4" w:space="0"/>
                                    <w:left w:val="single" w:color="000000" w:sz="4" w:space="0"/>
                                    <w:bottom w:val="single" w:color="000000" w:sz="4" w:space="0"/>
                                    <w:right w:val="single" w:color="000000" w:sz="4" w:space="0"/>
                                  </w:tcBorders>
                                </w:tcPr>
                                <w:p w14:paraId="5A126EE7">
                                  <w:pPr>
                                    <w:pStyle w:val="35"/>
                                    <w:rPr>
                                      <w:rFonts w:ascii="宋体" w:hAnsi="宋体" w:cs="宋体"/>
                                      <w:sz w:val="20"/>
                                      <w:szCs w:val="20"/>
                                    </w:rPr>
                                  </w:pPr>
                                </w:p>
                                <w:p w14:paraId="35C3C4C7">
                                  <w:pPr>
                                    <w:pStyle w:val="35"/>
                                    <w:rPr>
                                      <w:rFonts w:ascii="宋体" w:hAnsi="宋体" w:cs="宋体"/>
                                      <w:sz w:val="20"/>
                                      <w:szCs w:val="20"/>
                                    </w:rPr>
                                  </w:pPr>
                                </w:p>
                                <w:p w14:paraId="1E3A05AF">
                                  <w:pPr>
                                    <w:pStyle w:val="35"/>
                                    <w:rPr>
                                      <w:rFonts w:ascii="宋体" w:hAnsi="宋体" w:cs="宋体"/>
                                      <w:sz w:val="20"/>
                                      <w:szCs w:val="20"/>
                                    </w:rPr>
                                  </w:pPr>
                                </w:p>
                                <w:p w14:paraId="61D62E2D">
                                  <w:pPr>
                                    <w:pStyle w:val="35"/>
                                    <w:rPr>
                                      <w:rFonts w:ascii="宋体" w:hAnsi="宋体" w:cs="宋体"/>
                                      <w:sz w:val="20"/>
                                      <w:szCs w:val="20"/>
                                    </w:rPr>
                                  </w:pPr>
                                </w:p>
                                <w:p w14:paraId="37FC1530">
                                  <w:pPr>
                                    <w:pStyle w:val="35"/>
                                    <w:rPr>
                                      <w:rFonts w:ascii="宋体" w:hAnsi="宋体" w:cs="宋体"/>
                                      <w:sz w:val="20"/>
                                      <w:szCs w:val="20"/>
                                    </w:rPr>
                                  </w:pPr>
                                </w:p>
                                <w:p w14:paraId="4616FAB3">
                                  <w:pPr>
                                    <w:pStyle w:val="35"/>
                                    <w:rPr>
                                      <w:rFonts w:ascii="宋体" w:hAnsi="宋体" w:cs="宋体"/>
                                      <w:sz w:val="20"/>
                                      <w:szCs w:val="20"/>
                                    </w:rPr>
                                  </w:pPr>
                                </w:p>
                                <w:p w14:paraId="5B5F0BDC">
                                  <w:pPr>
                                    <w:pStyle w:val="35"/>
                                    <w:spacing w:before="3"/>
                                    <w:rPr>
                                      <w:rFonts w:ascii="宋体" w:hAnsi="宋体" w:cs="宋体"/>
                                    </w:rPr>
                                  </w:pPr>
                                </w:p>
                                <w:p w14:paraId="7CDCE42F">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6CF2A93">
                                  <w:pPr>
                                    <w:pStyle w:val="35"/>
                                    <w:spacing w:before="50"/>
                                    <w:ind w:left="7"/>
                                    <w:rPr>
                                      <w:rFonts w:ascii="宋体" w:hAnsi="宋体" w:cs="宋体"/>
                                      <w:sz w:val="20"/>
                                      <w:szCs w:val="20"/>
                                    </w:rPr>
                                  </w:pPr>
                                  <w:r>
                                    <w:rPr>
                                      <w:rFonts w:hint="eastAsia" w:ascii="宋体" w:hAnsi="宋体" w:cs="宋体"/>
                                      <w:w w:val="99"/>
                                      <w:sz w:val="20"/>
                                      <w:szCs w:val="20"/>
                                    </w:rPr>
                                    <w:t>输出设备</w:t>
                                  </w:r>
                                </w:p>
                              </w:tc>
                              <w:tc>
                                <w:tcPr>
                                  <w:tcW w:w="1748" w:type="dxa"/>
                                  <w:vMerge w:val="restart"/>
                                  <w:tcBorders>
                                    <w:top w:val="single" w:color="000000" w:sz="4" w:space="0"/>
                                    <w:left w:val="single" w:color="000000" w:sz="4" w:space="0"/>
                                    <w:bottom w:val="single" w:color="000000" w:sz="4" w:space="0"/>
                                    <w:right w:val="single" w:color="000000" w:sz="4" w:space="0"/>
                                  </w:tcBorders>
                                </w:tcPr>
                                <w:p w14:paraId="161A910F">
                                  <w:pPr>
                                    <w:pStyle w:val="35"/>
                                    <w:rPr>
                                      <w:rFonts w:ascii="宋体" w:hAnsi="宋体" w:cs="宋体"/>
                                      <w:sz w:val="20"/>
                                      <w:szCs w:val="20"/>
                                    </w:rPr>
                                  </w:pPr>
                                </w:p>
                                <w:p w14:paraId="74588357">
                                  <w:pPr>
                                    <w:pStyle w:val="35"/>
                                    <w:rPr>
                                      <w:rFonts w:ascii="宋体" w:hAnsi="宋体" w:cs="宋体"/>
                                      <w:sz w:val="20"/>
                                      <w:szCs w:val="20"/>
                                    </w:rPr>
                                  </w:pPr>
                                </w:p>
                                <w:p w14:paraId="72B1CD26">
                                  <w:pPr>
                                    <w:pStyle w:val="35"/>
                                    <w:rPr>
                                      <w:rFonts w:ascii="宋体" w:hAnsi="宋体" w:cs="宋体"/>
                                      <w:sz w:val="20"/>
                                      <w:szCs w:val="20"/>
                                    </w:rPr>
                                  </w:pPr>
                                </w:p>
                                <w:p w14:paraId="3E2547F5">
                                  <w:pPr>
                                    <w:pStyle w:val="3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62" w:type="dxa"/>
                                  <w:tcBorders>
                                    <w:top w:val="single" w:color="000000" w:sz="4" w:space="0"/>
                                    <w:left w:val="single" w:color="000000" w:sz="4" w:space="0"/>
                                    <w:bottom w:val="single" w:color="000000" w:sz="4" w:space="0"/>
                                    <w:right w:val="single" w:color="000000" w:sz="4" w:space="0"/>
                                  </w:tcBorders>
                                </w:tcPr>
                                <w:p w14:paraId="41E13B1C">
                                  <w:pPr>
                                    <w:pStyle w:val="3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44FB7FD">
                                  <w:pPr>
                                    <w:pStyle w:val="35"/>
                                    <w:spacing w:before="50"/>
                                    <w:ind w:left="7"/>
                                    <w:rPr>
                                      <w:rFonts w:ascii="宋体" w:hAnsi="宋体" w:cs="宋体"/>
                                      <w:sz w:val="20"/>
                                      <w:szCs w:val="20"/>
                                    </w:rPr>
                                  </w:pPr>
                                  <w:r>
                                    <w:rPr>
                                      <w:rFonts w:hint="eastAsia" w:ascii="宋体" w:hAnsi="宋体" w:cs="宋体"/>
                                      <w:w w:val="99"/>
                                      <w:sz w:val="20"/>
                                      <w:szCs w:val="20"/>
                                    </w:rPr>
                                    <w:t>印机</w:t>
                                  </w:r>
                                </w:p>
                              </w:tc>
                              <w:tc>
                                <w:tcPr>
                                  <w:tcW w:w="2880" w:type="dxa"/>
                                  <w:tcBorders>
                                    <w:top w:val="single" w:color="000000" w:sz="4" w:space="0"/>
                                    <w:left w:val="single" w:color="000000" w:sz="4" w:space="0"/>
                                    <w:bottom w:val="single" w:color="000000" w:sz="4" w:space="0"/>
                                    <w:right w:val="single" w:color="000000" w:sz="4" w:space="0"/>
                                  </w:tcBorders>
                                </w:tcPr>
                                <w:p w14:paraId="7F3E167D">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3683084">
                              <w:tblPrEx>
                                <w:tblCellMar>
                                  <w:top w:w="0" w:type="dxa"/>
                                  <w:left w:w="0" w:type="dxa"/>
                                  <w:bottom w:w="0" w:type="dxa"/>
                                  <w:right w:w="0" w:type="dxa"/>
                                </w:tblCellMar>
                              </w:tblPrEx>
                              <w:trPr>
                                <w:trHeight w:val="70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4D46952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16DD1C04">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4A96533F">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6B19D415">
                                  <w:pPr>
                                    <w:pStyle w:val="3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046419A">
                                  <w:pPr>
                                    <w:pStyle w:val="35"/>
                                    <w:spacing w:before="50"/>
                                    <w:ind w:left="7"/>
                                    <w:rPr>
                                      <w:rFonts w:ascii="宋体" w:hAnsi="宋体" w:cs="宋体"/>
                                      <w:sz w:val="20"/>
                                      <w:szCs w:val="20"/>
                                    </w:rPr>
                                  </w:pPr>
                                  <w:r>
                                    <w:rPr>
                                      <w:rFonts w:hint="eastAsia" w:ascii="宋体" w:hAnsi="宋体" w:cs="宋体"/>
                                      <w:w w:val="99"/>
                                      <w:sz w:val="20"/>
                                      <w:szCs w:val="20"/>
                                    </w:rPr>
                                    <w:t>打印机</w:t>
                                  </w:r>
                                </w:p>
                              </w:tc>
                              <w:tc>
                                <w:tcPr>
                                  <w:tcW w:w="2880" w:type="dxa"/>
                                  <w:tcBorders>
                                    <w:top w:val="single" w:color="000000" w:sz="4" w:space="0"/>
                                    <w:left w:val="single" w:color="000000" w:sz="4" w:space="0"/>
                                    <w:bottom w:val="single" w:color="000000" w:sz="4" w:space="0"/>
                                    <w:right w:val="single" w:color="000000" w:sz="4" w:space="0"/>
                                  </w:tcBorders>
                                </w:tcPr>
                                <w:p w14:paraId="02D2708C">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6A4FDAB">
                              <w:tblPrEx>
                                <w:tblCellMar>
                                  <w:top w:w="0" w:type="dxa"/>
                                  <w:left w:w="0" w:type="dxa"/>
                                  <w:bottom w:w="0" w:type="dxa"/>
                                  <w:right w:w="0" w:type="dxa"/>
                                </w:tblCellMar>
                              </w:tblPrEx>
                              <w:trPr>
                                <w:trHeight w:val="70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515FD6B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5ECC3E7A">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74958B22">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5A380192">
                                  <w:pPr>
                                    <w:pStyle w:val="3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0AB1013">
                                  <w:pPr>
                                    <w:pStyle w:val="35"/>
                                    <w:spacing w:before="50"/>
                                    <w:ind w:left="7"/>
                                    <w:rPr>
                                      <w:rFonts w:ascii="宋体" w:hAnsi="宋体" w:cs="宋体"/>
                                      <w:sz w:val="20"/>
                                      <w:szCs w:val="20"/>
                                    </w:rPr>
                                  </w:pPr>
                                  <w:r>
                                    <w:rPr>
                                      <w:rFonts w:hint="eastAsia" w:ascii="宋体" w:hAnsi="宋体" w:cs="宋体"/>
                                      <w:w w:val="99"/>
                                      <w:sz w:val="20"/>
                                      <w:szCs w:val="20"/>
                                    </w:rPr>
                                    <w:t>打印机</w:t>
                                  </w:r>
                                </w:p>
                              </w:tc>
                              <w:tc>
                                <w:tcPr>
                                  <w:tcW w:w="2880" w:type="dxa"/>
                                  <w:tcBorders>
                                    <w:top w:val="single" w:color="000000" w:sz="4" w:space="0"/>
                                    <w:left w:val="single" w:color="000000" w:sz="4" w:space="0"/>
                                    <w:bottom w:val="single" w:color="000000" w:sz="4" w:space="0"/>
                                    <w:right w:val="single" w:color="000000" w:sz="4" w:space="0"/>
                                  </w:tcBorders>
                                </w:tcPr>
                                <w:p w14:paraId="7DD16315">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57BA63E">
                              <w:tblPrEx>
                                <w:tblCellMar>
                                  <w:top w:w="0" w:type="dxa"/>
                                  <w:left w:w="0" w:type="dxa"/>
                                  <w:bottom w:w="0" w:type="dxa"/>
                                  <w:right w:w="0" w:type="dxa"/>
                                </w:tblCellMar>
                              </w:tblPrEx>
                              <w:trPr>
                                <w:trHeight w:val="731"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73CC82AA">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3075269E">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7495A3FD">
                                  <w:pPr>
                                    <w:pStyle w:val="35"/>
                                    <w:spacing w:before="2"/>
                                    <w:rPr>
                                      <w:rFonts w:ascii="宋体" w:hAnsi="宋体" w:cs="宋体"/>
                                      <w:sz w:val="17"/>
                                      <w:szCs w:val="17"/>
                                      <w:lang w:eastAsia="zh-CN"/>
                                    </w:rPr>
                                  </w:pPr>
                                </w:p>
                                <w:p w14:paraId="21A5AD30">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62" w:type="dxa"/>
                                  <w:tcBorders>
                                    <w:top w:val="single" w:color="000000" w:sz="4" w:space="0"/>
                                    <w:left w:val="single" w:color="000000" w:sz="4" w:space="0"/>
                                    <w:bottom w:val="single" w:color="000000" w:sz="4" w:space="0"/>
                                    <w:right w:val="single" w:color="000000" w:sz="4" w:space="0"/>
                                  </w:tcBorders>
                                </w:tcPr>
                                <w:p w14:paraId="6A781980">
                                  <w:pPr>
                                    <w:pStyle w:val="3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276E41DE">
                                  <w:pPr>
                                    <w:pStyle w:val="35"/>
                                    <w:spacing w:before="50"/>
                                    <w:ind w:left="7"/>
                                    <w:rPr>
                                      <w:rFonts w:ascii="宋体" w:hAnsi="宋体" w:cs="宋体"/>
                                      <w:sz w:val="20"/>
                                      <w:szCs w:val="20"/>
                                    </w:rPr>
                                  </w:pPr>
                                  <w:r>
                                    <w:rPr>
                                      <w:rFonts w:hint="eastAsia" w:ascii="宋体" w:hAnsi="宋体" w:cs="宋体"/>
                                      <w:w w:val="99"/>
                                      <w:sz w:val="20"/>
                                      <w:szCs w:val="20"/>
                                    </w:rPr>
                                    <w:t>显示器</w:t>
                                  </w:r>
                                </w:p>
                              </w:tc>
                              <w:tc>
                                <w:tcPr>
                                  <w:tcW w:w="2880" w:type="dxa"/>
                                  <w:tcBorders>
                                    <w:top w:val="single" w:color="000000" w:sz="4" w:space="0"/>
                                    <w:left w:val="single" w:color="000000" w:sz="4" w:space="0"/>
                                    <w:bottom w:val="single" w:color="000000" w:sz="4" w:space="0"/>
                                    <w:right w:val="single" w:color="000000" w:sz="4" w:space="0"/>
                                  </w:tcBorders>
                                </w:tcPr>
                                <w:p w14:paraId="71584B04">
                                  <w:pPr>
                                    <w:pStyle w:val="35"/>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6F41E46">
                              <w:tblPrEx>
                                <w:tblCellMar>
                                  <w:top w:w="0" w:type="dxa"/>
                                  <w:left w:w="0" w:type="dxa"/>
                                  <w:bottom w:w="0" w:type="dxa"/>
                                  <w:right w:w="0" w:type="dxa"/>
                                </w:tblCellMar>
                              </w:tblPrEx>
                              <w:trPr>
                                <w:trHeight w:val="1287"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027486F0">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01EE1229">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72F899C5">
                                  <w:pPr>
                                    <w:pStyle w:val="35"/>
                                    <w:spacing w:before="8"/>
                                    <w:rPr>
                                      <w:rFonts w:ascii="宋体" w:hAnsi="宋体" w:cs="宋体"/>
                                      <w:sz w:val="27"/>
                                      <w:szCs w:val="27"/>
                                      <w:lang w:eastAsia="zh-CN"/>
                                    </w:rPr>
                                  </w:pPr>
                                </w:p>
                                <w:p w14:paraId="2BC8C5C5">
                                  <w:pPr>
                                    <w:pStyle w:val="35"/>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62" w:type="dxa"/>
                                  <w:tcBorders>
                                    <w:top w:val="single" w:color="000000" w:sz="4" w:space="0"/>
                                    <w:left w:val="single" w:color="000000" w:sz="4" w:space="0"/>
                                    <w:bottom w:val="single" w:color="000000" w:sz="4" w:space="0"/>
                                    <w:right w:val="single" w:color="000000" w:sz="4" w:space="0"/>
                                  </w:tcBorders>
                                </w:tcPr>
                                <w:p w14:paraId="15B951D5">
                                  <w:pPr>
                                    <w:pStyle w:val="35"/>
                                    <w:rPr>
                                      <w:rFonts w:ascii="宋体" w:hAnsi="宋体" w:cs="宋体"/>
                                      <w:sz w:val="20"/>
                                      <w:szCs w:val="20"/>
                                    </w:rPr>
                                  </w:pPr>
                                </w:p>
                                <w:p w14:paraId="700EDE0A">
                                  <w:pPr>
                                    <w:pStyle w:val="35"/>
                                    <w:spacing w:before="7"/>
                                    <w:rPr>
                                      <w:rFonts w:ascii="宋体" w:hAnsi="宋体" w:cs="宋体"/>
                                      <w:sz w:val="19"/>
                                      <w:szCs w:val="19"/>
                                    </w:rPr>
                                  </w:pPr>
                                </w:p>
                                <w:p w14:paraId="24B9A0BC">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880" w:type="dxa"/>
                                  <w:tcBorders>
                                    <w:top w:val="single" w:color="000000" w:sz="4" w:space="0"/>
                                    <w:left w:val="single" w:color="000000" w:sz="4" w:space="0"/>
                                    <w:bottom w:val="single" w:color="000000" w:sz="4" w:space="0"/>
                                    <w:right w:val="single" w:color="000000" w:sz="4" w:space="0"/>
                                  </w:tcBorders>
                                </w:tcPr>
                                <w:p w14:paraId="78460FEB">
                                  <w:pPr>
                                    <w:pStyle w:val="35"/>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4F6A427">
                                  <w:pPr>
                                    <w:pStyle w:val="35"/>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5C1E822B">
                              <w:tblPrEx>
                                <w:tblCellMar>
                                  <w:top w:w="0" w:type="dxa"/>
                                  <w:left w:w="0" w:type="dxa"/>
                                  <w:bottom w:w="0" w:type="dxa"/>
                                  <w:right w:w="0" w:type="dxa"/>
                                </w:tblCellMar>
                              </w:tblPrEx>
                              <w:trPr>
                                <w:trHeight w:val="647" w:hRule="exact"/>
                              </w:trPr>
                              <w:tc>
                                <w:tcPr>
                                  <w:tcW w:w="557" w:type="dxa"/>
                                  <w:tcBorders>
                                    <w:top w:val="single" w:color="000000" w:sz="4" w:space="0"/>
                                    <w:left w:val="single" w:color="000000" w:sz="4" w:space="0"/>
                                    <w:bottom w:val="single" w:color="000000" w:sz="4" w:space="0"/>
                                    <w:right w:val="single" w:color="000000" w:sz="4" w:space="0"/>
                                  </w:tcBorders>
                                </w:tcPr>
                                <w:p w14:paraId="061370A1">
                                  <w:pPr>
                                    <w:pStyle w:val="35"/>
                                    <w:spacing w:before="179"/>
                                    <w:ind w:right="1"/>
                                    <w:jc w:val="center"/>
                                    <w:rPr>
                                      <w:rFonts w:ascii="宋体" w:hAnsi="宋体" w:cs="宋体"/>
                                      <w:sz w:val="20"/>
                                      <w:szCs w:val="20"/>
                                    </w:rPr>
                                  </w:pPr>
                                  <w:r>
                                    <w:rPr>
                                      <w:rFonts w:hint="eastAsia" w:ascii="宋体" w:hAnsi="宋体" w:cs="宋体"/>
                                      <w:w w:val="99"/>
                                      <w:sz w:val="20"/>
                                    </w:rPr>
                                    <w:t>3</w:t>
                                  </w:r>
                                </w:p>
                              </w:tc>
                              <w:tc>
                                <w:tcPr>
                                  <w:tcW w:w="1132" w:type="dxa"/>
                                  <w:tcBorders>
                                    <w:top w:val="single" w:color="000000" w:sz="4" w:space="0"/>
                                    <w:left w:val="single" w:color="000000" w:sz="4" w:space="0"/>
                                    <w:bottom w:val="single" w:color="000000" w:sz="4" w:space="0"/>
                                    <w:right w:val="single" w:color="000000" w:sz="4" w:space="0"/>
                                  </w:tcBorders>
                                </w:tcPr>
                                <w:p w14:paraId="49DFA1F0">
                                  <w:pPr>
                                    <w:pStyle w:val="3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A7C60F1">
                                  <w:pPr>
                                    <w:pStyle w:val="35"/>
                                    <w:spacing w:before="50"/>
                                    <w:ind w:left="7"/>
                                    <w:rPr>
                                      <w:rFonts w:ascii="宋体" w:hAnsi="宋体" w:cs="宋体"/>
                                      <w:sz w:val="20"/>
                                      <w:szCs w:val="20"/>
                                    </w:rPr>
                                  </w:pPr>
                                  <w:r>
                                    <w:rPr>
                                      <w:rFonts w:hint="eastAsia" w:ascii="宋体" w:hAnsi="宋体" w:cs="宋体"/>
                                      <w:w w:val="99"/>
                                      <w:sz w:val="20"/>
                                      <w:szCs w:val="20"/>
                                    </w:rPr>
                                    <w:t>仪</w:t>
                                  </w:r>
                                </w:p>
                              </w:tc>
                              <w:tc>
                                <w:tcPr>
                                  <w:tcW w:w="1748" w:type="dxa"/>
                                  <w:tcBorders>
                                    <w:top w:val="single" w:color="000000" w:sz="4" w:space="0"/>
                                    <w:left w:val="single" w:color="000000" w:sz="4" w:space="0"/>
                                    <w:bottom w:val="single" w:color="000000" w:sz="4" w:space="0"/>
                                    <w:right w:val="single" w:color="000000" w:sz="4" w:space="0"/>
                                  </w:tcBorders>
                                </w:tcPr>
                                <w:p w14:paraId="69BC9246">
                                  <w:pPr>
                                    <w:rPr>
                                      <w:rFonts w:ascii="宋体" w:hAnsi="宋体" w:cs="宋体"/>
                                      <w:sz w:val="22"/>
                                      <w:szCs w:val="22"/>
                                      <w:lang w:eastAsia="en-US"/>
                                    </w:rPr>
                                  </w:pPr>
                                </w:p>
                              </w:tc>
                              <w:tc>
                                <w:tcPr>
                                  <w:tcW w:w="1862" w:type="dxa"/>
                                  <w:tcBorders>
                                    <w:top w:val="single" w:color="000000" w:sz="4" w:space="0"/>
                                    <w:left w:val="single" w:color="000000" w:sz="4" w:space="0"/>
                                    <w:bottom w:val="single" w:color="000000" w:sz="4" w:space="0"/>
                                    <w:right w:val="single" w:color="000000" w:sz="4" w:space="0"/>
                                  </w:tcBorders>
                                </w:tcPr>
                                <w:p w14:paraId="0480B59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10AEC4C1">
                                  <w:pPr>
                                    <w:pStyle w:val="3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441D2C4">
                                  <w:pPr>
                                    <w:pStyle w:val="3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20501501">
                              <w:tblPrEx>
                                <w:tblCellMar>
                                  <w:top w:w="0" w:type="dxa"/>
                                  <w:left w:w="0" w:type="dxa"/>
                                  <w:bottom w:w="0" w:type="dxa"/>
                                  <w:right w:w="0" w:type="dxa"/>
                                </w:tblCellMar>
                              </w:tblPrEx>
                              <w:trPr>
                                <w:trHeight w:val="1024" w:hRule="exact"/>
                              </w:trPr>
                              <w:tc>
                                <w:tcPr>
                                  <w:tcW w:w="557" w:type="dxa"/>
                                  <w:tcBorders>
                                    <w:top w:val="single" w:color="000000" w:sz="4" w:space="0"/>
                                    <w:left w:val="single" w:color="000000" w:sz="4" w:space="0"/>
                                    <w:bottom w:val="single" w:color="000000" w:sz="4" w:space="0"/>
                                    <w:right w:val="single" w:color="000000" w:sz="4" w:space="0"/>
                                  </w:tcBorders>
                                </w:tcPr>
                                <w:p w14:paraId="0B7AA703">
                                  <w:pPr>
                                    <w:pStyle w:val="35"/>
                                    <w:spacing w:before="13"/>
                                    <w:rPr>
                                      <w:rFonts w:ascii="宋体" w:hAnsi="宋体" w:cs="宋体"/>
                                      <w:sz w:val="16"/>
                                      <w:szCs w:val="16"/>
                                    </w:rPr>
                                  </w:pPr>
                                </w:p>
                                <w:p w14:paraId="70CE5BB2">
                                  <w:pPr>
                                    <w:pStyle w:val="35"/>
                                    <w:ind w:right="1"/>
                                    <w:jc w:val="center"/>
                                    <w:rPr>
                                      <w:rFonts w:ascii="宋体" w:hAnsi="宋体" w:cs="宋体"/>
                                      <w:sz w:val="20"/>
                                      <w:szCs w:val="20"/>
                                    </w:rPr>
                                  </w:pPr>
                                  <w:r>
                                    <w:rPr>
                                      <w:rFonts w:hint="eastAsia" w:ascii="宋体" w:hAnsi="宋体" w:cs="宋体"/>
                                      <w:w w:val="99"/>
                                      <w:sz w:val="20"/>
                                    </w:rPr>
                                    <w:t>4</w:t>
                                  </w:r>
                                </w:p>
                              </w:tc>
                              <w:tc>
                                <w:tcPr>
                                  <w:tcW w:w="1132" w:type="dxa"/>
                                  <w:tcBorders>
                                    <w:top w:val="single" w:color="000000" w:sz="4" w:space="0"/>
                                    <w:left w:val="single" w:color="000000" w:sz="4" w:space="0"/>
                                    <w:bottom w:val="single" w:color="000000" w:sz="4" w:space="0"/>
                                    <w:right w:val="single" w:color="000000" w:sz="4" w:space="0"/>
                                  </w:tcBorders>
                                </w:tcPr>
                                <w:p w14:paraId="5AAAC5DA">
                                  <w:pPr>
                                    <w:pStyle w:val="3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2DDE324">
                                  <w:pPr>
                                    <w:pStyle w:val="35"/>
                                    <w:spacing w:before="50"/>
                                    <w:ind w:left="7"/>
                                    <w:rPr>
                                      <w:rFonts w:ascii="宋体" w:hAnsi="宋体" w:cs="宋体"/>
                                      <w:sz w:val="20"/>
                                      <w:szCs w:val="20"/>
                                    </w:rPr>
                                  </w:pPr>
                                  <w:r>
                                    <w:rPr>
                                      <w:rFonts w:hint="eastAsia" w:ascii="宋体" w:hAnsi="宋体" w:cs="宋体"/>
                                      <w:w w:val="99"/>
                                      <w:sz w:val="20"/>
                                      <w:szCs w:val="20"/>
                                    </w:rPr>
                                    <w:t>能一体机</w:t>
                                  </w:r>
                                </w:p>
                              </w:tc>
                              <w:tc>
                                <w:tcPr>
                                  <w:tcW w:w="1748" w:type="dxa"/>
                                  <w:tcBorders>
                                    <w:top w:val="single" w:color="000000" w:sz="4" w:space="0"/>
                                    <w:left w:val="single" w:color="000000" w:sz="4" w:space="0"/>
                                    <w:bottom w:val="single" w:color="000000" w:sz="4" w:space="0"/>
                                    <w:right w:val="single" w:color="000000" w:sz="4" w:space="0"/>
                                  </w:tcBorders>
                                </w:tcPr>
                                <w:p w14:paraId="4C1B67EB">
                                  <w:pPr>
                                    <w:rPr>
                                      <w:rFonts w:ascii="宋体" w:hAnsi="宋体" w:cs="宋体"/>
                                      <w:sz w:val="22"/>
                                      <w:szCs w:val="22"/>
                                      <w:lang w:eastAsia="en-US"/>
                                    </w:rPr>
                                  </w:pPr>
                                </w:p>
                              </w:tc>
                              <w:tc>
                                <w:tcPr>
                                  <w:tcW w:w="1862" w:type="dxa"/>
                                  <w:tcBorders>
                                    <w:top w:val="single" w:color="000000" w:sz="4" w:space="0"/>
                                    <w:left w:val="single" w:color="000000" w:sz="4" w:space="0"/>
                                    <w:bottom w:val="single" w:color="000000" w:sz="4" w:space="0"/>
                                    <w:right w:val="single" w:color="000000" w:sz="4" w:space="0"/>
                                  </w:tcBorders>
                                </w:tcPr>
                                <w:p w14:paraId="5DF7119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1EE0376">
                                  <w:pPr>
                                    <w:pStyle w:val="35"/>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00F5EE">
                              <w:tblPrEx>
                                <w:tblCellMar>
                                  <w:top w:w="0" w:type="dxa"/>
                                  <w:left w:w="0" w:type="dxa"/>
                                  <w:bottom w:w="0" w:type="dxa"/>
                                  <w:right w:w="0" w:type="dxa"/>
                                </w:tblCellMar>
                              </w:tblPrEx>
                              <w:trPr>
                                <w:trHeight w:val="611" w:hRule="exact"/>
                              </w:trPr>
                              <w:tc>
                                <w:tcPr>
                                  <w:tcW w:w="557" w:type="dxa"/>
                                  <w:tcBorders>
                                    <w:top w:val="single" w:color="000000" w:sz="4" w:space="0"/>
                                    <w:left w:val="single" w:color="000000" w:sz="4" w:space="0"/>
                                    <w:bottom w:val="single" w:color="000000" w:sz="4" w:space="0"/>
                                    <w:right w:val="single" w:color="000000" w:sz="4" w:space="0"/>
                                  </w:tcBorders>
                                </w:tcPr>
                                <w:p w14:paraId="2163A8A8">
                                  <w:pPr>
                                    <w:pStyle w:val="35"/>
                                    <w:spacing w:before="160"/>
                                    <w:ind w:right="1"/>
                                    <w:jc w:val="center"/>
                                    <w:rPr>
                                      <w:rFonts w:ascii="宋体" w:hAnsi="宋体" w:cs="宋体"/>
                                      <w:sz w:val="20"/>
                                      <w:szCs w:val="20"/>
                                    </w:rPr>
                                  </w:pPr>
                                  <w:r>
                                    <w:rPr>
                                      <w:rFonts w:hint="eastAsia" w:ascii="宋体" w:hAnsi="宋体" w:cs="宋体"/>
                                      <w:w w:val="99"/>
                                      <w:sz w:val="20"/>
                                    </w:rPr>
                                    <w:t>5</w:t>
                                  </w:r>
                                </w:p>
                              </w:tc>
                              <w:tc>
                                <w:tcPr>
                                  <w:tcW w:w="1132" w:type="dxa"/>
                                  <w:tcBorders>
                                    <w:top w:val="single" w:color="000000" w:sz="4" w:space="0"/>
                                    <w:left w:val="single" w:color="000000" w:sz="4" w:space="0"/>
                                    <w:bottom w:val="single" w:color="000000" w:sz="4" w:space="0"/>
                                    <w:right w:val="single" w:color="000000" w:sz="4" w:space="0"/>
                                  </w:tcBorders>
                                </w:tcPr>
                                <w:p w14:paraId="6D352CA0">
                                  <w:pPr>
                                    <w:pStyle w:val="3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748" w:type="dxa"/>
                                  <w:tcBorders>
                                    <w:top w:val="single" w:color="000000" w:sz="4" w:space="0"/>
                                    <w:left w:val="single" w:color="000000" w:sz="4" w:space="0"/>
                                    <w:bottom w:val="single" w:color="000000" w:sz="4" w:space="0"/>
                                    <w:right w:val="single" w:color="000000" w:sz="4" w:space="0"/>
                                  </w:tcBorders>
                                </w:tcPr>
                                <w:p w14:paraId="559548D0">
                                  <w:pPr>
                                    <w:pStyle w:val="3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62" w:type="dxa"/>
                                  <w:tcBorders>
                                    <w:top w:val="single" w:color="000000" w:sz="4" w:space="0"/>
                                    <w:left w:val="single" w:color="000000" w:sz="4" w:space="0"/>
                                    <w:bottom w:val="single" w:color="000000" w:sz="4" w:space="0"/>
                                    <w:right w:val="single" w:color="000000" w:sz="4" w:space="0"/>
                                  </w:tcBorders>
                                </w:tcPr>
                                <w:p w14:paraId="132CC579">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9906C5B">
                                  <w:pPr>
                                    <w:pStyle w:val="35"/>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3EA0C633">
                              <w:tblPrEx>
                                <w:tblCellMar>
                                  <w:top w:w="0" w:type="dxa"/>
                                  <w:left w:w="0" w:type="dxa"/>
                                  <w:bottom w:w="0" w:type="dxa"/>
                                  <w:right w:w="0" w:type="dxa"/>
                                </w:tblCellMar>
                              </w:tblPrEx>
                              <w:trPr>
                                <w:trHeight w:val="1250"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577B0C67">
                                  <w:pPr>
                                    <w:pStyle w:val="35"/>
                                    <w:rPr>
                                      <w:rFonts w:ascii="宋体" w:hAnsi="宋体" w:cs="宋体"/>
                                      <w:sz w:val="20"/>
                                      <w:szCs w:val="20"/>
                                      <w:lang w:eastAsia="zh-CN"/>
                                    </w:rPr>
                                  </w:pPr>
                                </w:p>
                                <w:p w14:paraId="3DEE21EF">
                                  <w:pPr>
                                    <w:pStyle w:val="35"/>
                                    <w:rPr>
                                      <w:rFonts w:ascii="宋体" w:hAnsi="宋体" w:cs="宋体"/>
                                      <w:sz w:val="20"/>
                                      <w:szCs w:val="20"/>
                                      <w:lang w:eastAsia="zh-CN"/>
                                    </w:rPr>
                                  </w:pPr>
                                </w:p>
                                <w:p w14:paraId="79BFAE7C">
                                  <w:pPr>
                                    <w:pStyle w:val="35"/>
                                    <w:spacing w:before="7"/>
                                    <w:rPr>
                                      <w:rFonts w:ascii="宋体" w:hAnsi="宋体" w:cs="宋体"/>
                                      <w:sz w:val="26"/>
                                      <w:szCs w:val="26"/>
                                      <w:lang w:eastAsia="zh-CN"/>
                                    </w:rPr>
                                  </w:pPr>
                                </w:p>
                                <w:p w14:paraId="22EF56F5">
                                  <w:pPr>
                                    <w:pStyle w:val="35"/>
                                    <w:ind w:right="1"/>
                                    <w:jc w:val="center"/>
                                    <w:rPr>
                                      <w:rFonts w:ascii="宋体" w:hAnsi="宋体" w:cs="宋体"/>
                                      <w:sz w:val="20"/>
                                      <w:szCs w:val="20"/>
                                    </w:rPr>
                                  </w:pPr>
                                  <w:r>
                                    <w:rPr>
                                      <w:rFonts w:hint="eastAsia" w:ascii="宋体" w:hAnsi="宋体" w:cs="宋体"/>
                                      <w:w w:val="99"/>
                                      <w:sz w:val="20"/>
                                    </w:rPr>
                                    <w:t>6</w:t>
                                  </w:r>
                                </w:p>
                              </w:tc>
                              <w:tc>
                                <w:tcPr>
                                  <w:tcW w:w="1132" w:type="dxa"/>
                                  <w:vMerge w:val="restart"/>
                                  <w:tcBorders>
                                    <w:top w:val="single" w:color="000000" w:sz="4" w:space="0"/>
                                    <w:left w:val="single" w:color="000000" w:sz="4" w:space="0"/>
                                    <w:bottom w:val="single" w:color="000000" w:sz="4" w:space="0"/>
                                    <w:right w:val="single" w:color="000000" w:sz="4" w:space="0"/>
                                  </w:tcBorders>
                                </w:tcPr>
                                <w:p w14:paraId="4EDE118D">
                                  <w:pPr>
                                    <w:pStyle w:val="35"/>
                                    <w:rPr>
                                      <w:rFonts w:ascii="宋体" w:hAnsi="宋体" w:cs="宋体"/>
                                      <w:sz w:val="20"/>
                                      <w:szCs w:val="20"/>
                                    </w:rPr>
                                  </w:pPr>
                                </w:p>
                                <w:p w14:paraId="4C84AC2F">
                                  <w:pPr>
                                    <w:pStyle w:val="35"/>
                                    <w:rPr>
                                      <w:rFonts w:ascii="宋体" w:hAnsi="宋体" w:cs="宋体"/>
                                      <w:sz w:val="20"/>
                                      <w:szCs w:val="20"/>
                                    </w:rPr>
                                  </w:pPr>
                                </w:p>
                                <w:p w14:paraId="6613DDBF">
                                  <w:pPr>
                                    <w:pStyle w:val="35"/>
                                    <w:spacing w:before="8"/>
                                    <w:rPr>
                                      <w:rFonts w:ascii="宋体" w:hAnsi="宋体" w:cs="宋体"/>
                                      <w:sz w:val="14"/>
                                      <w:szCs w:val="14"/>
                                    </w:rPr>
                                  </w:pPr>
                                </w:p>
                                <w:p w14:paraId="33B33C49">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4949EEC">
                                  <w:pPr>
                                    <w:pStyle w:val="35"/>
                                    <w:spacing w:before="50"/>
                                    <w:ind w:left="7"/>
                                    <w:rPr>
                                      <w:rFonts w:ascii="宋体" w:hAnsi="宋体" w:cs="宋体"/>
                                      <w:sz w:val="20"/>
                                      <w:szCs w:val="20"/>
                                    </w:rPr>
                                  </w:pPr>
                                  <w:r>
                                    <w:rPr>
                                      <w:rFonts w:hint="eastAsia" w:ascii="宋体" w:hAnsi="宋体" w:cs="宋体"/>
                                      <w:w w:val="99"/>
                                      <w:sz w:val="20"/>
                                      <w:szCs w:val="20"/>
                                    </w:rPr>
                                    <w:t>空调设备</w:t>
                                  </w:r>
                                </w:p>
                              </w:tc>
                              <w:tc>
                                <w:tcPr>
                                  <w:tcW w:w="1748" w:type="dxa"/>
                                  <w:vMerge w:val="restart"/>
                                  <w:tcBorders>
                                    <w:top w:val="single" w:color="000000" w:sz="4" w:space="0"/>
                                    <w:left w:val="single" w:color="000000" w:sz="4" w:space="0"/>
                                    <w:bottom w:val="single" w:color="000000" w:sz="4" w:space="0"/>
                                    <w:right w:val="single" w:color="000000" w:sz="4" w:space="0"/>
                                  </w:tcBorders>
                                </w:tcPr>
                                <w:p w14:paraId="60919FBE">
                                  <w:pPr>
                                    <w:pStyle w:val="35"/>
                                    <w:rPr>
                                      <w:rFonts w:ascii="宋体" w:hAnsi="宋体" w:cs="宋体"/>
                                      <w:sz w:val="20"/>
                                      <w:szCs w:val="20"/>
                                    </w:rPr>
                                  </w:pPr>
                                </w:p>
                                <w:p w14:paraId="794FB7B2">
                                  <w:pPr>
                                    <w:pStyle w:val="35"/>
                                    <w:rPr>
                                      <w:rFonts w:ascii="宋体" w:hAnsi="宋体" w:cs="宋体"/>
                                      <w:sz w:val="20"/>
                                      <w:szCs w:val="20"/>
                                    </w:rPr>
                                  </w:pPr>
                                </w:p>
                                <w:p w14:paraId="0458A156">
                                  <w:pPr>
                                    <w:pStyle w:val="35"/>
                                    <w:spacing w:before="8"/>
                                    <w:rPr>
                                      <w:rFonts w:ascii="宋体" w:hAnsi="宋体" w:cs="宋体"/>
                                      <w:sz w:val="14"/>
                                      <w:szCs w:val="14"/>
                                    </w:rPr>
                                  </w:pPr>
                                </w:p>
                                <w:p w14:paraId="1BDE2C04">
                                  <w:pPr>
                                    <w:pStyle w:val="35"/>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62" w:type="dxa"/>
                                  <w:tcBorders>
                                    <w:top w:val="single" w:color="000000" w:sz="4" w:space="0"/>
                                    <w:left w:val="single" w:color="000000" w:sz="4" w:space="0"/>
                                    <w:bottom w:val="single" w:color="000000" w:sz="4" w:space="0"/>
                                    <w:right w:val="single" w:color="000000" w:sz="4" w:space="0"/>
                                  </w:tcBorders>
                                </w:tcPr>
                                <w:p w14:paraId="0663DC71">
                                  <w:pPr>
                                    <w:pStyle w:val="35"/>
                                    <w:rPr>
                                      <w:rFonts w:ascii="宋体" w:hAnsi="宋体" w:cs="宋体"/>
                                      <w:sz w:val="20"/>
                                      <w:szCs w:val="20"/>
                                    </w:rPr>
                                  </w:pPr>
                                </w:p>
                                <w:p w14:paraId="456C8D3E">
                                  <w:pPr>
                                    <w:pStyle w:val="35"/>
                                    <w:spacing w:before="1"/>
                                    <w:rPr>
                                      <w:rFonts w:ascii="宋体" w:hAnsi="宋体" w:cs="宋体"/>
                                      <w:sz w:val="18"/>
                                      <w:szCs w:val="18"/>
                                    </w:rPr>
                                  </w:pPr>
                                </w:p>
                                <w:p w14:paraId="09BBF1F2">
                                  <w:pPr>
                                    <w:pStyle w:val="35"/>
                                    <w:ind w:left="7"/>
                                    <w:rPr>
                                      <w:rFonts w:ascii="宋体" w:hAnsi="宋体" w:cs="宋体"/>
                                      <w:sz w:val="20"/>
                                      <w:szCs w:val="20"/>
                                    </w:rPr>
                                  </w:pPr>
                                  <w:r>
                                    <w:rPr>
                                      <w:rFonts w:hint="eastAsia" w:ascii="宋体" w:hAnsi="宋体" w:cs="宋体"/>
                                      <w:w w:val="99"/>
                                      <w:sz w:val="20"/>
                                      <w:szCs w:val="20"/>
                                    </w:rPr>
                                    <w:t>冷水机组</w:t>
                                  </w:r>
                                </w:p>
                              </w:tc>
                              <w:tc>
                                <w:tcPr>
                                  <w:tcW w:w="2880" w:type="dxa"/>
                                  <w:tcBorders>
                                    <w:top w:val="single" w:color="000000" w:sz="4" w:space="0"/>
                                    <w:left w:val="single" w:color="000000" w:sz="4" w:space="0"/>
                                    <w:bottom w:val="single" w:color="000000" w:sz="4" w:space="0"/>
                                    <w:right w:val="single" w:color="000000" w:sz="4" w:space="0"/>
                                  </w:tcBorders>
                                </w:tcPr>
                                <w:p w14:paraId="1F4E05DC">
                                  <w:pPr>
                                    <w:pStyle w:val="35"/>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448F4F54">
                              <w:tblPrEx>
                                <w:tblCellMar>
                                  <w:top w:w="0" w:type="dxa"/>
                                  <w:left w:w="0" w:type="dxa"/>
                                  <w:bottom w:w="0" w:type="dxa"/>
                                  <w:right w:w="0" w:type="dxa"/>
                                </w:tblCellMar>
                              </w:tblPrEx>
                              <w:trPr>
                                <w:trHeight w:val="72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3E9A01E8">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9F50285">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53726E58">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22D051AA">
                                  <w:pPr>
                                    <w:pStyle w:val="35"/>
                                    <w:spacing w:before="12"/>
                                    <w:rPr>
                                      <w:rFonts w:ascii="宋体" w:hAnsi="宋体" w:cs="宋体"/>
                                      <w:sz w:val="15"/>
                                      <w:szCs w:val="15"/>
                                      <w:lang w:eastAsia="zh-CN"/>
                                    </w:rPr>
                                  </w:pPr>
                                </w:p>
                                <w:p w14:paraId="68AAF8A5">
                                  <w:pPr>
                                    <w:pStyle w:val="3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880" w:type="dxa"/>
                                  <w:tcBorders>
                                    <w:top w:val="single" w:color="000000" w:sz="4" w:space="0"/>
                                    <w:left w:val="single" w:color="000000" w:sz="4" w:space="0"/>
                                    <w:bottom w:val="single" w:color="000000" w:sz="4" w:space="0"/>
                                    <w:right w:val="single" w:color="000000" w:sz="4" w:space="0"/>
                                  </w:tcBorders>
                                </w:tcPr>
                                <w:p w14:paraId="358DF12B">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0815ED95">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6.25pt;margin-top:7.4pt;height:588.9pt;width:436pt;mso-position-horizontal-relative:page;z-index:251702272;mso-width-relative:page;mso-height-relative:page;" filled="f" stroked="f" coordsize="21600,21600" o:gfxdata="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RzEDfYAAAADAEAAA8AAAAAAAAAAQAgAAAAIgAAAGRycy9kb3ducmV2LnhtbFBL&#10;AQIUABQAAAAIAIdO4kAq8kdhvQEAAHUDAAAOAAAAAAAAAAEAIAAAACcBAABkcnMvZTJvRG9jLnht&#10;bFBLBQYAAAAABgAGAFkBAABWBQAAAAA=&#10;">
                <v:fill on="f" focussize="0,0"/>
                <v:stroke on="f"/>
                <v:imagedata o:title=""/>
                <o:lock v:ext="edit" aspectratio="f"/>
                <v:textbox inset="0mm,0mm,0mm,0mm">
                  <w:txbxContent>
                    <w:tbl>
                      <w:tblPr>
                        <w:tblStyle w:val="21"/>
                        <w:tblW w:w="8179" w:type="dxa"/>
                        <w:tblInd w:w="378" w:type="dxa"/>
                        <w:tblLayout w:type="fixed"/>
                        <w:tblCellMar>
                          <w:top w:w="0" w:type="dxa"/>
                          <w:left w:w="0" w:type="dxa"/>
                          <w:bottom w:w="0" w:type="dxa"/>
                          <w:right w:w="0" w:type="dxa"/>
                        </w:tblCellMar>
                      </w:tblPr>
                      <w:tblGrid>
                        <w:gridCol w:w="557"/>
                        <w:gridCol w:w="1132"/>
                        <w:gridCol w:w="1748"/>
                        <w:gridCol w:w="1862"/>
                        <w:gridCol w:w="2880"/>
                      </w:tblGrid>
                      <w:tr w14:paraId="1803B3AB">
                        <w:tblPrEx>
                          <w:tblCellMar>
                            <w:top w:w="0" w:type="dxa"/>
                            <w:left w:w="0" w:type="dxa"/>
                            <w:bottom w:w="0" w:type="dxa"/>
                            <w:right w:w="0" w:type="dxa"/>
                          </w:tblCellMar>
                        </w:tblPrEx>
                        <w:trPr>
                          <w:trHeight w:val="740" w:hRule="exact"/>
                        </w:trPr>
                        <w:tc>
                          <w:tcPr>
                            <w:tcW w:w="557" w:type="dxa"/>
                            <w:tcBorders>
                              <w:top w:val="single" w:color="000000" w:sz="4" w:space="0"/>
                              <w:left w:val="single" w:color="000000" w:sz="4" w:space="0"/>
                              <w:bottom w:val="single" w:color="000000" w:sz="4" w:space="0"/>
                              <w:right w:val="single" w:color="000000" w:sz="4" w:space="0"/>
                            </w:tcBorders>
                          </w:tcPr>
                          <w:p w14:paraId="1D4F4BA1">
                            <w:pPr>
                              <w:pStyle w:val="35"/>
                              <w:spacing w:before="57" w:line="256" w:lineRule="auto"/>
                              <w:ind w:left="59" w:right="60"/>
                              <w:rPr>
                                <w:rFonts w:ascii="宋体" w:hAnsi="宋体" w:cs="宋体"/>
                              </w:rPr>
                            </w:pPr>
                            <w:r>
                              <w:rPr>
                                <w:rFonts w:hint="eastAsia" w:ascii="宋体" w:hAnsi="宋体" w:cs="宋体"/>
                                <w:b/>
                                <w:bCs/>
                                <w:w w:val="99"/>
                              </w:rPr>
                              <w:t>品目序号</w:t>
                            </w:r>
                          </w:p>
                        </w:tc>
                        <w:tc>
                          <w:tcPr>
                            <w:tcW w:w="4742" w:type="dxa"/>
                            <w:gridSpan w:val="3"/>
                            <w:tcBorders>
                              <w:top w:val="single" w:color="000000" w:sz="4" w:space="0"/>
                              <w:left w:val="single" w:color="000000" w:sz="4" w:space="0"/>
                              <w:bottom w:val="single" w:color="000000" w:sz="4" w:space="0"/>
                              <w:right w:val="single" w:color="000000" w:sz="4" w:space="0"/>
                            </w:tcBorders>
                          </w:tcPr>
                          <w:p w14:paraId="4B680D2A">
                            <w:pPr>
                              <w:pStyle w:val="35"/>
                              <w:spacing w:before="4"/>
                              <w:rPr>
                                <w:rFonts w:ascii="宋体" w:hAnsi="宋体" w:cs="宋体"/>
                                <w:sz w:val="16"/>
                                <w:szCs w:val="16"/>
                              </w:rPr>
                            </w:pPr>
                          </w:p>
                          <w:p w14:paraId="19F65E24">
                            <w:pPr>
                              <w:pStyle w:val="35"/>
                              <w:jc w:val="center"/>
                              <w:rPr>
                                <w:rFonts w:ascii="宋体" w:hAnsi="宋体" w:cs="宋体"/>
                              </w:rPr>
                            </w:pPr>
                            <w:r>
                              <w:rPr>
                                <w:rFonts w:hint="eastAsia" w:ascii="宋体" w:hAnsi="宋体" w:cs="宋体"/>
                                <w:b/>
                                <w:bCs/>
                                <w:w w:val="99"/>
                              </w:rPr>
                              <w:t>名称</w:t>
                            </w:r>
                          </w:p>
                        </w:tc>
                        <w:tc>
                          <w:tcPr>
                            <w:tcW w:w="2880" w:type="dxa"/>
                            <w:tcBorders>
                              <w:top w:val="single" w:color="000000" w:sz="4" w:space="0"/>
                              <w:left w:val="single" w:color="000000" w:sz="4" w:space="0"/>
                              <w:bottom w:val="single" w:color="000000" w:sz="4" w:space="0"/>
                              <w:right w:val="single" w:color="000000" w:sz="4" w:space="0"/>
                            </w:tcBorders>
                          </w:tcPr>
                          <w:p w14:paraId="32490145">
                            <w:pPr>
                              <w:pStyle w:val="35"/>
                              <w:spacing w:before="4"/>
                              <w:rPr>
                                <w:rFonts w:ascii="宋体" w:hAnsi="宋体" w:cs="宋体"/>
                                <w:sz w:val="16"/>
                                <w:szCs w:val="16"/>
                              </w:rPr>
                            </w:pPr>
                          </w:p>
                          <w:p w14:paraId="6D5550E8">
                            <w:pPr>
                              <w:pStyle w:val="35"/>
                              <w:ind w:left="926"/>
                              <w:rPr>
                                <w:rFonts w:ascii="宋体" w:hAnsi="宋体" w:cs="宋体"/>
                              </w:rPr>
                            </w:pPr>
                            <w:r>
                              <w:rPr>
                                <w:rFonts w:hint="eastAsia" w:ascii="宋体" w:hAnsi="宋体" w:cs="宋体"/>
                                <w:b/>
                                <w:bCs/>
                                <w:w w:val="99"/>
                              </w:rPr>
                              <w:t>依据的标准</w:t>
                            </w:r>
                          </w:p>
                        </w:tc>
                      </w:tr>
                      <w:tr w14:paraId="31B30672">
                        <w:tblPrEx>
                          <w:tblCellMar>
                            <w:top w:w="0" w:type="dxa"/>
                            <w:left w:w="0" w:type="dxa"/>
                            <w:bottom w:w="0" w:type="dxa"/>
                            <w:right w:w="0" w:type="dxa"/>
                          </w:tblCellMar>
                        </w:tblPrEx>
                        <w:trPr>
                          <w:trHeight w:val="777"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69BF7FF5">
                            <w:pPr>
                              <w:pStyle w:val="35"/>
                              <w:rPr>
                                <w:rFonts w:ascii="宋体" w:hAnsi="宋体" w:cs="宋体"/>
                                <w:sz w:val="20"/>
                                <w:szCs w:val="20"/>
                              </w:rPr>
                            </w:pPr>
                          </w:p>
                          <w:p w14:paraId="59014C5B">
                            <w:pPr>
                              <w:pStyle w:val="35"/>
                              <w:rPr>
                                <w:rFonts w:ascii="宋体" w:hAnsi="宋体" w:cs="宋体"/>
                                <w:sz w:val="20"/>
                                <w:szCs w:val="20"/>
                              </w:rPr>
                            </w:pPr>
                          </w:p>
                          <w:p w14:paraId="3CF7968E">
                            <w:pPr>
                              <w:pStyle w:val="35"/>
                              <w:rPr>
                                <w:rFonts w:ascii="宋体" w:hAnsi="宋体" w:cs="宋体"/>
                                <w:sz w:val="20"/>
                                <w:szCs w:val="20"/>
                              </w:rPr>
                            </w:pPr>
                          </w:p>
                          <w:p w14:paraId="3BA7CCCE">
                            <w:pPr>
                              <w:pStyle w:val="35"/>
                              <w:spacing w:before="11"/>
                              <w:rPr>
                                <w:rFonts w:ascii="宋体" w:hAnsi="宋体" w:cs="宋体"/>
                                <w:sz w:val="15"/>
                                <w:szCs w:val="15"/>
                              </w:rPr>
                            </w:pPr>
                          </w:p>
                          <w:p w14:paraId="79837485">
                            <w:pPr>
                              <w:pStyle w:val="35"/>
                              <w:ind w:right="1"/>
                              <w:jc w:val="center"/>
                              <w:rPr>
                                <w:rFonts w:ascii="宋体" w:hAnsi="宋体" w:cs="宋体"/>
                                <w:sz w:val="20"/>
                                <w:szCs w:val="20"/>
                              </w:rPr>
                            </w:pPr>
                            <w:r>
                              <w:rPr>
                                <w:rFonts w:hint="eastAsia" w:ascii="宋体" w:hAnsi="宋体" w:cs="宋体"/>
                                <w:w w:val="99"/>
                                <w:sz w:val="20"/>
                              </w:rPr>
                              <w:t>1</w:t>
                            </w:r>
                          </w:p>
                        </w:tc>
                        <w:tc>
                          <w:tcPr>
                            <w:tcW w:w="1132" w:type="dxa"/>
                            <w:vMerge w:val="restart"/>
                            <w:tcBorders>
                              <w:top w:val="single" w:color="000000" w:sz="4" w:space="0"/>
                              <w:left w:val="single" w:color="000000" w:sz="4" w:space="0"/>
                              <w:bottom w:val="single" w:color="000000" w:sz="4" w:space="0"/>
                              <w:right w:val="single" w:color="000000" w:sz="4" w:space="0"/>
                            </w:tcBorders>
                          </w:tcPr>
                          <w:p w14:paraId="117043A8">
                            <w:pPr>
                              <w:pStyle w:val="35"/>
                              <w:rPr>
                                <w:rFonts w:ascii="宋体" w:hAnsi="宋体" w:cs="宋体"/>
                                <w:sz w:val="20"/>
                                <w:szCs w:val="20"/>
                              </w:rPr>
                            </w:pPr>
                          </w:p>
                          <w:p w14:paraId="443C3EA7">
                            <w:pPr>
                              <w:pStyle w:val="35"/>
                              <w:rPr>
                                <w:rFonts w:ascii="宋体" w:hAnsi="宋体" w:cs="宋体"/>
                                <w:sz w:val="20"/>
                                <w:szCs w:val="20"/>
                              </w:rPr>
                            </w:pPr>
                          </w:p>
                          <w:p w14:paraId="29FF4A7E">
                            <w:pPr>
                              <w:pStyle w:val="35"/>
                              <w:spacing w:before="12"/>
                              <w:rPr>
                                <w:rFonts w:ascii="宋体" w:hAnsi="宋体" w:cs="宋体"/>
                                <w:sz w:val="23"/>
                                <w:szCs w:val="23"/>
                              </w:rPr>
                            </w:pPr>
                          </w:p>
                          <w:p w14:paraId="3CEC206E">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12C2227">
                            <w:pPr>
                              <w:pStyle w:val="35"/>
                              <w:spacing w:before="50"/>
                              <w:ind w:left="7"/>
                              <w:rPr>
                                <w:rFonts w:ascii="宋体" w:hAnsi="宋体" w:cs="宋体"/>
                                <w:sz w:val="20"/>
                                <w:szCs w:val="20"/>
                              </w:rPr>
                            </w:pPr>
                            <w:r>
                              <w:rPr>
                                <w:rFonts w:hint="eastAsia" w:ascii="宋体" w:hAnsi="宋体" w:cs="宋体"/>
                                <w:w w:val="99"/>
                                <w:sz w:val="20"/>
                                <w:szCs w:val="20"/>
                              </w:rPr>
                              <w:t>机设备</w:t>
                            </w:r>
                          </w:p>
                        </w:tc>
                        <w:tc>
                          <w:tcPr>
                            <w:tcW w:w="1748" w:type="dxa"/>
                            <w:tcBorders>
                              <w:top w:val="single" w:color="000000" w:sz="4" w:space="0"/>
                              <w:left w:val="single" w:color="000000" w:sz="4" w:space="0"/>
                              <w:bottom w:val="single" w:color="000000" w:sz="4" w:space="0"/>
                              <w:right w:val="single" w:color="000000" w:sz="4" w:space="0"/>
                            </w:tcBorders>
                          </w:tcPr>
                          <w:p w14:paraId="63E9223E">
                            <w:pPr>
                              <w:pStyle w:val="35"/>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62" w:type="dxa"/>
                            <w:tcBorders>
                              <w:top w:val="single" w:color="000000" w:sz="4" w:space="0"/>
                              <w:left w:val="single" w:color="000000" w:sz="4" w:space="0"/>
                              <w:bottom w:val="single" w:color="000000" w:sz="4" w:space="0"/>
                              <w:right w:val="single" w:color="000000" w:sz="4" w:space="0"/>
                            </w:tcBorders>
                          </w:tcPr>
                          <w:p w14:paraId="5AE4652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02C5DB5">
                            <w:pPr>
                              <w:pStyle w:val="35"/>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F0BBFF0">
                        <w:tblPrEx>
                          <w:tblCellMar>
                            <w:top w:w="0" w:type="dxa"/>
                            <w:left w:w="0" w:type="dxa"/>
                            <w:bottom w:w="0" w:type="dxa"/>
                            <w:right w:w="0" w:type="dxa"/>
                          </w:tblCellMar>
                        </w:tblPrEx>
                        <w:trPr>
                          <w:trHeight w:val="687"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2E197FF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60661D99">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09076B2E">
                            <w:pPr>
                              <w:pStyle w:val="35"/>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62" w:type="dxa"/>
                            <w:tcBorders>
                              <w:top w:val="single" w:color="000000" w:sz="4" w:space="0"/>
                              <w:left w:val="single" w:color="000000" w:sz="4" w:space="0"/>
                              <w:bottom w:val="single" w:color="000000" w:sz="4" w:space="0"/>
                              <w:right w:val="single" w:color="000000" w:sz="4" w:space="0"/>
                            </w:tcBorders>
                          </w:tcPr>
                          <w:p w14:paraId="667FC95F">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502F575B">
                            <w:pPr>
                              <w:pStyle w:val="35"/>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623C7A5">
                        <w:tblPrEx>
                          <w:tblCellMar>
                            <w:top w:w="0" w:type="dxa"/>
                            <w:left w:w="0" w:type="dxa"/>
                            <w:bottom w:w="0" w:type="dxa"/>
                            <w:right w:w="0" w:type="dxa"/>
                          </w:tblCellMar>
                        </w:tblPrEx>
                        <w:trPr>
                          <w:trHeight w:val="721"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2217F12F">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1D1073C">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0A41A21D">
                            <w:pPr>
                              <w:pStyle w:val="35"/>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62" w:type="dxa"/>
                            <w:tcBorders>
                              <w:top w:val="single" w:color="000000" w:sz="4" w:space="0"/>
                              <w:left w:val="single" w:color="000000" w:sz="4" w:space="0"/>
                              <w:bottom w:val="single" w:color="000000" w:sz="4" w:space="0"/>
                              <w:right w:val="single" w:color="000000" w:sz="4" w:space="0"/>
                            </w:tcBorders>
                          </w:tcPr>
                          <w:p w14:paraId="122E153F">
                            <w:pPr>
                              <w:rPr>
                                <w:rFonts w:ascii="宋体" w:hAnsi="宋体" w:cs="宋体"/>
                                <w:sz w:val="22"/>
                                <w:szCs w:val="22"/>
                              </w:rPr>
                            </w:pPr>
                          </w:p>
                        </w:tc>
                        <w:tc>
                          <w:tcPr>
                            <w:tcW w:w="2880" w:type="dxa"/>
                            <w:tcBorders>
                              <w:top w:val="single" w:color="000000" w:sz="4" w:space="0"/>
                              <w:left w:val="single" w:color="000000" w:sz="4" w:space="0"/>
                              <w:bottom w:val="single" w:color="000000" w:sz="4" w:space="0"/>
                              <w:right w:val="single" w:color="000000" w:sz="4" w:space="0"/>
                            </w:tcBorders>
                          </w:tcPr>
                          <w:p w14:paraId="3A969421">
                            <w:pPr>
                              <w:pStyle w:val="35"/>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ACF7088">
                        <w:tblPrEx>
                          <w:tblCellMar>
                            <w:top w:w="0" w:type="dxa"/>
                            <w:left w:w="0" w:type="dxa"/>
                            <w:bottom w:w="0" w:type="dxa"/>
                            <w:right w:w="0" w:type="dxa"/>
                          </w:tblCellMar>
                        </w:tblPrEx>
                        <w:trPr>
                          <w:trHeight w:val="702"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7731788A">
                            <w:pPr>
                              <w:pStyle w:val="35"/>
                              <w:rPr>
                                <w:rFonts w:ascii="宋体" w:hAnsi="宋体" w:cs="宋体"/>
                                <w:sz w:val="20"/>
                                <w:szCs w:val="20"/>
                                <w:lang w:eastAsia="zh-CN"/>
                              </w:rPr>
                            </w:pPr>
                          </w:p>
                          <w:p w14:paraId="1515EDD9">
                            <w:pPr>
                              <w:pStyle w:val="35"/>
                              <w:rPr>
                                <w:rFonts w:ascii="宋体" w:hAnsi="宋体" w:cs="宋体"/>
                                <w:sz w:val="20"/>
                                <w:szCs w:val="20"/>
                                <w:lang w:eastAsia="zh-CN"/>
                              </w:rPr>
                            </w:pPr>
                          </w:p>
                          <w:p w14:paraId="04569BE3">
                            <w:pPr>
                              <w:pStyle w:val="35"/>
                              <w:rPr>
                                <w:rFonts w:ascii="宋体" w:hAnsi="宋体" w:cs="宋体"/>
                                <w:sz w:val="20"/>
                                <w:szCs w:val="20"/>
                                <w:lang w:eastAsia="zh-CN"/>
                              </w:rPr>
                            </w:pPr>
                          </w:p>
                          <w:p w14:paraId="07E8B4F0">
                            <w:pPr>
                              <w:pStyle w:val="35"/>
                              <w:rPr>
                                <w:rFonts w:ascii="宋体" w:hAnsi="宋体" w:cs="宋体"/>
                                <w:sz w:val="20"/>
                                <w:szCs w:val="20"/>
                                <w:lang w:eastAsia="zh-CN"/>
                              </w:rPr>
                            </w:pPr>
                          </w:p>
                          <w:p w14:paraId="53B2A985">
                            <w:pPr>
                              <w:pStyle w:val="35"/>
                              <w:rPr>
                                <w:rFonts w:ascii="宋体" w:hAnsi="宋体" w:cs="宋体"/>
                                <w:sz w:val="20"/>
                                <w:szCs w:val="20"/>
                                <w:lang w:eastAsia="zh-CN"/>
                              </w:rPr>
                            </w:pPr>
                          </w:p>
                          <w:p w14:paraId="4B7E6423">
                            <w:pPr>
                              <w:pStyle w:val="35"/>
                              <w:rPr>
                                <w:rFonts w:ascii="宋体" w:hAnsi="宋体" w:cs="宋体"/>
                                <w:sz w:val="20"/>
                                <w:szCs w:val="20"/>
                                <w:lang w:eastAsia="zh-CN"/>
                              </w:rPr>
                            </w:pPr>
                          </w:p>
                          <w:p w14:paraId="5C57B8D6">
                            <w:pPr>
                              <w:pStyle w:val="35"/>
                              <w:rPr>
                                <w:rFonts w:ascii="宋体" w:hAnsi="宋体" w:cs="宋体"/>
                                <w:sz w:val="20"/>
                                <w:szCs w:val="20"/>
                                <w:lang w:eastAsia="zh-CN"/>
                              </w:rPr>
                            </w:pPr>
                          </w:p>
                          <w:p w14:paraId="29C45F18">
                            <w:pPr>
                              <w:pStyle w:val="35"/>
                              <w:spacing w:before="2"/>
                              <w:rPr>
                                <w:rFonts w:ascii="宋体" w:hAnsi="宋体" w:cs="宋体"/>
                                <w:sz w:val="14"/>
                                <w:szCs w:val="14"/>
                                <w:lang w:eastAsia="zh-CN"/>
                              </w:rPr>
                            </w:pPr>
                          </w:p>
                          <w:p w14:paraId="71B1464C">
                            <w:pPr>
                              <w:pStyle w:val="35"/>
                              <w:ind w:right="1"/>
                              <w:jc w:val="center"/>
                              <w:rPr>
                                <w:rFonts w:ascii="宋体" w:hAnsi="宋体" w:cs="宋体"/>
                                <w:sz w:val="20"/>
                                <w:szCs w:val="20"/>
                              </w:rPr>
                            </w:pPr>
                            <w:r>
                              <w:rPr>
                                <w:rFonts w:hint="eastAsia" w:ascii="宋体" w:hAnsi="宋体" w:cs="宋体"/>
                                <w:w w:val="99"/>
                                <w:sz w:val="20"/>
                              </w:rPr>
                              <w:t>2</w:t>
                            </w:r>
                          </w:p>
                        </w:tc>
                        <w:tc>
                          <w:tcPr>
                            <w:tcW w:w="1132" w:type="dxa"/>
                            <w:vMerge w:val="restart"/>
                            <w:tcBorders>
                              <w:top w:val="single" w:color="000000" w:sz="4" w:space="0"/>
                              <w:left w:val="single" w:color="000000" w:sz="4" w:space="0"/>
                              <w:bottom w:val="single" w:color="000000" w:sz="4" w:space="0"/>
                              <w:right w:val="single" w:color="000000" w:sz="4" w:space="0"/>
                            </w:tcBorders>
                          </w:tcPr>
                          <w:p w14:paraId="5A126EE7">
                            <w:pPr>
                              <w:pStyle w:val="35"/>
                              <w:rPr>
                                <w:rFonts w:ascii="宋体" w:hAnsi="宋体" w:cs="宋体"/>
                                <w:sz w:val="20"/>
                                <w:szCs w:val="20"/>
                              </w:rPr>
                            </w:pPr>
                          </w:p>
                          <w:p w14:paraId="35C3C4C7">
                            <w:pPr>
                              <w:pStyle w:val="35"/>
                              <w:rPr>
                                <w:rFonts w:ascii="宋体" w:hAnsi="宋体" w:cs="宋体"/>
                                <w:sz w:val="20"/>
                                <w:szCs w:val="20"/>
                              </w:rPr>
                            </w:pPr>
                          </w:p>
                          <w:p w14:paraId="1E3A05AF">
                            <w:pPr>
                              <w:pStyle w:val="35"/>
                              <w:rPr>
                                <w:rFonts w:ascii="宋体" w:hAnsi="宋体" w:cs="宋体"/>
                                <w:sz w:val="20"/>
                                <w:szCs w:val="20"/>
                              </w:rPr>
                            </w:pPr>
                          </w:p>
                          <w:p w14:paraId="61D62E2D">
                            <w:pPr>
                              <w:pStyle w:val="35"/>
                              <w:rPr>
                                <w:rFonts w:ascii="宋体" w:hAnsi="宋体" w:cs="宋体"/>
                                <w:sz w:val="20"/>
                                <w:szCs w:val="20"/>
                              </w:rPr>
                            </w:pPr>
                          </w:p>
                          <w:p w14:paraId="37FC1530">
                            <w:pPr>
                              <w:pStyle w:val="35"/>
                              <w:rPr>
                                <w:rFonts w:ascii="宋体" w:hAnsi="宋体" w:cs="宋体"/>
                                <w:sz w:val="20"/>
                                <w:szCs w:val="20"/>
                              </w:rPr>
                            </w:pPr>
                          </w:p>
                          <w:p w14:paraId="4616FAB3">
                            <w:pPr>
                              <w:pStyle w:val="35"/>
                              <w:rPr>
                                <w:rFonts w:ascii="宋体" w:hAnsi="宋体" w:cs="宋体"/>
                                <w:sz w:val="20"/>
                                <w:szCs w:val="20"/>
                              </w:rPr>
                            </w:pPr>
                          </w:p>
                          <w:p w14:paraId="5B5F0BDC">
                            <w:pPr>
                              <w:pStyle w:val="35"/>
                              <w:spacing w:before="3"/>
                              <w:rPr>
                                <w:rFonts w:ascii="宋体" w:hAnsi="宋体" w:cs="宋体"/>
                              </w:rPr>
                            </w:pPr>
                          </w:p>
                          <w:p w14:paraId="7CDCE42F">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6CF2A93">
                            <w:pPr>
                              <w:pStyle w:val="35"/>
                              <w:spacing w:before="50"/>
                              <w:ind w:left="7"/>
                              <w:rPr>
                                <w:rFonts w:ascii="宋体" w:hAnsi="宋体" w:cs="宋体"/>
                                <w:sz w:val="20"/>
                                <w:szCs w:val="20"/>
                              </w:rPr>
                            </w:pPr>
                            <w:r>
                              <w:rPr>
                                <w:rFonts w:hint="eastAsia" w:ascii="宋体" w:hAnsi="宋体" w:cs="宋体"/>
                                <w:w w:val="99"/>
                                <w:sz w:val="20"/>
                                <w:szCs w:val="20"/>
                              </w:rPr>
                              <w:t>输出设备</w:t>
                            </w:r>
                          </w:p>
                        </w:tc>
                        <w:tc>
                          <w:tcPr>
                            <w:tcW w:w="1748" w:type="dxa"/>
                            <w:vMerge w:val="restart"/>
                            <w:tcBorders>
                              <w:top w:val="single" w:color="000000" w:sz="4" w:space="0"/>
                              <w:left w:val="single" w:color="000000" w:sz="4" w:space="0"/>
                              <w:bottom w:val="single" w:color="000000" w:sz="4" w:space="0"/>
                              <w:right w:val="single" w:color="000000" w:sz="4" w:space="0"/>
                            </w:tcBorders>
                          </w:tcPr>
                          <w:p w14:paraId="161A910F">
                            <w:pPr>
                              <w:pStyle w:val="35"/>
                              <w:rPr>
                                <w:rFonts w:ascii="宋体" w:hAnsi="宋体" w:cs="宋体"/>
                                <w:sz w:val="20"/>
                                <w:szCs w:val="20"/>
                              </w:rPr>
                            </w:pPr>
                          </w:p>
                          <w:p w14:paraId="74588357">
                            <w:pPr>
                              <w:pStyle w:val="35"/>
                              <w:rPr>
                                <w:rFonts w:ascii="宋体" w:hAnsi="宋体" w:cs="宋体"/>
                                <w:sz w:val="20"/>
                                <w:szCs w:val="20"/>
                              </w:rPr>
                            </w:pPr>
                          </w:p>
                          <w:p w14:paraId="72B1CD26">
                            <w:pPr>
                              <w:pStyle w:val="35"/>
                              <w:rPr>
                                <w:rFonts w:ascii="宋体" w:hAnsi="宋体" w:cs="宋体"/>
                                <w:sz w:val="20"/>
                                <w:szCs w:val="20"/>
                              </w:rPr>
                            </w:pPr>
                          </w:p>
                          <w:p w14:paraId="3E2547F5">
                            <w:pPr>
                              <w:pStyle w:val="3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62" w:type="dxa"/>
                            <w:tcBorders>
                              <w:top w:val="single" w:color="000000" w:sz="4" w:space="0"/>
                              <w:left w:val="single" w:color="000000" w:sz="4" w:space="0"/>
                              <w:bottom w:val="single" w:color="000000" w:sz="4" w:space="0"/>
                              <w:right w:val="single" w:color="000000" w:sz="4" w:space="0"/>
                            </w:tcBorders>
                          </w:tcPr>
                          <w:p w14:paraId="41E13B1C">
                            <w:pPr>
                              <w:pStyle w:val="3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44FB7FD">
                            <w:pPr>
                              <w:pStyle w:val="35"/>
                              <w:spacing w:before="50"/>
                              <w:ind w:left="7"/>
                              <w:rPr>
                                <w:rFonts w:ascii="宋体" w:hAnsi="宋体" w:cs="宋体"/>
                                <w:sz w:val="20"/>
                                <w:szCs w:val="20"/>
                              </w:rPr>
                            </w:pPr>
                            <w:r>
                              <w:rPr>
                                <w:rFonts w:hint="eastAsia" w:ascii="宋体" w:hAnsi="宋体" w:cs="宋体"/>
                                <w:w w:val="99"/>
                                <w:sz w:val="20"/>
                                <w:szCs w:val="20"/>
                              </w:rPr>
                              <w:t>印机</w:t>
                            </w:r>
                          </w:p>
                        </w:tc>
                        <w:tc>
                          <w:tcPr>
                            <w:tcW w:w="2880" w:type="dxa"/>
                            <w:tcBorders>
                              <w:top w:val="single" w:color="000000" w:sz="4" w:space="0"/>
                              <w:left w:val="single" w:color="000000" w:sz="4" w:space="0"/>
                              <w:bottom w:val="single" w:color="000000" w:sz="4" w:space="0"/>
                              <w:right w:val="single" w:color="000000" w:sz="4" w:space="0"/>
                            </w:tcBorders>
                          </w:tcPr>
                          <w:p w14:paraId="7F3E167D">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3683084">
                        <w:tblPrEx>
                          <w:tblCellMar>
                            <w:top w:w="0" w:type="dxa"/>
                            <w:left w:w="0" w:type="dxa"/>
                            <w:bottom w:w="0" w:type="dxa"/>
                            <w:right w:w="0" w:type="dxa"/>
                          </w:tblCellMar>
                        </w:tblPrEx>
                        <w:trPr>
                          <w:trHeight w:val="70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4D46952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16DD1C04">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4A96533F">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6B19D415">
                            <w:pPr>
                              <w:pStyle w:val="3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046419A">
                            <w:pPr>
                              <w:pStyle w:val="35"/>
                              <w:spacing w:before="50"/>
                              <w:ind w:left="7"/>
                              <w:rPr>
                                <w:rFonts w:ascii="宋体" w:hAnsi="宋体" w:cs="宋体"/>
                                <w:sz w:val="20"/>
                                <w:szCs w:val="20"/>
                              </w:rPr>
                            </w:pPr>
                            <w:r>
                              <w:rPr>
                                <w:rFonts w:hint="eastAsia" w:ascii="宋体" w:hAnsi="宋体" w:cs="宋体"/>
                                <w:w w:val="99"/>
                                <w:sz w:val="20"/>
                                <w:szCs w:val="20"/>
                              </w:rPr>
                              <w:t>打印机</w:t>
                            </w:r>
                          </w:p>
                        </w:tc>
                        <w:tc>
                          <w:tcPr>
                            <w:tcW w:w="2880" w:type="dxa"/>
                            <w:tcBorders>
                              <w:top w:val="single" w:color="000000" w:sz="4" w:space="0"/>
                              <w:left w:val="single" w:color="000000" w:sz="4" w:space="0"/>
                              <w:bottom w:val="single" w:color="000000" w:sz="4" w:space="0"/>
                              <w:right w:val="single" w:color="000000" w:sz="4" w:space="0"/>
                            </w:tcBorders>
                          </w:tcPr>
                          <w:p w14:paraId="02D2708C">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6A4FDAB">
                        <w:tblPrEx>
                          <w:tblCellMar>
                            <w:top w:w="0" w:type="dxa"/>
                            <w:left w:w="0" w:type="dxa"/>
                            <w:bottom w:w="0" w:type="dxa"/>
                            <w:right w:w="0" w:type="dxa"/>
                          </w:tblCellMar>
                        </w:tblPrEx>
                        <w:trPr>
                          <w:trHeight w:val="70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515FD6B4">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5ECC3E7A">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74958B22">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5A380192">
                            <w:pPr>
                              <w:pStyle w:val="3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0AB1013">
                            <w:pPr>
                              <w:pStyle w:val="35"/>
                              <w:spacing w:before="50"/>
                              <w:ind w:left="7"/>
                              <w:rPr>
                                <w:rFonts w:ascii="宋体" w:hAnsi="宋体" w:cs="宋体"/>
                                <w:sz w:val="20"/>
                                <w:szCs w:val="20"/>
                              </w:rPr>
                            </w:pPr>
                            <w:r>
                              <w:rPr>
                                <w:rFonts w:hint="eastAsia" w:ascii="宋体" w:hAnsi="宋体" w:cs="宋体"/>
                                <w:w w:val="99"/>
                                <w:sz w:val="20"/>
                                <w:szCs w:val="20"/>
                              </w:rPr>
                              <w:t>打印机</w:t>
                            </w:r>
                          </w:p>
                        </w:tc>
                        <w:tc>
                          <w:tcPr>
                            <w:tcW w:w="2880" w:type="dxa"/>
                            <w:tcBorders>
                              <w:top w:val="single" w:color="000000" w:sz="4" w:space="0"/>
                              <w:left w:val="single" w:color="000000" w:sz="4" w:space="0"/>
                              <w:bottom w:val="single" w:color="000000" w:sz="4" w:space="0"/>
                              <w:right w:val="single" w:color="000000" w:sz="4" w:space="0"/>
                            </w:tcBorders>
                          </w:tcPr>
                          <w:p w14:paraId="7DD16315">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57BA63E">
                        <w:tblPrEx>
                          <w:tblCellMar>
                            <w:top w:w="0" w:type="dxa"/>
                            <w:left w:w="0" w:type="dxa"/>
                            <w:bottom w:w="0" w:type="dxa"/>
                            <w:right w:w="0" w:type="dxa"/>
                          </w:tblCellMar>
                        </w:tblPrEx>
                        <w:trPr>
                          <w:trHeight w:val="731"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73CC82AA">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3075269E">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7495A3FD">
                            <w:pPr>
                              <w:pStyle w:val="35"/>
                              <w:spacing w:before="2"/>
                              <w:rPr>
                                <w:rFonts w:ascii="宋体" w:hAnsi="宋体" w:cs="宋体"/>
                                <w:sz w:val="17"/>
                                <w:szCs w:val="17"/>
                                <w:lang w:eastAsia="zh-CN"/>
                              </w:rPr>
                            </w:pPr>
                          </w:p>
                          <w:p w14:paraId="21A5AD30">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62" w:type="dxa"/>
                            <w:tcBorders>
                              <w:top w:val="single" w:color="000000" w:sz="4" w:space="0"/>
                              <w:left w:val="single" w:color="000000" w:sz="4" w:space="0"/>
                              <w:bottom w:val="single" w:color="000000" w:sz="4" w:space="0"/>
                              <w:right w:val="single" w:color="000000" w:sz="4" w:space="0"/>
                            </w:tcBorders>
                          </w:tcPr>
                          <w:p w14:paraId="6A781980">
                            <w:pPr>
                              <w:pStyle w:val="3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276E41DE">
                            <w:pPr>
                              <w:pStyle w:val="35"/>
                              <w:spacing w:before="50"/>
                              <w:ind w:left="7"/>
                              <w:rPr>
                                <w:rFonts w:ascii="宋体" w:hAnsi="宋体" w:cs="宋体"/>
                                <w:sz w:val="20"/>
                                <w:szCs w:val="20"/>
                              </w:rPr>
                            </w:pPr>
                            <w:r>
                              <w:rPr>
                                <w:rFonts w:hint="eastAsia" w:ascii="宋体" w:hAnsi="宋体" w:cs="宋体"/>
                                <w:w w:val="99"/>
                                <w:sz w:val="20"/>
                                <w:szCs w:val="20"/>
                              </w:rPr>
                              <w:t>显示器</w:t>
                            </w:r>
                          </w:p>
                        </w:tc>
                        <w:tc>
                          <w:tcPr>
                            <w:tcW w:w="2880" w:type="dxa"/>
                            <w:tcBorders>
                              <w:top w:val="single" w:color="000000" w:sz="4" w:space="0"/>
                              <w:left w:val="single" w:color="000000" w:sz="4" w:space="0"/>
                              <w:bottom w:val="single" w:color="000000" w:sz="4" w:space="0"/>
                              <w:right w:val="single" w:color="000000" w:sz="4" w:space="0"/>
                            </w:tcBorders>
                          </w:tcPr>
                          <w:p w14:paraId="71584B04">
                            <w:pPr>
                              <w:pStyle w:val="35"/>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6F41E46">
                        <w:tblPrEx>
                          <w:tblCellMar>
                            <w:top w:w="0" w:type="dxa"/>
                            <w:left w:w="0" w:type="dxa"/>
                            <w:bottom w:w="0" w:type="dxa"/>
                            <w:right w:w="0" w:type="dxa"/>
                          </w:tblCellMar>
                        </w:tblPrEx>
                        <w:trPr>
                          <w:trHeight w:val="1287"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027486F0">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01EE1229">
                            <w:pPr>
                              <w:rPr>
                                <w:rFonts w:ascii="宋体" w:hAnsi="宋体" w:cs="宋体"/>
                                <w:sz w:val="20"/>
                                <w:szCs w:val="20"/>
                              </w:rPr>
                            </w:pPr>
                          </w:p>
                        </w:tc>
                        <w:tc>
                          <w:tcPr>
                            <w:tcW w:w="1748" w:type="dxa"/>
                            <w:tcBorders>
                              <w:top w:val="single" w:color="000000" w:sz="4" w:space="0"/>
                              <w:left w:val="single" w:color="000000" w:sz="4" w:space="0"/>
                              <w:bottom w:val="single" w:color="000000" w:sz="4" w:space="0"/>
                              <w:right w:val="single" w:color="000000" w:sz="4" w:space="0"/>
                            </w:tcBorders>
                          </w:tcPr>
                          <w:p w14:paraId="72F899C5">
                            <w:pPr>
                              <w:pStyle w:val="35"/>
                              <w:spacing w:before="8"/>
                              <w:rPr>
                                <w:rFonts w:ascii="宋体" w:hAnsi="宋体" w:cs="宋体"/>
                                <w:sz w:val="27"/>
                                <w:szCs w:val="27"/>
                                <w:lang w:eastAsia="zh-CN"/>
                              </w:rPr>
                            </w:pPr>
                          </w:p>
                          <w:p w14:paraId="2BC8C5C5">
                            <w:pPr>
                              <w:pStyle w:val="35"/>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62" w:type="dxa"/>
                            <w:tcBorders>
                              <w:top w:val="single" w:color="000000" w:sz="4" w:space="0"/>
                              <w:left w:val="single" w:color="000000" w:sz="4" w:space="0"/>
                              <w:bottom w:val="single" w:color="000000" w:sz="4" w:space="0"/>
                              <w:right w:val="single" w:color="000000" w:sz="4" w:space="0"/>
                            </w:tcBorders>
                          </w:tcPr>
                          <w:p w14:paraId="15B951D5">
                            <w:pPr>
                              <w:pStyle w:val="35"/>
                              <w:rPr>
                                <w:rFonts w:ascii="宋体" w:hAnsi="宋体" w:cs="宋体"/>
                                <w:sz w:val="20"/>
                                <w:szCs w:val="20"/>
                              </w:rPr>
                            </w:pPr>
                          </w:p>
                          <w:p w14:paraId="700EDE0A">
                            <w:pPr>
                              <w:pStyle w:val="35"/>
                              <w:spacing w:before="7"/>
                              <w:rPr>
                                <w:rFonts w:ascii="宋体" w:hAnsi="宋体" w:cs="宋体"/>
                                <w:sz w:val="19"/>
                                <w:szCs w:val="19"/>
                              </w:rPr>
                            </w:pPr>
                          </w:p>
                          <w:p w14:paraId="24B9A0BC">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880" w:type="dxa"/>
                            <w:tcBorders>
                              <w:top w:val="single" w:color="000000" w:sz="4" w:space="0"/>
                              <w:left w:val="single" w:color="000000" w:sz="4" w:space="0"/>
                              <w:bottom w:val="single" w:color="000000" w:sz="4" w:space="0"/>
                              <w:right w:val="single" w:color="000000" w:sz="4" w:space="0"/>
                            </w:tcBorders>
                          </w:tcPr>
                          <w:p w14:paraId="78460FEB">
                            <w:pPr>
                              <w:pStyle w:val="35"/>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4F6A427">
                            <w:pPr>
                              <w:pStyle w:val="35"/>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5C1E822B">
                        <w:tblPrEx>
                          <w:tblCellMar>
                            <w:top w:w="0" w:type="dxa"/>
                            <w:left w:w="0" w:type="dxa"/>
                            <w:bottom w:w="0" w:type="dxa"/>
                            <w:right w:w="0" w:type="dxa"/>
                          </w:tblCellMar>
                        </w:tblPrEx>
                        <w:trPr>
                          <w:trHeight w:val="647" w:hRule="exact"/>
                        </w:trPr>
                        <w:tc>
                          <w:tcPr>
                            <w:tcW w:w="557" w:type="dxa"/>
                            <w:tcBorders>
                              <w:top w:val="single" w:color="000000" w:sz="4" w:space="0"/>
                              <w:left w:val="single" w:color="000000" w:sz="4" w:space="0"/>
                              <w:bottom w:val="single" w:color="000000" w:sz="4" w:space="0"/>
                              <w:right w:val="single" w:color="000000" w:sz="4" w:space="0"/>
                            </w:tcBorders>
                          </w:tcPr>
                          <w:p w14:paraId="061370A1">
                            <w:pPr>
                              <w:pStyle w:val="35"/>
                              <w:spacing w:before="179"/>
                              <w:ind w:right="1"/>
                              <w:jc w:val="center"/>
                              <w:rPr>
                                <w:rFonts w:ascii="宋体" w:hAnsi="宋体" w:cs="宋体"/>
                                <w:sz w:val="20"/>
                                <w:szCs w:val="20"/>
                              </w:rPr>
                            </w:pPr>
                            <w:r>
                              <w:rPr>
                                <w:rFonts w:hint="eastAsia" w:ascii="宋体" w:hAnsi="宋体" w:cs="宋体"/>
                                <w:w w:val="99"/>
                                <w:sz w:val="20"/>
                              </w:rPr>
                              <w:t>3</w:t>
                            </w:r>
                          </w:p>
                        </w:tc>
                        <w:tc>
                          <w:tcPr>
                            <w:tcW w:w="1132" w:type="dxa"/>
                            <w:tcBorders>
                              <w:top w:val="single" w:color="000000" w:sz="4" w:space="0"/>
                              <w:left w:val="single" w:color="000000" w:sz="4" w:space="0"/>
                              <w:bottom w:val="single" w:color="000000" w:sz="4" w:space="0"/>
                              <w:right w:val="single" w:color="000000" w:sz="4" w:space="0"/>
                            </w:tcBorders>
                          </w:tcPr>
                          <w:p w14:paraId="49DFA1F0">
                            <w:pPr>
                              <w:pStyle w:val="3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A7C60F1">
                            <w:pPr>
                              <w:pStyle w:val="35"/>
                              <w:spacing w:before="50"/>
                              <w:ind w:left="7"/>
                              <w:rPr>
                                <w:rFonts w:ascii="宋体" w:hAnsi="宋体" w:cs="宋体"/>
                                <w:sz w:val="20"/>
                                <w:szCs w:val="20"/>
                              </w:rPr>
                            </w:pPr>
                            <w:r>
                              <w:rPr>
                                <w:rFonts w:hint="eastAsia" w:ascii="宋体" w:hAnsi="宋体" w:cs="宋体"/>
                                <w:w w:val="99"/>
                                <w:sz w:val="20"/>
                                <w:szCs w:val="20"/>
                              </w:rPr>
                              <w:t>仪</w:t>
                            </w:r>
                          </w:p>
                        </w:tc>
                        <w:tc>
                          <w:tcPr>
                            <w:tcW w:w="1748" w:type="dxa"/>
                            <w:tcBorders>
                              <w:top w:val="single" w:color="000000" w:sz="4" w:space="0"/>
                              <w:left w:val="single" w:color="000000" w:sz="4" w:space="0"/>
                              <w:bottom w:val="single" w:color="000000" w:sz="4" w:space="0"/>
                              <w:right w:val="single" w:color="000000" w:sz="4" w:space="0"/>
                            </w:tcBorders>
                          </w:tcPr>
                          <w:p w14:paraId="69BC9246">
                            <w:pPr>
                              <w:rPr>
                                <w:rFonts w:ascii="宋体" w:hAnsi="宋体" w:cs="宋体"/>
                                <w:sz w:val="22"/>
                                <w:szCs w:val="22"/>
                                <w:lang w:eastAsia="en-US"/>
                              </w:rPr>
                            </w:pPr>
                          </w:p>
                        </w:tc>
                        <w:tc>
                          <w:tcPr>
                            <w:tcW w:w="1862" w:type="dxa"/>
                            <w:tcBorders>
                              <w:top w:val="single" w:color="000000" w:sz="4" w:space="0"/>
                              <w:left w:val="single" w:color="000000" w:sz="4" w:space="0"/>
                              <w:bottom w:val="single" w:color="000000" w:sz="4" w:space="0"/>
                              <w:right w:val="single" w:color="000000" w:sz="4" w:space="0"/>
                            </w:tcBorders>
                          </w:tcPr>
                          <w:p w14:paraId="0480B59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10AEC4C1">
                            <w:pPr>
                              <w:pStyle w:val="3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441D2C4">
                            <w:pPr>
                              <w:pStyle w:val="3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20501501">
                        <w:tblPrEx>
                          <w:tblCellMar>
                            <w:top w:w="0" w:type="dxa"/>
                            <w:left w:w="0" w:type="dxa"/>
                            <w:bottom w:w="0" w:type="dxa"/>
                            <w:right w:w="0" w:type="dxa"/>
                          </w:tblCellMar>
                        </w:tblPrEx>
                        <w:trPr>
                          <w:trHeight w:val="1024" w:hRule="exact"/>
                        </w:trPr>
                        <w:tc>
                          <w:tcPr>
                            <w:tcW w:w="557" w:type="dxa"/>
                            <w:tcBorders>
                              <w:top w:val="single" w:color="000000" w:sz="4" w:space="0"/>
                              <w:left w:val="single" w:color="000000" w:sz="4" w:space="0"/>
                              <w:bottom w:val="single" w:color="000000" w:sz="4" w:space="0"/>
                              <w:right w:val="single" w:color="000000" w:sz="4" w:space="0"/>
                            </w:tcBorders>
                          </w:tcPr>
                          <w:p w14:paraId="0B7AA703">
                            <w:pPr>
                              <w:pStyle w:val="35"/>
                              <w:spacing w:before="13"/>
                              <w:rPr>
                                <w:rFonts w:ascii="宋体" w:hAnsi="宋体" w:cs="宋体"/>
                                <w:sz w:val="16"/>
                                <w:szCs w:val="16"/>
                              </w:rPr>
                            </w:pPr>
                          </w:p>
                          <w:p w14:paraId="70CE5BB2">
                            <w:pPr>
                              <w:pStyle w:val="35"/>
                              <w:ind w:right="1"/>
                              <w:jc w:val="center"/>
                              <w:rPr>
                                <w:rFonts w:ascii="宋体" w:hAnsi="宋体" w:cs="宋体"/>
                                <w:sz w:val="20"/>
                                <w:szCs w:val="20"/>
                              </w:rPr>
                            </w:pPr>
                            <w:r>
                              <w:rPr>
                                <w:rFonts w:hint="eastAsia" w:ascii="宋体" w:hAnsi="宋体" w:cs="宋体"/>
                                <w:w w:val="99"/>
                                <w:sz w:val="20"/>
                              </w:rPr>
                              <w:t>4</w:t>
                            </w:r>
                          </w:p>
                        </w:tc>
                        <w:tc>
                          <w:tcPr>
                            <w:tcW w:w="1132" w:type="dxa"/>
                            <w:tcBorders>
                              <w:top w:val="single" w:color="000000" w:sz="4" w:space="0"/>
                              <w:left w:val="single" w:color="000000" w:sz="4" w:space="0"/>
                              <w:bottom w:val="single" w:color="000000" w:sz="4" w:space="0"/>
                              <w:right w:val="single" w:color="000000" w:sz="4" w:space="0"/>
                            </w:tcBorders>
                          </w:tcPr>
                          <w:p w14:paraId="5AAAC5DA">
                            <w:pPr>
                              <w:pStyle w:val="3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2DDE324">
                            <w:pPr>
                              <w:pStyle w:val="35"/>
                              <w:spacing w:before="50"/>
                              <w:ind w:left="7"/>
                              <w:rPr>
                                <w:rFonts w:ascii="宋体" w:hAnsi="宋体" w:cs="宋体"/>
                                <w:sz w:val="20"/>
                                <w:szCs w:val="20"/>
                              </w:rPr>
                            </w:pPr>
                            <w:r>
                              <w:rPr>
                                <w:rFonts w:hint="eastAsia" w:ascii="宋体" w:hAnsi="宋体" w:cs="宋体"/>
                                <w:w w:val="99"/>
                                <w:sz w:val="20"/>
                                <w:szCs w:val="20"/>
                              </w:rPr>
                              <w:t>能一体机</w:t>
                            </w:r>
                          </w:p>
                        </w:tc>
                        <w:tc>
                          <w:tcPr>
                            <w:tcW w:w="1748" w:type="dxa"/>
                            <w:tcBorders>
                              <w:top w:val="single" w:color="000000" w:sz="4" w:space="0"/>
                              <w:left w:val="single" w:color="000000" w:sz="4" w:space="0"/>
                              <w:bottom w:val="single" w:color="000000" w:sz="4" w:space="0"/>
                              <w:right w:val="single" w:color="000000" w:sz="4" w:space="0"/>
                            </w:tcBorders>
                          </w:tcPr>
                          <w:p w14:paraId="4C1B67EB">
                            <w:pPr>
                              <w:rPr>
                                <w:rFonts w:ascii="宋体" w:hAnsi="宋体" w:cs="宋体"/>
                                <w:sz w:val="22"/>
                                <w:szCs w:val="22"/>
                                <w:lang w:eastAsia="en-US"/>
                              </w:rPr>
                            </w:pPr>
                          </w:p>
                        </w:tc>
                        <w:tc>
                          <w:tcPr>
                            <w:tcW w:w="1862" w:type="dxa"/>
                            <w:tcBorders>
                              <w:top w:val="single" w:color="000000" w:sz="4" w:space="0"/>
                              <w:left w:val="single" w:color="000000" w:sz="4" w:space="0"/>
                              <w:bottom w:val="single" w:color="000000" w:sz="4" w:space="0"/>
                              <w:right w:val="single" w:color="000000" w:sz="4" w:space="0"/>
                            </w:tcBorders>
                          </w:tcPr>
                          <w:p w14:paraId="5DF71198">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1EE0376">
                            <w:pPr>
                              <w:pStyle w:val="35"/>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00F5EE">
                        <w:tblPrEx>
                          <w:tblCellMar>
                            <w:top w:w="0" w:type="dxa"/>
                            <w:left w:w="0" w:type="dxa"/>
                            <w:bottom w:w="0" w:type="dxa"/>
                            <w:right w:w="0" w:type="dxa"/>
                          </w:tblCellMar>
                        </w:tblPrEx>
                        <w:trPr>
                          <w:trHeight w:val="611" w:hRule="exact"/>
                        </w:trPr>
                        <w:tc>
                          <w:tcPr>
                            <w:tcW w:w="557" w:type="dxa"/>
                            <w:tcBorders>
                              <w:top w:val="single" w:color="000000" w:sz="4" w:space="0"/>
                              <w:left w:val="single" w:color="000000" w:sz="4" w:space="0"/>
                              <w:bottom w:val="single" w:color="000000" w:sz="4" w:space="0"/>
                              <w:right w:val="single" w:color="000000" w:sz="4" w:space="0"/>
                            </w:tcBorders>
                          </w:tcPr>
                          <w:p w14:paraId="2163A8A8">
                            <w:pPr>
                              <w:pStyle w:val="35"/>
                              <w:spacing w:before="160"/>
                              <w:ind w:right="1"/>
                              <w:jc w:val="center"/>
                              <w:rPr>
                                <w:rFonts w:ascii="宋体" w:hAnsi="宋体" w:cs="宋体"/>
                                <w:sz w:val="20"/>
                                <w:szCs w:val="20"/>
                              </w:rPr>
                            </w:pPr>
                            <w:r>
                              <w:rPr>
                                <w:rFonts w:hint="eastAsia" w:ascii="宋体" w:hAnsi="宋体" w:cs="宋体"/>
                                <w:w w:val="99"/>
                                <w:sz w:val="20"/>
                              </w:rPr>
                              <w:t>5</w:t>
                            </w:r>
                          </w:p>
                        </w:tc>
                        <w:tc>
                          <w:tcPr>
                            <w:tcW w:w="1132" w:type="dxa"/>
                            <w:tcBorders>
                              <w:top w:val="single" w:color="000000" w:sz="4" w:space="0"/>
                              <w:left w:val="single" w:color="000000" w:sz="4" w:space="0"/>
                              <w:bottom w:val="single" w:color="000000" w:sz="4" w:space="0"/>
                              <w:right w:val="single" w:color="000000" w:sz="4" w:space="0"/>
                            </w:tcBorders>
                          </w:tcPr>
                          <w:p w14:paraId="6D352CA0">
                            <w:pPr>
                              <w:pStyle w:val="3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748" w:type="dxa"/>
                            <w:tcBorders>
                              <w:top w:val="single" w:color="000000" w:sz="4" w:space="0"/>
                              <w:left w:val="single" w:color="000000" w:sz="4" w:space="0"/>
                              <w:bottom w:val="single" w:color="000000" w:sz="4" w:space="0"/>
                              <w:right w:val="single" w:color="000000" w:sz="4" w:space="0"/>
                            </w:tcBorders>
                          </w:tcPr>
                          <w:p w14:paraId="559548D0">
                            <w:pPr>
                              <w:pStyle w:val="3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62" w:type="dxa"/>
                            <w:tcBorders>
                              <w:top w:val="single" w:color="000000" w:sz="4" w:space="0"/>
                              <w:left w:val="single" w:color="000000" w:sz="4" w:space="0"/>
                              <w:bottom w:val="single" w:color="000000" w:sz="4" w:space="0"/>
                              <w:right w:val="single" w:color="000000" w:sz="4" w:space="0"/>
                            </w:tcBorders>
                          </w:tcPr>
                          <w:p w14:paraId="132CC579">
                            <w:pPr>
                              <w:rPr>
                                <w:rFonts w:ascii="宋体" w:hAnsi="宋体" w:cs="宋体"/>
                                <w:sz w:val="22"/>
                                <w:szCs w:val="22"/>
                                <w:lang w:eastAsia="en-US"/>
                              </w:rPr>
                            </w:pPr>
                          </w:p>
                        </w:tc>
                        <w:tc>
                          <w:tcPr>
                            <w:tcW w:w="2880" w:type="dxa"/>
                            <w:tcBorders>
                              <w:top w:val="single" w:color="000000" w:sz="4" w:space="0"/>
                              <w:left w:val="single" w:color="000000" w:sz="4" w:space="0"/>
                              <w:bottom w:val="single" w:color="000000" w:sz="4" w:space="0"/>
                              <w:right w:val="single" w:color="000000" w:sz="4" w:space="0"/>
                            </w:tcBorders>
                          </w:tcPr>
                          <w:p w14:paraId="29906C5B">
                            <w:pPr>
                              <w:pStyle w:val="35"/>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3EA0C633">
                        <w:tblPrEx>
                          <w:tblCellMar>
                            <w:top w:w="0" w:type="dxa"/>
                            <w:left w:w="0" w:type="dxa"/>
                            <w:bottom w:w="0" w:type="dxa"/>
                            <w:right w:w="0" w:type="dxa"/>
                          </w:tblCellMar>
                        </w:tblPrEx>
                        <w:trPr>
                          <w:trHeight w:val="1250" w:hRule="exact"/>
                        </w:trPr>
                        <w:tc>
                          <w:tcPr>
                            <w:tcW w:w="557" w:type="dxa"/>
                            <w:vMerge w:val="restart"/>
                            <w:tcBorders>
                              <w:top w:val="single" w:color="000000" w:sz="4" w:space="0"/>
                              <w:left w:val="single" w:color="000000" w:sz="4" w:space="0"/>
                              <w:bottom w:val="single" w:color="000000" w:sz="4" w:space="0"/>
                              <w:right w:val="single" w:color="000000" w:sz="4" w:space="0"/>
                            </w:tcBorders>
                          </w:tcPr>
                          <w:p w14:paraId="577B0C67">
                            <w:pPr>
                              <w:pStyle w:val="35"/>
                              <w:rPr>
                                <w:rFonts w:ascii="宋体" w:hAnsi="宋体" w:cs="宋体"/>
                                <w:sz w:val="20"/>
                                <w:szCs w:val="20"/>
                                <w:lang w:eastAsia="zh-CN"/>
                              </w:rPr>
                            </w:pPr>
                          </w:p>
                          <w:p w14:paraId="3DEE21EF">
                            <w:pPr>
                              <w:pStyle w:val="35"/>
                              <w:rPr>
                                <w:rFonts w:ascii="宋体" w:hAnsi="宋体" w:cs="宋体"/>
                                <w:sz w:val="20"/>
                                <w:szCs w:val="20"/>
                                <w:lang w:eastAsia="zh-CN"/>
                              </w:rPr>
                            </w:pPr>
                          </w:p>
                          <w:p w14:paraId="79BFAE7C">
                            <w:pPr>
                              <w:pStyle w:val="35"/>
                              <w:spacing w:before="7"/>
                              <w:rPr>
                                <w:rFonts w:ascii="宋体" w:hAnsi="宋体" w:cs="宋体"/>
                                <w:sz w:val="26"/>
                                <w:szCs w:val="26"/>
                                <w:lang w:eastAsia="zh-CN"/>
                              </w:rPr>
                            </w:pPr>
                          </w:p>
                          <w:p w14:paraId="22EF56F5">
                            <w:pPr>
                              <w:pStyle w:val="35"/>
                              <w:ind w:right="1"/>
                              <w:jc w:val="center"/>
                              <w:rPr>
                                <w:rFonts w:ascii="宋体" w:hAnsi="宋体" w:cs="宋体"/>
                                <w:sz w:val="20"/>
                                <w:szCs w:val="20"/>
                              </w:rPr>
                            </w:pPr>
                            <w:r>
                              <w:rPr>
                                <w:rFonts w:hint="eastAsia" w:ascii="宋体" w:hAnsi="宋体" w:cs="宋体"/>
                                <w:w w:val="99"/>
                                <w:sz w:val="20"/>
                              </w:rPr>
                              <w:t>6</w:t>
                            </w:r>
                          </w:p>
                        </w:tc>
                        <w:tc>
                          <w:tcPr>
                            <w:tcW w:w="1132" w:type="dxa"/>
                            <w:vMerge w:val="restart"/>
                            <w:tcBorders>
                              <w:top w:val="single" w:color="000000" w:sz="4" w:space="0"/>
                              <w:left w:val="single" w:color="000000" w:sz="4" w:space="0"/>
                              <w:bottom w:val="single" w:color="000000" w:sz="4" w:space="0"/>
                              <w:right w:val="single" w:color="000000" w:sz="4" w:space="0"/>
                            </w:tcBorders>
                          </w:tcPr>
                          <w:p w14:paraId="4EDE118D">
                            <w:pPr>
                              <w:pStyle w:val="35"/>
                              <w:rPr>
                                <w:rFonts w:ascii="宋体" w:hAnsi="宋体" w:cs="宋体"/>
                                <w:sz w:val="20"/>
                                <w:szCs w:val="20"/>
                              </w:rPr>
                            </w:pPr>
                          </w:p>
                          <w:p w14:paraId="4C84AC2F">
                            <w:pPr>
                              <w:pStyle w:val="35"/>
                              <w:rPr>
                                <w:rFonts w:ascii="宋体" w:hAnsi="宋体" w:cs="宋体"/>
                                <w:sz w:val="20"/>
                                <w:szCs w:val="20"/>
                              </w:rPr>
                            </w:pPr>
                          </w:p>
                          <w:p w14:paraId="6613DDBF">
                            <w:pPr>
                              <w:pStyle w:val="35"/>
                              <w:spacing w:before="8"/>
                              <w:rPr>
                                <w:rFonts w:ascii="宋体" w:hAnsi="宋体" w:cs="宋体"/>
                                <w:sz w:val="14"/>
                                <w:szCs w:val="14"/>
                              </w:rPr>
                            </w:pPr>
                          </w:p>
                          <w:p w14:paraId="33B33C49">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4949EEC">
                            <w:pPr>
                              <w:pStyle w:val="35"/>
                              <w:spacing w:before="50"/>
                              <w:ind w:left="7"/>
                              <w:rPr>
                                <w:rFonts w:ascii="宋体" w:hAnsi="宋体" w:cs="宋体"/>
                                <w:sz w:val="20"/>
                                <w:szCs w:val="20"/>
                              </w:rPr>
                            </w:pPr>
                            <w:r>
                              <w:rPr>
                                <w:rFonts w:hint="eastAsia" w:ascii="宋体" w:hAnsi="宋体" w:cs="宋体"/>
                                <w:w w:val="99"/>
                                <w:sz w:val="20"/>
                                <w:szCs w:val="20"/>
                              </w:rPr>
                              <w:t>空调设备</w:t>
                            </w:r>
                          </w:p>
                        </w:tc>
                        <w:tc>
                          <w:tcPr>
                            <w:tcW w:w="1748" w:type="dxa"/>
                            <w:vMerge w:val="restart"/>
                            <w:tcBorders>
                              <w:top w:val="single" w:color="000000" w:sz="4" w:space="0"/>
                              <w:left w:val="single" w:color="000000" w:sz="4" w:space="0"/>
                              <w:bottom w:val="single" w:color="000000" w:sz="4" w:space="0"/>
                              <w:right w:val="single" w:color="000000" w:sz="4" w:space="0"/>
                            </w:tcBorders>
                          </w:tcPr>
                          <w:p w14:paraId="60919FBE">
                            <w:pPr>
                              <w:pStyle w:val="35"/>
                              <w:rPr>
                                <w:rFonts w:ascii="宋体" w:hAnsi="宋体" w:cs="宋体"/>
                                <w:sz w:val="20"/>
                                <w:szCs w:val="20"/>
                              </w:rPr>
                            </w:pPr>
                          </w:p>
                          <w:p w14:paraId="794FB7B2">
                            <w:pPr>
                              <w:pStyle w:val="35"/>
                              <w:rPr>
                                <w:rFonts w:ascii="宋体" w:hAnsi="宋体" w:cs="宋体"/>
                                <w:sz w:val="20"/>
                                <w:szCs w:val="20"/>
                              </w:rPr>
                            </w:pPr>
                          </w:p>
                          <w:p w14:paraId="0458A156">
                            <w:pPr>
                              <w:pStyle w:val="35"/>
                              <w:spacing w:before="8"/>
                              <w:rPr>
                                <w:rFonts w:ascii="宋体" w:hAnsi="宋体" w:cs="宋体"/>
                                <w:sz w:val="14"/>
                                <w:szCs w:val="14"/>
                              </w:rPr>
                            </w:pPr>
                          </w:p>
                          <w:p w14:paraId="1BDE2C04">
                            <w:pPr>
                              <w:pStyle w:val="35"/>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62" w:type="dxa"/>
                            <w:tcBorders>
                              <w:top w:val="single" w:color="000000" w:sz="4" w:space="0"/>
                              <w:left w:val="single" w:color="000000" w:sz="4" w:space="0"/>
                              <w:bottom w:val="single" w:color="000000" w:sz="4" w:space="0"/>
                              <w:right w:val="single" w:color="000000" w:sz="4" w:space="0"/>
                            </w:tcBorders>
                          </w:tcPr>
                          <w:p w14:paraId="0663DC71">
                            <w:pPr>
                              <w:pStyle w:val="35"/>
                              <w:rPr>
                                <w:rFonts w:ascii="宋体" w:hAnsi="宋体" w:cs="宋体"/>
                                <w:sz w:val="20"/>
                                <w:szCs w:val="20"/>
                              </w:rPr>
                            </w:pPr>
                          </w:p>
                          <w:p w14:paraId="456C8D3E">
                            <w:pPr>
                              <w:pStyle w:val="35"/>
                              <w:spacing w:before="1"/>
                              <w:rPr>
                                <w:rFonts w:ascii="宋体" w:hAnsi="宋体" w:cs="宋体"/>
                                <w:sz w:val="18"/>
                                <w:szCs w:val="18"/>
                              </w:rPr>
                            </w:pPr>
                          </w:p>
                          <w:p w14:paraId="09BBF1F2">
                            <w:pPr>
                              <w:pStyle w:val="35"/>
                              <w:ind w:left="7"/>
                              <w:rPr>
                                <w:rFonts w:ascii="宋体" w:hAnsi="宋体" w:cs="宋体"/>
                                <w:sz w:val="20"/>
                                <w:szCs w:val="20"/>
                              </w:rPr>
                            </w:pPr>
                            <w:r>
                              <w:rPr>
                                <w:rFonts w:hint="eastAsia" w:ascii="宋体" w:hAnsi="宋体" w:cs="宋体"/>
                                <w:w w:val="99"/>
                                <w:sz w:val="20"/>
                                <w:szCs w:val="20"/>
                              </w:rPr>
                              <w:t>冷水机组</w:t>
                            </w:r>
                          </w:p>
                        </w:tc>
                        <w:tc>
                          <w:tcPr>
                            <w:tcW w:w="2880" w:type="dxa"/>
                            <w:tcBorders>
                              <w:top w:val="single" w:color="000000" w:sz="4" w:space="0"/>
                              <w:left w:val="single" w:color="000000" w:sz="4" w:space="0"/>
                              <w:bottom w:val="single" w:color="000000" w:sz="4" w:space="0"/>
                              <w:right w:val="single" w:color="000000" w:sz="4" w:space="0"/>
                            </w:tcBorders>
                          </w:tcPr>
                          <w:p w14:paraId="1F4E05DC">
                            <w:pPr>
                              <w:pStyle w:val="35"/>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448F4F54">
                        <w:tblPrEx>
                          <w:tblCellMar>
                            <w:top w:w="0" w:type="dxa"/>
                            <w:left w:w="0" w:type="dxa"/>
                            <w:bottom w:w="0" w:type="dxa"/>
                            <w:right w:w="0" w:type="dxa"/>
                          </w:tblCellMar>
                        </w:tblPrEx>
                        <w:trPr>
                          <w:trHeight w:val="722" w:hRule="exact"/>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3E9A01E8">
                            <w:pPr>
                              <w:rPr>
                                <w:rFonts w:ascii="宋体" w:hAnsi="宋体" w:cs="宋体"/>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49F50285">
                            <w:pPr>
                              <w:rPr>
                                <w:rFonts w:ascii="宋体" w:hAnsi="宋体" w:cs="宋体"/>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14:paraId="53726E58">
                            <w:pPr>
                              <w:rPr>
                                <w:rFonts w:ascii="宋体" w:hAnsi="宋体" w:cs="宋体"/>
                                <w:sz w:val="20"/>
                                <w:szCs w:val="20"/>
                              </w:rPr>
                            </w:pPr>
                          </w:p>
                        </w:tc>
                        <w:tc>
                          <w:tcPr>
                            <w:tcW w:w="1862" w:type="dxa"/>
                            <w:tcBorders>
                              <w:top w:val="single" w:color="000000" w:sz="4" w:space="0"/>
                              <w:left w:val="single" w:color="000000" w:sz="4" w:space="0"/>
                              <w:bottom w:val="single" w:color="000000" w:sz="4" w:space="0"/>
                              <w:right w:val="single" w:color="000000" w:sz="4" w:space="0"/>
                            </w:tcBorders>
                          </w:tcPr>
                          <w:p w14:paraId="22D051AA">
                            <w:pPr>
                              <w:pStyle w:val="35"/>
                              <w:spacing w:before="12"/>
                              <w:rPr>
                                <w:rFonts w:ascii="宋体" w:hAnsi="宋体" w:cs="宋体"/>
                                <w:sz w:val="15"/>
                                <w:szCs w:val="15"/>
                                <w:lang w:eastAsia="zh-CN"/>
                              </w:rPr>
                            </w:pPr>
                          </w:p>
                          <w:p w14:paraId="68AAF8A5">
                            <w:pPr>
                              <w:pStyle w:val="3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880" w:type="dxa"/>
                            <w:tcBorders>
                              <w:top w:val="single" w:color="000000" w:sz="4" w:space="0"/>
                              <w:left w:val="single" w:color="000000" w:sz="4" w:space="0"/>
                              <w:bottom w:val="single" w:color="000000" w:sz="4" w:space="0"/>
                              <w:right w:val="single" w:color="000000" w:sz="4" w:space="0"/>
                            </w:tcBorders>
                          </w:tcPr>
                          <w:p w14:paraId="358DF12B">
                            <w:pPr>
                              <w:pStyle w:val="35"/>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0815ED95">
                      <w:pPr>
                        <w:rPr>
                          <w:rFonts w:ascii="Calibri" w:hAnsi="Calibri"/>
                          <w:sz w:val="22"/>
                          <w:szCs w:val="22"/>
                        </w:rPr>
                      </w:pPr>
                    </w:p>
                  </w:txbxContent>
                </v:textbox>
              </v:shape>
            </w:pict>
          </mc:Fallback>
        </mc:AlternateContent>
      </w:r>
    </w:p>
    <w:p w14:paraId="059CDE4B">
      <w:pPr>
        <w:rPr>
          <w:rFonts w:ascii="宋体" w:hAnsi="宋体" w:cs="宋体"/>
          <w:color w:val="auto"/>
          <w:sz w:val="20"/>
          <w:szCs w:val="20"/>
          <w:highlight w:val="none"/>
        </w:rPr>
      </w:pPr>
    </w:p>
    <w:p w14:paraId="37E67E6B">
      <w:pPr>
        <w:rPr>
          <w:rFonts w:ascii="宋体" w:hAnsi="宋体" w:cs="宋体"/>
          <w:color w:val="auto"/>
          <w:sz w:val="20"/>
          <w:szCs w:val="20"/>
          <w:highlight w:val="none"/>
        </w:rPr>
      </w:pPr>
    </w:p>
    <w:p w14:paraId="46336F62">
      <w:pPr>
        <w:rPr>
          <w:rFonts w:ascii="宋体" w:hAnsi="宋体" w:cs="宋体"/>
          <w:color w:val="auto"/>
          <w:sz w:val="20"/>
          <w:szCs w:val="20"/>
          <w:highlight w:val="none"/>
        </w:rPr>
      </w:pPr>
    </w:p>
    <w:p w14:paraId="5D147A08">
      <w:pPr>
        <w:rPr>
          <w:rFonts w:ascii="宋体" w:hAnsi="宋体" w:cs="宋体"/>
          <w:color w:val="auto"/>
          <w:sz w:val="20"/>
          <w:szCs w:val="20"/>
          <w:highlight w:val="none"/>
        </w:rPr>
      </w:pPr>
    </w:p>
    <w:p w14:paraId="0788DB36">
      <w:pPr>
        <w:rPr>
          <w:rFonts w:ascii="宋体" w:hAnsi="宋体" w:cs="宋体"/>
          <w:color w:val="auto"/>
          <w:sz w:val="20"/>
          <w:szCs w:val="20"/>
          <w:highlight w:val="none"/>
        </w:rPr>
      </w:pPr>
    </w:p>
    <w:p w14:paraId="4F35EFEE">
      <w:pPr>
        <w:rPr>
          <w:rFonts w:ascii="宋体" w:hAnsi="宋体" w:cs="宋体"/>
          <w:color w:val="auto"/>
          <w:sz w:val="20"/>
          <w:szCs w:val="20"/>
          <w:highlight w:val="none"/>
        </w:rPr>
      </w:pPr>
    </w:p>
    <w:p w14:paraId="03DF1E43">
      <w:pPr>
        <w:rPr>
          <w:rFonts w:ascii="宋体" w:hAnsi="宋体" w:cs="宋体"/>
          <w:color w:val="auto"/>
          <w:sz w:val="20"/>
          <w:szCs w:val="20"/>
          <w:highlight w:val="none"/>
        </w:rPr>
      </w:pPr>
    </w:p>
    <w:p w14:paraId="6C38596B">
      <w:pPr>
        <w:rPr>
          <w:rFonts w:ascii="宋体" w:hAnsi="宋体" w:cs="宋体"/>
          <w:color w:val="auto"/>
          <w:sz w:val="20"/>
          <w:szCs w:val="20"/>
          <w:highlight w:val="none"/>
        </w:rPr>
      </w:pPr>
    </w:p>
    <w:p w14:paraId="1E731DB0">
      <w:pPr>
        <w:rPr>
          <w:rFonts w:ascii="宋体" w:hAnsi="宋体" w:cs="宋体"/>
          <w:color w:val="auto"/>
          <w:sz w:val="20"/>
          <w:szCs w:val="20"/>
          <w:highlight w:val="none"/>
        </w:rPr>
      </w:pPr>
    </w:p>
    <w:p w14:paraId="49A0140D">
      <w:pPr>
        <w:rPr>
          <w:rFonts w:ascii="宋体" w:hAnsi="宋体" w:cs="宋体"/>
          <w:color w:val="auto"/>
          <w:sz w:val="20"/>
          <w:szCs w:val="20"/>
          <w:highlight w:val="none"/>
        </w:rPr>
      </w:pPr>
    </w:p>
    <w:p w14:paraId="1710E02E">
      <w:pPr>
        <w:rPr>
          <w:rFonts w:ascii="宋体" w:hAnsi="宋体" w:cs="宋体"/>
          <w:color w:val="auto"/>
          <w:sz w:val="20"/>
          <w:szCs w:val="20"/>
          <w:highlight w:val="none"/>
        </w:rPr>
      </w:pPr>
    </w:p>
    <w:p w14:paraId="008AF3E1">
      <w:pPr>
        <w:rPr>
          <w:rFonts w:ascii="宋体" w:hAnsi="宋体" w:cs="宋体"/>
          <w:color w:val="auto"/>
          <w:sz w:val="20"/>
          <w:szCs w:val="20"/>
          <w:highlight w:val="none"/>
        </w:rPr>
      </w:pPr>
    </w:p>
    <w:p w14:paraId="5DA57E8A">
      <w:pPr>
        <w:rPr>
          <w:rFonts w:ascii="宋体" w:hAnsi="宋体" w:cs="宋体"/>
          <w:color w:val="auto"/>
          <w:sz w:val="20"/>
          <w:szCs w:val="20"/>
          <w:highlight w:val="none"/>
        </w:rPr>
      </w:pPr>
    </w:p>
    <w:p w14:paraId="2D14ABC9">
      <w:pPr>
        <w:rPr>
          <w:rFonts w:ascii="宋体" w:hAnsi="宋体" w:cs="宋体"/>
          <w:color w:val="auto"/>
          <w:sz w:val="20"/>
          <w:szCs w:val="20"/>
          <w:highlight w:val="none"/>
        </w:rPr>
      </w:pPr>
    </w:p>
    <w:p w14:paraId="372E6277">
      <w:pPr>
        <w:rPr>
          <w:rFonts w:ascii="宋体" w:hAnsi="宋体" w:cs="宋体"/>
          <w:color w:val="auto"/>
          <w:sz w:val="20"/>
          <w:szCs w:val="20"/>
          <w:highlight w:val="none"/>
        </w:rPr>
      </w:pPr>
    </w:p>
    <w:p w14:paraId="316D36C8">
      <w:pPr>
        <w:rPr>
          <w:rFonts w:ascii="宋体" w:hAnsi="宋体" w:cs="宋体"/>
          <w:color w:val="auto"/>
          <w:sz w:val="20"/>
          <w:szCs w:val="20"/>
          <w:highlight w:val="none"/>
        </w:rPr>
      </w:pPr>
    </w:p>
    <w:p w14:paraId="7D3A948A">
      <w:pPr>
        <w:spacing w:before="16"/>
        <w:rPr>
          <w:rFonts w:ascii="宋体" w:hAnsi="宋体" w:cs="宋体"/>
          <w:color w:val="auto"/>
          <w:sz w:val="17"/>
          <w:szCs w:val="17"/>
          <w:highlight w:val="none"/>
        </w:rPr>
      </w:pPr>
    </w:p>
    <w:p w14:paraId="36E1A799">
      <w:pPr>
        <w:spacing w:before="37"/>
        <w:ind w:right="102"/>
        <w:jc w:val="right"/>
        <w:rPr>
          <w:rFonts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2922D74C">
      <w:pPr>
        <w:rPr>
          <w:rFonts w:ascii="宋体" w:hAnsi="宋体" w:cs="宋体"/>
          <w:color w:val="auto"/>
          <w:sz w:val="20"/>
          <w:szCs w:val="20"/>
          <w:highlight w:val="none"/>
        </w:rPr>
      </w:pPr>
    </w:p>
    <w:p w14:paraId="502F4544">
      <w:pPr>
        <w:rPr>
          <w:rFonts w:ascii="宋体" w:hAnsi="宋体" w:cs="宋体"/>
          <w:color w:val="auto"/>
          <w:sz w:val="20"/>
          <w:szCs w:val="20"/>
          <w:highlight w:val="none"/>
        </w:rPr>
      </w:pPr>
    </w:p>
    <w:p w14:paraId="13C601AB">
      <w:pPr>
        <w:spacing w:before="3"/>
        <w:rPr>
          <w:rFonts w:ascii="宋体" w:hAnsi="宋体" w:cs="宋体"/>
          <w:color w:val="auto"/>
          <w:sz w:val="15"/>
          <w:szCs w:val="15"/>
          <w:highlight w:val="none"/>
        </w:rPr>
      </w:pPr>
    </w:p>
    <w:p w14:paraId="382CE18B">
      <w:pPr>
        <w:spacing w:before="37"/>
        <w:ind w:right="150"/>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0ED5AEA0">
      <w:pPr>
        <w:rPr>
          <w:rFonts w:ascii="宋体" w:hAnsi="宋体" w:cs="宋体"/>
          <w:color w:val="auto"/>
          <w:sz w:val="20"/>
          <w:szCs w:val="20"/>
          <w:highlight w:val="none"/>
        </w:rPr>
      </w:pPr>
    </w:p>
    <w:p w14:paraId="49B0A106">
      <w:pPr>
        <w:rPr>
          <w:color w:val="auto"/>
          <w:highlight w:val="none"/>
        </w:rPr>
      </w:pPr>
    </w:p>
    <w:p w14:paraId="205AC5AD">
      <w:pPr>
        <w:rPr>
          <w:color w:val="auto"/>
          <w:highlight w:val="none"/>
        </w:rPr>
      </w:pPr>
    </w:p>
    <w:p w14:paraId="5C38F0D7">
      <w:pPr>
        <w:rPr>
          <w:color w:val="auto"/>
          <w:highlight w:val="none"/>
        </w:rPr>
      </w:pPr>
    </w:p>
    <w:p w14:paraId="570F1582">
      <w:pPr>
        <w:rPr>
          <w:color w:val="auto"/>
          <w:highlight w:val="none"/>
        </w:rPr>
      </w:pPr>
    </w:p>
    <w:p w14:paraId="596CF2D5">
      <w:pPr>
        <w:rPr>
          <w:color w:val="auto"/>
          <w:highlight w:val="none"/>
        </w:rPr>
      </w:pPr>
    </w:p>
    <w:p w14:paraId="270E5949">
      <w:pPr>
        <w:rPr>
          <w:color w:val="auto"/>
          <w:highlight w:val="none"/>
        </w:rPr>
      </w:pPr>
    </w:p>
    <w:p w14:paraId="1972CB41">
      <w:pPr>
        <w:rPr>
          <w:color w:val="auto"/>
          <w:highlight w:val="none"/>
        </w:rPr>
      </w:pPr>
    </w:p>
    <w:p w14:paraId="4BC78AEA">
      <w:pPr>
        <w:rPr>
          <w:color w:val="auto"/>
          <w:highlight w:val="none"/>
        </w:rPr>
      </w:pPr>
    </w:p>
    <w:p w14:paraId="1F05E685">
      <w:pPr>
        <w:rPr>
          <w:color w:val="auto"/>
          <w:highlight w:val="none"/>
        </w:rPr>
      </w:pPr>
    </w:p>
    <w:p w14:paraId="37FA68FB">
      <w:pPr>
        <w:rPr>
          <w:color w:val="auto"/>
          <w:highlight w:val="none"/>
        </w:rPr>
      </w:pPr>
    </w:p>
    <w:p w14:paraId="4026300C">
      <w:pPr>
        <w:rPr>
          <w:color w:val="auto"/>
          <w:highlight w:val="none"/>
        </w:rPr>
      </w:pPr>
    </w:p>
    <w:p w14:paraId="2A851AEB">
      <w:pPr>
        <w:rPr>
          <w:color w:val="auto"/>
          <w:highlight w:val="none"/>
        </w:rPr>
      </w:pPr>
    </w:p>
    <w:p w14:paraId="1FC14BED">
      <w:pPr>
        <w:rPr>
          <w:color w:val="auto"/>
          <w:highlight w:val="none"/>
        </w:rPr>
      </w:pPr>
    </w:p>
    <w:p w14:paraId="214F9C24">
      <w:pPr>
        <w:rPr>
          <w:color w:val="auto"/>
          <w:highlight w:val="none"/>
        </w:rPr>
      </w:pPr>
    </w:p>
    <w:p w14:paraId="6C59A043">
      <w:pPr>
        <w:rPr>
          <w:color w:val="auto"/>
          <w:highlight w:val="none"/>
        </w:rPr>
      </w:pPr>
    </w:p>
    <w:p w14:paraId="1743279A">
      <w:pPr>
        <w:rPr>
          <w:color w:val="auto"/>
          <w:highlight w:val="none"/>
        </w:rPr>
      </w:pPr>
    </w:p>
    <w:p w14:paraId="005D7726">
      <w:pPr>
        <w:rPr>
          <w:color w:val="auto"/>
          <w:highlight w:val="none"/>
        </w:rPr>
      </w:pPr>
    </w:p>
    <w:p w14:paraId="06EEE9CC">
      <w:pPr>
        <w:rPr>
          <w:color w:val="auto"/>
          <w:highlight w:val="none"/>
        </w:rPr>
      </w:pPr>
    </w:p>
    <w:p w14:paraId="6BB3C9AF">
      <w:pPr>
        <w:rPr>
          <w:color w:val="auto"/>
          <w:highlight w:val="none"/>
        </w:rPr>
      </w:pPr>
    </w:p>
    <w:p w14:paraId="51F8ACC2">
      <w:pPr>
        <w:rPr>
          <w:color w:val="auto"/>
          <w:highlight w:val="none"/>
        </w:rPr>
      </w:pPr>
    </w:p>
    <w:p w14:paraId="2365D27E">
      <w:pPr>
        <w:rPr>
          <w:color w:val="auto"/>
          <w:highlight w:val="none"/>
        </w:rPr>
      </w:pPr>
    </w:p>
    <w:p w14:paraId="79FDF372">
      <w:pPr>
        <w:rPr>
          <w:color w:val="auto"/>
          <w:highlight w:val="none"/>
        </w:rPr>
      </w:pPr>
    </w:p>
    <w:p w14:paraId="79CA5E0B">
      <w:pPr>
        <w:rPr>
          <w:color w:val="auto"/>
          <w:highlight w:val="none"/>
        </w:rPr>
      </w:pPr>
    </w:p>
    <w:p w14:paraId="074CBC73">
      <w:pPr>
        <w:rPr>
          <w:color w:val="auto"/>
          <w:highlight w:val="none"/>
        </w:rPr>
      </w:pPr>
    </w:p>
    <w:p w14:paraId="081388FE">
      <w:pPr>
        <w:rPr>
          <w:color w:val="auto"/>
          <w:highlight w:val="none"/>
        </w:rPr>
      </w:pPr>
    </w:p>
    <w:p w14:paraId="64ED696F">
      <w:pPr>
        <w:rPr>
          <w:color w:val="auto"/>
          <w:highlight w:val="none"/>
        </w:rPr>
      </w:pPr>
    </w:p>
    <w:p w14:paraId="00919F29">
      <w:pPr>
        <w:tabs>
          <w:tab w:val="center" w:pos="4365"/>
        </w:tabs>
        <w:rPr>
          <w:rFonts w:eastAsia="宋体"/>
          <w:color w:val="auto"/>
          <w:highlight w:val="none"/>
        </w:rPr>
        <w:sectPr>
          <w:pgSz w:w="11910" w:h="16840"/>
          <w:pgMar w:top="1520" w:right="1500" w:bottom="280" w:left="1680" w:header="720" w:footer="720" w:gutter="0"/>
          <w:cols w:space="720" w:num="1"/>
          <w:titlePg/>
          <w:docGrid w:linePitch="286" w:charSpace="0"/>
        </w:sectPr>
      </w:pPr>
      <w:r>
        <w:rPr>
          <w:rFonts w:hint="eastAsia" w:eastAsia="宋体"/>
          <w:color w:val="auto"/>
          <w:highlight w:val="none"/>
        </w:rPr>
        <w:tab/>
      </w:r>
      <w:r>
        <w:rPr>
          <w:rFonts w:hint="eastAsia" w:eastAsia="宋体"/>
          <w:color w:val="auto"/>
          <w:highlight w:val="none"/>
        </w:rPr>
        <w:t>80</w:t>
      </w:r>
    </w:p>
    <w:p w14:paraId="2E778B1A">
      <w:pPr>
        <w:rPr>
          <w:rFonts w:ascii="宋体" w:hAnsi="宋体" w:cs="宋体"/>
          <w:color w:val="auto"/>
          <w:sz w:val="20"/>
          <w:szCs w:val="20"/>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3296" behindDoc="0" locked="0" layoutInCell="1" allowOverlap="1">
                <wp:simplePos x="0" y="0"/>
                <wp:positionH relativeFrom="page">
                  <wp:posOffset>837565</wp:posOffset>
                </wp:positionH>
                <wp:positionV relativeFrom="paragraph">
                  <wp:posOffset>120015</wp:posOffset>
                </wp:positionV>
                <wp:extent cx="5822315" cy="87617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22315" cy="8761730"/>
                        </a:xfrm>
                        <a:prstGeom prst="rect">
                          <a:avLst/>
                        </a:prstGeom>
                        <a:noFill/>
                        <a:ln>
                          <a:noFill/>
                        </a:ln>
                      </wps:spPr>
                      <wps:txbx>
                        <w:txbxContent>
                          <w:tbl>
                            <w:tblPr>
                              <w:tblStyle w:val="21"/>
                              <w:tblW w:w="8438" w:type="dxa"/>
                              <w:tblInd w:w="594" w:type="dxa"/>
                              <w:tblLayout w:type="fixed"/>
                              <w:tblCellMar>
                                <w:top w:w="0" w:type="dxa"/>
                                <w:left w:w="0" w:type="dxa"/>
                                <w:bottom w:w="0" w:type="dxa"/>
                                <w:right w:w="0" w:type="dxa"/>
                              </w:tblCellMar>
                            </w:tblPr>
                            <w:tblGrid>
                              <w:gridCol w:w="574"/>
                              <w:gridCol w:w="1168"/>
                              <w:gridCol w:w="1575"/>
                              <w:gridCol w:w="1410"/>
                              <w:gridCol w:w="3711"/>
                            </w:tblGrid>
                            <w:tr w14:paraId="6D640BB9">
                              <w:tblPrEx>
                                <w:tblCellMar>
                                  <w:top w:w="0" w:type="dxa"/>
                                  <w:left w:w="0" w:type="dxa"/>
                                  <w:bottom w:w="0" w:type="dxa"/>
                                  <w:right w:w="0" w:type="dxa"/>
                                </w:tblCellMar>
                              </w:tblPrEx>
                              <w:trPr>
                                <w:trHeight w:val="42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EC31E42">
                                  <w:pPr>
                                    <w:rPr>
                                      <w:rFonts w:ascii="Calibri" w:hAnsi="Calibri"/>
                                      <w:sz w:val="22"/>
                                      <w:szCs w:val="22"/>
                                      <w:lang w:eastAsia="en-US"/>
                                    </w:rPr>
                                  </w:pPr>
                                </w:p>
                              </w:tc>
                              <w:tc>
                                <w:tcPr>
                                  <w:tcW w:w="1168" w:type="dxa"/>
                                  <w:vMerge w:val="restart"/>
                                  <w:tcBorders>
                                    <w:top w:val="single" w:color="000000" w:sz="4" w:space="0"/>
                                    <w:left w:val="single" w:color="000000" w:sz="4" w:space="0"/>
                                    <w:bottom w:val="single" w:color="000000" w:sz="4" w:space="0"/>
                                    <w:right w:val="single" w:color="000000" w:sz="4" w:space="0"/>
                                  </w:tcBorders>
                                </w:tcPr>
                                <w:p w14:paraId="06B5A62E">
                                  <w:pPr>
                                    <w:rPr>
                                      <w:rFonts w:ascii="Calibri" w:hAnsi="Calibri"/>
                                      <w:sz w:val="22"/>
                                      <w:szCs w:val="22"/>
                                      <w:lang w:eastAsia="en-US"/>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48022C27">
                                  <w:pPr>
                                    <w:rPr>
                                      <w:rFonts w:ascii="Calibri" w:hAnsi="Calibri"/>
                                      <w:sz w:val="22"/>
                                      <w:szCs w:val="22"/>
                                      <w:lang w:eastAsia="en-US"/>
                                    </w:rPr>
                                  </w:pPr>
                                </w:p>
                              </w:tc>
                              <w:tc>
                                <w:tcPr>
                                  <w:tcW w:w="1410" w:type="dxa"/>
                                  <w:tcBorders>
                                    <w:top w:val="single" w:color="000000" w:sz="4" w:space="0"/>
                                    <w:left w:val="single" w:color="000000" w:sz="4" w:space="0"/>
                                    <w:bottom w:val="nil"/>
                                    <w:right w:val="single" w:color="000000" w:sz="4" w:space="0"/>
                                  </w:tcBorders>
                                </w:tcPr>
                                <w:p w14:paraId="4BA394C4">
                                  <w:pPr>
                                    <w:pStyle w:val="3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3711" w:type="dxa"/>
                                  <w:tcBorders>
                                    <w:top w:val="single" w:color="000000" w:sz="4" w:space="0"/>
                                    <w:left w:val="single" w:color="000000" w:sz="4" w:space="0"/>
                                    <w:bottom w:val="nil"/>
                                    <w:right w:val="single" w:color="000000" w:sz="4" w:space="0"/>
                                  </w:tcBorders>
                                </w:tcPr>
                                <w:p w14:paraId="0C14293B">
                                  <w:pPr>
                                    <w:pStyle w:val="3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CACF454">
                              <w:tblPrEx>
                                <w:tblCellMar>
                                  <w:top w:w="0" w:type="dxa"/>
                                  <w:left w:w="0" w:type="dxa"/>
                                  <w:bottom w:w="0" w:type="dxa"/>
                                  <w:right w:w="0" w:type="dxa"/>
                                </w:tblCellMar>
                              </w:tblPrEx>
                              <w:trPr>
                                <w:trHeight w:val="41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4F10D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2284AEBC">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2395F14">
                                  <w:pPr>
                                    <w:rPr>
                                      <w:rFonts w:ascii="Calibri" w:hAnsi="Calibri"/>
                                      <w:sz w:val="22"/>
                                      <w:szCs w:val="22"/>
                                    </w:rPr>
                                  </w:pPr>
                                </w:p>
                              </w:tc>
                              <w:tc>
                                <w:tcPr>
                                  <w:tcW w:w="1410" w:type="dxa"/>
                                  <w:tcBorders>
                                    <w:top w:val="nil"/>
                                    <w:left w:val="single" w:color="000000" w:sz="4" w:space="0"/>
                                    <w:bottom w:val="single" w:color="000000" w:sz="4" w:space="0"/>
                                    <w:right w:val="single" w:color="000000" w:sz="4" w:space="0"/>
                                  </w:tcBorders>
                                </w:tcPr>
                                <w:p w14:paraId="285F3990">
                                  <w:pPr>
                                    <w:pStyle w:val="35"/>
                                    <w:spacing w:line="256" w:lineRule="exact"/>
                                    <w:ind w:left="7"/>
                                    <w:rPr>
                                      <w:rFonts w:ascii="宋体" w:hAnsi="宋体" w:cs="宋体"/>
                                      <w:sz w:val="20"/>
                                      <w:szCs w:val="20"/>
                                    </w:rPr>
                                  </w:pPr>
                                  <w:r>
                                    <w:rPr>
                                      <w:rFonts w:hint="eastAsia" w:ascii="宋体" w:hAnsi="宋体" w:cs="宋体"/>
                                      <w:w w:val="99"/>
                                      <w:sz w:val="20"/>
                                      <w:szCs w:val="20"/>
                                    </w:rPr>
                                    <w:t>组</w:t>
                                  </w:r>
                                </w:p>
                              </w:tc>
                              <w:tc>
                                <w:tcPr>
                                  <w:tcW w:w="3711" w:type="dxa"/>
                                  <w:tcBorders>
                                    <w:top w:val="nil"/>
                                    <w:left w:val="single" w:color="000000" w:sz="4" w:space="0"/>
                                    <w:bottom w:val="single" w:color="000000" w:sz="4" w:space="0"/>
                                    <w:right w:val="single" w:color="000000" w:sz="4" w:space="0"/>
                                  </w:tcBorders>
                                </w:tcPr>
                                <w:p w14:paraId="2E478CBD">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7F1B2D5">
                              <w:tblPrEx>
                                <w:tblCellMar>
                                  <w:top w:w="0" w:type="dxa"/>
                                  <w:left w:w="0" w:type="dxa"/>
                                  <w:bottom w:w="0" w:type="dxa"/>
                                  <w:right w:w="0" w:type="dxa"/>
                                </w:tblCellMar>
                              </w:tblPrEx>
                              <w:trPr>
                                <w:trHeight w:val="97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A2AEF8">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3B3825F">
                                  <w:pPr>
                                    <w:rPr>
                                      <w:rFonts w:ascii="Calibri" w:hAnsi="Calibri"/>
                                      <w:sz w:val="22"/>
                                      <w:szCs w:val="22"/>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00FC1605">
                                  <w:pPr>
                                    <w:pStyle w:val="35"/>
                                    <w:rPr>
                                      <w:rFonts w:ascii="宋体" w:hAnsi="宋体" w:cs="宋体"/>
                                      <w:sz w:val="20"/>
                                      <w:szCs w:val="20"/>
                                      <w:lang w:eastAsia="zh-CN"/>
                                    </w:rPr>
                                  </w:pPr>
                                </w:p>
                                <w:p w14:paraId="1BEBB0B9">
                                  <w:pPr>
                                    <w:pStyle w:val="35"/>
                                    <w:rPr>
                                      <w:rFonts w:ascii="宋体" w:hAnsi="宋体" w:cs="宋体"/>
                                      <w:sz w:val="20"/>
                                      <w:szCs w:val="20"/>
                                      <w:lang w:eastAsia="zh-CN"/>
                                    </w:rPr>
                                  </w:pPr>
                                </w:p>
                                <w:p w14:paraId="647437CA">
                                  <w:pPr>
                                    <w:pStyle w:val="35"/>
                                    <w:spacing w:before="3"/>
                                    <w:rPr>
                                      <w:rFonts w:ascii="宋体" w:hAnsi="宋体" w:cs="宋体"/>
                                      <w:sz w:val="21"/>
                                      <w:szCs w:val="21"/>
                                      <w:lang w:eastAsia="zh-CN"/>
                                    </w:rPr>
                                  </w:pPr>
                                </w:p>
                                <w:p w14:paraId="49E3248D">
                                  <w:pPr>
                                    <w:pStyle w:val="35"/>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410" w:type="dxa"/>
                                  <w:tcBorders>
                                    <w:top w:val="single" w:color="000000" w:sz="4" w:space="0"/>
                                    <w:left w:val="single" w:color="000000" w:sz="4" w:space="0"/>
                                    <w:bottom w:val="single" w:color="000000" w:sz="4" w:space="0"/>
                                    <w:right w:val="single" w:color="000000" w:sz="4" w:space="0"/>
                                  </w:tcBorders>
                                </w:tcPr>
                                <w:p w14:paraId="65F65F2E">
                                  <w:pPr>
                                    <w:pStyle w:val="35"/>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711" w:type="dxa"/>
                                  <w:tcBorders>
                                    <w:top w:val="single" w:color="000000" w:sz="4" w:space="0"/>
                                    <w:left w:val="single" w:color="000000" w:sz="4" w:space="0"/>
                                    <w:bottom w:val="single" w:color="000000" w:sz="4" w:space="0"/>
                                    <w:right w:val="single" w:color="000000" w:sz="4" w:space="0"/>
                                  </w:tcBorders>
                                </w:tcPr>
                                <w:p w14:paraId="010309FF">
                                  <w:pPr>
                                    <w:pStyle w:val="35"/>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695D71C">
                              <w:tblPrEx>
                                <w:tblCellMar>
                                  <w:top w:w="0" w:type="dxa"/>
                                  <w:left w:w="0" w:type="dxa"/>
                                  <w:bottom w:w="0" w:type="dxa"/>
                                  <w:right w:w="0" w:type="dxa"/>
                                </w:tblCellMar>
                              </w:tblPrEx>
                              <w:trPr>
                                <w:trHeight w:val="65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FAC8D4">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296AE40">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6743EFC9">
                                  <w:pPr>
                                    <w:rPr>
                                      <w:rFonts w:ascii="宋体" w:hAnsi="宋体" w:cs="宋体"/>
                                      <w:sz w:val="20"/>
                                      <w:szCs w:val="20"/>
                                    </w:rPr>
                                  </w:pPr>
                                </w:p>
                              </w:tc>
                              <w:tc>
                                <w:tcPr>
                                  <w:tcW w:w="1410" w:type="dxa"/>
                                  <w:tcBorders>
                                    <w:top w:val="single" w:color="000000" w:sz="4" w:space="0"/>
                                    <w:left w:val="single" w:color="000000" w:sz="4" w:space="0"/>
                                    <w:bottom w:val="nil"/>
                                    <w:right w:val="single" w:color="000000" w:sz="4" w:space="0"/>
                                  </w:tcBorders>
                                </w:tcPr>
                                <w:p w14:paraId="2AAEAF1C">
                                  <w:pPr>
                                    <w:pStyle w:val="35"/>
                                    <w:spacing w:before="7"/>
                                    <w:rPr>
                                      <w:rFonts w:ascii="宋体" w:hAnsi="宋体" w:cs="宋体"/>
                                      <w:sz w:val="24"/>
                                      <w:szCs w:val="24"/>
                                      <w:lang w:eastAsia="zh-CN"/>
                                    </w:rPr>
                                  </w:pPr>
                                </w:p>
                                <w:p w14:paraId="1E41B77A">
                                  <w:pPr>
                                    <w:pStyle w:val="35"/>
                                    <w:ind w:left="7"/>
                                    <w:rPr>
                                      <w:rFonts w:ascii="宋体" w:hAnsi="宋体" w:cs="宋体"/>
                                      <w:sz w:val="20"/>
                                      <w:szCs w:val="20"/>
                                    </w:rPr>
                                  </w:pPr>
                                  <w:r>
                                    <w:rPr>
                                      <w:rFonts w:hint="eastAsia" w:ascii="宋体" w:hAnsi="宋体" w:cs="宋体"/>
                                      <w:w w:val="99"/>
                                      <w:sz w:val="20"/>
                                      <w:szCs w:val="20"/>
                                    </w:rPr>
                                    <w:t>单元式空气调节机</w:t>
                                  </w:r>
                                </w:p>
                              </w:tc>
                              <w:tc>
                                <w:tcPr>
                                  <w:tcW w:w="3711" w:type="dxa"/>
                                  <w:tcBorders>
                                    <w:top w:val="single" w:color="000000" w:sz="4" w:space="0"/>
                                    <w:left w:val="single" w:color="000000" w:sz="4" w:space="0"/>
                                    <w:bottom w:val="nil"/>
                                    <w:right w:val="single" w:color="000000" w:sz="4" w:space="0"/>
                                  </w:tcBorders>
                                </w:tcPr>
                                <w:p w14:paraId="47CE1548">
                                  <w:pPr>
                                    <w:pStyle w:val="35"/>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695ABCA">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3F86DE">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6E3D5B0C">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12F5FB2">
                                  <w:pPr>
                                    <w:rPr>
                                      <w:rFonts w:ascii="宋体" w:hAnsi="宋体" w:cs="宋体"/>
                                      <w:sz w:val="20"/>
                                      <w:szCs w:val="20"/>
                                    </w:rPr>
                                  </w:pPr>
                                </w:p>
                              </w:tc>
                              <w:tc>
                                <w:tcPr>
                                  <w:tcW w:w="1410" w:type="dxa"/>
                                  <w:vMerge w:val="restart"/>
                                  <w:tcBorders>
                                    <w:top w:val="nil"/>
                                    <w:left w:val="single" w:color="000000" w:sz="4" w:space="0"/>
                                    <w:bottom w:val="single" w:color="000000" w:sz="4" w:space="0"/>
                                    <w:right w:val="single" w:color="000000" w:sz="4" w:space="0"/>
                                  </w:tcBorders>
                                </w:tcPr>
                                <w:p w14:paraId="6E39E3B0">
                                  <w:pPr>
                                    <w:pStyle w:val="3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3711" w:type="dxa"/>
                                  <w:tcBorders>
                                    <w:top w:val="nil"/>
                                    <w:left w:val="single" w:color="000000" w:sz="4" w:space="0"/>
                                    <w:bottom w:val="nil"/>
                                    <w:right w:val="single" w:color="000000" w:sz="4" w:space="0"/>
                                  </w:tcBorders>
                                </w:tcPr>
                                <w:p w14:paraId="78C20EB5">
                                  <w:pPr>
                                    <w:pStyle w:val="3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31EAD0D1">
                              <w:tblPrEx>
                                <w:tblCellMar>
                                  <w:top w:w="0" w:type="dxa"/>
                                  <w:left w:w="0" w:type="dxa"/>
                                  <w:bottom w:w="0" w:type="dxa"/>
                                  <w:right w:w="0" w:type="dxa"/>
                                </w:tblCellMar>
                              </w:tblPrEx>
                              <w:trPr>
                                <w:trHeight w:val="351"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C4279D">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E1AB698">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366E9DD">
                                  <w:pPr>
                                    <w:rPr>
                                      <w:rFonts w:ascii="宋体" w:hAnsi="宋体" w:cs="宋体"/>
                                      <w:sz w:val="20"/>
                                      <w:szCs w:val="20"/>
                                    </w:rPr>
                                  </w:pPr>
                                </w:p>
                              </w:tc>
                              <w:tc>
                                <w:tcPr>
                                  <w:tcW w:w="1410" w:type="dxa"/>
                                  <w:vMerge w:val="continue"/>
                                  <w:tcBorders>
                                    <w:top w:val="nil"/>
                                    <w:left w:val="single" w:color="000000" w:sz="4" w:space="0"/>
                                    <w:bottom w:val="single" w:color="000000" w:sz="4" w:space="0"/>
                                    <w:right w:val="single" w:color="000000" w:sz="4" w:space="0"/>
                                  </w:tcBorders>
                                  <w:vAlign w:val="center"/>
                                </w:tcPr>
                                <w:p w14:paraId="2B2A9B6D">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605174E3">
                                  <w:pPr>
                                    <w:pStyle w:val="3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C30E47">
                              <w:tblPrEx>
                                <w:tblCellMar>
                                  <w:top w:w="0" w:type="dxa"/>
                                  <w:left w:w="0" w:type="dxa"/>
                                  <w:bottom w:w="0" w:type="dxa"/>
                                  <w:right w:w="0" w:type="dxa"/>
                                </w:tblCellMar>
                              </w:tblPrEx>
                              <w:trPr>
                                <w:trHeight w:val="4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B83054">
                                  <w:pPr>
                                    <w:rPr>
                                      <w:rFonts w:ascii="Calibri" w:hAnsi="Calibri"/>
                                      <w:sz w:val="22"/>
                                      <w:szCs w:val="22"/>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F3A89B3">
                                  <w:pPr>
                                    <w:rPr>
                                      <w:rFonts w:ascii="Calibri" w:hAnsi="Calibri"/>
                                      <w:sz w:val="22"/>
                                      <w:szCs w:val="22"/>
                                      <w:lang w:eastAsia="en-US"/>
                                    </w:rPr>
                                  </w:pPr>
                                </w:p>
                              </w:tc>
                              <w:tc>
                                <w:tcPr>
                                  <w:tcW w:w="1575" w:type="dxa"/>
                                  <w:tcBorders>
                                    <w:top w:val="single" w:color="000000" w:sz="4" w:space="0"/>
                                    <w:left w:val="single" w:color="000000" w:sz="4" w:space="0"/>
                                    <w:bottom w:val="nil"/>
                                    <w:right w:val="single" w:color="000000" w:sz="4" w:space="0"/>
                                  </w:tcBorders>
                                </w:tcPr>
                                <w:p w14:paraId="1F22DE2A">
                                  <w:pPr>
                                    <w:pStyle w:val="3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410" w:type="dxa"/>
                                  <w:vMerge w:val="restart"/>
                                  <w:tcBorders>
                                    <w:top w:val="single" w:color="000000" w:sz="4" w:space="0"/>
                                    <w:left w:val="single" w:color="000000" w:sz="4" w:space="0"/>
                                    <w:bottom w:val="single" w:color="000000" w:sz="4" w:space="0"/>
                                    <w:right w:val="single" w:color="000000" w:sz="4" w:space="0"/>
                                  </w:tcBorders>
                                </w:tcPr>
                                <w:p w14:paraId="7B7C464C">
                                  <w:pPr>
                                    <w:pStyle w:val="35"/>
                                    <w:spacing w:before="1"/>
                                    <w:rPr>
                                      <w:rFonts w:ascii="宋体" w:hAnsi="宋体" w:cs="宋体"/>
                                      <w:sz w:val="18"/>
                                      <w:szCs w:val="18"/>
                                    </w:rPr>
                                  </w:pPr>
                                </w:p>
                                <w:p w14:paraId="5A62BB38">
                                  <w:pPr>
                                    <w:pStyle w:val="35"/>
                                    <w:ind w:left="7"/>
                                    <w:rPr>
                                      <w:rFonts w:ascii="宋体" w:hAnsi="宋体" w:cs="宋体"/>
                                      <w:sz w:val="20"/>
                                      <w:szCs w:val="20"/>
                                    </w:rPr>
                                  </w:pPr>
                                  <w:r>
                                    <w:rPr>
                                      <w:rFonts w:hint="eastAsia" w:ascii="宋体" w:hAnsi="宋体" w:cs="宋体"/>
                                      <w:w w:val="99"/>
                                      <w:sz w:val="20"/>
                                      <w:szCs w:val="20"/>
                                    </w:rPr>
                                    <w:t>机房空调</w:t>
                                  </w:r>
                                </w:p>
                              </w:tc>
                              <w:tc>
                                <w:tcPr>
                                  <w:tcW w:w="3711" w:type="dxa"/>
                                  <w:tcBorders>
                                    <w:top w:val="single" w:color="000000" w:sz="4" w:space="0"/>
                                    <w:left w:val="single" w:color="000000" w:sz="4" w:space="0"/>
                                    <w:bottom w:val="nil"/>
                                    <w:right w:val="single" w:color="000000" w:sz="4" w:space="0"/>
                                  </w:tcBorders>
                                </w:tcPr>
                                <w:p w14:paraId="23E65D34">
                                  <w:pPr>
                                    <w:pStyle w:val="3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1783C2A">
                              <w:tblPrEx>
                                <w:tblCellMar>
                                  <w:top w:w="0" w:type="dxa"/>
                                  <w:left w:w="0" w:type="dxa"/>
                                  <w:bottom w:w="0" w:type="dxa"/>
                                  <w:right w:w="0" w:type="dxa"/>
                                </w:tblCellMar>
                              </w:tblPrEx>
                              <w:trPr>
                                <w:trHeight w:val="40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2A00D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5DF2B79B">
                                  <w:pPr>
                                    <w:rPr>
                                      <w:rFonts w:ascii="Calibri" w:hAnsi="Calibri"/>
                                      <w:sz w:val="22"/>
                                      <w:szCs w:val="22"/>
                                    </w:rPr>
                                  </w:pPr>
                                </w:p>
                              </w:tc>
                              <w:tc>
                                <w:tcPr>
                                  <w:tcW w:w="1575" w:type="dxa"/>
                                  <w:tcBorders>
                                    <w:top w:val="nil"/>
                                    <w:left w:val="single" w:color="000000" w:sz="4" w:space="0"/>
                                    <w:bottom w:val="single" w:color="000000" w:sz="4" w:space="0"/>
                                    <w:right w:val="single" w:color="000000" w:sz="4" w:space="0"/>
                                  </w:tcBorders>
                                </w:tcPr>
                                <w:p w14:paraId="36010AE0">
                                  <w:pPr>
                                    <w:pStyle w:val="3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FFB5325">
                                  <w:pPr>
                                    <w:rPr>
                                      <w:rFonts w:ascii="宋体" w:hAnsi="宋体" w:cs="宋体"/>
                                      <w:sz w:val="20"/>
                                      <w:szCs w:val="20"/>
                                      <w:lang w:eastAsia="en-US"/>
                                    </w:rPr>
                                  </w:pPr>
                                </w:p>
                              </w:tc>
                              <w:tc>
                                <w:tcPr>
                                  <w:tcW w:w="3711" w:type="dxa"/>
                                  <w:tcBorders>
                                    <w:top w:val="nil"/>
                                    <w:left w:val="single" w:color="000000" w:sz="4" w:space="0"/>
                                    <w:bottom w:val="single" w:color="000000" w:sz="4" w:space="0"/>
                                    <w:right w:val="single" w:color="000000" w:sz="4" w:space="0"/>
                                  </w:tcBorders>
                                </w:tcPr>
                                <w:p w14:paraId="05E9705F">
                                  <w:pPr>
                                    <w:pStyle w:val="3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CC16B62">
                              <w:tblPrEx>
                                <w:tblCellMar>
                                  <w:top w:w="0" w:type="dxa"/>
                                  <w:left w:w="0" w:type="dxa"/>
                                  <w:bottom w:w="0" w:type="dxa"/>
                                  <w:right w:w="0" w:type="dxa"/>
                                </w:tblCellMar>
                              </w:tblPrEx>
                              <w:trPr>
                                <w:trHeight w:val="5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24A514">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58755648">
                                  <w:pPr>
                                    <w:rPr>
                                      <w:rFonts w:ascii="Calibri" w:hAnsi="Calibri"/>
                                      <w:sz w:val="22"/>
                                      <w:szCs w:val="22"/>
                                    </w:rPr>
                                  </w:pPr>
                                </w:p>
                              </w:tc>
                              <w:tc>
                                <w:tcPr>
                                  <w:tcW w:w="1575" w:type="dxa"/>
                                  <w:vMerge w:val="restart"/>
                                  <w:tcBorders>
                                    <w:top w:val="single" w:color="000000" w:sz="4" w:space="0"/>
                                    <w:left w:val="single" w:color="000000" w:sz="4" w:space="0"/>
                                    <w:bottom w:val="nil"/>
                                    <w:right w:val="single" w:color="000000" w:sz="4" w:space="0"/>
                                  </w:tcBorders>
                                </w:tcPr>
                                <w:p w14:paraId="30390CB5">
                                  <w:pPr>
                                    <w:pStyle w:val="35"/>
                                    <w:rPr>
                                      <w:rFonts w:ascii="宋体" w:hAnsi="宋体" w:cs="宋体"/>
                                      <w:sz w:val="20"/>
                                      <w:szCs w:val="20"/>
                                      <w:lang w:eastAsia="zh-CN"/>
                                    </w:rPr>
                                  </w:pPr>
                                </w:p>
                                <w:p w14:paraId="31B4CB84">
                                  <w:pPr>
                                    <w:pStyle w:val="35"/>
                                    <w:spacing w:before="9"/>
                                    <w:rPr>
                                      <w:rFonts w:ascii="宋体" w:hAnsi="宋体" w:cs="宋体"/>
                                      <w:sz w:val="20"/>
                                      <w:szCs w:val="20"/>
                                      <w:lang w:eastAsia="zh-CN"/>
                                    </w:rPr>
                                  </w:pPr>
                                </w:p>
                                <w:p w14:paraId="06C123C8">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410" w:type="dxa"/>
                                  <w:vMerge w:val="restart"/>
                                  <w:tcBorders>
                                    <w:top w:val="single" w:color="000000" w:sz="4" w:space="0"/>
                                    <w:left w:val="single" w:color="000000" w:sz="4" w:space="0"/>
                                    <w:bottom w:val="single" w:color="000000" w:sz="4" w:space="0"/>
                                    <w:right w:val="single" w:color="000000" w:sz="4" w:space="0"/>
                                  </w:tcBorders>
                                </w:tcPr>
                                <w:p w14:paraId="5B083165">
                                  <w:pPr>
                                    <w:pStyle w:val="35"/>
                                    <w:rPr>
                                      <w:rFonts w:ascii="宋体" w:hAnsi="宋体" w:cs="宋体"/>
                                      <w:sz w:val="20"/>
                                      <w:szCs w:val="20"/>
                                    </w:rPr>
                                  </w:pPr>
                                </w:p>
                                <w:p w14:paraId="3313C8C7">
                                  <w:pPr>
                                    <w:pStyle w:val="35"/>
                                    <w:rPr>
                                      <w:rFonts w:ascii="宋体" w:hAnsi="宋体" w:cs="宋体"/>
                                      <w:sz w:val="20"/>
                                      <w:szCs w:val="20"/>
                                    </w:rPr>
                                  </w:pPr>
                                </w:p>
                                <w:p w14:paraId="7056D370">
                                  <w:pPr>
                                    <w:pStyle w:val="35"/>
                                    <w:spacing w:before="164"/>
                                    <w:ind w:left="7"/>
                                    <w:rPr>
                                      <w:rFonts w:ascii="宋体" w:hAnsi="宋体" w:cs="宋体"/>
                                      <w:sz w:val="20"/>
                                      <w:szCs w:val="20"/>
                                    </w:rPr>
                                  </w:pPr>
                                  <w:r>
                                    <w:rPr>
                                      <w:rFonts w:hint="eastAsia" w:ascii="宋体" w:hAnsi="宋体" w:cs="宋体"/>
                                      <w:w w:val="99"/>
                                      <w:sz w:val="20"/>
                                      <w:szCs w:val="20"/>
                                    </w:rPr>
                                    <w:t>冷却塔</w:t>
                                  </w:r>
                                </w:p>
                              </w:tc>
                              <w:tc>
                                <w:tcPr>
                                  <w:tcW w:w="3711" w:type="dxa"/>
                                  <w:tcBorders>
                                    <w:top w:val="single" w:color="000000" w:sz="4" w:space="0"/>
                                    <w:left w:val="single" w:color="000000" w:sz="4" w:space="0"/>
                                    <w:bottom w:val="nil"/>
                                    <w:right w:val="single" w:color="000000" w:sz="4" w:space="0"/>
                                  </w:tcBorders>
                                </w:tcPr>
                                <w:p w14:paraId="6E5D02E6">
                                  <w:pPr>
                                    <w:pStyle w:val="35"/>
                                    <w:spacing w:before="11"/>
                                    <w:rPr>
                                      <w:rFonts w:ascii="宋体" w:hAnsi="宋体" w:cs="宋体"/>
                                      <w:sz w:val="16"/>
                                      <w:szCs w:val="16"/>
                                      <w:lang w:eastAsia="zh-CN"/>
                                    </w:rPr>
                                  </w:pPr>
                                </w:p>
                                <w:p w14:paraId="436BBBA9">
                                  <w:pPr>
                                    <w:pStyle w:val="3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1637403B">
                              <w:tblPrEx>
                                <w:tblCellMar>
                                  <w:top w:w="0" w:type="dxa"/>
                                  <w:left w:w="0" w:type="dxa"/>
                                  <w:bottom w:w="0" w:type="dxa"/>
                                  <w:right w:w="0" w:type="dxa"/>
                                </w:tblCellMar>
                              </w:tblPrEx>
                              <w:trPr>
                                <w:trHeight w:val="50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EA9B7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116732F">
                                  <w:pPr>
                                    <w:rPr>
                                      <w:rFonts w:ascii="Calibri" w:hAnsi="Calibri"/>
                                      <w:sz w:val="22"/>
                                      <w:szCs w:val="22"/>
                                    </w:rPr>
                                  </w:pPr>
                                </w:p>
                              </w:tc>
                              <w:tc>
                                <w:tcPr>
                                  <w:tcW w:w="1575" w:type="dxa"/>
                                  <w:vMerge w:val="continue"/>
                                  <w:tcBorders>
                                    <w:top w:val="single" w:color="000000" w:sz="4" w:space="0"/>
                                    <w:left w:val="single" w:color="000000" w:sz="4" w:space="0"/>
                                    <w:bottom w:val="nil"/>
                                    <w:right w:val="single" w:color="000000" w:sz="4" w:space="0"/>
                                  </w:tcBorders>
                                  <w:vAlign w:val="center"/>
                                </w:tcPr>
                                <w:p w14:paraId="0520105A">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1B6F7F52">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C36BB60">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2249F022">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56ED5FD">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729BA82">
                                  <w:pPr>
                                    <w:rPr>
                                      <w:rFonts w:ascii="Calibri" w:hAnsi="Calibri"/>
                                      <w:sz w:val="22"/>
                                      <w:szCs w:val="22"/>
                                    </w:rPr>
                                  </w:pPr>
                                </w:p>
                              </w:tc>
                              <w:tc>
                                <w:tcPr>
                                  <w:tcW w:w="1575" w:type="dxa"/>
                                  <w:vMerge w:val="restart"/>
                                  <w:tcBorders>
                                    <w:top w:val="nil"/>
                                    <w:left w:val="single" w:color="000000" w:sz="4" w:space="0"/>
                                    <w:bottom w:val="single" w:color="000000" w:sz="4" w:space="0"/>
                                    <w:right w:val="single" w:color="000000" w:sz="4" w:space="0"/>
                                  </w:tcBorders>
                                </w:tcPr>
                                <w:p w14:paraId="563ACA8E">
                                  <w:pPr>
                                    <w:pStyle w:val="3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7268006A">
                                  <w:pPr>
                                    <w:rPr>
                                      <w:rFonts w:ascii="宋体" w:hAnsi="宋体" w:cs="宋体"/>
                                      <w:sz w:val="20"/>
                                      <w:szCs w:val="20"/>
                                      <w:lang w:eastAsia="en-US"/>
                                    </w:rPr>
                                  </w:pPr>
                                </w:p>
                              </w:tc>
                              <w:tc>
                                <w:tcPr>
                                  <w:tcW w:w="3711" w:type="dxa"/>
                                  <w:tcBorders>
                                    <w:top w:val="nil"/>
                                    <w:left w:val="single" w:color="000000" w:sz="4" w:space="0"/>
                                    <w:bottom w:val="nil"/>
                                    <w:right w:val="single" w:color="000000" w:sz="4" w:space="0"/>
                                  </w:tcBorders>
                                </w:tcPr>
                                <w:p w14:paraId="6194EB63">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AF92C0F">
                              <w:tblPrEx>
                                <w:tblCellMar>
                                  <w:top w:w="0" w:type="dxa"/>
                                  <w:left w:w="0" w:type="dxa"/>
                                  <w:bottom w:w="0" w:type="dxa"/>
                                  <w:right w:w="0" w:type="dxa"/>
                                </w:tblCellMar>
                              </w:tblPrEx>
                              <w:trPr>
                                <w:trHeight w:val="27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AF6176">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277F1758">
                                  <w:pPr>
                                    <w:rPr>
                                      <w:rFonts w:ascii="Calibri" w:hAnsi="Calibri"/>
                                      <w:sz w:val="22"/>
                                      <w:szCs w:val="22"/>
                                    </w:rPr>
                                  </w:pPr>
                                </w:p>
                              </w:tc>
                              <w:tc>
                                <w:tcPr>
                                  <w:tcW w:w="1575" w:type="dxa"/>
                                  <w:vMerge w:val="continue"/>
                                  <w:tcBorders>
                                    <w:top w:val="nil"/>
                                    <w:left w:val="single" w:color="000000" w:sz="4" w:space="0"/>
                                    <w:bottom w:val="single" w:color="000000" w:sz="4" w:space="0"/>
                                    <w:right w:val="single" w:color="000000" w:sz="4" w:space="0"/>
                                  </w:tcBorders>
                                  <w:vAlign w:val="center"/>
                                </w:tcPr>
                                <w:p w14:paraId="1D355077">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6C9F9208">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44BA01B5">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2BBE3ED">
                              <w:tblPrEx>
                                <w:tblCellMar>
                                  <w:top w:w="0" w:type="dxa"/>
                                  <w:left w:w="0" w:type="dxa"/>
                                  <w:bottom w:w="0" w:type="dxa"/>
                                  <w:right w:w="0" w:type="dxa"/>
                                </w:tblCellMar>
                              </w:tblPrEx>
                              <w:trPr>
                                <w:trHeight w:val="755" w:hRule="exact"/>
                              </w:trPr>
                              <w:tc>
                                <w:tcPr>
                                  <w:tcW w:w="574" w:type="dxa"/>
                                  <w:tcBorders>
                                    <w:top w:val="single" w:color="000000" w:sz="4" w:space="0"/>
                                    <w:left w:val="single" w:color="000000" w:sz="4" w:space="0"/>
                                    <w:bottom w:val="single" w:color="000000" w:sz="4" w:space="0"/>
                                    <w:right w:val="single" w:color="000000" w:sz="4" w:space="0"/>
                                  </w:tcBorders>
                                </w:tcPr>
                                <w:p w14:paraId="4327F043">
                                  <w:pPr>
                                    <w:pStyle w:val="35"/>
                                    <w:spacing w:before="12"/>
                                    <w:rPr>
                                      <w:rFonts w:ascii="宋体" w:hAnsi="宋体" w:cs="宋体"/>
                                      <w:sz w:val="15"/>
                                      <w:szCs w:val="15"/>
                                      <w:lang w:eastAsia="zh-CN"/>
                                    </w:rPr>
                                  </w:pPr>
                                </w:p>
                                <w:p w14:paraId="2611C4D0">
                                  <w:pPr>
                                    <w:pStyle w:val="35"/>
                                    <w:ind w:right="1"/>
                                    <w:jc w:val="center"/>
                                    <w:rPr>
                                      <w:rFonts w:ascii="宋体" w:hAnsi="宋体" w:cs="宋体"/>
                                      <w:sz w:val="20"/>
                                      <w:szCs w:val="20"/>
                                    </w:rPr>
                                  </w:pPr>
                                  <w:r>
                                    <w:rPr>
                                      <w:rFonts w:hint="eastAsia" w:ascii="宋体"/>
                                      <w:w w:val="99"/>
                                      <w:sz w:val="20"/>
                                    </w:rPr>
                                    <w:t>7</w:t>
                                  </w:r>
                                </w:p>
                              </w:tc>
                              <w:tc>
                                <w:tcPr>
                                  <w:tcW w:w="1168" w:type="dxa"/>
                                  <w:tcBorders>
                                    <w:top w:val="single" w:color="000000" w:sz="4" w:space="0"/>
                                    <w:left w:val="single" w:color="000000" w:sz="4" w:space="0"/>
                                    <w:bottom w:val="single" w:color="000000" w:sz="4" w:space="0"/>
                                    <w:right w:val="single" w:color="000000" w:sz="4" w:space="0"/>
                                  </w:tcBorders>
                                </w:tcPr>
                                <w:p w14:paraId="76B764A4">
                                  <w:pPr>
                                    <w:pStyle w:val="35"/>
                                    <w:spacing w:before="12"/>
                                    <w:rPr>
                                      <w:rFonts w:ascii="宋体" w:hAnsi="宋体" w:cs="宋体"/>
                                      <w:sz w:val="15"/>
                                      <w:szCs w:val="15"/>
                                    </w:rPr>
                                  </w:pPr>
                                </w:p>
                                <w:p w14:paraId="37E92EAD">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575" w:type="dxa"/>
                                  <w:tcBorders>
                                    <w:top w:val="single" w:color="000000" w:sz="4" w:space="0"/>
                                    <w:left w:val="single" w:color="000000" w:sz="4" w:space="0"/>
                                    <w:bottom w:val="single" w:color="000000" w:sz="4" w:space="0"/>
                                    <w:right w:val="single" w:color="000000" w:sz="4" w:space="0"/>
                                  </w:tcBorders>
                                </w:tcPr>
                                <w:p w14:paraId="21B616B0">
                                  <w:pPr>
                                    <w:rPr>
                                      <w:rFonts w:ascii="Calibri" w:hAnsi="Calibri"/>
                                      <w:sz w:val="22"/>
                                      <w:szCs w:val="22"/>
                                      <w:lang w:eastAsia="en-US"/>
                                    </w:rPr>
                                  </w:pPr>
                                </w:p>
                              </w:tc>
                              <w:tc>
                                <w:tcPr>
                                  <w:tcW w:w="1410" w:type="dxa"/>
                                  <w:tcBorders>
                                    <w:top w:val="single" w:color="000000" w:sz="4" w:space="0"/>
                                    <w:left w:val="single" w:color="000000" w:sz="4" w:space="0"/>
                                    <w:bottom w:val="single" w:color="000000" w:sz="4" w:space="0"/>
                                    <w:right w:val="single" w:color="000000" w:sz="4" w:space="0"/>
                                  </w:tcBorders>
                                </w:tcPr>
                                <w:p w14:paraId="1E7766D2">
                                  <w:pPr>
                                    <w:rPr>
                                      <w:rFonts w:ascii="Calibri" w:hAnsi="Calibri"/>
                                      <w:sz w:val="22"/>
                                      <w:szCs w:val="22"/>
                                      <w:lang w:eastAsia="en-US"/>
                                    </w:rPr>
                                  </w:pPr>
                                </w:p>
                              </w:tc>
                              <w:tc>
                                <w:tcPr>
                                  <w:tcW w:w="3711" w:type="dxa"/>
                                  <w:tcBorders>
                                    <w:top w:val="single" w:color="000000" w:sz="4" w:space="0"/>
                                    <w:left w:val="single" w:color="000000" w:sz="4" w:space="0"/>
                                    <w:bottom w:val="single" w:color="000000" w:sz="4" w:space="0"/>
                                    <w:right w:val="single" w:color="000000" w:sz="4" w:space="0"/>
                                  </w:tcBorders>
                                </w:tcPr>
                                <w:p w14:paraId="705024B9">
                                  <w:pPr>
                                    <w:pStyle w:val="35"/>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E7C1253">
                              <w:tblPrEx>
                                <w:tblCellMar>
                                  <w:top w:w="0" w:type="dxa"/>
                                  <w:left w:w="0" w:type="dxa"/>
                                  <w:bottom w:w="0" w:type="dxa"/>
                                  <w:right w:w="0" w:type="dxa"/>
                                </w:tblCellMar>
                              </w:tblPrEx>
                              <w:trPr>
                                <w:trHeight w:val="35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51366EF">
                                  <w:pPr>
                                    <w:pStyle w:val="35"/>
                                    <w:spacing w:before="3"/>
                                    <w:rPr>
                                      <w:rFonts w:ascii="宋体" w:hAnsi="宋体" w:cs="宋体"/>
                                      <w:sz w:val="14"/>
                                      <w:szCs w:val="14"/>
                                      <w:lang w:eastAsia="zh-CN"/>
                                    </w:rPr>
                                  </w:pPr>
                                </w:p>
                                <w:p w14:paraId="1B6BCF24">
                                  <w:pPr>
                                    <w:pStyle w:val="35"/>
                                    <w:ind w:right="1"/>
                                    <w:jc w:val="center"/>
                                    <w:rPr>
                                      <w:rFonts w:ascii="宋体" w:hAnsi="宋体" w:cs="宋体"/>
                                      <w:sz w:val="20"/>
                                      <w:szCs w:val="20"/>
                                    </w:rPr>
                                  </w:pPr>
                                  <w:r>
                                    <w:rPr>
                                      <w:rFonts w:hint="eastAsia" w:ascii="宋体"/>
                                      <w:w w:val="99"/>
                                      <w:sz w:val="20"/>
                                    </w:rPr>
                                    <w:t>8</w:t>
                                  </w:r>
                                </w:p>
                              </w:tc>
                              <w:tc>
                                <w:tcPr>
                                  <w:tcW w:w="1168" w:type="dxa"/>
                                  <w:tcBorders>
                                    <w:top w:val="single" w:color="000000" w:sz="4" w:space="0"/>
                                    <w:left w:val="single" w:color="000000" w:sz="4" w:space="0"/>
                                    <w:bottom w:val="nil"/>
                                    <w:right w:val="single" w:color="000000" w:sz="4" w:space="0"/>
                                  </w:tcBorders>
                                </w:tcPr>
                                <w:p w14:paraId="2E7AB4E7">
                                  <w:pPr>
                                    <w:pStyle w:val="3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575" w:type="dxa"/>
                                  <w:vMerge w:val="restart"/>
                                  <w:tcBorders>
                                    <w:top w:val="single" w:color="000000" w:sz="4" w:space="0"/>
                                    <w:left w:val="single" w:color="000000" w:sz="4" w:space="0"/>
                                    <w:bottom w:val="single" w:color="000000" w:sz="4" w:space="0"/>
                                    <w:right w:val="single" w:color="000000" w:sz="4" w:space="0"/>
                                  </w:tcBorders>
                                </w:tcPr>
                                <w:p w14:paraId="1D64813A">
                                  <w:pPr>
                                    <w:pStyle w:val="35"/>
                                    <w:spacing w:before="3"/>
                                    <w:rPr>
                                      <w:rFonts w:ascii="宋体" w:hAnsi="宋体" w:cs="宋体"/>
                                      <w:sz w:val="14"/>
                                      <w:szCs w:val="14"/>
                                    </w:rPr>
                                  </w:pPr>
                                </w:p>
                                <w:p w14:paraId="5C233AC2">
                                  <w:pPr>
                                    <w:pStyle w:val="3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410" w:type="dxa"/>
                                  <w:vMerge w:val="restart"/>
                                  <w:tcBorders>
                                    <w:top w:val="single" w:color="000000" w:sz="4" w:space="0"/>
                                    <w:left w:val="single" w:color="000000" w:sz="4" w:space="0"/>
                                    <w:bottom w:val="single" w:color="000000" w:sz="4" w:space="0"/>
                                    <w:right w:val="single" w:color="000000" w:sz="4" w:space="0"/>
                                  </w:tcBorders>
                                </w:tcPr>
                                <w:p w14:paraId="1E24C09A">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5C6077E6">
                                  <w:pPr>
                                    <w:pStyle w:val="3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C1DCE22">
                              <w:tblPrEx>
                                <w:tblCellMar>
                                  <w:top w:w="0" w:type="dxa"/>
                                  <w:left w:w="0" w:type="dxa"/>
                                  <w:bottom w:w="0" w:type="dxa"/>
                                  <w:right w:w="0" w:type="dxa"/>
                                </w:tblCellMar>
                              </w:tblPrEx>
                              <w:trPr>
                                <w:trHeight w:val="350"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A35483">
                                  <w:pPr>
                                    <w:rPr>
                                      <w:rFonts w:ascii="宋体" w:hAnsi="宋体" w:cs="宋体"/>
                                      <w:sz w:val="20"/>
                                      <w:szCs w:val="20"/>
                                    </w:rPr>
                                  </w:pPr>
                                </w:p>
                              </w:tc>
                              <w:tc>
                                <w:tcPr>
                                  <w:tcW w:w="1168" w:type="dxa"/>
                                  <w:tcBorders>
                                    <w:top w:val="nil"/>
                                    <w:left w:val="single" w:color="000000" w:sz="4" w:space="0"/>
                                    <w:bottom w:val="single" w:color="000000" w:sz="4" w:space="0"/>
                                    <w:right w:val="single" w:color="000000" w:sz="4" w:space="0"/>
                                  </w:tcBorders>
                                </w:tcPr>
                                <w:p w14:paraId="3254FFF5">
                                  <w:pPr>
                                    <w:pStyle w:val="35"/>
                                    <w:spacing w:line="256" w:lineRule="exact"/>
                                    <w:ind w:left="7"/>
                                    <w:rPr>
                                      <w:rFonts w:ascii="宋体" w:hAnsi="宋体" w:cs="宋体"/>
                                      <w:sz w:val="20"/>
                                      <w:szCs w:val="20"/>
                                    </w:rPr>
                                  </w:pPr>
                                  <w:r>
                                    <w:rPr>
                                      <w:rFonts w:hint="eastAsia" w:ascii="宋体" w:hAnsi="宋体" w:cs="宋体"/>
                                      <w:w w:val="99"/>
                                      <w:sz w:val="20"/>
                                      <w:szCs w:val="20"/>
                                    </w:rPr>
                                    <w:t>器</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71CFBAD5">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43C7FB2">
                                  <w:pPr>
                                    <w:rPr>
                                      <w:rFonts w:ascii="Calibri" w:hAnsi="Calibri"/>
                                      <w:sz w:val="22"/>
                                      <w:szCs w:val="22"/>
                                      <w:lang w:eastAsia="en-US"/>
                                    </w:rPr>
                                  </w:pPr>
                                </w:p>
                              </w:tc>
                              <w:tc>
                                <w:tcPr>
                                  <w:tcW w:w="3711" w:type="dxa"/>
                                  <w:tcBorders>
                                    <w:top w:val="nil"/>
                                    <w:left w:val="single" w:color="000000" w:sz="4" w:space="0"/>
                                    <w:bottom w:val="single" w:color="000000" w:sz="4" w:space="0"/>
                                    <w:right w:val="single" w:color="000000" w:sz="4" w:space="0"/>
                                  </w:tcBorders>
                                </w:tcPr>
                                <w:p w14:paraId="66D4D13E">
                                  <w:pPr>
                                    <w:pStyle w:val="3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995D557">
                              <w:tblPrEx>
                                <w:tblCellMar>
                                  <w:top w:w="0" w:type="dxa"/>
                                  <w:left w:w="0" w:type="dxa"/>
                                  <w:bottom w:w="0" w:type="dxa"/>
                                  <w:right w:w="0" w:type="dxa"/>
                                </w:tblCellMar>
                              </w:tblPrEx>
                              <w:trPr>
                                <w:trHeight w:val="45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48BD9E4">
                                  <w:pPr>
                                    <w:pStyle w:val="35"/>
                                    <w:spacing w:before="8"/>
                                    <w:rPr>
                                      <w:rFonts w:ascii="宋体" w:hAnsi="宋体" w:cs="宋体"/>
                                      <w:sz w:val="21"/>
                                      <w:szCs w:val="21"/>
                                    </w:rPr>
                                  </w:pPr>
                                </w:p>
                                <w:p w14:paraId="51211312">
                                  <w:pPr>
                                    <w:pStyle w:val="35"/>
                                    <w:ind w:right="1"/>
                                    <w:jc w:val="center"/>
                                    <w:rPr>
                                      <w:rFonts w:ascii="宋体" w:hAnsi="宋体" w:cs="宋体"/>
                                      <w:sz w:val="20"/>
                                      <w:szCs w:val="20"/>
                                    </w:rPr>
                                  </w:pPr>
                                  <w:r>
                                    <w:rPr>
                                      <w:rFonts w:hint="eastAsia" w:ascii="宋体"/>
                                      <w:w w:val="99"/>
                                      <w:sz w:val="20"/>
                                    </w:rPr>
                                    <w:t>9</w:t>
                                  </w:r>
                                </w:p>
                              </w:tc>
                              <w:tc>
                                <w:tcPr>
                                  <w:tcW w:w="1168" w:type="dxa"/>
                                  <w:tcBorders>
                                    <w:top w:val="single" w:color="000000" w:sz="4" w:space="0"/>
                                    <w:left w:val="single" w:color="000000" w:sz="4" w:space="0"/>
                                    <w:bottom w:val="nil"/>
                                    <w:right w:val="single" w:color="000000" w:sz="4" w:space="0"/>
                                  </w:tcBorders>
                                </w:tcPr>
                                <w:p w14:paraId="6AD70FDD">
                                  <w:pPr>
                                    <w:pStyle w:val="3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575" w:type="dxa"/>
                                  <w:vMerge w:val="restart"/>
                                  <w:tcBorders>
                                    <w:top w:val="single" w:color="000000" w:sz="4" w:space="0"/>
                                    <w:left w:val="single" w:color="000000" w:sz="4" w:space="0"/>
                                    <w:bottom w:val="single" w:color="000000" w:sz="4" w:space="0"/>
                                    <w:right w:val="single" w:color="000000" w:sz="4" w:space="0"/>
                                  </w:tcBorders>
                                </w:tcPr>
                                <w:p w14:paraId="7916AF6D">
                                  <w:pPr>
                                    <w:pStyle w:val="35"/>
                                    <w:spacing w:before="8"/>
                                    <w:rPr>
                                      <w:rFonts w:ascii="宋体" w:hAnsi="宋体" w:cs="宋体"/>
                                      <w:sz w:val="21"/>
                                      <w:szCs w:val="21"/>
                                    </w:rPr>
                                  </w:pPr>
                                </w:p>
                                <w:p w14:paraId="2FAAE924">
                                  <w:pPr>
                                    <w:pStyle w:val="3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410" w:type="dxa"/>
                                  <w:vMerge w:val="restart"/>
                                  <w:tcBorders>
                                    <w:top w:val="single" w:color="000000" w:sz="4" w:space="0"/>
                                    <w:left w:val="single" w:color="000000" w:sz="4" w:space="0"/>
                                    <w:bottom w:val="single" w:color="000000" w:sz="4" w:space="0"/>
                                    <w:right w:val="single" w:color="000000" w:sz="4" w:space="0"/>
                                  </w:tcBorders>
                                </w:tcPr>
                                <w:p w14:paraId="10586EDC">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4FE84800">
                                  <w:pPr>
                                    <w:pStyle w:val="3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FA74F9A">
                              <w:tblPrEx>
                                <w:tblCellMar>
                                  <w:top w:w="0" w:type="dxa"/>
                                  <w:left w:w="0" w:type="dxa"/>
                                  <w:bottom w:w="0" w:type="dxa"/>
                                  <w:right w:w="0" w:type="dxa"/>
                                </w:tblCellMar>
                              </w:tblPrEx>
                              <w:trPr>
                                <w:trHeight w:val="44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3CAE62">
                                  <w:pPr>
                                    <w:rPr>
                                      <w:rFonts w:ascii="宋体" w:hAnsi="宋体" w:cs="宋体"/>
                                      <w:sz w:val="20"/>
                                      <w:szCs w:val="20"/>
                                    </w:rPr>
                                  </w:pPr>
                                </w:p>
                              </w:tc>
                              <w:tc>
                                <w:tcPr>
                                  <w:tcW w:w="1168" w:type="dxa"/>
                                  <w:tcBorders>
                                    <w:top w:val="nil"/>
                                    <w:left w:val="single" w:color="000000" w:sz="4" w:space="0"/>
                                    <w:bottom w:val="single" w:color="000000" w:sz="4" w:space="0"/>
                                    <w:right w:val="single" w:color="000000" w:sz="4" w:space="0"/>
                                  </w:tcBorders>
                                </w:tcPr>
                                <w:p w14:paraId="2E4A8837">
                                  <w:pPr>
                                    <w:pStyle w:val="35"/>
                                    <w:spacing w:line="256" w:lineRule="exact"/>
                                    <w:ind w:left="7"/>
                                    <w:rPr>
                                      <w:rFonts w:ascii="宋体" w:hAnsi="宋体" w:cs="宋体"/>
                                      <w:sz w:val="20"/>
                                      <w:szCs w:val="20"/>
                                    </w:rPr>
                                  </w:pPr>
                                  <w:r>
                                    <w:rPr>
                                      <w:rFonts w:hint="eastAsia" w:ascii="宋体" w:hAnsi="宋体" w:cs="宋体"/>
                                      <w:w w:val="99"/>
                                      <w:sz w:val="20"/>
                                      <w:szCs w:val="20"/>
                                    </w:rPr>
                                    <w:t>流器</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1BBF11E4">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31F80A9">
                                  <w:pPr>
                                    <w:rPr>
                                      <w:rFonts w:ascii="Calibri" w:hAnsi="Calibri"/>
                                      <w:sz w:val="22"/>
                                      <w:szCs w:val="22"/>
                                      <w:lang w:eastAsia="en-US"/>
                                    </w:rPr>
                                  </w:pPr>
                                </w:p>
                              </w:tc>
                              <w:tc>
                                <w:tcPr>
                                  <w:tcW w:w="3711" w:type="dxa"/>
                                  <w:tcBorders>
                                    <w:top w:val="nil"/>
                                    <w:left w:val="single" w:color="000000" w:sz="4" w:space="0"/>
                                    <w:bottom w:val="single" w:color="000000" w:sz="4" w:space="0"/>
                                    <w:right w:val="single" w:color="000000" w:sz="4" w:space="0"/>
                                  </w:tcBorders>
                                </w:tcPr>
                                <w:p w14:paraId="5A85450E">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0169D4A">
                              <w:tblPrEx>
                                <w:tblCellMar>
                                  <w:top w:w="0" w:type="dxa"/>
                                  <w:left w:w="0" w:type="dxa"/>
                                  <w:bottom w:w="0" w:type="dxa"/>
                                  <w:right w:w="0" w:type="dxa"/>
                                </w:tblCellMar>
                              </w:tblPrEx>
                              <w:trPr>
                                <w:trHeight w:val="384"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4172DD5">
                                  <w:pPr>
                                    <w:pStyle w:val="35"/>
                                    <w:rPr>
                                      <w:rFonts w:ascii="宋体" w:hAnsi="宋体" w:cs="宋体"/>
                                      <w:sz w:val="20"/>
                                      <w:szCs w:val="20"/>
                                      <w:lang w:eastAsia="zh-CN"/>
                                    </w:rPr>
                                  </w:pPr>
                                </w:p>
                                <w:p w14:paraId="472D5A58">
                                  <w:pPr>
                                    <w:pStyle w:val="35"/>
                                    <w:rPr>
                                      <w:rFonts w:ascii="宋体" w:hAnsi="宋体" w:cs="宋体"/>
                                      <w:sz w:val="20"/>
                                      <w:szCs w:val="20"/>
                                      <w:lang w:eastAsia="zh-CN"/>
                                    </w:rPr>
                                  </w:pPr>
                                </w:p>
                                <w:p w14:paraId="312E3B0B">
                                  <w:pPr>
                                    <w:pStyle w:val="35"/>
                                    <w:rPr>
                                      <w:rFonts w:ascii="宋体" w:hAnsi="宋体" w:cs="宋体"/>
                                      <w:sz w:val="20"/>
                                      <w:szCs w:val="20"/>
                                      <w:lang w:eastAsia="zh-CN"/>
                                    </w:rPr>
                                  </w:pPr>
                                </w:p>
                                <w:p w14:paraId="0C68EAEE">
                                  <w:pPr>
                                    <w:pStyle w:val="35"/>
                                    <w:rPr>
                                      <w:rFonts w:ascii="宋体" w:hAnsi="宋体" w:cs="宋体"/>
                                      <w:sz w:val="20"/>
                                      <w:szCs w:val="20"/>
                                      <w:lang w:eastAsia="zh-CN"/>
                                    </w:rPr>
                                  </w:pPr>
                                </w:p>
                                <w:p w14:paraId="27E7C4CE">
                                  <w:pPr>
                                    <w:pStyle w:val="35"/>
                                    <w:rPr>
                                      <w:rFonts w:ascii="宋体" w:hAnsi="宋体" w:cs="宋体"/>
                                      <w:sz w:val="20"/>
                                      <w:szCs w:val="20"/>
                                      <w:lang w:eastAsia="zh-CN"/>
                                    </w:rPr>
                                  </w:pPr>
                                </w:p>
                                <w:p w14:paraId="44507A09">
                                  <w:pPr>
                                    <w:pStyle w:val="35"/>
                                    <w:rPr>
                                      <w:rFonts w:ascii="宋体" w:hAnsi="宋体" w:cs="宋体"/>
                                      <w:sz w:val="20"/>
                                      <w:szCs w:val="20"/>
                                      <w:lang w:eastAsia="zh-CN"/>
                                    </w:rPr>
                                  </w:pPr>
                                </w:p>
                                <w:p w14:paraId="4B4FB72B">
                                  <w:pPr>
                                    <w:pStyle w:val="35"/>
                                    <w:rPr>
                                      <w:rFonts w:ascii="宋体" w:hAnsi="宋体" w:cs="宋体"/>
                                      <w:sz w:val="20"/>
                                      <w:szCs w:val="20"/>
                                      <w:lang w:eastAsia="zh-CN"/>
                                    </w:rPr>
                                  </w:pPr>
                                </w:p>
                                <w:p w14:paraId="693447F5">
                                  <w:pPr>
                                    <w:pStyle w:val="35"/>
                                    <w:rPr>
                                      <w:rFonts w:ascii="宋体" w:hAnsi="宋体" w:cs="宋体"/>
                                      <w:sz w:val="20"/>
                                      <w:szCs w:val="20"/>
                                      <w:lang w:eastAsia="zh-CN"/>
                                    </w:rPr>
                                  </w:pPr>
                                </w:p>
                                <w:p w14:paraId="45F2CD93">
                                  <w:pPr>
                                    <w:pStyle w:val="35"/>
                                    <w:rPr>
                                      <w:rFonts w:ascii="宋体" w:hAnsi="宋体" w:cs="宋体"/>
                                      <w:sz w:val="20"/>
                                      <w:szCs w:val="20"/>
                                      <w:lang w:eastAsia="zh-CN"/>
                                    </w:rPr>
                                  </w:pPr>
                                </w:p>
                                <w:p w14:paraId="327B40E9">
                                  <w:pPr>
                                    <w:pStyle w:val="35"/>
                                    <w:spacing w:before="5"/>
                                    <w:rPr>
                                      <w:rFonts w:ascii="宋体" w:hAnsi="宋体" w:cs="宋体"/>
                                      <w:sz w:val="18"/>
                                      <w:szCs w:val="18"/>
                                      <w:lang w:eastAsia="zh-CN"/>
                                    </w:rPr>
                                  </w:pPr>
                                </w:p>
                                <w:p w14:paraId="6133F66A">
                                  <w:pPr>
                                    <w:pStyle w:val="3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8" w:type="dxa"/>
                                  <w:vMerge w:val="restart"/>
                                  <w:tcBorders>
                                    <w:top w:val="single" w:color="000000" w:sz="4" w:space="0"/>
                                    <w:left w:val="single" w:color="000000" w:sz="4" w:space="0"/>
                                    <w:bottom w:val="single" w:color="000000" w:sz="4" w:space="0"/>
                                    <w:right w:val="single" w:color="000000" w:sz="4" w:space="0"/>
                                  </w:tcBorders>
                                </w:tcPr>
                                <w:p w14:paraId="788C87AE">
                                  <w:pPr>
                                    <w:pStyle w:val="35"/>
                                    <w:rPr>
                                      <w:rFonts w:ascii="宋体" w:hAnsi="宋体" w:cs="宋体"/>
                                      <w:sz w:val="20"/>
                                      <w:szCs w:val="20"/>
                                    </w:rPr>
                                  </w:pPr>
                                </w:p>
                                <w:p w14:paraId="4D4BAFDB">
                                  <w:pPr>
                                    <w:pStyle w:val="35"/>
                                    <w:rPr>
                                      <w:rFonts w:ascii="宋体" w:hAnsi="宋体" w:cs="宋体"/>
                                      <w:sz w:val="20"/>
                                      <w:szCs w:val="20"/>
                                    </w:rPr>
                                  </w:pPr>
                                </w:p>
                                <w:p w14:paraId="4E60B4D8">
                                  <w:pPr>
                                    <w:pStyle w:val="35"/>
                                    <w:rPr>
                                      <w:rFonts w:ascii="宋体" w:hAnsi="宋体" w:cs="宋体"/>
                                      <w:sz w:val="20"/>
                                      <w:szCs w:val="20"/>
                                    </w:rPr>
                                  </w:pPr>
                                </w:p>
                                <w:p w14:paraId="31EA01A4">
                                  <w:pPr>
                                    <w:pStyle w:val="35"/>
                                    <w:rPr>
                                      <w:rFonts w:ascii="宋体" w:hAnsi="宋体" w:cs="宋体"/>
                                      <w:sz w:val="20"/>
                                      <w:szCs w:val="20"/>
                                    </w:rPr>
                                  </w:pPr>
                                </w:p>
                                <w:p w14:paraId="43E6F7B6">
                                  <w:pPr>
                                    <w:pStyle w:val="35"/>
                                    <w:rPr>
                                      <w:rFonts w:ascii="宋体" w:hAnsi="宋体" w:cs="宋体"/>
                                      <w:sz w:val="20"/>
                                      <w:szCs w:val="20"/>
                                    </w:rPr>
                                  </w:pPr>
                                </w:p>
                                <w:p w14:paraId="7ECF595E">
                                  <w:pPr>
                                    <w:pStyle w:val="35"/>
                                    <w:rPr>
                                      <w:rFonts w:ascii="宋体" w:hAnsi="宋体" w:cs="宋体"/>
                                      <w:sz w:val="20"/>
                                      <w:szCs w:val="20"/>
                                    </w:rPr>
                                  </w:pPr>
                                </w:p>
                                <w:p w14:paraId="69B80F66">
                                  <w:pPr>
                                    <w:pStyle w:val="35"/>
                                    <w:rPr>
                                      <w:rFonts w:ascii="宋体" w:hAnsi="宋体" w:cs="宋体"/>
                                      <w:sz w:val="20"/>
                                      <w:szCs w:val="20"/>
                                    </w:rPr>
                                  </w:pPr>
                                </w:p>
                                <w:p w14:paraId="3B3A39FC">
                                  <w:pPr>
                                    <w:pStyle w:val="35"/>
                                    <w:rPr>
                                      <w:rFonts w:ascii="宋体" w:hAnsi="宋体" w:cs="宋体"/>
                                      <w:sz w:val="20"/>
                                      <w:szCs w:val="20"/>
                                    </w:rPr>
                                  </w:pPr>
                                </w:p>
                                <w:p w14:paraId="7ECD07FE">
                                  <w:pPr>
                                    <w:pStyle w:val="35"/>
                                    <w:spacing w:before="6"/>
                                    <w:rPr>
                                      <w:rFonts w:ascii="宋体" w:hAnsi="宋体" w:cs="宋体"/>
                                      <w:sz w:val="26"/>
                                      <w:szCs w:val="26"/>
                                    </w:rPr>
                                  </w:pPr>
                                </w:p>
                                <w:p w14:paraId="6FDC77CE">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0FB1DE0">
                                  <w:pPr>
                                    <w:pStyle w:val="35"/>
                                    <w:spacing w:before="50"/>
                                    <w:ind w:left="7"/>
                                    <w:rPr>
                                      <w:rFonts w:ascii="宋体" w:hAnsi="宋体" w:cs="宋体"/>
                                      <w:sz w:val="20"/>
                                      <w:szCs w:val="20"/>
                                    </w:rPr>
                                  </w:pPr>
                                  <w:r>
                                    <w:rPr>
                                      <w:rFonts w:hint="eastAsia" w:ascii="宋体" w:hAnsi="宋体" w:cs="宋体"/>
                                      <w:w w:val="99"/>
                                      <w:sz w:val="20"/>
                                      <w:szCs w:val="20"/>
                                    </w:rPr>
                                    <w:t>用电器</w:t>
                                  </w:r>
                                </w:p>
                              </w:tc>
                              <w:tc>
                                <w:tcPr>
                                  <w:tcW w:w="1575" w:type="dxa"/>
                                  <w:vMerge w:val="restart"/>
                                  <w:tcBorders>
                                    <w:top w:val="single" w:color="000000" w:sz="4" w:space="0"/>
                                    <w:left w:val="single" w:color="000000" w:sz="4" w:space="0"/>
                                    <w:bottom w:val="single" w:color="000000" w:sz="4" w:space="0"/>
                                    <w:right w:val="single" w:color="000000" w:sz="4" w:space="0"/>
                                  </w:tcBorders>
                                </w:tcPr>
                                <w:p w14:paraId="23935532">
                                  <w:pPr>
                                    <w:pStyle w:val="35"/>
                                    <w:spacing w:before="1"/>
                                    <w:rPr>
                                      <w:rFonts w:ascii="宋体" w:hAnsi="宋体" w:cs="宋体"/>
                                      <w:sz w:val="16"/>
                                      <w:szCs w:val="16"/>
                                    </w:rPr>
                                  </w:pPr>
                                </w:p>
                                <w:p w14:paraId="54BD4D49">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410" w:type="dxa"/>
                                  <w:vMerge w:val="restart"/>
                                  <w:tcBorders>
                                    <w:top w:val="single" w:color="000000" w:sz="4" w:space="0"/>
                                    <w:left w:val="single" w:color="000000" w:sz="4" w:space="0"/>
                                    <w:bottom w:val="single" w:color="000000" w:sz="4" w:space="0"/>
                                    <w:right w:val="single" w:color="000000" w:sz="4" w:space="0"/>
                                  </w:tcBorders>
                                </w:tcPr>
                                <w:p w14:paraId="768EAC0E">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665EC280">
                                  <w:pPr>
                                    <w:pStyle w:val="3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A09B515">
                              <w:tblPrEx>
                                <w:tblCellMar>
                                  <w:top w:w="0" w:type="dxa"/>
                                  <w:left w:w="0" w:type="dxa"/>
                                  <w:bottom w:w="0" w:type="dxa"/>
                                  <w:right w:w="0" w:type="dxa"/>
                                </w:tblCellMar>
                              </w:tblPrEx>
                              <w:trPr>
                                <w:trHeight w:val="394"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E676B1E">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B07A43C">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CB3364F">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6B62B6F0">
                                  <w:pPr>
                                    <w:rPr>
                                      <w:rFonts w:ascii="Calibri" w:hAnsi="Calibri"/>
                                      <w:sz w:val="22"/>
                                      <w:szCs w:val="22"/>
                                    </w:rPr>
                                  </w:pPr>
                                </w:p>
                              </w:tc>
                              <w:tc>
                                <w:tcPr>
                                  <w:tcW w:w="3711" w:type="dxa"/>
                                  <w:tcBorders>
                                    <w:top w:val="nil"/>
                                    <w:left w:val="single" w:color="000000" w:sz="4" w:space="0"/>
                                    <w:bottom w:val="single" w:color="000000" w:sz="4" w:space="0"/>
                                    <w:right w:val="single" w:color="000000" w:sz="4" w:space="0"/>
                                  </w:tcBorders>
                                </w:tcPr>
                                <w:p w14:paraId="06ED0632">
                                  <w:pPr>
                                    <w:pStyle w:val="3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12AFDDD">
                              <w:tblPrEx>
                                <w:tblCellMar>
                                  <w:top w:w="0" w:type="dxa"/>
                                  <w:left w:w="0" w:type="dxa"/>
                                  <w:bottom w:w="0" w:type="dxa"/>
                                  <w:right w:w="0" w:type="dxa"/>
                                </w:tblCellMar>
                              </w:tblPrEx>
                              <w:trPr>
                                <w:trHeight w:val="33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480B6B">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3353F39">
                                  <w:pPr>
                                    <w:rPr>
                                      <w:rFonts w:ascii="宋体" w:hAnsi="宋体" w:cs="宋体"/>
                                      <w:sz w:val="20"/>
                                      <w:szCs w:val="20"/>
                                      <w:lang w:eastAsia="en-US"/>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00127032">
                                  <w:pPr>
                                    <w:pStyle w:val="35"/>
                                    <w:rPr>
                                      <w:rFonts w:ascii="宋体" w:hAnsi="宋体" w:cs="宋体"/>
                                      <w:sz w:val="20"/>
                                      <w:szCs w:val="20"/>
                                    </w:rPr>
                                  </w:pPr>
                                </w:p>
                                <w:p w14:paraId="76FC8835">
                                  <w:pPr>
                                    <w:pStyle w:val="35"/>
                                    <w:rPr>
                                      <w:rFonts w:ascii="宋体" w:hAnsi="宋体" w:cs="宋体"/>
                                      <w:sz w:val="20"/>
                                      <w:szCs w:val="20"/>
                                    </w:rPr>
                                  </w:pPr>
                                </w:p>
                                <w:p w14:paraId="7057C0D5">
                                  <w:pPr>
                                    <w:pStyle w:val="35"/>
                                    <w:rPr>
                                      <w:rFonts w:ascii="宋体" w:hAnsi="宋体" w:cs="宋体"/>
                                      <w:sz w:val="20"/>
                                      <w:szCs w:val="20"/>
                                    </w:rPr>
                                  </w:pPr>
                                </w:p>
                                <w:p w14:paraId="6856BEC3">
                                  <w:pPr>
                                    <w:pStyle w:val="35"/>
                                    <w:rPr>
                                      <w:rFonts w:ascii="宋体" w:hAnsi="宋体" w:cs="宋体"/>
                                      <w:sz w:val="20"/>
                                      <w:szCs w:val="20"/>
                                    </w:rPr>
                                  </w:pPr>
                                </w:p>
                                <w:p w14:paraId="030B5996">
                                  <w:pPr>
                                    <w:pStyle w:val="35"/>
                                    <w:rPr>
                                      <w:rFonts w:ascii="宋体" w:hAnsi="宋体" w:cs="宋体"/>
                                      <w:sz w:val="20"/>
                                      <w:szCs w:val="20"/>
                                    </w:rPr>
                                  </w:pPr>
                                </w:p>
                                <w:p w14:paraId="705BAD22">
                                  <w:pPr>
                                    <w:pStyle w:val="35"/>
                                    <w:rPr>
                                      <w:rFonts w:ascii="宋体" w:hAnsi="宋体" w:cs="宋体"/>
                                      <w:sz w:val="20"/>
                                      <w:szCs w:val="20"/>
                                    </w:rPr>
                                  </w:pPr>
                                </w:p>
                                <w:p w14:paraId="1D7E625D">
                                  <w:pPr>
                                    <w:pStyle w:val="35"/>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4C718018">
                                  <w:pPr>
                                    <w:pStyle w:val="35"/>
                                    <w:spacing w:before="50"/>
                                    <w:ind w:left="7"/>
                                    <w:rPr>
                                      <w:rFonts w:ascii="宋体" w:hAnsi="宋体" w:cs="宋体"/>
                                      <w:sz w:val="20"/>
                                      <w:szCs w:val="20"/>
                                    </w:rPr>
                                  </w:pPr>
                                  <w:r>
                                    <w:rPr>
                                      <w:rFonts w:hint="eastAsia" w:ascii="宋体" w:hAnsi="宋体" w:cs="宋体"/>
                                      <w:w w:val="99"/>
                                      <w:sz w:val="20"/>
                                      <w:szCs w:val="20"/>
                                    </w:rPr>
                                    <w:t>机</w:t>
                                  </w:r>
                                </w:p>
                              </w:tc>
                              <w:tc>
                                <w:tcPr>
                                  <w:tcW w:w="1410" w:type="dxa"/>
                                  <w:vMerge w:val="restart"/>
                                  <w:tcBorders>
                                    <w:top w:val="single" w:color="000000" w:sz="4" w:space="0"/>
                                    <w:left w:val="single" w:color="000000" w:sz="4" w:space="0"/>
                                    <w:bottom w:val="single" w:color="000000" w:sz="4" w:space="0"/>
                                    <w:right w:val="single" w:color="000000" w:sz="4" w:space="0"/>
                                  </w:tcBorders>
                                </w:tcPr>
                                <w:p w14:paraId="5B536C40">
                                  <w:pPr>
                                    <w:pStyle w:val="35"/>
                                    <w:rPr>
                                      <w:rFonts w:ascii="宋体" w:hAnsi="宋体" w:cs="宋体"/>
                                      <w:sz w:val="20"/>
                                      <w:szCs w:val="20"/>
                                    </w:rPr>
                                  </w:pPr>
                                </w:p>
                                <w:p w14:paraId="3E3431B8">
                                  <w:pPr>
                                    <w:pStyle w:val="35"/>
                                    <w:rPr>
                                      <w:rFonts w:ascii="宋体" w:hAnsi="宋体" w:cs="宋体"/>
                                      <w:sz w:val="20"/>
                                      <w:szCs w:val="20"/>
                                    </w:rPr>
                                  </w:pPr>
                                </w:p>
                                <w:p w14:paraId="0C791E09">
                                  <w:pPr>
                                    <w:pStyle w:val="35"/>
                                    <w:spacing w:before="12"/>
                                    <w:rPr>
                                      <w:rFonts w:ascii="宋体" w:hAnsi="宋体" w:cs="宋体"/>
                                      <w:sz w:val="19"/>
                                      <w:szCs w:val="19"/>
                                    </w:rPr>
                                  </w:pPr>
                                </w:p>
                                <w:p w14:paraId="7CC1D3F9">
                                  <w:pPr>
                                    <w:pStyle w:val="3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3711" w:type="dxa"/>
                                  <w:tcBorders>
                                    <w:top w:val="single" w:color="000000" w:sz="4" w:space="0"/>
                                    <w:left w:val="single" w:color="000000" w:sz="4" w:space="0"/>
                                    <w:bottom w:val="nil"/>
                                    <w:right w:val="single" w:color="000000" w:sz="4" w:space="0"/>
                                  </w:tcBorders>
                                </w:tcPr>
                                <w:p w14:paraId="1DB3AF65">
                                  <w:pPr>
                                    <w:pStyle w:val="3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06BEEA91">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D0445B">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8462F1C">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D73D310">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A8E0C58">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3BF11661">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E072232">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D8A389">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F7A96A9">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580642C">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6ABB55F">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1300ABD">
                                  <w:pPr>
                                    <w:pStyle w:val="3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DAA53DC">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665A99">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11AC58A9">
                                  <w:pPr>
                                    <w:rPr>
                                      <w:rFonts w:ascii="宋体" w:hAnsi="宋体" w:cs="宋体"/>
                                      <w:sz w:val="20"/>
                                      <w:szCs w:val="20"/>
                                      <w:lang w:eastAsia="en-US"/>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3358FFDC">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41691511">
                                  <w:pPr>
                                    <w:rPr>
                                      <w:rFonts w:ascii="宋体" w:hAnsi="宋体" w:cs="宋体"/>
                                      <w:sz w:val="20"/>
                                      <w:szCs w:val="20"/>
                                      <w:lang w:eastAsia="en-US"/>
                                    </w:rPr>
                                  </w:pPr>
                                </w:p>
                              </w:tc>
                              <w:tc>
                                <w:tcPr>
                                  <w:tcW w:w="3711" w:type="dxa"/>
                                  <w:tcBorders>
                                    <w:top w:val="nil"/>
                                    <w:left w:val="single" w:color="000000" w:sz="4" w:space="0"/>
                                    <w:bottom w:val="nil"/>
                                    <w:right w:val="single" w:color="000000" w:sz="4" w:space="0"/>
                                  </w:tcBorders>
                                </w:tcPr>
                                <w:p w14:paraId="24E7CFFE">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7174F10A">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2C9068">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EF9F755">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3E1508A">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3FB806A5">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D0E71EF">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9实施。</w:t>
                                  </w:r>
                                </w:p>
                              </w:tc>
                            </w:tr>
                            <w:tr w14:paraId="2623DE27">
                              <w:tblPrEx>
                                <w:tblCellMar>
                                  <w:top w:w="0" w:type="dxa"/>
                                  <w:left w:w="0" w:type="dxa"/>
                                  <w:bottom w:w="0" w:type="dxa"/>
                                  <w:right w:w="0" w:type="dxa"/>
                                </w:tblCellMar>
                              </w:tblPrEx>
                              <w:trPr>
                                <w:trHeight w:val="819"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DD250E">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9D11506">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3ABC6BFC">
                                  <w:pPr>
                                    <w:rPr>
                                      <w:rFonts w:ascii="宋体" w:hAnsi="宋体" w:cs="宋体"/>
                                      <w:sz w:val="20"/>
                                      <w:szCs w:val="20"/>
                                    </w:rPr>
                                  </w:pPr>
                                </w:p>
                              </w:tc>
                              <w:tc>
                                <w:tcPr>
                                  <w:tcW w:w="1410" w:type="dxa"/>
                                  <w:tcBorders>
                                    <w:top w:val="single" w:color="000000" w:sz="4" w:space="0"/>
                                    <w:left w:val="single" w:color="000000" w:sz="4" w:space="0"/>
                                    <w:bottom w:val="single" w:color="000000" w:sz="4" w:space="0"/>
                                    <w:right w:val="single" w:color="000000" w:sz="4" w:space="0"/>
                                  </w:tcBorders>
                                </w:tcPr>
                                <w:p w14:paraId="79445F56">
                                  <w:pPr>
                                    <w:pStyle w:val="35"/>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711" w:type="dxa"/>
                                  <w:tcBorders>
                                    <w:top w:val="single" w:color="000000" w:sz="4" w:space="0"/>
                                    <w:left w:val="single" w:color="000000" w:sz="4" w:space="0"/>
                                    <w:bottom w:val="single" w:color="000000" w:sz="4" w:space="0"/>
                                    <w:right w:val="single" w:color="000000" w:sz="4" w:space="0"/>
                                  </w:tcBorders>
                                </w:tcPr>
                                <w:p w14:paraId="6215A8A8">
                                  <w:pPr>
                                    <w:pStyle w:val="35"/>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4C1193D">
                              <w:tblPrEx>
                                <w:tblCellMar>
                                  <w:top w:w="0" w:type="dxa"/>
                                  <w:left w:w="0" w:type="dxa"/>
                                  <w:bottom w:w="0" w:type="dxa"/>
                                  <w:right w:w="0" w:type="dxa"/>
                                </w:tblCellMar>
                              </w:tblPrEx>
                              <w:trPr>
                                <w:trHeight w:val="33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AF6325">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6CF68ADB">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4DA7B460">
                                  <w:pPr>
                                    <w:rPr>
                                      <w:rFonts w:ascii="宋体" w:hAnsi="宋体" w:cs="宋体"/>
                                      <w:sz w:val="20"/>
                                      <w:szCs w:val="20"/>
                                    </w:rPr>
                                  </w:pPr>
                                </w:p>
                              </w:tc>
                              <w:tc>
                                <w:tcPr>
                                  <w:tcW w:w="1410" w:type="dxa"/>
                                  <w:vMerge w:val="restart"/>
                                  <w:tcBorders>
                                    <w:top w:val="single" w:color="000000" w:sz="4" w:space="0"/>
                                    <w:left w:val="single" w:color="000000" w:sz="4" w:space="0"/>
                                    <w:bottom w:val="nil"/>
                                    <w:right w:val="single" w:color="000000" w:sz="4" w:space="0"/>
                                  </w:tcBorders>
                                </w:tcPr>
                                <w:p w14:paraId="2FFB4C1E">
                                  <w:pPr>
                                    <w:pStyle w:val="35"/>
                                    <w:spacing w:before="2"/>
                                    <w:rPr>
                                      <w:rFonts w:ascii="宋体" w:hAnsi="宋体" w:cs="宋体"/>
                                      <w:sz w:val="24"/>
                                      <w:szCs w:val="24"/>
                                      <w:lang w:eastAsia="zh-CN"/>
                                    </w:rPr>
                                  </w:pPr>
                                </w:p>
                                <w:p w14:paraId="4ABA8D38">
                                  <w:pPr>
                                    <w:pStyle w:val="35"/>
                                    <w:ind w:left="7"/>
                                    <w:rPr>
                                      <w:rFonts w:ascii="宋体" w:hAnsi="宋体" w:cs="宋体"/>
                                      <w:sz w:val="20"/>
                                      <w:szCs w:val="20"/>
                                    </w:rPr>
                                  </w:pPr>
                                  <w:r>
                                    <w:rPr>
                                      <w:rFonts w:hint="eastAsia" w:ascii="宋体" w:hAnsi="宋体" w:cs="宋体"/>
                                      <w:w w:val="99"/>
                                      <w:sz w:val="20"/>
                                      <w:szCs w:val="20"/>
                                    </w:rPr>
                                    <w:t>单元式空气调节机</w:t>
                                  </w:r>
                                </w:p>
                              </w:tc>
                              <w:tc>
                                <w:tcPr>
                                  <w:tcW w:w="3711" w:type="dxa"/>
                                  <w:tcBorders>
                                    <w:top w:val="single" w:color="000000" w:sz="4" w:space="0"/>
                                    <w:left w:val="single" w:color="000000" w:sz="4" w:space="0"/>
                                    <w:bottom w:val="nil"/>
                                    <w:right w:val="single" w:color="000000" w:sz="4" w:space="0"/>
                                  </w:tcBorders>
                                </w:tcPr>
                                <w:p w14:paraId="488984CD">
                                  <w:pPr>
                                    <w:pStyle w:val="3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783C561">
                              <w:tblPrEx>
                                <w:tblCellMar>
                                  <w:top w:w="0" w:type="dxa"/>
                                  <w:left w:w="0" w:type="dxa"/>
                                  <w:bottom w:w="0" w:type="dxa"/>
                                  <w:right w:w="0" w:type="dxa"/>
                                </w:tblCellMar>
                              </w:tblPrEx>
                              <w:trPr>
                                <w:trHeight w:val="513"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00865D">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3174CAF">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EB92F16">
                                  <w:pPr>
                                    <w:rPr>
                                      <w:rFonts w:ascii="宋体" w:hAnsi="宋体" w:cs="宋体"/>
                                      <w:sz w:val="20"/>
                                      <w:szCs w:val="20"/>
                                    </w:rPr>
                                  </w:pPr>
                                </w:p>
                              </w:tc>
                              <w:tc>
                                <w:tcPr>
                                  <w:tcW w:w="1410" w:type="dxa"/>
                                  <w:vMerge w:val="continue"/>
                                  <w:tcBorders>
                                    <w:top w:val="single" w:color="000000" w:sz="4" w:space="0"/>
                                    <w:left w:val="single" w:color="000000" w:sz="4" w:space="0"/>
                                    <w:bottom w:val="nil"/>
                                    <w:right w:val="single" w:color="000000" w:sz="4" w:space="0"/>
                                  </w:tcBorders>
                                  <w:vAlign w:val="center"/>
                                </w:tcPr>
                                <w:p w14:paraId="3FDA8922">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10CCC1F2">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70000B94">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F037DA">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9B921F1">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78EAEA84">
                                  <w:pPr>
                                    <w:rPr>
                                      <w:rFonts w:ascii="宋体" w:hAnsi="宋体" w:cs="宋体"/>
                                      <w:sz w:val="20"/>
                                      <w:szCs w:val="20"/>
                                    </w:rPr>
                                  </w:pPr>
                                </w:p>
                              </w:tc>
                              <w:tc>
                                <w:tcPr>
                                  <w:tcW w:w="1410" w:type="dxa"/>
                                  <w:vMerge w:val="restart"/>
                                  <w:tcBorders>
                                    <w:top w:val="nil"/>
                                    <w:left w:val="single" w:color="000000" w:sz="4" w:space="0"/>
                                    <w:bottom w:val="single" w:color="000000" w:sz="4" w:space="0"/>
                                    <w:right w:val="single" w:color="000000" w:sz="4" w:space="0"/>
                                  </w:tcBorders>
                                </w:tcPr>
                                <w:p w14:paraId="0C22A7D0">
                                  <w:pPr>
                                    <w:pStyle w:val="3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3711" w:type="dxa"/>
                                  <w:tcBorders>
                                    <w:top w:val="nil"/>
                                    <w:left w:val="single" w:color="000000" w:sz="4" w:space="0"/>
                                    <w:bottom w:val="nil"/>
                                    <w:right w:val="single" w:color="000000" w:sz="4" w:space="0"/>
                                  </w:tcBorders>
                                </w:tcPr>
                                <w:p w14:paraId="180095AC">
                                  <w:pPr>
                                    <w:pStyle w:val="3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C1D603">
                              <w:tblPrEx>
                                <w:tblCellMar>
                                  <w:top w:w="0" w:type="dxa"/>
                                  <w:left w:w="0" w:type="dxa"/>
                                  <w:bottom w:w="0" w:type="dxa"/>
                                  <w:right w:w="0" w:type="dxa"/>
                                </w:tblCellMar>
                              </w:tblPrEx>
                              <w:trPr>
                                <w:trHeight w:val="344"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3C32DB">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1C7C4AA">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DD63B3D">
                                  <w:pPr>
                                    <w:rPr>
                                      <w:rFonts w:ascii="宋体" w:hAnsi="宋体" w:cs="宋体"/>
                                      <w:sz w:val="20"/>
                                      <w:szCs w:val="20"/>
                                    </w:rPr>
                                  </w:pPr>
                                </w:p>
                              </w:tc>
                              <w:tc>
                                <w:tcPr>
                                  <w:tcW w:w="1410" w:type="dxa"/>
                                  <w:vMerge w:val="continue"/>
                                  <w:tcBorders>
                                    <w:top w:val="nil"/>
                                    <w:left w:val="single" w:color="000000" w:sz="4" w:space="0"/>
                                    <w:bottom w:val="single" w:color="000000" w:sz="4" w:space="0"/>
                                    <w:right w:val="single" w:color="000000" w:sz="4" w:space="0"/>
                                  </w:tcBorders>
                                  <w:vAlign w:val="center"/>
                                </w:tcPr>
                                <w:p w14:paraId="19DDEB69">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34FDDBDD">
                                  <w:pPr>
                                    <w:pStyle w:val="3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09628ACC">
                              <w:tblPrEx>
                                <w:tblCellMar>
                                  <w:top w:w="0" w:type="dxa"/>
                                  <w:left w:w="0" w:type="dxa"/>
                                  <w:bottom w:w="0" w:type="dxa"/>
                                  <w:right w:w="0" w:type="dxa"/>
                                </w:tblCellMar>
                              </w:tblPrEx>
                              <w:trPr>
                                <w:trHeight w:val="68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B7DD08">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3BA80EF">
                                  <w:pPr>
                                    <w:rPr>
                                      <w:rFonts w:ascii="宋体" w:hAnsi="宋体" w:cs="宋体"/>
                                      <w:sz w:val="20"/>
                                      <w:szCs w:val="20"/>
                                      <w:lang w:eastAsia="en-US"/>
                                    </w:rPr>
                                  </w:pPr>
                                </w:p>
                              </w:tc>
                              <w:tc>
                                <w:tcPr>
                                  <w:tcW w:w="1575" w:type="dxa"/>
                                  <w:tcBorders>
                                    <w:top w:val="single" w:color="000000" w:sz="4" w:space="0"/>
                                    <w:left w:val="single" w:color="000000" w:sz="4" w:space="0"/>
                                    <w:bottom w:val="single" w:color="000000" w:sz="4" w:space="0"/>
                                    <w:right w:val="single" w:color="000000" w:sz="4" w:space="0"/>
                                  </w:tcBorders>
                                </w:tcPr>
                                <w:p w14:paraId="22E7418E">
                                  <w:pPr>
                                    <w:pStyle w:val="3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410" w:type="dxa"/>
                                  <w:tcBorders>
                                    <w:top w:val="single" w:color="000000" w:sz="4" w:space="0"/>
                                    <w:left w:val="single" w:color="000000" w:sz="4" w:space="0"/>
                                    <w:bottom w:val="single" w:color="000000" w:sz="4" w:space="0"/>
                                    <w:right w:val="single" w:color="000000" w:sz="4" w:space="0"/>
                                  </w:tcBorders>
                                </w:tcPr>
                                <w:p w14:paraId="01806055">
                                  <w:pPr>
                                    <w:rPr>
                                      <w:rFonts w:ascii="Calibri" w:hAnsi="Calibri"/>
                                      <w:sz w:val="22"/>
                                      <w:szCs w:val="22"/>
                                      <w:lang w:eastAsia="en-US"/>
                                    </w:rPr>
                                  </w:pPr>
                                </w:p>
                              </w:tc>
                              <w:tc>
                                <w:tcPr>
                                  <w:tcW w:w="3711" w:type="dxa"/>
                                  <w:tcBorders>
                                    <w:top w:val="single" w:color="000000" w:sz="4" w:space="0"/>
                                    <w:left w:val="single" w:color="000000" w:sz="4" w:space="0"/>
                                    <w:bottom w:val="single" w:color="000000" w:sz="4" w:space="0"/>
                                    <w:right w:val="single" w:color="000000" w:sz="4" w:space="0"/>
                                  </w:tcBorders>
                                </w:tcPr>
                                <w:p w14:paraId="2129745E">
                                  <w:pPr>
                                    <w:pStyle w:val="35"/>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37882BC">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65.95pt;margin-top:9.45pt;height:689.9pt;width:458.45pt;mso-position-horizontal-relative:page;z-index:251703296;mso-width-relative:page;mso-height-relative:page;" filled="f" stroked="f" coordsize="21600,21600" o:gfxdata="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QBK71wAAAAwBAAAPAAAAAAAAAAEAIAAAACIAAABkcnMvZG93bnJldi54bWxQSwEC&#10;FAAUAAAACACHTuJAels3RrwBAABzAwAADgAAAAAAAAABACAAAAAmAQAAZHJzL2Uyb0RvYy54bWxQ&#10;SwUGAAAAAAYABgBZAQAAVAUAAAAA&#10;">
                <v:fill on="f" focussize="0,0"/>
                <v:stroke on="f"/>
                <v:imagedata o:title=""/>
                <o:lock v:ext="edit" aspectratio="f"/>
                <v:textbox inset="0mm,0mm,0mm,0mm">
                  <w:txbxContent>
                    <w:tbl>
                      <w:tblPr>
                        <w:tblStyle w:val="21"/>
                        <w:tblW w:w="8438" w:type="dxa"/>
                        <w:tblInd w:w="594" w:type="dxa"/>
                        <w:tblLayout w:type="fixed"/>
                        <w:tblCellMar>
                          <w:top w:w="0" w:type="dxa"/>
                          <w:left w:w="0" w:type="dxa"/>
                          <w:bottom w:w="0" w:type="dxa"/>
                          <w:right w:w="0" w:type="dxa"/>
                        </w:tblCellMar>
                      </w:tblPr>
                      <w:tblGrid>
                        <w:gridCol w:w="574"/>
                        <w:gridCol w:w="1168"/>
                        <w:gridCol w:w="1575"/>
                        <w:gridCol w:w="1410"/>
                        <w:gridCol w:w="3711"/>
                      </w:tblGrid>
                      <w:tr w14:paraId="6D640BB9">
                        <w:tblPrEx>
                          <w:tblCellMar>
                            <w:top w:w="0" w:type="dxa"/>
                            <w:left w:w="0" w:type="dxa"/>
                            <w:bottom w:w="0" w:type="dxa"/>
                            <w:right w:w="0" w:type="dxa"/>
                          </w:tblCellMar>
                        </w:tblPrEx>
                        <w:trPr>
                          <w:trHeight w:val="42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EC31E42">
                            <w:pPr>
                              <w:rPr>
                                <w:rFonts w:ascii="Calibri" w:hAnsi="Calibri"/>
                                <w:sz w:val="22"/>
                                <w:szCs w:val="22"/>
                                <w:lang w:eastAsia="en-US"/>
                              </w:rPr>
                            </w:pPr>
                          </w:p>
                        </w:tc>
                        <w:tc>
                          <w:tcPr>
                            <w:tcW w:w="1168" w:type="dxa"/>
                            <w:vMerge w:val="restart"/>
                            <w:tcBorders>
                              <w:top w:val="single" w:color="000000" w:sz="4" w:space="0"/>
                              <w:left w:val="single" w:color="000000" w:sz="4" w:space="0"/>
                              <w:bottom w:val="single" w:color="000000" w:sz="4" w:space="0"/>
                              <w:right w:val="single" w:color="000000" w:sz="4" w:space="0"/>
                            </w:tcBorders>
                          </w:tcPr>
                          <w:p w14:paraId="06B5A62E">
                            <w:pPr>
                              <w:rPr>
                                <w:rFonts w:ascii="Calibri" w:hAnsi="Calibri"/>
                                <w:sz w:val="22"/>
                                <w:szCs w:val="22"/>
                                <w:lang w:eastAsia="en-US"/>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48022C27">
                            <w:pPr>
                              <w:rPr>
                                <w:rFonts w:ascii="Calibri" w:hAnsi="Calibri"/>
                                <w:sz w:val="22"/>
                                <w:szCs w:val="22"/>
                                <w:lang w:eastAsia="en-US"/>
                              </w:rPr>
                            </w:pPr>
                          </w:p>
                        </w:tc>
                        <w:tc>
                          <w:tcPr>
                            <w:tcW w:w="1410" w:type="dxa"/>
                            <w:tcBorders>
                              <w:top w:val="single" w:color="000000" w:sz="4" w:space="0"/>
                              <w:left w:val="single" w:color="000000" w:sz="4" w:space="0"/>
                              <w:bottom w:val="nil"/>
                              <w:right w:val="single" w:color="000000" w:sz="4" w:space="0"/>
                            </w:tcBorders>
                          </w:tcPr>
                          <w:p w14:paraId="4BA394C4">
                            <w:pPr>
                              <w:pStyle w:val="3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3711" w:type="dxa"/>
                            <w:tcBorders>
                              <w:top w:val="single" w:color="000000" w:sz="4" w:space="0"/>
                              <w:left w:val="single" w:color="000000" w:sz="4" w:space="0"/>
                              <w:bottom w:val="nil"/>
                              <w:right w:val="single" w:color="000000" w:sz="4" w:space="0"/>
                            </w:tcBorders>
                          </w:tcPr>
                          <w:p w14:paraId="0C14293B">
                            <w:pPr>
                              <w:pStyle w:val="3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CACF454">
                        <w:tblPrEx>
                          <w:tblCellMar>
                            <w:top w:w="0" w:type="dxa"/>
                            <w:left w:w="0" w:type="dxa"/>
                            <w:bottom w:w="0" w:type="dxa"/>
                            <w:right w:w="0" w:type="dxa"/>
                          </w:tblCellMar>
                        </w:tblPrEx>
                        <w:trPr>
                          <w:trHeight w:val="41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4F10D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2284AEBC">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2395F14">
                            <w:pPr>
                              <w:rPr>
                                <w:rFonts w:ascii="Calibri" w:hAnsi="Calibri"/>
                                <w:sz w:val="22"/>
                                <w:szCs w:val="22"/>
                              </w:rPr>
                            </w:pPr>
                          </w:p>
                        </w:tc>
                        <w:tc>
                          <w:tcPr>
                            <w:tcW w:w="1410" w:type="dxa"/>
                            <w:tcBorders>
                              <w:top w:val="nil"/>
                              <w:left w:val="single" w:color="000000" w:sz="4" w:space="0"/>
                              <w:bottom w:val="single" w:color="000000" w:sz="4" w:space="0"/>
                              <w:right w:val="single" w:color="000000" w:sz="4" w:space="0"/>
                            </w:tcBorders>
                          </w:tcPr>
                          <w:p w14:paraId="285F3990">
                            <w:pPr>
                              <w:pStyle w:val="35"/>
                              <w:spacing w:line="256" w:lineRule="exact"/>
                              <w:ind w:left="7"/>
                              <w:rPr>
                                <w:rFonts w:ascii="宋体" w:hAnsi="宋体" w:cs="宋体"/>
                                <w:sz w:val="20"/>
                                <w:szCs w:val="20"/>
                              </w:rPr>
                            </w:pPr>
                            <w:r>
                              <w:rPr>
                                <w:rFonts w:hint="eastAsia" w:ascii="宋体" w:hAnsi="宋体" w:cs="宋体"/>
                                <w:w w:val="99"/>
                                <w:sz w:val="20"/>
                                <w:szCs w:val="20"/>
                              </w:rPr>
                              <w:t>组</w:t>
                            </w:r>
                          </w:p>
                        </w:tc>
                        <w:tc>
                          <w:tcPr>
                            <w:tcW w:w="3711" w:type="dxa"/>
                            <w:tcBorders>
                              <w:top w:val="nil"/>
                              <w:left w:val="single" w:color="000000" w:sz="4" w:space="0"/>
                              <w:bottom w:val="single" w:color="000000" w:sz="4" w:space="0"/>
                              <w:right w:val="single" w:color="000000" w:sz="4" w:space="0"/>
                            </w:tcBorders>
                          </w:tcPr>
                          <w:p w14:paraId="2E478CBD">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7F1B2D5">
                        <w:tblPrEx>
                          <w:tblCellMar>
                            <w:top w:w="0" w:type="dxa"/>
                            <w:left w:w="0" w:type="dxa"/>
                            <w:bottom w:w="0" w:type="dxa"/>
                            <w:right w:w="0" w:type="dxa"/>
                          </w:tblCellMar>
                        </w:tblPrEx>
                        <w:trPr>
                          <w:trHeight w:val="97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A2AEF8">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3B3825F">
                            <w:pPr>
                              <w:rPr>
                                <w:rFonts w:ascii="Calibri" w:hAnsi="Calibri"/>
                                <w:sz w:val="22"/>
                                <w:szCs w:val="22"/>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00FC1605">
                            <w:pPr>
                              <w:pStyle w:val="35"/>
                              <w:rPr>
                                <w:rFonts w:ascii="宋体" w:hAnsi="宋体" w:cs="宋体"/>
                                <w:sz w:val="20"/>
                                <w:szCs w:val="20"/>
                                <w:lang w:eastAsia="zh-CN"/>
                              </w:rPr>
                            </w:pPr>
                          </w:p>
                          <w:p w14:paraId="1BEBB0B9">
                            <w:pPr>
                              <w:pStyle w:val="35"/>
                              <w:rPr>
                                <w:rFonts w:ascii="宋体" w:hAnsi="宋体" w:cs="宋体"/>
                                <w:sz w:val="20"/>
                                <w:szCs w:val="20"/>
                                <w:lang w:eastAsia="zh-CN"/>
                              </w:rPr>
                            </w:pPr>
                          </w:p>
                          <w:p w14:paraId="647437CA">
                            <w:pPr>
                              <w:pStyle w:val="35"/>
                              <w:spacing w:before="3"/>
                              <w:rPr>
                                <w:rFonts w:ascii="宋体" w:hAnsi="宋体" w:cs="宋体"/>
                                <w:sz w:val="21"/>
                                <w:szCs w:val="21"/>
                                <w:lang w:eastAsia="zh-CN"/>
                              </w:rPr>
                            </w:pPr>
                          </w:p>
                          <w:p w14:paraId="49E3248D">
                            <w:pPr>
                              <w:pStyle w:val="35"/>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410" w:type="dxa"/>
                            <w:tcBorders>
                              <w:top w:val="single" w:color="000000" w:sz="4" w:space="0"/>
                              <w:left w:val="single" w:color="000000" w:sz="4" w:space="0"/>
                              <w:bottom w:val="single" w:color="000000" w:sz="4" w:space="0"/>
                              <w:right w:val="single" w:color="000000" w:sz="4" w:space="0"/>
                            </w:tcBorders>
                          </w:tcPr>
                          <w:p w14:paraId="65F65F2E">
                            <w:pPr>
                              <w:pStyle w:val="35"/>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711" w:type="dxa"/>
                            <w:tcBorders>
                              <w:top w:val="single" w:color="000000" w:sz="4" w:space="0"/>
                              <w:left w:val="single" w:color="000000" w:sz="4" w:space="0"/>
                              <w:bottom w:val="single" w:color="000000" w:sz="4" w:space="0"/>
                              <w:right w:val="single" w:color="000000" w:sz="4" w:space="0"/>
                            </w:tcBorders>
                          </w:tcPr>
                          <w:p w14:paraId="010309FF">
                            <w:pPr>
                              <w:pStyle w:val="35"/>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695D71C">
                        <w:tblPrEx>
                          <w:tblCellMar>
                            <w:top w:w="0" w:type="dxa"/>
                            <w:left w:w="0" w:type="dxa"/>
                            <w:bottom w:w="0" w:type="dxa"/>
                            <w:right w:w="0" w:type="dxa"/>
                          </w:tblCellMar>
                        </w:tblPrEx>
                        <w:trPr>
                          <w:trHeight w:val="65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FAC8D4">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296AE40">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6743EFC9">
                            <w:pPr>
                              <w:rPr>
                                <w:rFonts w:ascii="宋体" w:hAnsi="宋体" w:cs="宋体"/>
                                <w:sz w:val="20"/>
                                <w:szCs w:val="20"/>
                              </w:rPr>
                            </w:pPr>
                          </w:p>
                        </w:tc>
                        <w:tc>
                          <w:tcPr>
                            <w:tcW w:w="1410" w:type="dxa"/>
                            <w:tcBorders>
                              <w:top w:val="single" w:color="000000" w:sz="4" w:space="0"/>
                              <w:left w:val="single" w:color="000000" w:sz="4" w:space="0"/>
                              <w:bottom w:val="nil"/>
                              <w:right w:val="single" w:color="000000" w:sz="4" w:space="0"/>
                            </w:tcBorders>
                          </w:tcPr>
                          <w:p w14:paraId="2AAEAF1C">
                            <w:pPr>
                              <w:pStyle w:val="35"/>
                              <w:spacing w:before="7"/>
                              <w:rPr>
                                <w:rFonts w:ascii="宋体" w:hAnsi="宋体" w:cs="宋体"/>
                                <w:sz w:val="24"/>
                                <w:szCs w:val="24"/>
                                <w:lang w:eastAsia="zh-CN"/>
                              </w:rPr>
                            </w:pPr>
                          </w:p>
                          <w:p w14:paraId="1E41B77A">
                            <w:pPr>
                              <w:pStyle w:val="35"/>
                              <w:ind w:left="7"/>
                              <w:rPr>
                                <w:rFonts w:ascii="宋体" w:hAnsi="宋体" w:cs="宋体"/>
                                <w:sz w:val="20"/>
                                <w:szCs w:val="20"/>
                              </w:rPr>
                            </w:pPr>
                            <w:r>
                              <w:rPr>
                                <w:rFonts w:hint="eastAsia" w:ascii="宋体" w:hAnsi="宋体" w:cs="宋体"/>
                                <w:w w:val="99"/>
                                <w:sz w:val="20"/>
                                <w:szCs w:val="20"/>
                              </w:rPr>
                              <w:t>单元式空气调节机</w:t>
                            </w:r>
                          </w:p>
                        </w:tc>
                        <w:tc>
                          <w:tcPr>
                            <w:tcW w:w="3711" w:type="dxa"/>
                            <w:tcBorders>
                              <w:top w:val="single" w:color="000000" w:sz="4" w:space="0"/>
                              <w:left w:val="single" w:color="000000" w:sz="4" w:space="0"/>
                              <w:bottom w:val="nil"/>
                              <w:right w:val="single" w:color="000000" w:sz="4" w:space="0"/>
                            </w:tcBorders>
                          </w:tcPr>
                          <w:p w14:paraId="47CE1548">
                            <w:pPr>
                              <w:pStyle w:val="35"/>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695ABCA">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3F86DE">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6E3D5B0C">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12F5FB2">
                            <w:pPr>
                              <w:rPr>
                                <w:rFonts w:ascii="宋体" w:hAnsi="宋体" w:cs="宋体"/>
                                <w:sz w:val="20"/>
                                <w:szCs w:val="20"/>
                              </w:rPr>
                            </w:pPr>
                          </w:p>
                        </w:tc>
                        <w:tc>
                          <w:tcPr>
                            <w:tcW w:w="1410" w:type="dxa"/>
                            <w:vMerge w:val="restart"/>
                            <w:tcBorders>
                              <w:top w:val="nil"/>
                              <w:left w:val="single" w:color="000000" w:sz="4" w:space="0"/>
                              <w:bottom w:val="single" w:color="000000" w:sz="4" w:space="0"/>
                              <w:right w:val="single" w:color="000000" w:sz="4" w:space="0"/>
                            </w:tcBorders>
                          </w:tcPr>
                          <w:p w14:paraId="6E39E3B0">
                            <w:pPr>
                              <w:pStyle w:val="3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3711" w:type="dxa"/>
                            <w:tcBorders>
                              <w:top w:val="nil"/>
                              <w:left w:val="single" w:color="000000" w:sz="4" w:space="0"/>
                              <w:bottom w:val="nil"/>
                              <w:right w:val="single" w:color="000000" w:sz="4" w:space="0"/>
                            </w:tcBorders>
                          </w:tcPr>
                          <w:p w14:paraId="78C20EB5">
                            <w:pPr>
                              <w:pStyle w:val="3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31EAD0D1">
                        <w:tblPrEx>
                          <w:tblCellMar>
                            <w:top w:w="0" w:type="dxa"/>
                            <w:left w:w="0" w:type="dxa"/>
                            <w:bottom w:w="0" w:type="dxa"/>
                            <w:right w:w="0" w:type="dxa"/>
                          </w:tblCellMar>
                        </w:tblPrEx>
                        <w:trPr>
                          <w:trHeight w:val="351"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C4279D">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E1AB698">
                            <w:pPr>
                              <w:rPr>
                                <w:rFonts w:ascii="Calibri" w:hAnsi="Calibri"/>
                                <w:sz w:val="22"/>
                                <w:szCs w:val="22"/>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366E9DD">
                            <w:pPr>
                              <w:rPr>
                                <w:rFonts w:ascii="宋体" w:hAnsi="宋体" w:cs="宋体"/>
                                <w:sz w:val="20"/>
                                <w:szCs w:val="20"/>
                              </w:rPr>
                            </w:pPr>
                          </w:p>
                        </w:tc>
                        <w:tc>
                          <w:tcPr>
                            <w:tcW w:w="1410" w:type="dxa"/>
                            <w:vMerge w:val="continue"/>
                            <w:tcBorders>
                              <w:top w:val="nil"/>
                              <w:left w:val="single" w:color="000000" w:sz="4" w:space="0"/>
                              <w:bottom w:val="single" w:color="000000" w:sz="4" w:space="0"/>
                              <w:right w:val="single" w:color="000000" w:sz="4" w:space="0"/>
                            </w:tcBorders>
                            <w:vAlign w:val="center"/>
                          </w:tcPr>
                          <w:p w14:paraId="2B2A9B6D">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605174E3">
                            <w:pPr>
                              <w:pStyle w:val="3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C30E47">
                        <w:tblPrEx>
                          <w:tblCellMar>
                            <w:top w:w="0" w:type="dxa"/>
                            <w:left w:w="0" w:type="dxa"/>
                            <w:bottom w:w="0" w:type="dxa"/>
                            <w:right w:w="0" w:type="dxa"/>
                          </w:tblCellMar>
                        </w:tblPrEx>
                        <w:trPr>
                          <w:trHeight w:val="4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B83054">
                            <w:pPr>
                              <w:rPr>
                                <w:rFonts w:ascii="Calibri" w:hAnsi="Calibri"/>
                                <w:sz w:val="22"/>
                                <w:szCs w:val="22"/>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F3A89B3">
                            <w:pPr>
                              <w:rPr>
                                <w:rFonts w:ascii="Calibri" w:hAnsi="Calibri"/>
                                <w:sz w:val="22"/>
                                <w:szCs w:val="22"/>
                                <w:lang w:eastAsia="en-US"/>
                              </w:rPr>
                            </w:pPr>
                          </w:p>
                        </w:tc>
                        <w:tc>
                          <w:tcPr>
                            <w:tcW w:w="1575" w:type="dxa"/>
                            <w:tcBorders>
                              <w:top w:val="single" w:color="000000" w:sz="4" w:space="0"/>
                              <w:left w:val="single" w:color="000000" w:sz="4" w:space="0"/>
                              <w:bottom w:val="nil"/>
                              <w:right w:val="single" w:color="000000" w:sz="4" w:space="0"/>
                            </w:tcBorders>
                          </w:tcPr>
                          <w:p w14:paraId="1F22DE2A">
                            <w:pPr>
                              <w:pStyle w:val="3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410" w:type="dxa"/>
                            <w:vMerge w:val="restart"/>
                            <w:tcBorders>
                              <w:top w:val="single" w:color="000000" w:sz="4" w:space="0"/>
                              <w:left w:val="single" w:color="000000" w:sz="4" w:space="0"/>
                              <w:bottom w:val="single" w:color="000000" w:sz="4" w:space="0"/>
                              <w:right w:val="single" w:color="000000" w:sz="4" w:space="0"/>
                            </w:tcBorders>
                          </w:tcPr>
                          <w:p w14:paraId="7B7C464C">
                            <w:pPr>
                              <w:pStyle w:val="35"/>
                              <w:spacing w:before="1"/>
                              <w:rPr>
                                <w:rFonts w:ascii="宋体" w:hAnsi="宋体" w:cs="宋体"/>
                                <w:sz w:val="18"/>
                                <w:szCs w:val="18"/>
                              </w:rPr>
                            </w:pPr>
                          </w:p>
                          <w:p w14:paraId="5A62BB38">
                            <w:pPr>
                              <w:pStyle w:val="35"/>
                              <w:ind w:left="7"/>
                              <w:rPr>
                                <w:rFonts w:ascii="宋体" w:hAnsi="宋体" w:cs="宋体"/>
                                <w:sz w:val="20"/>
                                <w:szCs w:val="20"/>
                              </w:rPr>
                            </w:pPr>
                            <w:r>
                              <w:rPr>
                                <w:rFonts w:hint="eastAsia" w:ascii="宋体" w:hAnsi="宋体" w:cs="宋体"/>
                                <w:w w:val="99"/>
                                <w:sz w:val="20"/>
                                <w:szCs w:val="20"/>
                              </w:rPr>
                              <w:t>机房空调</w:t>
                            </w:r>
                          </w:p>
                        </w:tc>
                        <w:tc>
                          <w:tcPr>
                            <w:tcW w:w="3711" w:type="dxa"/>
                            <w:tcBorders>
                              <w:top w:val="single" w:color="000000" w:sz="4" w:space="0"/>
                              <w:left w:val="single" w:color="000000" w:sz="4" w:space="0"/>
                              <w:bottom w:val="nil"/>
                              <w:right w:val="single" w:color="000000" w:sz="4" w:space="0"/>
                            </w:tcBorders>
                          </w:tcPr>
                          <w:p w14:paraId="23E65D34">
                            <w:pPr>
                              <w:pStyle w:val="3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1783C2A">
                        <w:tblPrEx>
                          <w:tblCellMar>
                            <w:top w:w="0" w:type="dxa"/>
                            <w:left w:w="0" w:type="dxa"/>
                            <w:bottom w:w="0" w:type="dxa"/>
                            <w:right w:w="0" w:type="dxa"/>
                          </w:tblCellMar>
                        </w:tblPrEx>
                        <w:trPr>
                          <w:trHeight w:val="40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2A00D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5DF2B79B">
                            <w:pPr>
                              <w:rPr>
                                <w:rFonts w:ascii="Calibri" w:hAnsi="Calibri"/>
                                <w:sz w:val="22"/>
                                <w:szCs w:val="22"/>
                              </w:rPr>
                            </w:pPr>
                          </w:p>
                        </w:tc>
                        <w:tc>
                          <w:tcPr>
                            <w:tcW w:w="1575" w:type="dxa"/>
                            <w:tcBorders>
                              <w:top w:val="nil"/>
                              <w:left w:val="single" w:color="000000" w:sz="4" w:space="0"/>
                              <w:bottom w:val="single" w:color="000000" w:sz="4" w:space="0"/>
                              <w:right w:val="single" w:color="000000" w:sz="4" w:space="0"/>
                            </w:tcBorders>
                          </w:tcPr>
                          <w:p w14:paraId="36010AE0">
                            <w:pPr>
                              <w:pStyle w:val="3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FFB5325">
                            <w:pPr>
                              <w:rPr>
                                <w:rFonts w:ascii="宋体" w:hAnsi="宋体" w:cs="宋体"/>
                                <w:sz w:val="20"/>
                                <w:szCs w:val="20"/>
                                <w:lang w:eastAsia="en-US"/>
                              </w:rPr>
                            </w:pPr>
                          </w:p>
                        </w:tc>
                        <w:tc>
                          <w:tcPr>
                            <w:tcW w:w="3711" w:type="dxa"/>
                            <w:tcBorders>
                              <w:top w:val="nil"/>
                              <w:left w:val="single" w:color="000000" w:sz="4" w:space="0"/>
                              <w:bottom w:val="single" w:color="000000" w:sz="4" w:space="0"/>
                              <w:right w:val="single" w:color="000000" w:sz="4" w:space="0"/>
                            </w:tcBorders>
                          </w:tcPr>
                          <w:p w14:paraId="05E9705F">
                            <w:pPr>
                              <w:pStyle w:val="3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CC16B62">
                        <w:tblPrEx>
                          <w:tblCellMar>
                            <w:top w:w="0" w:type="dxa"/>
                            <w:left w:w="0" w:type="dxa"/>
                            <w:bottom w:w="0" w:type="dxa"/>
                            <w:right w:w="0" w:type="dxa"/>
                          </w:tblCellMar>
                        </w:tblPrEx>
                        <w:trPr>
                          <w:trHeight w:val="5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24A514">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58755648">
                            <w:pPr>
                              <w:rPr>
                                <w:rFonts w:ascii="Calibri" w:hAnsi="Calibri"/>
                                <w:sz w:val="22"/>
                                <w:szCs w:val="22"/>
                              </w:rPr>
                            </w:pPr>
                          </w:p>
                        </w:tc>
                        <w:tc>
                          <w:tcPr>
                            <w:tcW w:w="1575" w:type="dxa"/>
                            <w:vMerge w:val="restart"/>
                            <w:tcBorders>
                              <w:top w:val="single" w:color="000000" w:sz="4" w:space="0"/>
                              <w:left w:val="single" w:color="000000" w:sz="4" w:space="0"/>
                              <w:bottom w:val="nil"/>
                              <w:right w:val="single" w:color="000000" w:sz="4" w:space="0"/>
                            </w:tcBorders>
                          </w:tcPr>
                          <w:p w14:paraId="30390CB5">
                            <w:pPr>
                              <w:pStyle w:val="35"/>
                              <w:rPr>
                                <w:rFonts w:ascii="宋体" w:hAnsi="宋体" w:cs="宋体"/>
                                <w:sz w:val="20"/>
                                <w:szCs w:val="20"/>
                                <w:lang w:eastAsia="zh-CN"/>
                              </w:rPr>
                            </w:pPr>
                          </w:p>
                          <w:p w14:paraId="31B4CB84">
                            <w:pPr>
                              <w:pStyle w:val="35"/>
                              <w:spacing w:before="9"/>
                              <w:rPr>
                                <w:rFonts w:ascii="宋体" w:hAnsi="宋体" w:cs="宋体"/>
                                <w:sz w:val="20"/>
                                <w:szCs w:val="20"/>
                                <w:lang w:eastAsia="zh-CN"/>
                              </w:rPr>
                            </w:pPr>
                          </w:p>
                          <w:p w14:paraId="06C123C8">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410" w:type="dxa"/>
                            <w:vMerge w:val="restart"/>
                            <w:tcBorders>
                              <w:top w:val="single" w:color="000000" w:sz="4" w:space="0"/>
                              <w:left w:val="single" w:color="000000" w:sz="4" w:space="0"/>
                              <w:bottom w:val="single" w:color="000000" w:sz="4" w:space="0"/>
                              <w:right w:val="single" w:color="000000" w:sz="4" w:space="0"/>
                            </w:tcBorders>
                          </w:tcPr>
                          <w:p w14:paraId="5B083165">
                            <w:pPr>
                              <w:pStyle w:val="35"/>
                              <w:rPr>
                                <w:rFonts w:ascii="宋体" w:hAnsi="宋体" w:cs="宋体"/>
                                <w:sz w:val="20"/>
                                <w:szCs w:val="20"/>
                              </w:rPr>
                            </w:pPr>
                          </w:p>
                          <w:p w14:paraId="3313C8C7">
                            <w:pPr>
                              <w:pStyle w:val="35"/>
                              <w:rPr>
                                <w:rFonts w:ascii="宋体" w:hAnsi="宋体" w:cs="宋体"/>
                                <w:sz w:val="20"/>
                                <w:szCs w:val="20"/>
                              </w:rPr>
                            </w:pPr>
                          </w:p>
                          <w:p w14:paraId="7056D370">
                            <w:pPr>
                              <w:pStyle w:val="35"/>
                              <w:spacing w:before="164"/>
                              <w:ind w:left="7"/>
                              <w:rPr>
                                <w:rFonts w:ascii="宋体" w:hAnsi="宋体" w:cs="宋体"/>
                                <w:sz w:val="20"/>
                                <w:szCs w:val="20"/>
                              </w:rPr>
                            </w:pPr>
                            <w:r>
                              <w:rPr>
                                <w:rFonts w:hint="eastAsia" w:ascii="宋体" w:hAnsi="宋体" w:cs="宋体"/>
                                <w:w w:val="99"/>
                                <w:sz w:val="20"/>
                                <w:szCs w:val="20"/>
                              </w:rPr>
                              <w:t>冷却塔</w:t>
                            </w:r>
                          </w:p>
                        </w:tc>
                        <w:tc>
                          <w:tcPr>
                            <w:tcW w:w="3711" w:type="dxa"/>
                            <w:tcBorders>
                              <w:top w:val="single" w:color="000000" w:sz="4" w:space="0"/>
                              <w:left w:val="single" w:color="000000" w:sz="4" w:space="0"/>
                              <w:bottom w:val="nil"/>
                              <w:right w:val="single" w:color="000000" w:sz="4" w:space="0"/>
                            </w:tcBorders>
                          </w:tcPr>
                          <w:p w14:paraId="6E5D02E6">
                            <w:pPr>
                              <w:pStyle w:val="35"/>
                              <w:spacing w:before="11"/>
                              <w:rPr>
                                <w:rFonts w:ascii="宋体" w:hAnsi="宋体" w:cs="宋体"/>
                                <w:sz w:val="16"/>
                                <w:szCs w:val="16"/>
                                <w:lang w:eastAsia="zh-CN"/>
                              </w:rPr>
                            </w:pPr>
                          </w:p>
                          <w:p w14:paraId="436BBBA9">
                            <w:pPr>
                              <w:pStyle w:val="3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1637403B">
                        <w:tblPrEx>
                          <w:tblCellMar>
                            <w:top w:w="0" w:type="dxa"/>
                            <w:left w:w="0" w:type="dxa"/>
                            <w:bottom w:w="0" w:type="dxa"/>
                            <w:right w:w="0" w:type="dxa"/>
                          </w:tblCellMar>
                        </w:tblPrEx>
                        <w:trPr>
                          <w:trHeight w:val="50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EA9B7A">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116732F">
                            <w:pPr>
                              <w:rPr>
                                <w:rFonts w:ascii="Calibri" w:hAnsi="Calibri"/>
                                <w:sz w:val="22"/>
                                <w:szCs w:val="22"/>
                              </w:rPr>
                            </w:pPr>
                          </w:p>
                        </w:tc>
                        <w:tc>
                          <w:tcPr>
                            <w:tcW w:w="1575" w:type="dxa"/>
                            <w:vMerge w:val="continue"/>
                            <w:tcBorders>
                              <w:top w:val="single" w:color="000000" w:sz="4" w:space="0"/>
                              <w:left w:val="single" w:color="000000" w:sz="4" w:space="0"/>
                              <w:bottom w:val="nil"/>
                              <w:right w:val="single" w:color="000000" w:sz="4" w:space="0"/>
                            </w:tcBorders>
                            <w:vAlign w:val="center"/>
                          </w:tcPr>
                          <w:p w14:paraId="0520105A">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1B6F7F52">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C36BB60">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2249F022">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56ED5FD">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729BA82">
                            <w:pPr>
                              <w:rPr>
                                <w:rFonts w:ascii="Calibri" w:hAnsi="Calibri"/>
                                <w:sz w:val="22"/>
                                <w:szCs w:val="22"/>
                              </w:rPr>
                            </w:pPr>
                          </w:p>
                        </w:tc>
                        <w:tc>
                          <w:tcPr>
                            <w:tcW w:w="1575" w:type="dxa"/>
                            <w:vMerge w:val="restart"/>
                            <w:tcBorders>
                              <w:top w:val="nil"/>
                              <w:left w:val="single" w:color="000000" w:sz="4" w:space="0"/>
                              <w:bottom w:val="single" w:color="000000" w:sz="4" w:space="0"/>
                              <w:right w:val="single" w:color="000000" w:sz="4" w:space="0"/>
                            </w:tcBorders>
                          </w:tcPr>
                          <w:p w14:paraId="563ACA8E">
                            <w:pPr>
                              <w:pStyle w:val="3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7268006A">
                            <w:pPr>
                              <w:rPr>
                                <w:rFonts w:ascii="宋体" w:hAnsi="宋体" w:cs="宋体"/>
                                <w:sz w:val="20"/>
                                <w:szCs w:val="20"/>
                                <w:lang w:eastAsia="en-US"/>
                              </w:rPr>
                            </w:pPr>
                          </w:p>
                        </w:tc>
                        <w:tc>
                          <w:tcPr>
                            <w:tcW w:w="3711" w:type="dxa"/>
                            <w:tcBorders>
                              <w:top w:val="nil"/>
                              <w:left w:val="single" w:color="000000" w:sz="4" w:space="0"/>
                              <w:bottom w:val="nil"/>
                              <w:right w:val="single" w:color="000000" w:sz="4" w:space="0"/>
                            </w:tcBorders>
                          </w:tcPr>
                          <w:p w14:paraId="6194EB63">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AF92C0F">
                        <w:tblPrEx>
                          <w:tblCellMar>
                            <w:top w:w="0" w:type="dxa"/>
                            <w:left w:w="0" w:type="dxa"/>
                            <w:bottom w:w="0" w:type="dxa"/>
                            <w:right w:w="0" w:type="dxa"/>
                          </w:tblCellMar>
                        </w:tblPrEx>
                        <w:trPr>
                          <w:trHeight w:val="27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AF6176">
                            <w:pPr>
                              <w:rPr>
                                <w:rFonts w:ascii="Calibri" w:hAnsi="Calibri"/>
                                <w:sz w:val="22"/>
                                <w:szCs w:val="22"/>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277F1758">
                            <w:pPr>
                              <w:rPr>
                                <w:rFonts w:ascii="Calibri" w:hAnsi="Calibri"/>
                                <w:sz w:val="22"/>
                                <w:szCs w:val="22"/>
                              </w:rPr>
                            </w:pPr>
                          </w:p>
                        </w:tc>
                        <w:tc>
                          <w:tcPr>
                            <w:tcW w:w="1575" w:type="dxa"/>
                            <w:vMerge w:val="continue"/>
                            <w:tcBorders>
                              <w:top w:val="nil"/>
                              <w:left w:val="single" w:color="000000" w:sz="4" w:space="0"/>
                              <w:bottom w:val="single" w:color="000000" w:sz="4" w:space="0"/>
                              <w:right w:val="single" w:color="000000" w:sz="4" w:space="0"/>
                            </w:tcBorders>
                            <w:vAlign w:val="center"/>
                          </w:tcPr>
                          <w:p w14:paraId="1D355077">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6C9F9208">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44BA01B5">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2BBE3ED">
                        <w:tblPrEx>
                          <w:tblCellMar>
                            <w:top w:w="0" w:type="dxa"/>
                            <w:left w:w="0" w:type="dxa"/>
                            <w:bottom w:w="0" w:type="dxa"/>
                            <w:right w:w="0" w:type="dxa"/>
                          </w:tblCellMar>
                        </w:tblPrEx>
                        <w:trPr>
                          <w:trHeight w:val="755" w:hRule="exact"/>
                        </w:trPr>
                        <w:tc>
                          <w:tcPr>
                            <w:tcW w:w="574" w:type="dxa"/>
                            <w:tcBorders>
                              <w:top w:val="single" w:color="000000" w:sz="4" w:space="0"/>
                              <w:left w:val="single" w:color="000000" w:sz="4" w:space="0"/>
                              <w:bottom w:val="single" w:color="000000" w:sz="4" w:space="0"/>
                              <w:right w:val="single" w:color="000000" w:sz="4" w:space="0"/>
                            </w:tcBorders>
                          </w:tcPr>
                          <w:p w14:paraId="4327F043">
                            <w:pPr>
                              <w:pStyle w:val="35"/>
                              <w:spacing w:before="12"/>
                              <w:rPr>
                                <w:rFonts w:ascii="宋体" w:hAnsi="宋体" w:cs="宋体"/>
                                <w:sz w:val="15"/>
                                <w:szCs w:val="15"/>
                                <w:lang w:eastAsia="zh-CN"/>
                              </w:rPr>
                            </w:pPr>
                          </w:p>
                          <w:p w14:paraId="2611C4D0">
                            <w:pPr>
                              <w:pStyle w:val="35"/>
                              <w:ind w:right="1"/>
                              <w:jc w:val="center"/>
                              <w:rPr>
                                <w:rFonts w:ascii="宋体" w:hAnsi="宋体" w:cs="宋体"/>
                                <w:sz w:val="20"/>
                                <w:szCs w:val="20"/>
                              </w:rPr>
                            </w:pPr>
                            <w:r>
                              <w:rPr>
                                <w:rFonts w:hint="eastAsia" w:ascii="宋体"/>
                                <w:w w:val="99"/>
                                <w:sz w:val="20"/>
                              </w:rPr>
                              <w:t>7</w:t>
                            </w:r>
                          </w:p>
                        </w:tc>
                        <w:tc>
                          <w:tcPr>
                            <w:tcW w:w="1168" w:type="dxa"/>
                            <w:tcBorders>
                              <w:top w:val="single" w:color="000000" w:sz="4" w:space="0"/>
                              <w:left w:val="single" w:color="000000" w:sz="4" w:space="0"/>
                              <w:bottom w:val="single" w:color="000000" w:sz="4" w:space="0"/>
                              <w:right w:val="single" w:color="000000" w:sz="4" w:space="0"/>
                            </w:tcBorders>
                          </w:tcPr>
                          <w:p w14:paraId="76B764A4">
                            <w:pPr>
                              <w:pStyle w:val="35"/>
                              <w:spacing w:before="12"/>
                              <w:rPr>
                                <w:rFonts w:ascii="宋体" w:hAnsi="宋体" w:cs="宋体"/>
                                <w:sz w:val="15"/>
                                <w:szCs w:val="15"/>
                              </w:rPr>
                            </w:pPr>
                          </w:p>
                          <w:p w14:paraId="37E92EAD">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575" w:type="dxa"/>
                            <w:tcBorders>
                              <w:top w:val="single" w:color="000000" w:sz="4" w:space="0"/>
                              <w:left w:val="single" w:color="000000" w:sz="4" w:space="0"/>
                              <w:bottom w:val="single" w:color="000000" w:sz="4" w:space="0"/>
                              <w:right w:val="single" w:color="000000" w:sz="4" w:space="0"/>
                            </w:tcBorders>
                          </w:tcPr>
                          <w:p w14:paraId="21B616B0">
                            <w:pPr>
                              <w:rPr>
                                <w:rFonts w:ascii="Calibri" w:hAnsi="Calibri"/>
                                <w:sz w:val="22"/>
                                <w:szCs w:val="22"/>
                                <w:lang w:eastAsia="en-US"/>
                              </w:rPr>
                            </w:pPr>
                          </w:p>
                        </w:tc>
                        <w:tc>
                          <w:tcPr>
                            <w:tcW w:w="1410" w:type="dxa"/>
                            <w:tcBorders>
                              <w:top w:val="single" w:color="000000" w:sz="4" w:space="0"/>
                              <w:left w:val="single" w:color="000000" w:sz="4" w:space="0"/>
                              <w:bottom w:val="single" w:color="000000" w:sz="4" w:space="0"/>
                              <w:right w:val="single" w:color="000000" w:sz="4" w:space="0"/>
                            </w:tcBorders>
                          </w:tcPr>
                          <w:p w14:paraId="1E7766D2">
                            <w:pPr>
                              <w:rPr>
                                <w:rFonts w:ascii="Calibri" w:hAnsi="Calibri"/>
                                <w:sz w:val="22"/>
                                <w:szCs w:val="22"/>
                                <w:lang w:eastAsia="en-US"/>
                              </w:rPr>
                            </w:pPr>
                          </w:p>
                        </w:tc>
                        <w:tc>
                          <w:tcPr>
                            <w:tcW w:w="3711" w:type="dxa"/>
                            <w:tcBorders>
                              <w:top w:val="single" w:color="000000" w:sz="4" w:space="0"/>
                              <w:left w:val="single" w:color="000000" w:sz="4" w:space="0"/>
                              <w:bottom w:val="single" w:color="000000" w:sz="4" w:space="0"/>
                              <w:right w:val="single" w:color="000000" w:sz="4" w:space="0"/>
                            </w:tcBorders>
                          </w:tcPr>
                          <w:p w14:paraId="705024B9">
                            <w:pPr>
                              <w:pStyle w:val="35"/>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E7C1253">
                        <w:tblPrEx>
                          <w:tblCellMar>
                            <w:top w:w="0" w:type="dxa"/>
                            <w:left w:w="0" w:type="dxa"/>
                            <w:bottom w:w="0" w:type="dxa"/>
                            <w:right w:w="0" w:type="dxa"/>
                          </w:tblCellMar>
                        </w:tblPrEx>
                        <w:trPr>
                          <w:trHeight w:val="35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51366EF">
                            <w:pPr>
                              <w:pStyle w:val="35"/>
                              <w:spacing w:before="3"/>
                              <w:rPr>
                                <w:rFonts w:ascii="宋体" w:hAnsi="宋体" w:cs="宋体"/>
                                <w:sz w:val="14"/>
                                <w:szCs w:val="14"/>
                                <w:lang w:eastAsia="zh-CN"/>
                              </w:rPr>
                            </w:pPr>
                          </w:p>
                          <w:p w14:paraId="1B6BCF24">
                            <w:pPr>
                              <w:pStyle w:val="35"/>
                              <w:ind w:right="1"/>
                              <w:jc w:val="center"/>
                              <w:rPr>
                                <w:rFonts w:ascii="宋体" w:hAnsi="宋体" w:cs="宋体"/>
                                <w:sz w:val="20"/>
                                <w:szCs w:val="20"/>
                              </w:rPr>
                            </w:pPr>
                            <w:r>
                              <w:rPr>
                                <w:rFonts w:hint="eastAsia" w:ascii="宋体"/>
                                <w:w w:val="99"/>
                                <w:sz w:val="20"/>
                              </w:rPr>
                              <w:t>8</w:t>
                            </w:r>
                          </w:p>
                        </w:tc>
                        <w:tc>
                          <w:tcPr>
                            <w:tcW w:w="1168" w:type="dxa"/>
                            <w:tcBorders>
                              <w:top w:val="single" w:color="000000" w:sz="4" w:space="0"/>
                              <w:left w:val="single" w:color="000000" w:sz="4" w:space="0"/>
                              <w:bottom w:val="nil"/>
                              <w:right w:val="single" w:color="000000" w:sz="4" w:space="0"/>
                            </w:tcBorders>
                          </w:tcPr>
                          <w:p w14:paraId="2E7AB4E7">
                            <w:pPr>
                              <w:pStyle w:val="3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575" w:type="dxa"/>
                            <w:vMerge w:val="restart"/>
                            <w:tcBorders>
                              <w:top w:val="single" w:color="000000" w:sz="4" w:space="0"/>
                              <w:left w:val="single" w:color="000000" w:sz="4" w:space="0"/>
                              <w:bottom w:val="single" w:color="000000" w:sz="4" w:space="0"/>
                              <w:right w:val="single" w:color="000000" w:sz="4" w:space="0"/>
                            </w:tcBorders>
                          </w:tcPr>
                          <w:p w14:paraId="1D64813A">
                            <w:pPr>
                              <w:pStyle w:val="35"/>
                              <w:spacing w:before="3"/>
                              <w:rPr>
                                <w:rFonts w:ascii="宋体" w:hAnsi="宋体" w:cs="宋体"/>
                                <w:sz w:val="14"/>
                                <w:szCs w:val="14"/>
                              </w:rPr>
                            </w:pPr>
                          </w:p>
                          <w:p w14:paraId="5C233AC2">
                            <w:pPr>
                              <w:pStyle w:val="3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410" w:type="dxa"/>
                            <w:vMerge w:val="restart"/>
                            <w:tcBorders>
                              <w:top w:val="single" w:color="000000" w:sz="4" w:space="0"/>
                              <w:left w:val="single" w:color="000000" w:sz="4" w:space="0"/>
                              <w:bottom w:val="single" w:color="000000" w:sz="4" w:space="0"/>
                              <w:right w:val="single" w:color="000000" w:sz="4" w:space="0"/>
                            </w:tcBorders>
                          </w:tcPr>
                          <w:p w14:paraId="1E24C09A">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5C6077E6">
                            <w:pPr>
                              <w:pStyle w:val="3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C1DCE22">
                        <w:tblPrEx>
                          <w:tblCellMar>
                            <w:top w:w="0" w:type="dxa"/>
                            <w:left w:w="0" w:type="dxa"/>
                            <w:bottom w:w="0" w:type="dxa"/>
                            <w:right w:w="0" w:type="dxa"/>
                          </w:tblCellMar>
                        </w:tblPrEx>
                        <w:trPr>
                          <w:trHeight w:val="350"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A35483">
                            <w:pPr>
                              <w:rPr>
                                <w:rFonts w:ascii="宋体" w:hAnsi="宋体" w:cs="宋体"/>
                                <w:sz w:val="20"/>
                                <w:szCs w:val="20"/>
                              </w:rPr>
                            </w:pPr>
                          </w:p>
                        </w:tc>
                        <w:tc>
                          <w:tcPr>
                            <w:tcW w:w="1168" w:type="dxa"/>
                            <w:tcBorders>
                              <w:top w:val="nil"/>
                              <w:left w:val="single" w:color="000000" w:sz="4" w:space="0"/>
                              <w:bottom w:val="single" w:color="000000" w:sz="4" w:space="0"/>
                              <w:right w:val="single" w:color="000000" w:sz="4" w:space="0"/>
                            </w:tcBorders>
                          </w:tcPr>
                          <w:p w14:paraId="3254FFF5">
                            <w:pPr>
                              <w:pStyle w:val="35"/>
                              <w:spacing w:line="256" w:lineRule="exact"/>
                              <w:ind w:left="7"/>
                              <w:rPr>
                                <w:rFonts w:ascii="宋体" w:hAnsi="宋体" w:cs="宋体"/>
                                <w:sz w:val="20"/>
                                <w:szCs w:val="20"/>
                              </w:rPr>
                            </w:pPr>
                            <w:r>
                              <w:rPr>
                                <w:rFonts w:hint="eastAsia" w:ascii="宋体" w:hAnsi="宋体" w:cs="宋体"/>
                                <w:w w:val="99"/>
                                <w:sz w:val="20"/>
                                <w:szCs w:val="20"/>
                              </w:rPr>
                              <w:t>器</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71CFBAD5">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43C7FB2">
                            <w:pPr>
                              <w:rPr>
                                <w:rFonts w:ascii="Calibri" w:hAnsi="Calibri"/>
                                <w:sz w:val="22"/>
                                <w:szCs w:val="22"/>
                                <w:lang w:eastAsia="en-US"/>
                              </w:rPr>
                            </w:pPr>
                          </w:p>
                        </w:tc>
                        <w:tc>
                          <w:tcPr>
                            <w:tcW w:w="3711" w:type="dxa"/>
                            <w:tcBorders>
                              <w:top w:val="nil"/>
                              <w:left w:val="single" w:color="000000" w:sz="4" w:space="0"/>
                              <w:bottom w:val="single" w:color="000000" w:sz="4" w:space="0"/>
                              <w:right w:val="single" w:color="000000" w:sz="4" w:space="0"/>
                            </w:tcBorders>
                          </w:tcPr>
                          <w:p w14:paraId="66D4D13E">
                            <w:pPr>
                              <w:pStyle w:val="3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995D557">
                        <w:tblPrEx>
                          <w:tblCellMar>
                            <w:top w:w="0" w:type="dxa"/>
                            <w:left w:w="0" w:type="dxa"/>
                            <w:bottom w:w="0" w:type="dxa"/>
                            <w:right w:w="0" w:type="dxa"/>
                          </w:tblCellMar>
                        </w:tblPrEx>
                        <w:trPr>
                          <w:trHeight w:val="45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48BD9E4">
                            <w:pPr>
                              <w:pStyle w:val="35"/>
                              <w:spacing w:before="8"/>
                              <w:rPr>
                                <w:rFonts w:ascii="宋体" w:hAnsi="宋体" w:cs="宋体"/>
                                <w:sz w:val="21"/>
                                <w:szCs w:val="21"/>
                              </w:rPr>
                            </w:pPr>
                          </w:p>
                          <w:p w14:paraId="51211312">
                            <w:pPr>
                              <w:pStyle w:val="35"/>
                              <w:ind w:right="1"/>
                              <w:jc w:val="center"/>
                              <w:rPr>
                                <w:rFonts w:ascii="宋体" w:hAnsi="宋体" w:cs="宋体"/>
                                <w:sz w:val="20"/>
                                <w:szCs w:val="20"/>
                              </w:rPr>
                            </w:pPr>
                            <w:r>
                              <w:rPr>
                                <w:rFonts w:hint="eastAsia" w:ascii="宋体"/>
                                <w:w w:val="99"/>
                                <w:sz w:val="20"/>
                              </w:rPr>
                              <w:t>9</w:t>
                            </w:r>
                          </w:p>
                        </w:tc>
                        <w:tc>
                          <w:tcPr>
                            <w:tcW w:w="1168" w:type="dxa"/>
                            <w:tcBorders>
                              <w:top w:val="single" w:color="000000" w:sz="4" w:space="0"/>
                              <w:left w:val="single" w:color="000000" w:sz="4" w:space="0"/>
                              <w:bottom w:val="nil"/>
                              <w:right w:val="single" w:color="000000" w:sz="4" w:space="0"/>
                            </w:tcBorders>
                          </w:tcPr>
                          <w:p w14:paraId="6AD70FDD">
                            <w:pPr>
                              <w:pStyle w:val="3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575" w:type="dxa"/>
                            <w:vMerge w:val="restart"/>
                            <w:tcBorders>
                              <w:top w:val="single" w:color="000000" w:sz="4" w:space="0"/>
                              <w:left w:val="single" w:color="000000" w:sz="4" w:space="0"/>
                              <w:bottom w:val="single" w:color="000000" w:sz="4" w:space="0"/>
                              <w:right w:val="single" w:color="000000" w:sz="4" w:space="0"/>
                            </w:tcBorders>
                          </w:tcPr>
                          <w:p w14:paraId="7916AF6D">
                            <w:pPr>
                              <w:pStyle w:val="35"/>
                              <w:spacing w:before="8"/>
                              <w:rPr>
                                <w:rFonts w:ascii="宋体" w:hAnsi="宋体" w:cs="宋体"/>
                                <w:sz w:val="21"/>
                                <w:szCs w:val="21"/>
                              </w:rPr>
                            </w:pPr>
                          </w:p>
                          <w:p w14:paraId="2FAAE924">
                            <w:pPr>
                              <w:pStyle w:val="3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410" w:type="dxa"/>
                            <w:vMerge w:val="restart"/>
                            <w:tcBorders>
                              <w:top w:val="single" w:color="000000" w:sz="4" w:space="0"/>
                              <w:left w:val="single" w:color="000000" w:sz="4" w:space="0"/>
                              <w:bottom w:val="single" w:color="000000" w:sz="4" w:space="0"/>
                              <w:right w:val="single" w:color="000000" w:sz="4" w:space="0"/>
                            </w:tcBorders>
                          </w:tcPr>
                          <w:p w14:paraId="10586EDC">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4FE84800">
                            <w:pPr>
                              <w:pStyle w:val="3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FA74F9A">
                        <w:tblPrEx>
                          <w:tblCellMar>
                            <w:top w:w="0" w:type="dxa"/>
                            <w:left w:w="0" w:type="dxa"/>
                            <w:bottom w:w="0" w:type="dxa"/>
                            <w:right w:w="0" w:type="dxa"/>
                          </w:tblCellMar>
                        </w:tblPrEx>
                        <w:trPr>
                          <w:trHeight w:val="44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3CAE62">
                            <w:pPr>
                              <w:rPr>
                                <w:rFonts w:ascii="宋体" w:hAnsi="宋体" w:cs="宋体"/>
                                <w:sz w:val="20"/>
                                <w:szCs w:val="20"/>
                              </w:rPr>
                            </w:pPr>
                          </w:p>
                        </w:tc>
                        <w:tc>
                          <w:tcPr>
                            <w:tcW w:w="1168" w:type="dxa"/>
                            <w:tcBorders>
                              <w:top w:val="nil"/>
                              <w:left w:val="single" w:color="000000" w:sz="4" w:space="0"/>
                              <w:bottom w:val="single" w:color="000000" w:sz="4" w:space="0"/>
                              <w:right w:val="single" w:color="000000" w:sz="4" w:space="0"/>
                            </w:tcBorders>
                          </w:tcPr>
                          <w:p w14:paraId="2E4A8837">
                            <w:pPr>
                              <w:pStyle w:val="35"/>
                              <w:spacing w:line="256" w:lineRule="exact"/>
                              <w:ind w:left="7"/>
                              <w:rPr>
                                <w:rFonts w:ascii="宋体" w:hAnsi="宋体" w:cs="宋体"/>
                                <w:sz w:val="20"/>
                                <w:szCs w:val="20"/>
                              </w:rPr>
                            </w:pPr>
                            <w:r>
                              <w:rPr>
                                <w:rFonts w:hint="eastAsia" w:ascii="宋体" w:hAnsi="宋体" w:cs="宋体"/>
                                <w:w w:val="99"/>
                                <w:sz w:val="20"/>
                                <w:szCs w:val="20"/>
                              </w:rPr>
                              <w:t>流器</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1BBF11E4">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31F80A9">
                            <w:pPr>
                              <w:rPr>
                                <w:rFonts w:ascii="Calibri" w:hAnsi="Calibri"/>
                                <w:sz w:val="22"/>
                                <w:szCs w:val="22"/>
                                <w:lang w:eastAsia="en-US"/>
                              </w:rPr>
                            </w:pPr>
                          </w:p>
                        </w:tc>
                        <w:tc>
                          <w:tcPr>
                            <w:tcW w:w="3711" w:type="dxa"/>
                            <w:tcBorders>
                              <w:top w:val="nil"/>
                              <w:left w:val="single" w:color="000000" w:sz="4" w:space="0"/>
                              <w:bottom w:val="single" w:color="000000" w:sz="4" w:space="0"/>
                              <w:right w:val="single" w:color="000000" w:sz="4" w:space="0"/>
                            </w:tcBorders>
                          </w:tcPr>
                          <w:p w14:paraId="5A85450E">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0169D4A">
                        <w:tblPrEx>
                          <w:tblCellMar>
                            <w:top w:w="0" w:type="dxa"/>
                            <w:left w:w="0" w:type="dxa"/>
                            <w:bottom w:w="0" w:type="dxa"/>
                            <w:right w:w="0" w:type="dxa"/>
                          </w:tblCellMar>
                        </w:tblPrEx>
                        <w:trPr>
                          <w:trHeight w:val="384"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4172DD5">
                            <w:pPr>
                              <w:pStyle w:val="35"/>
                              <w:rPr>
                                <w:rFonts w:ascii="宋体" w:hAnsi="宋体" w:cs="宋体"/>
                                <w:sz w:val="20"/>
                                <w:szCs w:val="20"/>
                                <w:lang w:eastAsia="zh-CN"/>
                              </w:rPr>
                            </w:pPr>
                          </w:p>
                          <w:p w14:paraId="472D5A58">
                            <w:pPr>
                              <w:pStyle w:val="35"/>
                              <w:rPr>
                                <w:rFonts w:ascii="宋体" w:hAnsi="宋体" w:cs="宋体"/>
                                <w:sz w:val="20"/>
                                <w:szCs w:val="20"/>
                                <w:lang w:eastAsia="zh-CN"/>
                              </w:rPr>
                            </w:pPr>
                          </w:p>
                          <w:p w14:paraId="312E3B0B">
                            <w:pPr>
                              <w:pStyle w:val="35"/>
                              <w:rPr>
                                <w:rFonts w:ascii="宋体" w:hAnsi="宋体" w:cs="宋体"/>
                                <w:sz w:val="20"/>
                                <w:szCs w:val="20"/>
                                <w:lang w:eastAsia="zh-CN"/>
                              </w:rPr>
                            </w:pPr>
                          </w:p>
                          <w:p w14:paraId="0C68EAEE">
                            <w:pPr>
                              <w:pStyle w:val="35"/>
                              <w:rPr>
                                <w:rFonts w:ascii="宋体" w:hAnsi="宋体" w:cs="宋体"/>
                                <w:sz w:val="20"/>
                                <w:szCs w:val="20"/>
                                <w:lang w:eastAsia="zh-CN"/>
                              </w:rPr>
                            </w:pPr>
                          </w:p>
                          <w:p w14:paraId="27E7C4CE">
                            <w:pPr>
                              <w:pStyle w:val="35"/>
                              <w:rPr>
                                <w:rFonts w:ascii="宋体" w:hAnsi="宋体" w:cs="宋体"/>
                                <w:sz w:val="20"/>
                                <w:szCs w:val="20"/>
                                <w:lang w:eastAsia="zh-CN"/>
                              </w:rPr>
                            </w:pPr>
                          </w:p>
                          <w:p w14:paraId="44507A09">
                            <w:pPr>
                              <w:pStyle w:val="35"/>
                              <w:rPr>
                                <w:rFonts w:ascii="宋体" w:hAnsi="宋体" w:cs="宋体"/>
                                <w:sz w:val="20"/>
                                <w:szCs w:val="20"/>
                                <w:lang w:eastAsia="zh-CN"/>
                              </w:rPr>
                            </w:pPr>
                          </w:p>
                          <w:p w14:paraId="4B4FB72B">
                            <w:pPr>
                              <w:pStyle w:val="35"/>
                              <w:rPr>
                                <w:rFonts w:ascii="宋体" w:hAnsi="宋体" w:cs="宋体"/>
                                <w:sz w:val="20"/>
                                <w:szCs w:val="20"/>
                                <w:lang w:eastAsia="zh-CN"/>
                              </w:rPr>
                            </w:pPr>
                          </w:p>
                          <w:p w14:paraId="693447F5">
                            <w:pPr>
                              <w:pStyle w:val="35"/>
                              <w:rPr>
                                <w:rFonts w:ascii="宋体" w:hAnsi="宋体" w:cs="宋体"/>
                                <w:sz w:val="20"/>
                                <w:szCs w:val="20"/>
                                <w:lang w:eastAsia="zh-CN"/>
                              </w:rPr>
                            </w:pPr>
                          </w:p>
                          <w:p w14:paraId="45F2CD93">
                            <w:pPr>
                              <w:pStyle w:val="35"/>
                              <w:rPr>
                                <w:rFonts w:ascii="宋体" w:hAnsi="宋体" w:cs="宋体"/>
                                <w:sz w:val="20"/>
                                <w:szCs w:val="20"/>
                                <w:lang w:eastAsia="zh-CN"/>
                              </w:rPr>
                            </w:pPr>
                          </w:p>
                          <w:p w14:paraId="327B40E9">
                            <w:pPr>
                              <w:pStyle w:val="35"/>
                              <w:spacing w:before="5"/>
                              <w:rPr>
                                <w:rFonts w:ascii="宋体" w:hAnsi="宋体" w:cs="宋体"/>
                                <w:sz w:val="18"/>
                                <w:szCs w:val="18"/>
                                <w:lang w:eastAsia="zh-CN"/>
                              </w:rPr>
                            </w:pPr>
                          </w:p>
                          <w:p w14:paraId="6133F66A">
                            <w:pPr>
                              <w:pStyle w:val="3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8" w:type="dxa"/>
                            <w:vMerge w:val="restart"/>
                            <w:tcBorders>
                              <w:top w:val="single" w:color="000000" w:sz="4" w:space="0"/>
                              <w:left w:val="single" w:color="000000" w:sz="4" w:space="0"/>
                              <w:bottom w:val="single" w:color="000000" w:sz="4" w:space="0"/>
                              <w:right w:val="single" w:color="000000" w:sz="4" w:space="0"/>
                            </w:tcBorders>
                          </w:tcPr>
                          <w:p w14:paraId="788C87AE">
                            <w:pPr>
                              <w:pStyle w:val="35"/>
                              <w:rPr>
                                <w:rFonts w:ascii="宋体" w:hAnsi="宋体" w:cs="宋体"/>
                                <w:sz w:val="20"/>
                                <w:szCs w:val="20"/>
                              </w:rPr>
                            </w:pPr>
                          </w:p>
                          <w:p w14:paraId="4D4BAFDB">
                            <w:pPr>
                              <w:pStyle w:val="35"/>
                              <w:rPr>
                                <w:rFonts w:ascii="宋体" w:hAnsi="宋体" w:cs="宋体"/>
                                <w:sz w:val="20"/>
                                <w:szCs w:val="20"/>
                              </w:rPr>
                            </w:pPr>
                          </w:p>
                          <w:p w14:paraId="4E60B4D8">
                            <w:pPr>
                              <w:pStyle w:val="35"/>
                              <w:rPr>
                                <w:rFonts w:ascii="宋体" w:hAnsi="宋体" w:cs="宋体"/>
                                <w:sz w:val="20"/>
                                <w:szCs w:val="20"/>
                              </w:rPr>
                            </w:pPr>
                          </w:p>
                          <w:p w14:paraId="31EA01A4">
                            <w:pPr>
                              <w:pStyle w:val="35"/>
                              <w:rPr>
                                <w:rFonts w:ascii="宋体" w:hAnsi="宋体" w:cs="宋体"/>
                                <w:sz w:val="20"/>
                                <w:szCs w:val="20"/>
                              </w:rPr>
                            </w:pPr>
                          </w:p>
                          <w:p w14:paraId="43E6F7B6">
                            <w:pPr>
                              <w:pStyle w:val="35"/>
                              <w:rPr>
                                <w:rFonts w:ascii="宋体" w:hAnsi="宋体" w:cs="宋体"/>
                                <w:sz w:val="20"/>
                                <w:szCs w:val="20"/>
                              </w:rPr>
                            </w:pPr>
                          </w:p>
                          <w:p w14:paraId="7ECF595E">
                            <w:pPr>
                              <w:pStyle w:val="35"/>
                              <w:rPr>
                                <w:rFonts w:ascii="宋体" w:hAnsi="宋体" w:cs="宋体"/>
                                <w:sz w:val="20"/>
                                <w:szCs w:val="20"/>
                              </w:rPr>
                            </w:pPr>
                          </w:p>
                          <w:p w14:paraId="69B80F66">
                            <w:pPr>
                              <w:pStyle w:val="35"/>
                              <w:rPr>
                                <w:rFonts w:ascii="宋体" w:hAnsi="宋体" w:cs="宋体"/>
                                <w:sz w:val="20"/>
                                <w:szCs w:val="20"/>
                              </w:rPr>
                            </w:pPr>
                          </w:p>
                          <w:p w14:paraId="3B3A39FC">
                            <w:pPr>
                              <w:pStyle w:val="35"/>
                              <w:rPr>
                                <w:rFonts w:ascii="宋体" w:hAnsi="宋体" w:cs="宋体"/>
                                <w:sz w:val="20"/>
                                <w:szCs w:val="20"/>
                              </w:rPr>
                            </w:pPr>
                          </w:p>
                          <w:p w14:paraId="7ECD07FE">
                            <w:pPr>
                              <w:pStyle w:val="35"/>
                              <w:spacing w:before="6"/>
                              <w:rPr>
                                <w:rFonts w:ascii="宋体" w:hAnsi="宋体" w:cs="宋体"/>
                                <w:sz w:val="26"/>
                                <w:szCs w:val="26"/>
                              </w:rPr>
                            </w:pPr>
                          </w:p>
                          <w:p w14:paraId="6FDC77CE">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0FB1DE0">
                            <w:pPr>
                              <w:pStyle w:val="35"/>
                              <w:spacing w:before="50"/>
                              <w:ind w:left="7"/>
                              <w:rPr>
                                <w:rFonts w:ascii="宋体" w:hAnsi="宋体" w:cs="宋体"/>
                                <w:sz w:val="20"/>
                                <w:szCs w:val="20"/>
                              </w:rPr>
                            </w:pPr>
                            <w:r>
                              <w:rPr>
                                <w:rFonts w:hint="eastAsia" w:ascii="宋体" w:hAnsi="宋体" w:cs="宋体"/>
                                <w:w w:val="99"/>
                                <w:sz w:val="20"/>
                                <w:szCs w:val="20"/>
                              </w:rPr>
                              <w:t>用电器</w:t>
                            </w:r>
                          </w:p>
                        </w:tc>
                        <w:tc>
                          <w:tcPr>
                            <w:tcW w:w="1575" w:type="dxa"/>
                            <w:vMerge w:val="restart"/>
                            <w:tcBorders>
                              <w:top w:val="single" w:color="000000" w:sz="4" w:space="0"/>
                              <w:left w:val="single" w:color="000000" w:sz="4" w:space="0"/>
                              <w:bottom w:val="single" w:color="000000" w:sz="4" w:space="0"/>
                              <w:right w:val="single" w:color="000000" w:sz="4" w:space="0"/>
                            </w:tcBorders>
                          </w:tcPr>
                          <w:p w14:paraId="23935532">
                            <w:pPr>
                              <w:pStyle w:val="35"/>
                              <w:spacing w:before="1"/>
                              <w:rPr>
                                <w:rFonts w:ascii="宋体" w:hAnsi="宋体" w:cs="宋体"/>
                                <w:sz w:val="16"/>
                                <w:szCs w:val="16"/>
                              </w:rPr>
                            </w:pPr>
                          </w:p>
                          <w:p w14:paraId="54BD4D49">
                            <w:pPr>
                              <w:pStyle w:val="3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410" w:type="dxa"/>
                            <w:vMerge w:val="restart"/>
                            <w:tcBorders>
                              <w:top w:val="single" w:color="000000" w:sz="4" w:space="0"/>
                              <w:left w:val="single" w:color="000000" w:sz="4" w:space="0"/>
                              <w:bottom w:val="single" w:color="000000" w:sz="4" w:space="0"/>
                              <w:right w:val="single" w:color="000000" w:sz="4" w:space="0"/>
                            </w:tcBorders>
                          </w:tcPr>
                          <w:p w14:paraId="768EAC0E">
                            <w:pPr>
                              <w:rPr>
                                <w:rFonts w:ascii="Calibri" w:hAnsi="Calibri"/>
                                <w:sz w:val="22"/>
                                <w:szCs w:val="22"/>
                                <w:lang w:eastAsia="en-US"/>
                              </w:rPr>
                            </w:pPr>
                          </w:p>
                        </w:tc>
                        <w:tc>
                          <w:tcPr>
                            <w:tcW w:w="3711" w:type="dxa"/>
                            <w:tcBorders>
                              <w:top w:val="single" w:color="000000" w:sz="4" w:space="0"/>
                              <w:left w:val="single" w:color="000000" w:sz="4" w:space="0"/>
                              <w:bottom w:val="nil"/>
                              <w:right w:val="single" w:color="000000" w:sz="4" w:space="0"/>
                            </w:tcBorders>
                          </w:tcPr>
                          <w:p w14:paraId="665EC280">
                            <w:pPr>
                              <w:pStyle w:val="3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A09B515">
                        <w:tblPrEx>
                          <w:tblCellMar>
                            <w:top w:w="0" w:type="dxa"/>
                            <w:left w:w="0" w:type="dxa"/>
                            <w:bottom w:w="0" w:type="dxa"/>
                            <w:right w:w="0" w:type="dxa"/>
                          </w:tblCellMar>
                        </w:tblPrEx>
                        <w:trPr>
                          <w:trHeight w:val="394"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E676B1E">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B07A43C">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CB3364F">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6B62B6F0">
                            <w:pPr>
                              <w:rPr>
                                <w:rFonts w:ascii="Calibri" w:hAnsi="Calibri"/>
                                <w:sz w:val="22"/>
                                <w:szCs w:val="22"/>
                              </w:rPr>
                            </w:pPr>
                          </w:p>
                        </w:tc>
                        <w:tc>
                          <w:tcPr>
                            <w:tcW w:w="3711" w:type="dxa"/>
                            <w:tcBorders>
                              <w:top w:val="nil"/>
                              <w:left w:val="single" w:color="000000" w:sz="4" w:space="0"/>
                              <w:bottom w:val="single" w:color="000000" w:sz="4" w:space="0"/>
                              <w:right w:val="single" w:color="000000" w:sz="4" w:space="0"/>
                            </w:tcBorders>
                          </w:tcPr>
                          <w:p w14:paraId="06ED0632">
                            <w:pPr>
                              <w:pStyle w:val="3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12AFDDD">
                        <w:tblPrEx>
                          <w:tblCellMar>
                            <w:top w:w="0" w:type="dxa"/>
                            <w:left w:w="0" w:type="dxa"/>
                            <w:bottom w:w="0" w:type="dxa"/>
                            <w:right w:w="0" w:type="dxa"/>
                          </w:tblCellMar>
                        </w:tblPrEx>
                        <w:trPr>
                          <w:trHeight w:val="33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480B6B">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3353F39">
                            <w:pPr>
                              <w:rPr>
                                <w:rFonts w:ascii="宋体" w:hAnsi="宋体" w:cs="宋体"/>
                                <w:sz w:val="20"/>
                                <w:szCs w:val="20"/>
                                <w:lang w:eastAsia="en-US"/>
                              </w:rPr>
                            </w:pPr>
                          </w:p>
                        </w:tc>
                        <w:tc>
                          <w:tcPr>
                            <w:tcW w:w="1575" w:type="dxa"/>
                            <w:vMerge w:val="restart"/>
                            <w:tcBorders>
                              <w:top w:val="single" w:color="000000" w:sz="4" w:space="0"/>
                              <w:left w:val="single" w:color="000000" w:sz="4" w:space="0"/>
                              <w:bottom w:val="single" w:color="000000" w:sz="4" w:space="0"/>
                              <w:right w:val="single" w:color="000000" w:sz="4" w:space="0"/>
                            </w:tcBorders>
                          </w:tcPr>
                          <w:p w14:paraId="00127032">
                            <w:pPr>
                              <w:pStyle w:val="35"/>
                              <w:rPr>
                                <w:rFonts w:ascii="宋体" w:hAnsi="宋体" w:cs="宋体"/>
                                <w:sz w:val="20"/>
                                <w:szCs w:val="20"/>
                              </w:rPr>
                            </w:pPr>
                          </w:p>
                          <w:p w14:paraId="76FC8835">
                            <w:pPr>
                              <w:pStyle w:val="35"/>
                              <w:rPr>
                                <w:rFonts w:ascii="宋体" w:hAnsi="宋体" w:cs="宋体"/>
                                <w:sz w:val="20"/>
                                <w:szCs w:val="20"/>
                              </w:rPr>
                            </w:pPr>
                          </w:p>
                          <w:p w14:paraId="7057C0D5">
                            <w:pPr>
                              <w:pStyle w:val="35"/>
                              <w:rPr>
                                <w:rFonts w:ascii="宋体" w:hAnsi="宋体" w:cs="宋体"/>
                                <w:sz w:val="20"/>
                                <w:szCs w:val="20"/>
                              </w:rPr>
                            </w:pPr>
                          </w:p>
                          <w:p w14:paraId="6856BEC3">
                            <w:pPr>
                              <w:pStyle w:val="35"/>
                              <w:rPr>
                                <w:rFonts w:ascii="宋体" w:hAnsi="宋体" w:cs="宋体"/>
                                <w:sz w:val="20"/>
                                <w:szCs w:val="20"/>
                              </w:rPr>
                            </w:pPr>
                          </w:p>
                          <w:p w14:paraId="030B5996">
                            <w:pPr>
                              <w:pStyle w:val="35"/>
                              <w:rPr>
                                <w:rFonts w:ascii="宋体" w:hAnsi="宋体" w:cs="宋体"/>
                                <w:sz w:val="20"/>
                                <w:szCs w:val="20"/>
                              </w:rPr>
                            </w:pPr>
                          </w:p>
                          <w:p w14:paraId="705BAD22">
                            <w:pPr>
                              <w:pStyle w:val="35"/>
                              <w:rPr>
                                <w:rFonts w:ascii="宋体" w:hAnsi="宋体" w:cs="宋体"/>
                                <w:sz w:val="20"/>
                                <w:szCs w:val="20"/>
                              </w:rPr>
                            </w:pPr>
                          </w:p>
                          <w:p w14:paraId="1D7E625D">
                            <w:pPr>
                              <w:pStyle w:val="35"/>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4C718018">
                            <w:pPr>
                              <w:pStyle w:val="35"/>
                              <w:spacing w:before="50"/>
                              <w:ind w:left="7"/>
                              <w:rPr>
                                <w:rFonts w:ascii="宋体" w:hAnsi="宋体" w:cs="宋体"/>
                                <w:sz w:val="20"/>
                                <w:szCs w:val="20"/>
                              </w:rPr>
                            </w:pPr>
                            <w:r>
                              <w:rPr>
                                <w:rFonts w:hint="eastAsia" w:ascii="宋体" w:hAnsi="宋体" w:cs="宋体"/>
                                <w:w w:val="99"/>
                                <w:sz w:val="20"/>
                                <w:szCs w:val="20"/>
                              </w:rPr>
                              <w:t>机</w:t>
                            </w:r>
                          </w:p>
                        </w:tc>
                        <w:tc>
                          <w:tcPr>
                            <w:tcW w:w="1410" w:type="dxa"/>
                            <w:vMerge w:val="restart"/>
                            <w:tcBorders>
                              <w:top w:val="single" w:color="000000" w:sz="4" w:space="0"/>
                              <w:left w:val="single" w:color="000000" w:sz="4" w:space="0"/>
                              <w:bottom w:val="single" w:color="000000" w:sz="4" w:space="0"/>
                              <w:right w:val="single" w:color="000000" w:sz="4" w:space="0"/>
                            </w:tcBorders>
                          </w:tcPr>
                          <w:p w14:paraId="5B536C40">
                            <w:pPr>
                              <w:pStyle w:val="35"/>
                              <w:rPr>
                                <w:rFonts w:ascii="宋体" w:hAnsi="宋体" w:cs="宋体"/>
                                <w:sz w:val="20"/>
                                <w:szCs w:val="20"/>
                              </w:rPr>
                            </w:pPr>
                          </w:p>
                          <w:p w14:paraId="3E3431B8">
                            <w:pPr>
                              <w:pStyle w:val="35"/>
                              <w:rPr>
                                <w:rFonts w:ascii="宋体" w:hAnsi="宋体" w:cs="宋体"/>
                                <w:sz w:val="20"/>
                                <w:szCs w:val="20"/>
                              </w:rPr>
                            </w:pPr>
                          </w:p>
                          <w:p w14:paraId="0C791E09">
                            <w:pPr>
                              <w:pStyle w:val="35"/>
                              <w:spacing w:before="12"/>
                              <w:rPr>
                                <w:rFonts w:ascii="宋体" w:hAnsi="宋体" w:cs="宋体"/>
                                <w:sz w:val="19"/>
                                <w:szCs w:val="19"/>
                              </w:rPr>
                            </w:pPr>
                          </w:p>
                          <w:p w14:paraId="7CC1D3F9">
                            <w:pPr>
                              <w:pStyle w:val="3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3711" w:type="dxa"/>
                            <w:tcBorders>
                              <w:top w:val="single" w:color="000000" w:sz="4" w:space="0"/>
                              <w:left w:val="single" w:color="000000" w:sz="4" w:space="0"/>
                              <w:bottom w:val="nil"/>
                              <w:right w:val="single" w:color="000000" w:sz="4" w:space="0"/>
                            </w:tcBorders>
                          </w:tcPr>
                          <w:p w14:paraId="1DB3AF65">
                            <w:pPr>
                              <w:pStyle w:val="3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06BEEA91">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D0445B">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8462F1C">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0D73D310">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A8E0C58">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3BF11661">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E072232">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D8A389">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3F7A96A9">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580642C">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56ABB55F">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1300ABD">
                            <w:pPr>
                              <w:pStyle w:val="3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DAA53DC">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665A99">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11AC58A9">
                            <w:pPr>
                              <w:rPr>
                                <w:rFonts w:ascii="宋体" w:hAnsi="宋体" w:cs="宋体"/>
                                <w:sz w:val="20"/>
                                <w:szCs w:val="20"/>
                                <w:lang w:eastAsia="en-US"/>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3358FFDC">
                            <w:pPr>
                              <w:rPr>
                                <w:rFonts w:ascii="宋体" w:hAnsi="宋体" w:cs="宋体"/>
                                <w:sz w:val="20"/>
                                <w:szCs w:val="20"/>
                                <w:lang w:eastAsia="en-US"/>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41691511">
                            <w:pPr>
                              <w:rPr>
                                <w:rFonts w:ascii="宋体" w:hAnsi="宋体" w:cs="宋体"/>
                                <w:sz w:val="20"/>
                                <w:szCs w:val="20"/>
                                <w:lang w:eastAsia="en-US"/>
                              </w:rPr>
                            </w:pPr>
                          </w:p>
                        </w:tc>
                        <w:tc>
                          <w:tcPr>
                            <w:tcW w:w="3711" w:type="dxa"/>
                            <w:tcBorders>
                              <w:top w:val="nil"/>
                              <w:left w:val="single" w:color="000000" w:sz="4" w:space="0"/>
                              <w:bottom w:val="nil"/>
                              <w:right w:val="single" w:color="000000" w:sz="4" w:space="0"/>
                            </w:tcBorders>
                          </w:tcPr>
                          <w:p w14:paraId="24E7CFFE">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7174F10A">
                        <w:tblPrEx>
                          <w:tblCellMar>
                            <w:top w:w="0" w:type="dxa"/>
                            <w:left w:w="0" w:type="dxa"/>
                            <w:bottom w:w="0" w:type="dxa"/>
                            <w:right w:w="0" w:type="dxa"/>
                          </w:tblCellMar>
                        </w:tblPrEx>
                        <w:trPr>
                          <w:trHeight w:val="33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2C9068">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EF9F755">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3E1508A">
                            <w:pPr>
                              <w:rPr>
                                <w:rFonts w:ascii="宋体" w:hAnsi="宋体" w:cs="宋体"/>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3FB806A5">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7D0E71EF">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9实施。</w:t>
                            </w:r>
                          </w:p>
                        </w:tc>
                      </w:tr>
                      <w:tr w14:paraId="2623DE27">
                        <w:tblPrEx>
                          <w:tblCellMar>
                            <w:top w:w="0" w:type="dxa"/>
                            <w:left w:w="0" w:type="dxa"/>
                            <w:bottom w:w="0" w:type="dxa"/>
                            <w:right w:w="0" w:type="dxa"/>
                          </w:tblCellMar>
                        </w:tblPrEx>
                        <w:trPr>
                          <w:trHeight w:val="819"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DD250E">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9D11506">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3ABC6BFC">
                            <w:pPr>
                              <w:rPr>
                                <w:rFonts w:ascii="宋体" w:hAnsi="宋体" w:cs="宋体"/>
                                <w:sz w:val="20"/>
                                <w:szCs w:val="20"/>
                              </w:rPr>
                            </w:pPr>
                          </w:p>
                        </w:tc>
                        <w:tc>
                          <w:tcPr>
                            <w:tcW w:w="1410" w:type="dxa"/>
                            <w:tcBorders>
                              <w:top w:val="single" w:color="000000" w:sz="4" w:space="0"/>
                              <w:left w:val="single" w:color="000000" w:sz="4" w:space="0"/>
                              <w:bottom w:val="single" w:color="000000" w:sz="4" w:space="0"/>
                              <w:right w:val="single" w:color="000000" w:sz="4" w:space="0"/>
                            </w:tcBorders>
                          </w:tcPr>
                          <w:p w14:paraId="79445F56">
                            <w:pPr>
                              <w:pStyle w:val="35"/>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711" w:type="dxa"/>
                            <w:tcBorders>
                              <w:top w:val="single" w:color="000000" w:sz="4" w:space="0"/>
                              <w:left w:val="single" w:color="000000" w:sz="4" w:space="0"/>
                              <w:bottom w:val="single" w:color="000000" w:sz="4" w:space="0"/>
                              <w:right w:val="single" w:color="000000" w:sz="4" w:space="0"/>
                            </w:tcBorders>
                          </w:tcPr>
                          <w:p w14:paraId="6215A8A8">
                            <w:pPr>
                              <w:pStyle w:val="35"/>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4C1193D">
                        <w:tblPrEx>
                          <w:tblCellMar>
                            <w:top w:w="0" w:type="dxa"/>
                            <w:left w:w="0" w:type="dxa"/>
                            <w:bottom w:w="0" w:type="dxa"/>
                            <w:right w:w="0" w:type="dxa"/>
                          </w:tblCellMar>
                        </w:tblPrEx>
                        <w:trPr>
                          <w:trHeight w:val="33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AF6325">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6CF68ADB">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4DA7B460">
                            <w:pPr>
                              <w:rPr>
                                <w:rFonts w:ascii="宋体" w:hAnsi="宋体" w:cs="宋体"/>
                                <w:sz w:val="20"/>
                                <w:szCs w:val="20"/>
                              </w:rPr>
                            </w:pPr>
                          </w:p>
                        </w:tc>
                        <w:tc>
                          <w:tcPr>
                            <w:tcW w:w="1410" w:type="dxa"/>
                            <w:vMerge w:val="restart"/>
                            <w:tcBorders>
                              <w:top w:val="single" w:color="000000" w:sz="4" w:space="0"/>
                              <w:left w:val="single" w:color="000000" w:sz="4" w:space="0"/>
                              <w:bottom w:val="nil"/>
                              <w:right w:val="single" w:color="000000" w:sz="4" w:space="0"/>
                            </w:tcBorders>
                          </w:tcPr>
                          <w:p w14:paraId="2FFB4C1E">
                            <w:pPr>
                              <w:pStyle w:val="35"/>
                              <w:spacing w:before="2"/>
                              <w:rPr>
                                <w:rFonts w:ascii="宋体" w:hAnsi="宋体" w:cs="宋体"/>
                                <w:sz w:val="24"/>
                                <w:szCs w:val="24"/>
                                <w:lang w:eastAsia="zh-CN"/>
                              </w:rPr>
                            </w:pPr>
                          </w:p>
                          <w:p w14:paraId="4ABA8D38">
                            <w:pPr>
                              <w:pStyle w:val="35"/>
                              <w:ind w:left="7"/>
                              <w:rPr>
                                <w:rFonts w:ascii="宋体" w:hAnsi="宋体" w:cs="宋体"/>
                                <w:sz w:val="20"/>
                                <w:szCs w:val="20"/>
                              </w:rPr>
                            </w:pPr>
                            <w:r>
                              <w:rPr>
                                <w:rFonts w:hint="eastAsia" w:ascii="宋体" w:hAnsi="宋体" w:cs="宋体"/>
                                <w:w w:val="99"/>
                                <w:sz w:val="20"/>
                                <w:szCs w:val="20"/>
                              </w:rPr>
                              <w:t>单元式空气调节机</w:t>
                            </w:r>
                          </w:p>
                        </w:tc>
                        <w:tc>
                          <w:tcPr>
                            <w:tcW w:w="3711" w:type="dxa"/>
                            <w:tcBorders>
                              <w:top w:val="single" w:color="000000" w:sz="4" w:space="0"/>
                              <w:left w:val="single" w:color="000000" w:sz="4" w:space="0"/>
                              <w:bottom w:val="nil"/>
                              <w:right w:val="single" w:color="000000" w:sz="4" w:space="0"/>
                            </w:tcBorders>
                          </w:tcPr>
                          <w:p w14:paraId="488984CD">
                            <w:pPr>
                              <w:pStyle w:val="3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783C561">
                        <w:tblPrEx>
                          <w:tblCellMar>
                            <w:top w:w="0" w:type="dxa"/>
                            <w:left w:w="0" w:type="dxa"/>
                            <w:bottom w:w="0" w:type="dxa"/>
                            <w:right w:w="0" w:type="dxa"/>
                          </w:tblCellMar>
                        </w:tblPrEx>
                        <w:trPr>
                          <w:trHeight w:val="513"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00865D">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3174CAF">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EB92F16">
                            <w:pPr>
                              <w:rPr>
                                <w:rFonts w:ascii="宋体" w:hAnsi="宋体" w:cs="宋体"/>
                                <w:sz w:val="20"/>
                                <w:szCs w:val="20"/>
                              </w:rPr>
                            </w:pPr>
                          </w:p>
                        </w:tc>
                        <w:tc>
                          <w:tcPr>
                            <w:tcW w:w="1410" w:type="dxa"/>
                            <w:vMerge w:val="continue"/>
                            <w:tcBorders>
                              <w:top w:val="single" w:color="000000" w:sz="4" w:space="0"/>
                              <w:left w:val="single" w:color="000000" w:sz="4" w:space="0"/>
                              <w:bottom w:val="nil"/>
                              <w:right w:val="single" w:color="000000" w:sz="4" w:space="0"/>
                            </w:tcBorders>
                            <w:vAlign w:val="center"/>
                          </w:tcPr>
                          <w:p w14:paraId="3FDA8922">
                            <w:pPr>
                              <w:rPr>
                                <w:rFonts w:ascii="宋体" w:hAnsi="宋体" w:cs="宋体"/>
                                <w:sz w:val="20"/>
                                <w:szCs w:val="20"/>
                              </w:rPr>
                            </w:pPr>
                          </w:p>
                        </w:tc>
                        <w:tc>
                          <w:tcPr>
                            <w:tcW w:w="3711" w:type="dxa"/>
                            <w:tcBorders>
                              <w:top w:val="nil"/>
                              <w:left w:val="single" w:color="000000" w:sz="4" w:space="0"/>
                              <w:bottom w:val="nil"/>
                              <w:right w:val="single" w:color="000000" w:sz="4" w:space="0"/>
                            </w:tcBorders>
                          </w:tcPr>
                          <w:p w14:paraId="10CCC1F2">
                            <w:pPr>
                              <w:pStyle w:val="3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70000B94">
                        <w:tblPrEx>
                          <w:tblCellMar>
                            <w:top w:w="0" w:type="dxa"/>
                            <w:left w:w="0" w:type="dxa"/>
                            <w:bottom w:w="0" w:type="dxa"/>
                            <w:right w:w="0" w:type="dxa"/>
                          </w:tblCellMar>
                        </w:tblPrEx>
                        <w:trPr>
                          <w:trHeight w:val="31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F037DA">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49B921F1">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78EAEA84">
                            <w:pPr>
                              <w:rPr>
                                <w:rFonts w:ascii="宋体" w:hAnsi="宋体" w:cs="宋体"/>
                                <w:sz w:val="20"/>
                                <w:szCs w:val="20"/>
                              </w:rPr>
                            </w:pPr>
                          </w:p>
                        </w:tc>
                        <w:tc>
                          <w:tcPr>
                            <w:tcW w:w="1410" w:type="dxa"/>
                            <w:vMerge w:val="restart"/>
                            <w:tcBorders>
                              <w:top w:val="nil"/>
                              <w:left w:val="single" w:color="000000" w:sz="4" w:space="0"/>
                              <w:bottom w:val="single" w:color="000000" w:sz="4" w:space="0"/>
                              <w:right w:val="single" w:color="000000" w:sz="4" w:space="0"/>
                            </w:tcBorders>
                          </w:tcPr>
                          <w:p w14:paraId="0C22A7D0">
                            <w:pPr>
                              <w:pStyle w:val="3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3711" w:type="dxa"/>
                            <w:tcBorders>
                              <w:top w:val="nil"/>
                              <w:left w:val="single" w:color="000000" w:sz="4" w:space="0"/>
                              <w:bottom w:val="nil"/>
                              <w:right w:val="single" w:color="000000" w:sz="4" w:space="0"/>
                            </w:tcBorders>
                          </w:tcPr>
                          <w:p w14:paraId="180095AC">
                            <w:pPr>
                              <w:pStyle w:val="3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C1D603">
                        <w:tblPrEx>
                          <w:tblCellMar>
                            <w:top w:w="0" w:type="dxa"/>
                            <w:left w:w="0" w:type="dxa"/>
                            <w:bottom w:w="0" w:type="dxa"/>
                            <w:right w:w="0" w:type="dxa"/>
                          </w:tblCellMar>
                        </w:tblPrEx>
                        <w:trPr>
                          <w:trHeight w:val="344"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3C32DB">
                            <w:pPr>
                              <w:rPr>
                                <w:rFonts w:ascii="宋体" w:hAnsi="宋体" w:cs="宋体"/>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71C7C4AA">
                            <w:pPr>
                              <w:rPr>
                                <w:rFonts w:ascii="宋体" w:hAnsi="宋体" w:cs="宋体"/>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2DD63B3D">
                            <w:pPr>
                              <w:rPr>
                                <w:rFonts w:ascii="宋体" w:hAnsi="宋体" w:cs="宋体"/>
                                <w:sz w:val="20"/>
                                <w:szCs w:val="20"/>
                              </w:rPr>
                            </w:pPr>
                          </w:p>
                        </w:tc>
                        <w:tc>
                          <w:tcPr>
                            <w:tcW w:w="1410" w:type="dxa"/>
                            <w:vMerge w:val="continue"/>
                            <w:tcBorders>
                              <w:top w:val="nil"/>
                              <w:left w:val="single" w:color="000000" w:sz="4" w:space="0"/>
                              <w:bottom w:val="single" w:color="000000" w:sz="4" w:space="0"/>
                              <w:right w:val="single" w:color="000000" w:sz="4" w:space="0"/>
                            </w:tcBorders>
                            <w:vAlign w:val="center"/>
                          </w:tcPr>
                          <w:p w14:paraId="19DDEB69">
                            <w:pPr>
                              <w:rPr>
                                <w:rFonts w:ascii="宋体" w:hAnsi="宋体" w:cs="宋体"/>
                                <w:sz w:val="20"/>
                                <w:szCs w:val="20"/>
                              </w:rPr>
                            </w:pPr>
                          </w:p>
                        </w:tc>
                        <w:tc>
                          <w:tcPr>
                            <w:tcW w:w="3711" w:type="dxa"/>
                            <w:tcBorders>
                              <w:top w:val="nil"/>
                              <w:left w:val="single" w:color="000000" w:sz="4" w:space="0"/>
                              <w:bottom w:val="single" w:color="000000" w:sz="4" w:space="0"/>
                              <w:right w:val="single" w:color="000000" w:sz="4" w:space="0"/>
                            </w:tcBorders>
                          </w:tcPr>
                          <w:p w14:paraId="34FDDBDD">
                            <w:pPr>
                              <w:pStyle w:val="3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09628ACC">
                        <w:tblPrEx>
                          <w:tblCellMar>
                            <w:top w:w="0" w:type="dxa"/>
                            <w:left w:w="0" w:type="dxa"/>
                            <w:bottom w:w="0" w:type="dxa"/>
                            <w:right w:w="0" w:type="dxa"/>
                          </w:tblCellMar>
                        </w:tblPrEx>
                        <w:trPr>
                          <w:trHeight w:val="68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B7DD08">
                            <w:pPr>
                              <w:rPr>
                                <w:rFonts w:ascii="宋体" w:hAnsi="宋体" w:cs="宋体"/>
                                <w:sz w:val="20"/>
                                <w:szCs w:val="20"/>
                                <w:lang w:eastAsia="en-US"/>
                              </w:rPr>
                            </w:pPr>
                          </w:p>
                        </w:tc>
                        <w:tc>
                          <w:tcPr>
                            <w:tcW w:w="1168" w:type="dxa"/>
                            <w:vMerge w:val="continue"/>
                            <w:tcBorders>
                              <w:top w:val="single" w:color="000000" w:sz="4" w:space="0"/>
                              <w:left w:val="single" w:color="000000" w:sz="4" w:space="0"/>
                              <w:bottom w:val="single" w:color="000000" w:sz="4" w:space="0"/>
                              <w:right w:val="single" w:color="000000" w:sz="4" w:space="0"/>
                            </w:tcBorders>
                            <w:vAlign w:val="center"/>
                          </w:tcPr>
                          <w:p w14:paraId="03BA80EF">
                            <w:pPr>
                              <w:rPr>
                                <w:rFonts w:ascii="宋体" w:hAnsi="宋体" w:cs="宋体"/>
                                <w:sz w:val="20"/>
                                <w:szCs w:val="20"/>
                                <w:lang w:eastAsia="en-US"/>
                              </w:rPr>
                            </w:pPr>
                          </w:p>
                        </w:tc>
                        <w:tc>
                          <w:tcPr>
                            <w:tcW w:w="1575" w:type="dxa"/>
                            <w:tcBorders>
                              <w:top w:val="single" w:color="000000" w:sz="4" w:space="0"/>
                              <w:left w:val="single" w:color="000000" w:sz="4" w:space="0"/>
                              <w:bottom w:val="single" w:color="000000" w:sz="4" w:space="0"/>
                              <w:right w:val="single" w:color="000000" w:sz="4" w:space="0"/>
                            </w:tcBorders>
                          </w:tcPr>
                          <w:p w14:paraId="22E7418E">
                            <w:pPr>
                              <w:pStyle w:val="3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410" w:type="dxa"/>
                            <w:tcBorders>
                              <w:top w:val="single" w:color="000000" w:sz="4" w:space="0"/>
                              <w:left w:val="single" w:color="000000" w:sz="4" w:space="0"/>
                              <w:bottom w:val="single" w:color="000000" w:sz="4" w:space="0"/>
                              <w:right w:val="single" w:color="000000" w:sz="4" w:space="0"/>
                            </w:tcBorders>
                          </w:tcPr>
                          <w:p w14:paraId="01806055">
                            <w:pPr>
                              <w:rPr>
                                <w:rFonts w:ascii="Calibri" w:hAnsi="Calibri"/>
                                <w:sz w:val="22"/>
                                <w:szCs w:val="22"/>
                                <w:lang w:eastAsia="en-US"/>
                              </w:rPr>
                            </w:pPr>
                          </w:p>
                        </w:tc>
                        <w:tc>
                          <w:tcPr>
                            <w:tcW w:w="3711" w:type="dxa"/>
                            <w:tcBorders>
                              <w:top w:val="single" w:color="000000" w:sz="4" w:space="0"/>
                              <w:left w:val="single" w:color="000000" w:sz="4" w:space="0"/>
                              <w:bottom w:val="single" w:color="000000" w:sz="4" w:space="0"/>
                              <w:right w:val="single" w:color="000000" w:sz="4" w:space="0"/>
                            </w:tcBorders>
                          </w:tcPr>
                          <w:p w14:paraId="2129745E">
                            <w:pPr>
                              <w:pStyle w:val="35"/>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37882BC">
                      <w:pPr>
                        <w:rPr>
                          <w:rFonts w:ascii="Calibri" w:hAnsi="Calibri"/>
                          <w:sz w:val="22"/>
                          <w:szCs w:val="22"/>
                        </w:rPr>
                      </w:pPr>
                    </w:p>
                  </w:txbxContent>
                </v:textbox>
              </v:shape>
            </w:pict>
          </mc:Fallback>
        </mc:AlternateContent>
      </w:r>
    </w:p>
    <w:p w14:paraId="073D1510">
      <w:pPr>
        <w:rPr>
          <w:rFonts w:ascii="宋体" w:hAnsi="宋体" w:cs="宋体"/>
          <w:color w:val="auto"/>
          <w:sz w:val="20"/>
          <w:szCs w:val="20"/>
          <w:highlight w:val="none"/>
        </w:rPr>
      </w:pPr>
    </w:p>
    <w:p w14:paraId="4BFAED0B">
      <w:pPr>
        <w:rPr>
          <w:rFonts w:ascii="宋体" w:hAnsi="宋体" w:cs="宋体"/>
          <w:color w:val="auto"/>
          <w:sz w:val="20"/>
          <w:szCs w:val="20"/>
          <w:highlight w:val="none"/>
        </w:rPr>
      </w:pPr>
    </w:p>
    <w:p w14:paraId="07A47204">
      <w:pPr>
        <w:rPr>
          <w:rFonts w:ascii="宋体" w:hAnsi="宋体" w:cs="宋体"/>
          <w:color w:val="auto"/>
          <w:sz w:val="20"/>
          <w:szCs w:val="20"/>
          <w:highlight w:val="none"/>
        </w:rPr>
      </w:pPr>
    </w:p>
    <w:p w14:paraId="30D7AF69">
      <w:pPr>
        <w:spacing w:before="2"/>
        <w:rPr>
          <w:rFonts w:ascii="宋体" w:hAnsi="宋体" w:cs="宋体"/>
          <w:color w:val="auto"/>
          <w:sz w:val="23"/>
          <w:szCs w:val="23"/>
          <w:highlight w:val="none"/>
        </w:rPr>
      </w:pPr>
    </w:p>
    <w:p w14:paraId="5ACC9CA1">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7F5C19D6">
      <w:pPr>
        <w:rPr>
          <w:rFonts w:ascii="宋体" w:hAnsi="宋体" w:cs="宋体"/>
          <w:color w:val="auto"/>
          <w:sz w:val="20"/>
          <w:szCs w:val="20"/>
          <w:highlight w:val="none"/>
        </w:rPr>
      </w:pPr>
    </w:p>
    <w:p w14:paraId="2245DB7F">
      <w:pPr>
        <w:rPr>
          <w:rFonts w:ascii="宋体" w:hAnsi="宋体" w:cs="宋体"/>
          <w:color w:val="auto"/>
          <w:sz w:val="20"/>
          <w:szCs w:val="20"/>
          <w:highlight w:val="none"/>
        </w:rPr>
      </w:pPr>
    </w:p>
    <w:p w14:paraId="0C510C3F">
      <w:pPr>
        <w:rPr>
          <w:rFonts w:ascii="宋体" w:hAnsi="宋体" w:cs="宋体"/>
          <w:color w:val="auto"/>
          <w:sz w:val="20"/>
          <w:szCs w:val="20"/>
          <w:highlight w:val="none"/>
        </w:rPr>
      </w:pPr>
    </w:p>
    <w:p w14:paraId="7D8DA9EE">
      <w:pPr>
        <w:rPr>
          <w:rFonts w:ascii="宋体" w:hAnsi="宋体" w:cs="宋体"/>
          <w:color w:val="auto"/>
          <w:sz w:val="20"/>
          <w:szCs w:val="20"/>
          <w:highlight w:val="none"/>
        </w:rPr>
      </w:pPr>
    </w:p>
    <w:p w14:paraId="51C400FE">
      <w:pPr>
        <w:rPr>
          <w:rFonts w:ascii="宋体" w:hAnsi="宋体" w:cs="宋体"/>
          <w:color w:val="auto"/>
          <w:sz w:val="20"/>
          <w:szCs w:val="20"/>
          <w:highlight w:val="none"/>
        </w:rPr>
      </w:pPr>
    </w:p>
    <w:p w14:paraId="5CFD4A57">
      <w:pPr>
        <w:rPr>
          <w:rFonts w:ascii="宋体" w:hAnsi="宋体" w:cs="宋体"/>
          <w:color w:val="auto"/>
          <w:sz w:val="20"/>
          <w:szCs w:val="20"/>
          <w:highlight w:val="none"/>
        </w:rPr>
      </w:pPr>
    </w:p>
    <w:p w14:paraId="374D7F13">
      <w:pPr>
        <w:rPr>
          <w:rFonts w:ascii="宋体" w:hAnsi="宋体" w:cs="宋体"/>
          <w:color w:val="auto"/>
          <w:sz w:val="20"/>
          <w:szCs w:val="20"/>
          <w:highlight w:val="none"/>
        </w:rPr>
      </w:pPr>
    </w:p>
    <w:p w14:paraId="29AFE442">
      <w:pPr>
        <w:rPr>
          <w:rFonts w:ascii="宋体" w:hAnsi="宋体" w:cs="宋体"/>
          <w:color w:val="auto"/>
          <w:sz w:val="20"/>
          <w:szCs w:val="20"/>
          <w:highlight w:val="none"/>
        </w:rPr>
      </w:pPr>
    </w:p>
    <w:p w14:paraId="7533C449">
      <w:pPr>
        <w:rPr>
          <w:rFonts w:ascii="宋体" w:hAnsi="宋体" w:cs="宋体"/>
          <w:color w:val="auto"/>
          <w:sz w:val="20"/>
          <w:szCs w:val="20"/>
          <w:highlight w:val="none"/>
        </w:rPr>
      </w:pPr>
    </w:p>
    <w:p w14:paraId="15F17A46">
      <w:pPr>
        <w:rPr>
          <w:rFonts w:ascii="宋体" w:hAnsi="宋体" w:cs="宋体"/>
          <w:color w:val="auto"/>
          <w:sz w:val="20"/>
          <w:szCs w:val="20"/>
          <w:highlight w:val="none"/>
        </w:rPr>
      </w:pPr>
    </w:p>
    <w:p w14:paraId="66E9756B">
      <w:pPr>
        <w:spacing w:before="1"/>
        <w:rPr>
          <w:rFonts w:ascii="宋体" w:hAnsi="宋体" w:cs="宋体"/>
          <w:color w:val="auto"/>
          <w:sz w:val="14"/>
          <w:szCs w:val="14"/>
          <w:highlight w:val="none"/>
        </w:rPr>
      </w:pPr>
    </w:p>
    <w:p w14:paraId="6EDA564D">
      <w:pPr>
        <w:spacing w:before="37"/>
        <w:ind w:right="104"/>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33280D84">
      <w:pPr>
        <w:spacing w:before="11"/>
        <w:rPr>
          <w:rFonts w:ascii="宋体" w:hAnsi="宋体" w:cs="宋体"/>
          <w:color w:val="auto"/>
          <w:sz w:val="24"/>
          <w:highlight w:val="none"/>
        </w:rPr>
      </w:pPr>
    </w:p>
    <w:p w14:paraId="74C5D232">
      <w:pPr>
        <w:spacing w:before="37"/>
        <w:ind w:right="145"/>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1ACEB32D">
      <w:pPr>
        <w:rPr>
          <w:rFonts w:ascii="宋体" w:hAnsi="宋体" w:cs="宋体"/>
          <w:color w:val="auto"/>
          <w:sz w:val="20"/>
          <w:szCs w:val="20"/>
          <w:highlight w:val="none"/>
        </w:rPr>
      </w:pPr>
    </w:p>
    <w:p w14:paraId="369C1942">
      <w:pPr>
        <w:rPr>
          <w:rFonts w:ascii="宋体" w:hAnsi="宋体" w:cs="宋体"/>
          <w:color w:val="auto"/>
          <w:sz w:val="20"/>
          <w:szCs w:val="20"/>
          <w:highlight w:val="none"/>
        </w:rPr>
      </w:pPr>
    </w:p>
    <w:p w14:paraId="6451D4E3">
      <w:pPr>
        <w:rPr>
          <w:rFonts w:ascii="宋体" w:hAnsi="宋体" w:cs="宋体"/>
          <w:color w:val="auto"/>
          <w:sz w:val="20"/>
          <w:szCs w:val="20"/>
          <w:highlight w:val="none"/>
        </w:rPr>
      </w:pPr>
    </w:p>
    <w:p w14:paraId="5E963C5E">
      <w:pPr>
        <w:rPr>
          <w:rFonts w:ascii="宋体" w:hAnsi="宋体" w:cs="宋体"/>
          <w:color w:val="auto"/>
          <w:sz w:val="20"/>
          <w:szCs w:val="20"/>
          <w:highlight w:val="none"/>
        </w:rPr>
      </w:pPr>
    </w:p>
    <w:p w14:paraId="448BAC37">
      <w:pPr>
        <w:rPr>
          <w:rFonts w:ascii="宋体" w:hAnsi="宋体" w:cs="宋体"/>
          <w:color w:val="auto"/>
          <w:sz w:val="20"/>
          <w:szCs w:val="20"/>
          <w:highlight w:val="none"/>
        </w:rPr>
      </w:pPr>
    </w:p>
    <w:p w14:paraId="007DB78E">
      <w:pPr>
        <w:rPr>
          <w:rFonts w:ascii="宋体" w:hAnsi="宋体" w:cs="宋体"/>
          <w:color w:val="auto"/>
          <w:sz w:val="20"/>
          <w:szCs w:val="20"/>
          <w:highlight w:val="none"/>
        </w:rPr>
      </w:pPr>
    </w:p>
    <w:p w14:paraId="72A6A58E">
      <w:pPr>
        <w:rPr>
          <w:rFonts w:ascii="宋体" w:hAnsi="宋体" w:cs="宋体"/>
          <w:color w:val="auto"/>
          <w:sz w:val="20"/>
          <w:szCs w:val="20"/>
          <w:highlight w:val="none"/>
        </w:rPr>
      </w:pPr>
    </w:p>
    <w:p w14:paraId="22508E6B">
      <w:pPr>
        <w:rPr>
          <w:rFonts w:ascii="宋体" w:hAnsi="宋体" w:cs="宋体"/>
          <w:color w:val="auto"/>
          <w:sz w:val="20"/>
          <w:szCs w:val="20"/>
          <w:highlight w:val="none"/>
        </w:rPr>
      </w:pPr>
    </w:p>
    <w:p w14:paraId="2D3E4ACF">
      <w:pPr>
        <w:rPr>
          <w:rFonts w:ascii="宋体" w:hAnsi="宋体" w:cs="宋体"/>
          <w:color w:val="auto"/>
          <w:sz w:val="20"/>
          <w:szCs w:val="20"/>
          <w:highlight w:val="none"/>
        </w:rPr>
      </w:pPr>
    </w:p>
    <w:p w14:paraId="4DAAEB6E">
      <w:pPr>
        <w:rPr>
          <w:rFonts w:ascii="宋体" w:hAnsi="宋体" w:cs="宋体"/>
          <w:color w:val="auto"/>
          <w:sz w:val="20"/>
          <w:szCs w:val="20"/>
          <w:highlight w:val="none"/>
        </w:rPr>
      </w:pPr>
    </w:p>
    <w:p w14:paraId="15BE6A98">
      <w:pPr>
        <w:rPr>
          <w:rFonts w:ascii="宋体" w:hAnsi="宋体" w:cs="宋体"/>
          <w:color w:val="auto"/>
          <w:sz w:val="20"/>
          <w:szCs w:val="20"/>
          <w:highlight w:val="none"/>
        </w:rPr>
      </w:pPr>
    </w:p>
    <w:p w14:paraId="0F1E0C27">
      <w:pPr>
        <w:rPr>
          <w:rFonts w:ascii="宋体" w:hAnsi="宋体" w:cs="宋体"/>
          <w:color w:val="auto"/>
          <w:sz w:val="20"/>
          <w:szCs w:val="20"/>
          <w:highlight w:val="none"/>
        </w:rPr>
      </w:pPr>
    </w:p>
    <w:p w14:paraId="0983268A">
      <w:pPr>
        <w:rPr>
          <w:rFonts w:ascii="宋体" w:hAnsi="宋体" w:cs="宋体"/>
          <w:color w:val="auto"/>
          <w:sz w:val="20"/>
          <w:szCs w:val="20"/>
          <w:highlight w:val="none"/>
        </w:rPr>
      </w:pPr>
    </w:p>
    <w:p w14:paraId="791F0EA6">
      <w:pPr>
        <w:rPr>
          <w:rFonts w:ascii="宋体" w:hAnsi="宋体" w:cs="宋体"/>
          <w:color w:val="auto"/>
          <w:sz w:val="20"/>
          <w:szCs w:val="20"/>
          <w:highlight w:val="none"/>
        </w:rPr>
      </w:pPr>
    </w:p>
    <w:p w14:paraId="1C971660">
      <w:pPr>
        <w:rPr>
          <w:rFonts w:ascii="宋体" w:hAnsi="宋体" w:cs="宋体"/>
          <w:color w:val="auto"/>
          <w:sz w:val="20"/>
          <w:szCs w:val="20"/>
          <w:highlight w:val="none"/>
        </w:rPr>
      </w:pPr>
    </w:p>
    <w:p w14:paraId="3E4FE5EC">
      <w:pPr>
        <w:rPr>
          <w:rFonts w:ascii="宋体" w:hAnsi="宋体" w:cs="宋体"/>
          <w:color w:val="auto"/>
          <w:sz w:val="20"/>
          <w:szCs w:val="20"/>
          <w:highlight w:val="none"/>
        </w:rPr>
      </w:pPr>
    </w:p>
    <w:p w14:paraId="00A3CCEA">
      <w:pPr>
        <w:spacing w:before="6"/>
        <w:rPr>
          <w:rFonts w:ascii="宋体" w:hAnsi="宋体" w:cs="宋体"/>
          <w:color w:val="auto"/>
          <w:sz w:val="29"/>
          <w:szCs w:val="29"/>
          <w:highlight w:val="none"/>
        </w:rPr>
      </w:pPr>
    </w:p>
    <w:p w14:paraId="48C12C8D">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2C990692">
      <w:pPr>
        <w:rPr>
          <w:rFonts w:ascii="宋体" w:hAnsi="宋体" w:cs="宋体"/>
          <w:color w:val="auto"/>
          <w:sz w:val="20"/>
          <w:szCs w:val="20"/>
          <w:highlight w:val="none"/>
        </w:rPr>
      </w:pPr>
    </w:p>
    <w:p w14:paraId="654303B2">
      <w:pPr>
        <w:rPr>
          <w:rFonts w:ascii="宋体" w:hAnsi="宋体" w:cs="宋体"/>
          <w:color w:val="auto"/>
          <w:sz w:val="20"/>
          <w:szCs w:val="20"/>
          <w:highlight w:val="none"/>
        </w:rPr>
      </w:pPr>
    </w:p>
    <w:p w14:paraId="4460E991">
      <w:pPr>
        <w:spacing w:before="3"/>
        <w:rPr>
          <w:rFonts w:ascii="宋体" w:hAnsi="宋体" w:cs="宋体"/>
          <w:color w:val="auto"/>
          <w:sz w:val="22"/>
          <w:szCs w:val="22"/>
          <w:highlight w:val="none"/>
        </w:rPr>
      </w:pPr>
    </w:p>
    <w:p w14:paraId="638C5EE7">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38729AA4">
      <w:pPr>
        <w:rPr>
          <w:rFonts w:ascii="宋体" w:hAnsi="宋体" w:cs="宋体"/>
          <w:color w:val="auto"/>
          <w:sz w:val="20"/>
          <w:szCs w:val="20"/>
          <w:highlight w:val="none"/>
        </w:rPr>
        <w:sectPr>
          <w:pgSz w:w="11910" w:h="16840"/>
          <w:pgMar w:top="1340" w:right="1500" w:bottom="280" w:left="1680" w:header="720" w:footer="720" w:gutter="0"/>
          <w:cols w:space="720" w:num="1"/>
        </w:sectPr>
      </w:pPr>
    </w:p>
    <w:p w14:paraId="07780052">
      <w:pPr>
        <w:rPr>
          <w:rFonts w:ascii="宋体" w:hAnsi="宋体" w:cs="宋体"/>
          <w:color w:val="auto"/>
          <w:sz w:val="20"/>
          <w:szCs w:val="20"/>
          <w:highlight w:val="none"/>
        </w:rPr>
      </w:pPr>
    </w:p>
    <w:p w14:paraId="75AD2CD7">
      <w:pPr>
        <w:rPr>
          <w:rFonts w:ascii="宋体" w:hAnsi="宋体" w:cs="宋体"/>
          <w:color w:val="auto"/>
          <w:sz w:val="20"/>
          <w:szCs w:val="20"/>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4320" behindDoc="0" locked="0" layoutInCell="1" allowOverlap="1">
                <wp:simplePos x="0" y="0"/>
                <wp:positionH relativeFrom="page">
                  <wp:posOffset>1227455</wp:posOffset>
                </wp:positionH>
                <wp:positionV relativeFrom="paragraph">
                  <wp:posOffset>41910</wp:posOffset>
                </wp:positionV>
                <wp:extent cx="5556250" cy="8778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56250" cy="8778240"/>
                        </a:xfrm>
                        <a:prstGeom prst="rect">
                          <a:avLst/>
                        </a:prstGeom>
                        <a:noFill/>
                        <a:ln>
                          <a:noFill/>
                        </a:ln>
                      </wps:spPr>
                      <wps:txbx>
                        <w:txbxContent>
                          <w:tbl>
                            <w:tblPr>
                              <w:tblStyle w:val="21"/>
                              <w:tblW w:w="8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470"/>
                              <w:gridCol w:w="1725"/>
                              <w:gridCol w:w="1200"/>
                              <w:gridCol w:w="3300"/>
                            </w:tblGrid>
                            <w:tr w14:paraId="137C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trPr>
                              <w:tc>
                                <w:tcPr>
                                  <w:tcW w:w="840" w:type="dxa"/>
                                  <w:vMerge w:val="restart"/>
                                </w:tcPr>
                                <w:p w14:paraId="182E52FE">
                                  <w:pPr>
                                    <w:rPr>
                                      <w:rFonts w:ascii="Calibri" w:hAnsi="Calibri"/>
                                      <w:sz w:val="20"/>
                                      <w:szCs w:val="20"/>
                                      <w:lang w:eastAsia="en-US"/>
                                    </w:rPr>
                                  </w:pPr>
                                </w:p>
                              </w:tc>
                              <w:tc>
                                <w:tcPr>
                                  <w:tcW w:w="1470" w:type="dxa"/>
                                  <w:vMerge w:val="restart"/>
                                </w:tcPr>
                                <w:p w14:paraId="560FEF6C">
                                  <w:pPr>
                                    <w:rPr>
                                      <w:rFonts w:ascii="Calibri" w:hAnsi="Calibri"/>
                                      <w:sz w:val="20"/>
                                      <w:szCs w:val="20"/>
                                      <w:lang w:eastAsia="en-US"/>
                                    </w:rPr>
                                  </w:pPr>
                                </w:p>
                              </w:tc>
                              <w:tc>
                                <w:tcPr>
                                  <w:tcW w:w="1725" w:type="dxa"/>
                                  <w:vMerge w:val="restart"/>
                                </w:tcPr>
                                <w:p w14:paraId="678F3F9D">
                                  <w:pPr>
                                    <w:pStyle w:val="35"/>
                                    <w:rPr>
                                      <w:rFonts w:ascii="宋体" w:hAnsi="宋体" w:cs="宋体"/>
                                      <w:sz w:val="20"/>
                                      <w:szCs w:val="20"/>
                                    </w:rPr>
                                  </w:pPr>
                                </w:p>
                                <w:p w14:paraId="2104E2A4">
                                  <w:pPr>
                                    <w:pStyle w:val="35"/>
                                    <w:rPr>
                                      <w:rFonts w:ascii="宋体" w:hAnsi="宋体" w:cs="宋体"/>
                                      <w:sz w:val="20"/>
                                      <w:szCs w:val="20"/>
                                    </w:rPr>
                                  </w:pPr>
                                </w:p>
                                <w:p w14:paraId="5C352BA8">
                                  <w:pPr>
                                    <w:pStyle w:val="35"/>
                                    <w:rPr>
                                      <w:rFonts w:ascii="宋体" w:hAnsi="宋体" w:cs="宋体"/>
                                      <w:sz w:val="20"/>
                                      <w:szCs w:val="20"/>
                                    </w:rPr>
                                  </w:pPr>
                                </w:p>
                                <w:p w14:paraId="5BCBC389">
                                  <w:pPr>
                                    <w:pStyle w:val="35"/>
                                    <w:rPr>
                                      <w:rFonts w:ascii="宋体" w:hAnsi="宋体" w:cs="宋体"/>
                                      <w:sz w:val="20"/>
                                      <w:szCs w:val="20"/>
                                    </w:rPr>
                                  </w:pPr>
                                </w:p>
                                <w:p w14:paraId="438ACE5C">
                                  <w:pPr>
                                    <w:pStyle w:val="35"/>
                                    <w:rPr>
                                      <w:rFonts w:ascii="宋体" w:hAnsi="宋体" w:cs="宋体"/>
                                      <w:sz w:val="20"/>
                                      <w:szCs w:val="20"/>
                                    </w:rPr>
                                  </w:pPr>
                                </w:p>
                                <w:p w14:paraId="2A54F7BD">
                                  <w:pPr>
                                    <w:pStyle w:val="35"/>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200" w:type="dxa"/>
                                </w:tcPr>
                                <w:p w14:paraId="6A442F3F">
                                  <w:pPr>
                                    <w:pStyle w:val="35"/>
                                    <w:spacing w:before="12"/>
                                    <w:rPr>
                                      <w:rFonts w:ascii="宋体" w:hAnsi="宋体" w:cs="宋体"/>
                                      <w:sz w:val="20"/>
                                      <w:szCs w:val="20"/>
                                    </w:rPr>
                                  </w:pPr>
                                </w:p>
                                <w:p w14:paraId="6126ADEF">
                                  <w:pPr>
                                    <w:pStyle w:val="3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4FC15CC3">
                                  <w:pPr>
                                    <w:pStyle w:val="35"/>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28A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exact"/>
                              </w:trPr>
                              <w:tc>
                                <w:tcPr>
                                  <w:tcW w:w="840" w:type="dxa"/>
                                  <w:vMerge w:val="continue"/>
                                  <w:vAlign w:val="center"/>
                                </w:tcPr>
                                <w:p w14:paraId="5451F117">
                                  <w:pPr>
                                    <w:rPr>
                                      <w:rFonts w:ascii="Calibri" w:hAnsi="Calibri"/>
                                      <w:sz w:val="20"/>
                                      <w:szCs w:val="20"/>
                                    </w:rPr>
                                  </w:pPr>
                                </w:p>
                              </w:tc>
                              <w:tc>
                                <w:tcPr>
                                  <w:tcW w:w="1470" w:type="dxa"/>
                                  <w:vMerge w:val="continue"/>
                                  <w:vAlign w:val="center"/>
                                </w:tcPr>
                                <w:p w14:paraId="7794DE15">
                                  <w:pPr>
                                    <w:rPr>
                                      <w:rFonts w:ascii="Calibri" w:hAnsi="Calibri"/>
                                      <w:sz w:val="20"/>
                                      <w:szCs w:val="20"/>
                                    </w:rPr>
                                  </w:pPr>
                                </w:p>
                              </w:tc>
                              <w:tc>
                                <w:tcPr>
                                  <w:tcW w:w="1725" w:type="dxa"/>
                                  <w:vMerge w:val="continue"/>
                                  <w:vAlign w:val="center"/>
                                </w:tcPr>
                                <w:p w14:paraId="70470C79">
                                  <w:pPr>
                                    <w:rPr>
                                      <w:rFonts w:ascii="宋体" w:hAnsi="宋体" w:cs="宋体"/>
                                      <w:sz w:val="20"/>
                                      <w:szCs w:val="20"/>
                                    </w:rPr>
                                  </w:pPr>
                                </w:p>
                              </w:tc>
                              <w:tc>
                                <w:tcPr>
                                  <w:tcW w:w="1200" w:type="dxa"/>
                                </w:tcPr>
                                <w:p w14:paraId="40D55024">
                                  <w:pPr>
                                    <w:pStyle w:val="35"/>
                                    <w:spacing w:before="2"/>
                                    <w:rPr>
                                      <w:rFonts w:ascii="宋体" w:hAnsi="宋体" w:cs="宋体"/>
                                      <w:sz w:val="20"/>
                                      <w:szCs w:val="20"/>
                                      <w:lang w:eastAsia="zh-CN"/>
                                    </w:rPr>
                                  </w:pPr>
                                </w:p>
                                <w:p w14:paraId="7080D931">
                                  <w:pPr>
                                    <w:pStyle w:val="3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4756B2F4">
                                  <w:pPr>
                                    <w:pStyle w:val="35"/>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7B67305">
                                  <w:pPr>
                                    <w:pStyle w:val="35"/>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293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trPr>
                              <w:tc>
                                <w:tcPr>
                                  <w:tcW w:w="840" w:type="dxa"/>
                                  <w:vMerge w:val="continue"/>
                                  <w:vAlign w:val="center"/>
                                </w:tcPr>
                                <w:p w14:paraId="11B8E2C6">
                                  <w:pPr>
                                    <w:rPr>
                                      <w:rFonts w:ascii="Calibri" w:hAnsi="Calibri"/>
                                      <w:sz w:val="20"/>
                                      <w:szCs w:val="20"/>
                                      <w:lang w:eastAsia="en-US"/>
                                    </w:rPr>
                                  </w:pPr>
                                </w:p>
                              </w:tc>
                              <w:tc>
                                <w:tcPr>
                                  <w:tcW w:w="1470" w:type="dxa"/>
                                  <w:vMerge w:val="continue"/>
                                  <w:vAlign w:val="center"/>
                                </w:tcPr>
                                <w:p w14:paraId="57E24CE4">
                                  <w:pPr>
                                    <w:rPr>
                                      <w:rFonts w:ascii="Calibri" w:hAnsi="Calibri"/>
                                      <w:sz w:val="20"/>
                                      <w:szCs w:val="20"/>
                                      <w:lang w:eastAsia="en-US"/>
                                    </w:rPr>
                                  </w:pPr>
                                </w:p>
                              </w:tc>
                              <w:tc>
                                <w:tcPr>
                                  <w:tcW w:w="1725" w:type="dxa"/>
                                  <w:vMerge w:val="continue"/>
                                  <w:vAlign w:val="center"/>
                                </w:tcPr>
                                <w:p w14:paraId="332CB3A9">
                                  <w:pPr>
                                    <w:rPr>
                                      <w:rFonts w:ascii="宋体" w:hAnsi="宋体" w:cs="宋体"/>
                                      <w:sz w:val="20"/>
                                      <w:szCs w:val="20"/>
                                      <w:lang w:eastAsia="en-US"/>
                                    </w:rPr>
                                  </w:pPr>
                                </w:p>
                              </w:tc>
                              <w:tc>
                                <w:tcPr>
                                  <w:tcW w:w="1200" w:type="dxa"/>
                                </w:tcPr>
                                <w:p w14:paraId="19F0C74D">
                                  <w:pPr>
                                    <w:pStyle w:val="35"/>
                                    <w:rPr>
                                      <w:rFonts w:ascii="宋体" w:hAnsi="宋体" w:cs="宋体"/>
                                      <w:sz w:val="20"/>
                                      <w:szCs w:val="20"/>
                                    </w:rPr>
                                  </w:pPr>
                                </w:p>
                                <w:p w14:paraId="10D53947">
                                  <w:pPr>
                                    <w:pStyle w:val="3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69A5DADA">
                                  <w:pPr>
                                    <w:pStyle w:val="35"/>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0EE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trPr>
                              <w:tc>
                                <w:tcPr>
                                  <w:tcW w:w="840" w:type="dxa"/>
                                  <w:vMerge w:val="continue"/>
                                  <w:vAlign w:val="center"/>
                                </w:tcPr>
                                <w:p w14:paraId="40DD2E53">
                                  <w:pPr>
                                    <w:rPr>
                                      <w:rFonts w:ascii="Calibri" w:hAnsi="Calibri"/>
                                      <w:sz w:val="20"/>
                                      <w:szCs w:val="20"/>
                                    </w:rPr>
                                  </w:pPr>
                                </w:p>
                              </w:tc>
                              <w:tc>
                                <w:tcPr>
                                  <w:tcW w:w="1470" w:type="dxa"/>
                                  <w:vMerge w:val="continue"/>
                                  <w:vAlign w:val="center"/>
                                </w:tcPr>
                                <w:p w14:paraId="187DCC94">
                                  <w:pPr>
                                    <w:rPr>
                                      <w:rFonts w:ascii="Calibri" w:hAnsi="Calibri"/>
                                      <w:sz w:val="20"/>
                                      <w:szCs w:val="20"/>
                                    </w:rPr>
                                  </w:pPr>
                                </w:p>
                              </w:tc>
                              <w:tc>
                                <w:tcPr>
                                  <w:tcW w:w="1725" w:type="dxa"/>
                                  <w:vMerge w:val="continue"/>
                                  <w:vAlign w:val="center"/>
                                </w:tcPr>
                                <w:p w14:paraId="2E0C1D72">
                                  <w:pPr>
                                    <w:rPr>
                                      <w:rFonts w:ascii="宋体" w:hAnsi="宋体" w:cs="宋体"/>
                                      <w:sz w:val="20"/>
                                      <w:szCs w:val="20"/>
                                    </w:rPr>
                                  </w:pPr>
                                </w:p>
                              </w:tc>
                              <w:tc>
                                <w:tcPr>
                                  <w:tcW w:w="1200" w:type="dxa"/>
                                </w:tcPr>
                                <w:p w14:paraId="3E966BCA">
                                  <w:pPr>
                                    <w:pStyle w:val="35"/>
                                    <w:spacing w:before="12"/>
                                    <w:rPr>
                                      <w:rFonts w:ascii="宋体" w:hAnsi="宋体" w:cs="宋体"/>
                                      <w:sz w:val="20"/>
                                      <w:szCs w:val="20"/>
                                      <w:lang w:eastAsia="zh-CN"/>
                                    </w:rPr>
                                  </w:pPr>
                                </w:p>
                                <w:p w14:paraId="43E1F383">
                                  <w:pPr>
                                    <w:pStyle w:val="3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300" w:type="dxa"/>
                                </w:tcPr>
                                <w:p w14:paraId="23A4A55C">
                                  <w:pPr>
                                    <w:pStyle w:val="35"/>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80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exact"/>
                              </w:trPr>
                              <w:tc>
                                <w:tcPr>
                                  <w:tcW w:w="840" w:type="dxa"/>
                                  <w:vMerge w:val="restart"/>
                                </w:tcPr>
                                <w:p w14:paraId="619782E9">
                                  <w:pPr>
                                    <w:pStyle w:val="35"/>
                                    <w:rPr>
                                      <w:rFonts w:ascii="宋体" w:hAnsi="宋体" w:cs="宋体"/>
                                      <w:sz w:val="20"/>
                                      <w:szCs w:val="20"/>
                                      <w:lang w:eastAsia="zh-CN"/>
                                    </w:rPr>
                                  </w:pPr>
                                </w:p>
                                <w:p w14:paraId="784FD40C">
                                  <w:pPr>
                                    <w:pStyle w:val="35"/>
                                    <w:rPr>
                                      <w:rFonts w:ascii="宋体" w:hAnsi="宋体" w:cs="宋体"/>
                                      <w:sz w:val="20"/>
                                      <w:szCs w:val="20"/>
                                      <w:lang w:eastAsia="zh-CN"/>
                                    </w:rPr>
                                  </w:pPr>
                                </w:p>
                                <w:p w14:paraId="4B5FE311">
                                  <w:pPr>
                                    <w:pStyle w:val="35"/>
                                    <w:rPr>
                                      <w:rFonts w:ascii="宋体" w:hAnsi="宋体" w:cs="宋体"/>
                                      <w:sz w:val="20"/>
                                      <w:szCs w:val="20"/>
                                      <w:lang w:eastAsia="zh-CN"/>
                                    </w:rPr>
                                  </w:pPr>
                                </w:p>
                                <w:p w14:paraId="0B940EC7">
                                  <w:pPr>
                                    <w:pStyle w:val="35"/>
                                    <w:rPr>
                                      <w:rFonts w:ascii="宋体" w:hAnsi="宋体" w:cs="宋体"/>
                                      <w:sz w:val="20"/>
                                      <w:szCs w:val="20"/>
                                      <w:lang w:eastAsia="zh-CN"/>
                                    </w:rPr>
                                  </w:pPr>
                                </w:p>
                                <w:p w14:paraId="0986F3AD">
                                  <w:pPr>
                                    <w:pStyle w:val="35"/>
                                    <w:rPr>
                                      <w:rFonts w:ascii="宋体" w:hAnsi="宋体" w:cs="宋体"/>
                                      <w:sz w:val="20"/>
                                      <w:szCs w:val="20"/>
                                      <w:lang w:eastAsia="zh-CN"/>
                                    </w:rPr>
                                  </w:pPr>
                                </w:p>
                                <w:p w14:paraId="1AE0739B">
                                  <w:pPr>
                                    <w:pStyle w:val="35"/>
                                    <w:spacing w:before="12"/>
                                    <w:rPr>
                                      <w:rFonts w:ascii="宋体" w:hAnsi="宋体" w:cs="宋体"/>
                                      <w:sz w:val="20"/>
                                      <w:szCs w:val="20"/>
                                      <w:lang w:eastAsia="zh-CN"/>
                                    </w:rPr>
                                  </w:pPr>
                                </w:p>
                                <w:p w14:paraId="79F5F5D6">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1</w:t>
                                  </w:r>
                                </w:p>
                              </w:tc>
                              <w:tc>
                                <w:tcPr>
                                  <w:tcW w:w="1470" w:type="dxa"/>
                                  <w:vMerge w:val="restart"/>
                                </w:tcPr>
                                <w:p w14:paraId="34E57590">
                                  <w:pPr>
                                    <w:pStyle w:val="35"/>
                                    <w:rPr>
                                      <w:rFonts w:ascii="宋体" w:hAnsi="宋体" w:cs="宋体"/>
                                      <w:sz w:val="20"/>
                                      <w:szCs w:val="20"/>
                                    </w:rPr>
                                  </w:pPr>
                                </w:p>
                                <w:p w14:paraId="14E258BD">
                                  <w:pPr>
                                    <w:pStyle w:val="35"/>
                                    <w:rPr>
                                      <w:rFonts w:ascii="宋体" w:hAnsi="宋体" w:cs="宋体"/>
                                      <w:sz w:val="20"/>
                                      <w:szCs w:val="20"/>
                                    </w:rPr>
                                  </w:pPr>
                                </w:p>
                                <w:p w14:paraId="3354A8C4">
                                  <w:pPr>
                                    <w:pStyle w:val="35"/>
                                    <w:rPr>
                                      <w:rFonts w:ascii="宋体" w:hAnsi="宋体" w:cs="宋体"/>
                                      <w:sz w:val="20"/>
                                      <w:szCs w:val="20"/>
                                    </w:rPr>
                                  </w:pPr>
                                </w:p>
                                <w:p w14:paraId="6AD07124">
                                  <w:pPr>
                                    <w:pStyle w:val="35"/>
                                    <w:rPr>
                                      <w:rFonts w:ascii="宋体" w:hAnsi="宋体" w:cs="宋体"/>
                                      <w:sz w:val="20"/>
                                      <w:szCs w:val="20"/>
                                    </w:rPr>
                                  </w:pPr>
                                </w:p>
                                <w:p w14:paraId="0922427A">
                                  <w:pPr>
                                    <w:pStyle w:val="35"/>
                                    <w:rPr>
                                      <w:rFonts w:ascii="宋体" w:hAnsi="宋体" w:cs="宋体"/>
                                      <w:sz w:val="20"/>
                                      <w:szCs w:val="20"/>
                                    </w:rPr>
                                  </w:pPr>
                                </w:p>
                                <w:p w14:paraId="37B82209">
                                  <w:pPr>
                                    <w:pStyle w:val="35"/>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88CAE7B">
                                  <w:pPr>
                                    <w:pStyle w:val="35"/>
                                    <w:spacing w:before="50"/>
                                    <w:ind w:left="7"/>
                                    <w:rPr>
                                      <w:rFonts w:ascii="宋体" w:hAnsi="宋体" w:cs="宋体"/>
                                      <w:sz w:val="20"/>
                                      <w:szCs w:val="20"/>
                                    </w:rPr>
                                  </w:pPr>
                                  <w:r>
                                    <w:rPr>
                                      <w:rFonts w:hint="eastAsia" w:ascii="宋体" w:hAnsi="宋体" w:cs="宋体"/>
                                      <w:w w:val="99"/>
                                      <w:sz w:val="20"/>
                                      <w:szCs w:val="20"/>
                                    </w:rPr>
                                    <w:t>设备</w:t>
                                  </w:r>
                                </w:p>
                              </w:tc>
                              <w:tc>
                                <w:tcPr>
                                  <w:tcW w:w="1725" w:type="dxa"/>
                                </w:tcPr>
                                <w:p w14:paraId="2A41B4E4">
                                  <w:pPr>
                                    <w:pStyle w:val="35"/>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200" w:type="dxa"/>
                                </w:tcPr>
                                <w:p w14:paraId="2DE32CFD">
                                  <w:pPr>
                                    <w:rPr>
                                      <w:rFonts w:ascii="Calibri" w:hAnsi="Calibri"/>
                                      <w:sz w:val="20"/>
                                      <w:szCs w:val="20"/>
                                    </w:rPr>
                                  </w:pPr>
                                </w:p>
                              </w:tc>
                              <w:tc>
                                <w:tcPr>
                                  <w:tcW w:w="3300" w:type="dxa"/>
                                </w:tcPr>
                                <w:p w14:paraId="08480B9E">
                                  <w:pPr>
                                    <w:pStyle w:val="35"/>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C72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trPr>
                              <w:tc>
                                <w:tcPr>
                                  <w:tcW w:w="840" w:type="dxa"/>
                                  <w:vMerge w:val="continue"/>
                                  <w:vAlign w:val="center"/>
                                </w:tcPr>
                                <w:p w14:paraId="3817CCA3">
                                  <w:pPr>
                                    <w:rPr>
                                      <w:rFonts w:ascii="宋体" w:hAnsi="宋体" w:cs="宋体"/>
                                      <w:sz w:val="20"/>
                                      <w:szCs w:val="20"/>
                                    </w:rPr>
                                  </w:pPr>
                                </w:p>
                              </w:tc>
                              <w:tc>
                                <w:tcPr>
                                  <w:tcW w:w="1470" w:type="dxa"/>
                                  <w:vMerge w:val="continue"/>
                                  <w:vAlign w:val="center"/>
                                </w:tcPr>
                                <w:p w14:paraId="4F05DFC9">
                                  <w:pPr>
                                    <w:rPr>
                                      <w:rFonts w:ascii="宋体" w:hAnsi="宋体" w:cs="宋体"/>
                                      <w:sz w:val="20"/>
                                      <w:szCs w:val="20"/>
                                    </w:rPr>
                                  </w:pPr>
                                </w:p>
                              </w:tc>
                              <w:tc>
                                <w:tcPr>
                                  <w:tcW w:w="1725" w:type="dxa"/>
                                </w:tcPr>
                                <w:p w14:paraId="7A31E47C">
                                  <w:pPr>
                                    <w:pStyle w:val="35"/>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200" w:type="dxa"/>
                                </w:tcPr>
                                <w:p w14:paraId="5B81B348">
                                  <w:pPr>
                                    <w:rPr>
                                      <w:rFonts w:ascii="Calibri" w:hAnsi="Calibri"/>
                                      <w:sz w:val="20"/>
                                      <w:szCs w:val="20"/>
                                      <w:lang w:eastAsia="en-US"/>
                                    </w:rPr>
                                  </w:pPr>
                                </w:p>
                              </w:tc>
                              <w:tc>
                                <w:tcPr>
                                  <w:tcW w:w="3300" w:type="dxa"/>
                                </w:tcPr>
                                <w:p w14:paraId="60E99BA7">
                                  <w:pPr>
                                    <w:pStyle w:val="35"/>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14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exact"/>
                              </w:trPr>
                              <w:tc>
                                <w:tcPr>
                                  <w:tcW w:w="840" w:type="dxa"/>
                                  <w:vMerge w:val="continue"/>
                                  <w:vAlign w:val="center"/>
                                </w:tcPr>
                                <w:p w14:paraId="19BF2032">
                                  <w:pPr>
                                    <w:rPr>
                                      <w:rFonts w:ascii="宋体" w:hAnsi="宋体" w:cs="宋体"/>
                                      <w:sz w:val="20"/>
                                      <w:szCs w:val="20"/>
                                    </w:rPr>
                                  </w:pPr>
                                </w:p>
                              </w:tc>
                              <w:tc>
                                <w:tcPr>
                                  <w:tcW w:w="1470" w:type="dxa"/>
                                  <w:vMerge w:val="continue"/>
                                  <w:vAlign w:val="center"/>
                                </w:tcPr>
                                <w:p w14:paraId="6FD3C90D">
                                  <w:pPr>
                                    <w:rPr>
                                      <w:rFonts w:ascii="宋体" w:hAnsi="宋体" w:cs="宋体"/>
                                      <w:sz w:val="20"/>
                                      <w:szCs w:val="20"/>
                                    </w:rPr>
                                  </w:pPr>
                                </w:p>
                              </w:tc>
                              <w:tc>
                                <w:tcPr>
                                  <w:tcW w:w="1725" w:type="dxa"/>
                                </w:tcPr>
                                <w:p w14:paraId="5FED0DFB">
                                  <w:pPr>
                                    <w:pStyle w:val="35"/>
                                    <w:spacing w:before="4"/>
                                    <w:rPr>
                                      <w:rFonts w:ascii="宋体" w:hAnsi="宋体" w:cs="宋体"/>
                                      <w:sz w:val="20"/>
                                      <w:szCs w:val="20"/>
                                      <w:lang w:eastAsia="zh-CN"/>
                                    </w:rPr>
                                  </w:pPr>
                                </w:p>
                                <w:p w14:paraId="41C7EE55">
                                  <w:pPr>
                                    <w:pStyle w:val="3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200" w:type="dxa"/>
                                </w:tcPr>
                                <w:p w14:paraId="0BDD70B7">
                                  <w:pPr>
                                    <w:rPr>
                                      <w:rFonts w:ascii="Calibri" w:hAnsi="Calibri"/>
                                      <w:sz w:val="20"/>
                                      <w:szCs w:val="20"/>
                                      <w:lang w:eastAsia="en-US"/>
                                    </w:rPr>
                                  </w:pPr>
                                </w:p>
                              </w:tc>
                              <w:tc>
                                <w:tcPr>
                                  <w:tcW w:w="3300" w:type="dxa"/>
                                </w:tcPr>
                                <w:p w14:paraId="18A7ACDD">
                                  <w:pPr>
                                    <w:pStyle w:val="35"/>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961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exact"/>
                              </w:trPr>
                              <w:tc>
                                <w:tcPr>
                                  <w:tcW w:w="840" w:type="dxa"/>
                                  <w:vMerge w:val="continue"/>
                                  <w:vAlign w:val="center"/>
                                </w:tcPr>
                                <w:p w14:paraId="275C07B8">
                                  <w:pPr>
                                    <w:rPr>
                                      <w:rFonts w:ascii="宋体" w:hAnsi="宋体" w:cs="宋体"/>
                                      <w:sz w:val="20"/>
                                      <w:szCs w:val="20"/>
                                    </w:rPr>
                                  </w:pPr>
                                </w:p>
                              </w:tc>
                              <w:tc>
                                <w:tcPr>
                                  <w:tcW w:w="1470" w:type="dxa"/>
                                  <w:vMerge w:val="continue"/>
                                  <w:vAlign w:val="center"/>
                                </w:tcPr>
                                <w:p w14:paraId="6ACEAAD5">
                                  <w:pPr>
                                    <w:rPr>
                                      <w:rFonts w:ascii="宋体" w:hAnsi="宋体" w:cs="宋体"/>
                                      <w:sz w:val="20"/>
                                      <w:szCs w:val="20"/>
                                    </w:rPr>
                                  </w:pPr>
                                </w:p>
                              </w:tc>
                              <w:tc>
                                <w:tcPr>
                                  <w:tcW w:w="1725" w:type="dxa"/>
                                </w:tcPr>
                                <w:p w14:paraId="65C1AE12">
                                  <w:pPr>
                                    <w:pStyle w:val="35"/>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200" w:type="dxa"/>
                                </w:tcPr>
                                <w:p w14:paraId="2C9C4228">
                                  <w:pPr>
                                    <w:rPr>
                                      <w:rFonts w:ascii="Calibri" w:hAnsi="Calibri"/>
                                      <w:sz w:val="20"/>
                                      <w:szCs w:val="20"/>
                                    </w:rPr>
                                  </w:pPr>
                                </w:p>
                              </w:tc>
                              <w:tc>
                                <w:tcPr>
                                  <w:tcW w:w="3300" w:type="dxa"/>
                                </w:tcPr>
                                <w:p w14:paraId="1B206C87">
                                  <w:pPr>
                                    <w:pStyle w:val="35"/>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9B1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exact"/>
                              </w:trPr>
                              <w:tc>
                                <w:tcPr>
                                  <w:tcW w:w="840" w:type="dxa"/>
                                </w:tcPr>
                                <w:p w14:paraId="142C1EE5">
                                  <w:pPr>
                                    <w:pStyle w:val="35"/>
                                    <w:spacing w:before="1"/>
                                    <w:rPr>
                                      <w:rFonts w:ascii="宋体" w:hAnsi="宋体" w:cs="宋体"/>
                                      <w:sz w:val="20"/>
                                      <w:szCs w:val="20"/>
                                      <w:lang w:eastAsia="zh-CN"/>
                                    </w:rPr>
                                  </w:pPr>
                                </w:p>
                                <w:p w14:paraId="04F7DA48">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2</w:t>
                                  </w:r>
                                </w:p>
                              </w:tc>
                              <w:tc>
                                <w:tcPr>
                                  <w:tcW w:w="1470" w:type="dxa"/>
                                </w:tcPr>
                                <w:p w14:paraId="680156A0">
                                  <w:pPr>
                                    <w:pStyle w:val="3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51BC187">
                                  <w:pPr>
                                    <w:pStyle w:val="35"/>
                                    <w:spacing w:before="50"/>
                                    <w:ind w:left="7"/>
                                    <w:rPr>
                                      <w:rFonts w:ascii="宋体" w:hAnsi="宋体" w:cs="宋体"/>
                                      <w:sz w:val="20"/>
                                      <w:szCs w:val="20"/>
                                    </w:rPr>
                                  </w:pPr>
                                  <w:r>
                                    <w:rPr>
                                      <w:rFonts w:hint="eastAsia" w:ascii="宋体" w:hAnsi="宋体" w:cs="宋体"/>
                                      <w:w w:val="99"/>
                                      <w:sz w:val="20"/>
                                      <w:szCs w:val="20"/>
                                    </w:rPr>
                                    <w:t>视设备</w:t>
                                  </w:r>
                                </w:p>
                              </w:tc>
                              <w:tc>
                                <w:tcPr>
                                  <w:tcW w:w="1725" w:type="dxa"/>
                                </w:tcPr>
                                <w:p w14:paraId="7DFFAD4F">
                                  <w:pPr>
                                    <w:pStyle w:val="35"/>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200" w:type="dxa"/>
                                </w:tcPr>
                                <w:p w14:paraId="3B776FA0">
                                  <w:pPr>
                                    <w:rPr>
                                      <w:rFonts w:ascii="Calibri" w:hAnsi="Calibri"/>
                                      <w:sz w:val="20"/>
                                      <w:szCs w:val="20"/>
                                    </w:rPr>
                                  </w:pPr>
                                </w:p>
                              </w:tc>
                              <w:tc>
                                <w:tcPr>
                                  <w:tcW w:w="3300" w:type="dxa"/>
                                </w:tcPr>
                                <w:p w14:paraId="1CD98AE5">
                                  <w:pPr>
                                    <w:pStyle w:val="35"/>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7384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2" w:hRule="exact"/>
                              </w:trPr>
                              <w:tc>
                                <w:tcPr>
                                  <w:tcW w:w="840" w:type="dxa"/>
                                </w:tcPr>
                                <w:p w14:paraId="52F0C79A">
                                  <w:pPr>
                                    <w:pStyle w:val="35"/>
                                    <w:rPr>
                                      <w:rFonts w:ascii="宋体" w:hAnsi="宋体" w:cs="宋体"/>
                                      <w:sz w:val="20"/>
                                      <w:szCs w:val="20"/>
                                      <w:lang w:eastAsia="zh-CN"/>
                                    </w:rPr>
                                  </w:pPr>
                                </w:p>
                                <w:p w14:paraId="2167AF11">
                                  <w:pPr>
                                    <w:pStyle w:val="35"/>
                                    <w:rPr>
                                      <w:rFonts w:ascii="宋体" w:hAnsi="宋体" w:cs="宋体"/>
                                      <w:sz w:val="20"/>
                                      <w:szCs w:val="20"/>
                                      <w:lang w:eastAsia="zh-CN"/>
                                    </w:rPr>
                                  </w:pPr>
                                </w:p>
                                <w:p w14:paraId="30A8D516">
                                  <w:pPr>
                                    <w:pStyle w:val="35"/>
                                    <w:spacing w:before="10"/>
                                    <w:rPr>
                                      <w:rFonts w:ascii="宋体" w:hAnsi="宋体" w:cs="宋体"/>
                                      <w:sz w:val="20"/>
                                      <w:szCs w:val="20"/>
                                      <w:lang w:eastAsia="zh-CN"/>
                                    </w:rPr>
                                  </w:pPr>
                                </w:p>
                                <w:p w14:paraId="1235EE26">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3</w:t>
                                  </w:r>
                                </w:p>
                              </w:tc>
                              <w:tc>
                                <w:tcPr>
                                  <w:tcW w:w="1470" w:type="dxa"/>
                                </w:tcPr>
                                <w:p w14:paraId="0908E7F9">
                                  <w:pPr>
                                    <w:pStyle w:val="35"/>
                                    <w:rPr>
                                      <w:rFonts w:ascii="宋体" w:hAnsi="宋体" w:cs="宋体"/>
                                      <w:sz w:val="20"/>
                                      <w:szCs w:val="20"/>
                                    </w:rPr>
                                  </w:pPr>
                                </w:p>
                                <w:p w14:paraId="63ED4429">
                                  <w:pPr>
                                    <w:pStyle w:val="35"/>
                                    <w:spacing w:before="11"/>
                                    <w:rPr>
                                      <w:rFonts w:ascii="宋体" w:hAnsi="宋体" w:cs="宋体"/>
                                      <w:sz w:val="20"/>
                                      <w:szCs w:val="20"/>
                                    </w:rPr>
                                  </w:pPr>
                                </w:p>
                                <w:p w14:paraId="5002DB34">
                                  <w:pPr>
                                    <w:pStyle w:val="3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7DF1F34C">
                                  <w:pPr>
                                    <w:pStyle w:val="35"/>
                                    <w:spacing w:before="50"/>
                                    <w:ind w:left="7"/>
                                    <w:rPr>
                                      <w:rFonts w:ascii="宋体" w:hAnsi="宋体" w:cs="宋体"/>
                                      <w:sz w:val="20"/>
                                      <w:szCs w:val="20"/>
                                    </w:rPr>
                                  </w:pPr>
                                  <w:r>
                                    <w:rPr>
                                      <w:rFonts w:hint="eastAsia" w:ascii="宋体" w:hAnsi="宋体" w:cs="宋体"/>
                                      <w:w w:val="99"/>
                                      <w:sz w:val="20"/>
                                      <w:szCs w:val="20"/>
                                    </w:rPr>
                                    <w:t>频设备</w:t>
                                  </w:r>
                                </w:p>
                              </w:tc>
                              <w:tc>
                                <w:tcPr>
                                  <w:tcW w:w="1725" w:type="dxa"/>
                                </w:tcPr>
                                <w:p w14:paraId="215FDD8A">
                                  <w:pPr>
                                    <w:pStyle w:val="35"/>
                                    <w:rPr>
                                      <w:rFonts w:ascii="宋体" w:hAnsi="宋体" w:cs="宋体"/>
                                      <w:sz w:val="20"/>
                                      <w:szCs w:val="20"/>
                                    </w:rPr>
                                  </w:pPr>
                                </w:p>
                                <w:p w14:paraId="4A37ECAF">
                                  <w:pPr>
                                    <w:pStyle w:val="35"/>
                                    <w:spacing w:before="11"/>
                                    <w:rPr>
                                      <w:rFonts w:ascii="宋体" w:hAnsi="宋体" w:cs="宋体"/>
                                      <w:sz w:val="20"/>
                                      <w:szCs w:val="20"/>
                                    </w:rPr>
                                  </w:pPr>
                                </w:p>
                                <w:p w14:paraId="03DE6983">
                                  <w:pPr>
                                    <w:pStyle w:val="35"/>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200" w:type="dxa"/>
                                </w:tcPr>
                                <w:p w14:paraId="6F02BE93">
                                  <w:pPr>
                                    <w:pStyle w:val="35"/>
                                    <w:rPr>
                                      <w:rFonts w:ascii="宋体" w:hAnsi="宋体" w:cs="宋体"/>
                                      <w:sz w:val="20"/>
                                      <w:szCs w:val="20"/>
                                    </w:rPr>
                                  </w:pPr>
                                </w:p>
                                <w:p w14:paraId="79FDFA6A">
                                  <w:pPr>
                                    <w:pStyle w:val="35"/>
                                    <w:rPr>
                                      <w:rFonts w:ascii="宋体" w:hAnsi="宋体" w:cs="宋体"/>
                                      <w:sz w:val="20"/>
                                      <w:szCs w:val="20"/>
                                    </w:rPr>
                                  </w:pPr>
                                </w:p>
                                <w:p w14:paraId="76311901">
                                  <w:pPr>
                                    <w:pStyle w:val="35"/>
                                    <w:spacing w:before="10"/>
                                    <w:rPr>
                                      <w:rFonts w:ascii="宋体" w:hAnsi="宋体" w:cs="宋体"/>
                                      <w:sz w:val="20"/>
                                      <w:szCs w:val="20"/>
                                    </w:rPr>
                                  </w:pPr>
                                </w:p>
                                <w:p w14:paraId="4A4D5DAA">
                                  <w:pPr>
                                    <w:pStyle w:val="35"/>
                                    <w:ind w:left="7"/>
                                    <w:rPr>
                                      <w:rFonts w:ascii="宋体" w:hAnsi="宋体" w:cs="宋体"/>
                                      <w:sz w:val="20"/>
                                      <w:szCs w:val="20"/>
                                    </w:rPr>
                                  </w:pPr>
                                  <w:r>
                                    <w:rPr>
                                      <w:rFonts w:hint="eastAsia" w:ascii="宋体" w:hAnsi="宋体" w:cs="宋体"/>
                                      <w:w w:val="99"/>
                                      <w:sz w:val="20"/>
                                      <w:szCs w:val="20"/>
                                    </w:rPr>
                                    <w:t>监视器</w:t>
                                  </w:r>
                                </w:p>
                              </w:tc>
                              <w:tc>
                                <w:tcPr>
                                  <w:tcW w:w="3300" w:type="dxa"/>
                                </w:tcPr>
                                <w:p w14:paraId="684B4043">
                                  <w:pPr>
                                    <w:pStyle w:val="35"/>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DCF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trPr>
                              <w:tc>
                                <w:tcPr>
                                  <w:tcW w:w="840" w:type="dxa"/>
                                </w:tcPr>
                                <w:p w14:paraId="22ED4531">
                                  <w:pPr>
                                    <w:pStyle w:val="35"/>
                                    <w:spacing w:before="10"/>
                                    <w:rPr>
                                      <w:rFonts w:ascii="宋体" w:hAnsi="宋体" w:cs="宋体"/>
                                      <w:sz w:val="20"/>
                                      <w:szCs w:val="20"/>
                                      <w:lang w:eastAsia="zh-CN"/>
                                    </w:rPr>
                                  </w:pPr>
                                </w:p>
                                <w:p w14:paraId="5B80914A">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4</w:t>
                                  </w:r>
                                </w:p>
                              </w:tc>
                              <w:tc>
                                <w:tcPr>
                                  <w:tcW w:w="1470" w:type="dxa"/>
                                </w:tcPr>
                                <w:p w14:paraId="56D996B3">
                                  <w:pPr>
                                    <w:pStyle w:val="35"/>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2116B0C">
                                  <w:pPr>
                                    <w:pStyle w:val="35"/>
                                    <w:spacing w:before="50"/>
                                    <w:ind w:left="7"/>
                                    <w:rPr>
                                      <w:rFonts w:ascii="宋体" w:hAnsi="宋体" w:cs="宋体"/>
                                      <w:sz w:val="20"/>
                                      <w:szCs w:val="20"/>
                                    </w:rPr>
                                  </w:pPr>
                                  <w:r>
                                    <w:rPr>
                                      <w:rFonts w:hint="eastAsia" w:ascii="宋体" w:hAnsi="宋体" w:cs="宋体"/>
                                      <w:w w:val="99"/>
                                      <w:sz w:val="20"/>
                                      <w:szCs w:val="20"/>
                                    </w:rPr>
                                    <w:t>炊事机械</w:t>
                                  </w:r>
                                </w:p>
                              </w:tc>
                              <w:tc>
                                <w:tcPr>
                                  <w:tcW w:w="1725" w:type="dxa"/>
                                </w:tcPr>
                                <w:p w14:paraId="7C1F8590">
                                  <w:pPr>
                                    <w:pStyle w:val="35"/>
                                    <w:spacing w:before="10"/>
                                    <w:rPr>
                                      <w:rFonts w:ascii="宋体" w:hAnsi="宋体" w:cs="宋体"/>
                                      <w:sz w:val="20"/>
                                      <w:szCs w:val="20"/>
                                    </w:rPr>
                                  </w:pPr>
                                </w:p>
                                <w:p w14:paraId="0DA941AE">
                                  <w:pPr>
                                    <w:pStyle w:val="3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200" w:type="dxa"/>
                                </w:tcPr>
                                <w:p w14:paraId="008BE24C">
                                  <w:pPr>
                                    <w:jc w:val="center"/>
                                    <w:rPr>
                                      <w:rFonts w:ascii="Calibri" w:hAnsi="Calibri"/>
                                      <w:sz w:val="20"/>
                                      <w:szCs w:val="20"/>
                                      <w:lang w:eastAsia="en-US"/>
                                    </w:rPr>
                                  </w:pPr>
                                </w:p>
                              </w:tc>
                              <w:tc>
                                <w:tcPr>
                                  <w:tcW w:w="3300" w:type="dxa"/>
                                </w:tcPr>
                                <w:p w14:paraId="3283212B">
                                  <w:pPr>
                                    <w:pStyle w:val="35"/>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822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exact"/>
                              </w:trPr>
                              <w:tc>
                                <w:tcPr>
                                  <w:tcW w:w="840" w:type="dxa"/>
                                  <w:vMerge w:val="restart"/>
                                </w:tcPr>
                                <w:p w14:paraId="625CBE6C">
                                  <w:pPr>
                                    <w:pStyle w:val="35"/>
                                    <w:rPr>
                                      <w:rFonts w:ascii="宋体" w:hAnsi="宋体" w:cs="宋体"/>
                                      <w:sz w:val="20"/>
                                      <w:szCs w:val="20"/>
                                      <w:lang w:eastAsia="zh-CN"/>
                                    </w:rPr>
                                  </w:pPr>
                                </w:p>
                                <w:p w14:paraId="14B61BC3">
                                  <w:pPr>
                                    <w:pStyle w:val="35"/>
                                    <w:rPr>
                                      <w:rFonts w:ascii="宋体" w:hAnsi="宋体" w:cs="宋体"/>
                                      <w:sz w:val="20"/>
                                      <w:szCs w:val="20"/>
                                      <w:lang w:eastAsia="zh-CN"/>
                                    </w:rPr>
                                  </w:pPr>
                                </w:p>
                                <w:p w14:paraId="5ED69021">
                                  <w:pPr>
                                    <w:pStyle w:val="35"/>
                                    <w:rPr>
                                      <w:rFonts w:ascii="宋体" w:hAnsi="宋体" w:cs="宋体"/>
                                      <w:sz w:val="20"/>
                                      <w:szCs w:val="20"/>
                                      <w:lang w:eastAsia="zh-CN"/>
                                    </w:rPr>
                                  </w:pPr>
                                </w:p>
                                <w:p w14:paraId="2E8F38A2">
                                  <w:pPr>
                                    <w:pStyle w:val="35"/>
                                    <w:spacing w:before="1"/>
                                    <w:rPr>
                                      <w:rFonts w:ascii="宋体" w:hAnsi="宋体" w:cs="宋体"/>
                                      <w:sz w:val="20"/>
                                      <w:szCs w:val="20"/>
                                      <w:lang w:eastAsia="zh-CN"/>
                                    </w:rPr>
                                  </w:pPr>
                                </w:p>
                                <w:p w14:paraId="6A544340">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5</w:t>
                                  </w:r>
                                </w:p>
                              </w:tc>
                              <w:tc>
                                <w:tcPr>
                                  <w:tcW w:w="1470" w:type="dxa"/>
                                  <w:vMerge w:val="restart"/>
                                </w:tcPr>
                                <w:p w14:paraId="01C22558">
                                  <w:pPr>
                                    <w:pStyle w:val="35"/>
                                    <w:rPr>
                                      <w:rFonts w:ascii="宋体" w:hAnsi="宋体" w:cs="宋体"/>
                                      <w:sz w:val="20"/>
                                      <w:szCs w:val="20"/>
                                    </w:rPr>
                                  </w:pPr>
                                </w:p>
                                <w:p w14:paraId="5F28153E">
                                  <w:pPr>
                                    <w:pStyle w:val="35"/>
                                    <w:rPr>
                                      <w:rFonts w:ascii="宋体" w:hAnsi="宋体" w:cs="宋体"/>
                                      <w:sz w:val="20"/>
                                      <w:szCs w:val="20"/>
                                    </w:rPr>
                                  </w:pPr>
                                </w:p>
                                <w:p w14:paraId="39866B94">
                                  <w:pPr>
                                    <w:pStyle w:val="35"/>
                                    <w:spacing w:before="9"/>
                                    <w:rPr>
                                      <w:rFonts w:ascii="宋体" w:hAnsi="宋体" w:cs="宋体"/>
                                      <w:sz w:val="20"/>
                                      <w:szCs w:val="20"/>
                                    </w:rPr>
                                  </w:pPr>
                                </w:p>
                                <w:p w14:paraId="47F9BC67">
                                  <w:pPr>
                                    <w:pStyle w:val="3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AB0414B">
                                  <w:pPr>
                                    <w:pStyle w:val="35"/>
                                    <w:spacing w:before="50"/>
                                    <w:ind w:left="7"/>
                                    <w:rPr>
                                      <w:rFonts w:ascii="宋体" w:hAnsi="宋体" w:cs="宋体"/>
                                      <w:sz w:val="20"/>
                                      <w:szCs w:val="20"/>
                                    </w:rPr>
                                  </w:pPr>
                                  <w:r>
                                    <w:rPr>
                                      <w:rFonts w:hint="eastAsia" w:ascii="宋体" w:hAnsi="宋体" w:cs="宋体"/>
                                      <w:w w:val="99"/>
                                      <w:sz w:val="20"/>
                                      <w:szCs w:val="20"/>
                                    </w:rPr>
                                    <w:t>器</w:t>
                                  </w:r>
                                </w:p>
                              </w:tc>
                              <w:tc>
                                <w:tcPr>
                                  <w:tcW w:w="1725" w:type="dxa"/>
                                </w:tcPr>
                                <w:p w14:paraId="2CEE5A90">
                                  <w:pPr>
                                    <w:pStyle w:val="35"/>
                                    <w:spacing w:before="5"/>
                                    <w:rPr>
                                      <w:rFonts w:ascii="宋体" w:hAnsi="宋体" w:cs="宋体"/>
                                      <w:sz w:val="20"/>
                                      <w:szCs w:val="20"/>
                                    </w:rPr>
                                  </w:pPr>
                                </w:p>
                                <w:p w14:paraId="56868D76">
                                  <w:pPr>
                                    <w:pStyle w:val="35"/>
                                    <w:ind w:left="7"/>
                                    <w:rPr>
                                      <w:rFonts w:ascii="宋体" w:hAnsi="宋体" w:cs="宋体"/>
                                      <w:sz w:val="20"/>
                                      <w:szCs w:val="20"/>
                                    </w:rPr>
                                  </w:pPr>
                                  <w:r>
                                    <w:rPr>
                                      <w:rFonts w:hint="eastAsia" w:ascii="宋体" w:hAnsi="宋体" w:cs="宋体"/>
                                      <w:w w:val="99"/>
                                      <w:sz w:val="20"/>
                                      <w:szCs w:val="20"/>
                                    </w:rPr>
                                    <w:t>坐便器</w:t>
                                  </w:r>
                                </w:p>
                              </w:tc>
                              <w:tc>
                                <w:tcPr>
                                  <w:tcW w:w="1200" w:type="dxa"/>
                                </w:tcPr>
                                <w:p w14:paraId="21B91FF9">
                                  <w:pPr>
                                    <w:rPr>
                                      <w:rFonts w:ascii="Calibri" w:hAnsi="Calibri"/>
                                      <w:sz w:val="20"/>
                                      <w:szCs w:val="20"/>
                                      <w:lang w:eastAsia="en-US"/>
                                    </w:rPr>
                                  </w:pPr>
                                </w:p>
                              </w:tc>
                              <w:tc>
                                <w:tcPr>
                                  <w:tcW w:w="3300" w:type="dxa"/>
                                </w:tcPr>
                                <w:p w14:paraId="30C5E18B">
                                  <w:pPr>
                                    <w:pStyle w:val="3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7DE6D10">
                                  <w:pPr>
                                    <w:pStyle w:val="3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75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exact"/>
                              </w:trPr>
                              <w:tc>
                                <w:tcPr>
                                  <w:tcW w:w="840" w:type="dxa"/>
                                  <w:vMerge w:val="continue"/>
                                  <w:vAlign w:val="center"/>
                                </w:tcPr>
                                <w:p w14:paraId="06769119">
                                  <w:pPr>
                                    <w:rPr>
                                      <w:rFonts w:ascii="宋体" w:hAnsi="宋体" w:cs="宋体"/>
                                      <w:sz w:val="20"/>
                                      <w:szCs w:val="20"/>
                                      <w:lang w:eastAsia="en-US"/>
                                    </w:rPr>
                                  </w:pPr>
                                </w:p>
                              </w:tc>
                              <w:tc>
                                <w:tcPr>
                                  <w:tcW w:w="1470" w:type="dxa"/>
                                  <w:vMerge w:val="continue"/>
                                  <w:vAlign w:val="center"/>
                                </w:tcPr>
                                <w:p w14:paraId="2E1E22C2">
                                  <w:pPr>
                                    <w:rPr>
                                      <w:rFonts w:ascii="宋体" w:hAnsi="宋体" w:cs="宋体"/>
                                      <w:sz w:val="20"/>
                                      <w:szCs w:val="20"/>
                                      <w:lang w:eastAsia="en-US"/>
                                    </w:rPr>
                                  </w:pPr>
                                </w:p>
                              </w:tc>
                              <w:tc>
                                <w:tcPr>
                                  <w:tcW w:w="1725" w:type="dxa"/>
                                </w:tcPr>
                                <w:p w14:paraId="72AA03F2">
                                  <w:pPr>
                                    <w:pStyle w:val="35"/>
                                    <w:spacing w:before="5"/>
                                    <w:rPr>
                                      <w:rFonts w:ascii="宋体" w:hAnsi="宋体" w:cs="宋体"/>
                                      <w:sz w:val="20"/>
                                      <w:szCs w:val="20"/>
                                    </w:rPr>
                                  </w:pPr>
                                </w:p>
                                <w:p w14:paraId="0FCA6BEA">
                                  <w:pPr>
                                    <w:pStyle w:val="35"/>
                                    <w:ind w:left="7"/>
                                    <w:rPr>
                                      <w:rFonts w:ascii="宋体" w:hAnsi="宋体" w:cs="宋体"/>
                                      <w:sz w:val="20"/>
                                      <w:szCs w:val="20"/>
                                    </w:rPr>
                                  </w:pPr>
                                  <w:r>
                                    <w:rPr>
                                      <w:rFonts w:hint="eastAsia" w:ascii="宋体" w:hAnsi="宋体" w:cs="宋体"/>
                                      <w:w w:val="99"/>
                                      <w:sz w:val="20"/>
                                      <w:szCs w:val="20"/>
                                    </w:rPr>
                                    <w:t>蹲便器</w:t>
                                  </w:r>
                                </w:p>
                              </w:tc>
                              <w:tc>
                                <w:tcPr>
                                  <w:tcW w:w="1200" w:type="dxa"/>
                                </w:tcPr>
                                <w:p w14:paraId="2779E8E0">
                                  <w:pPr>
                                    <w:rPr>
                                      <w:rFonts w:ascii="Calibri" w:hAnsi="Calibri"/>
                                      <w:sz w:val="20"/>
                                      <w:szCs w:val="20"/>
                                      <w:lang w:eastAsia="en-US"/>
                                    </w:rPr>
                                  </w:pPr>
                                </w:p>
                              </w:tc>
                              <w:tc>
                                <w:tcPr>
                                  <w:tcW w:w="3300" w:type="dxa"/>
                                </w:tcPr>
                                <w:p w14:paraId="0E4A3280">
                                  <w:pPr>
                                    <w:pStyle w:val="35"/>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A6D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exact"/>
                              </w:trPr>
                              <w:tc>
                                <w:tcPr>
                                  <w:tcW w:w="840" w:type="dxa"/>
                                  <w:vMerge w:val="continue"/>
                                  <w:vAlign w:val="center"/>
                                </w:tcPr>
                                <w:p w14:paraId="4B4555B3">
                                  <w:pPr>
                                    <w:rPr>
                                      <w:rFonts w:ascii="宋体" w:hAnsi="宋体" w:cs="宋体"/>
                                      <w:sz w:val="20"/>
                                      <w:szCs w:val="20"/>
                                    </w:rPr>
                                  </w:pPr>
                                </w:p>
                              </w:tc>
                              <w:tc>
                                <w:tcPr>
                                  <w:tcW w:w="1470" w:type="dxa"/>
                                  <w:vMerge w:val="continue"/>
                                  <w:vAlign w:val="center"/>
                                </w:tcPr>
                                <w:p w14:paraId="7FA00C50">
                                  <w:pPr>
                                    <w:rPr>
                                      <w:rFonts w:ascii="宋体" w:hAnsi="宋体" w:cs="宋体"/>
                                      <w:sz w:val="20"/>
                                      <w:szCs w:val="20"/>
                                    </w:rPr>
                                  </w:pPr>
                                </w:p>
                              </w:tc>
                              <w:tc>
                                <w:tcPr>
                                  <w:tcW w:w="1725" w:type="dxa"/>
                                </w:tcPr>
                                <w:p w14:paraId="17C5EE8D">
                                  <w:pPr>
                                    <w:pStyle w:val="35"/>
                                    <w:spacing w:before="5"/>
                                    <w:rPr>
                                      <w:rFonts w:ascii="宋体" w:hAnsi="宋体" w:cs="宋体"/>
                                      <w:sz w:val="20"/>
                                      <w:szCs w:val="20"/>
                                      <w:lang w:eastAsia="zh-CN"/>
                                    </w:rPr>
                                  </w:pPr>
                                </w:p>
                                <w:p w14:paraId="7B9BC089">
                                  <w:pPr>
                                    <w:pStyle w:val="35"/>
                                    <w:ind w:left="7"/>
                                    <w:rPr>
                                      <w:rFonts w:ascii="宋体" w:hAnsi="宋体" w:cs="宋体"/>
                                      <w:sz w:val="20"/>
                                      <w:szCs w:val="20"/>
                                    </w:rPr>
                                  </w:pPr>
                                  <w:r>
                                    <w:rPr>
                                      <w:rFonts w:hint="eastAsia" w:ascii="宋体" w:hAnsi="宋体" w:cs="宋体"/>
                                      <w:w w:val="99"/>
                                      <w:sz w:val="20"/>
                                      <w:szCs w:val="20"/>
                                    </w:rPr>
                                    <w:t>小便器</w:t>
                                  </w:r>
                                </w:p>
                              </w:tc>
                              <w:tc>
                                <w:tcPr>
                                  <w:tcW w:w="1200" w:type="dxa"/>
                                </w:tcPr>
                                <w:p w14:paraId="2566F1AB">
                                  <w:pPr>
                                    <w:rPr>
                                      <w:rFonts w:ascii="Calibri" w:hAnsi="Calibri"/>
                                      <w:sz w:val="20"/>
                                      <w:szCs w:val="20"/>
                                      <w:lang w:eastAsia="en-US"/>
                                    </w:rPr>
                                  </w:pPr>
                                </w:p>
                              </w:tc>
                              <w:tc>
                                <w:tcPr>
                                  <w:tcW w:w="3300" w:type="dxa"/>
                                </w:tcPr>
                                <w:p w14:paraId="12245D15">
                                  <w:pPr>
                                    <w:pStyle w:val="35"/>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05084EB9">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96.65pt;margin-top:3.3pt;height:691.2pt;width:437.5pt;mso-position-horizontal-relative:page;z-index:251704320;mso-width-relative:page;mso-height-relative:page;" filled="f" stroked="f" coordsize="21600,21600" o:gfxdata="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tLMBNgAAAALAQAADwAAAAAAAAABACAAAAAiAAAAZHJzL2Rvd25yZXYueG1sUEsB&#10;AhQAFAAAAAgAh07iQCYuZb28AQAAcwMAAA4AAAAAAAAAAQAgAAAAJwEAAGRycy9lMm9Eb2MueG1s&#10;UEsFBgAAAAAGAAYAWQEAAFUFAAAAAA==&#10;">
                <v:fill on="f" focussize="0,0"/>
                <v:stroke on="f"/>
                <v:imagedata o:title=""/>
                <o:lock v:ext="edit" aspectratio="f"/>
                <v:textbox inset="0mm,0mm,0mm,0mm">
                  <w:txbxContent>
                    <w:tbl>
                      <w:tblPr>
                        <w:tblStyle w:val="21"/>
                        <w:tblW w:w="8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470"/>
                        <w:gridCol w:w="1725"/>
                        <w:gridCol w:w="1200"/>
                        <w:gridCol w:w="3300"/>
                      </w:tblGrid>
                      <w:tr w14:paraId="137C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trPr>
                        <w:tc>
                          <w:tcPr>
                            <w:tcW w:w="840" w:type="dxa"/>
                            <w:vMerge w:val="restart"/>
                          </w:tcPr>
                          <w:p w14:paraId="182E52FE">
                            <w:pPr>
                              <w:rPr>
                                <w:rFonts w:ascii="Calibri" w:hAnsi="Calibri"/>
                                <w:sz w:val="20"/>
                                <w:szCs w:val="20"/>
                                <w:lang w:eastAsia="en-US"/>
                              </w:rPr>
                            </w:pPr>
                          </w:p>
                        </w:tc>
                        <w:tc>
                          <w:tcPr>
                            <w:tcW w:w="1470" w:type="dxa"/>
                            <w:vMerge w:val="restart"/>
                          </w:tcPr>
                          <w:p w14:paraId="560FEF6C">
                            <w:pPr>
                              <w:rPr>
                                <w:rFonts w:ascii="Calibri" w:hAnsi="Calibri"/>
                                <w:sz w:val="20"/>
                                <w:szCs w:val="20"/>
                                <w:lang w:eastAsia="en-US"/>
                              </w:rPr>
                            </w:pPr>
                          </w:p>
                        </w:tc>
                        <w:tc>
                          <w:tcPr>
                            <w:tcW w:w="1725" w:type="dxa"/>
                            <w:vMerge w:val="restart"/>
                          </w:tcPr>
                          <w:p w14:paraId="678F3F9D">
                            <w:pPr>
                              <w:pStyle w:val="35"/>
                              <w:rPr>
                                <w:rFonts w:ascii="宋体" w:hAnsi="宋体" w:cs="宋体"/>
                                <w:sz w:val="20"/>
                                <w:szCs w:val="20"/>
                              </w:rPr>
                            </w:pPr>
                          </w:p>
                          <w:p w14:paraId="2104E2A4">
                            <w:pPr>
                              <w:pStyle w:val="35"/>
                              <w:rPr>
                                <w:rFonts w:ascii="宋体" w:hAnsi="宋体" w:cs="宋体"/>
                                <w:sz w:val="20"/>
                                <w:szCs w:val="20"/>
                              </w:rPr>
                            </w:pPr>
                          </w:p>
                          <w:p w14:paraId="5C352BA8">
                            <w:pPr>
                              <w:pStyle w:val="35"/>
                              <w:rPr>
                                <w:rFonts w:ascii="宋体" w:hAnsi="宋体" w:cs="宋体"/>
                                <w:sz w:val="20"/>
                                <w:szCs w:val="20"/>
                              </w:rPr>
                            </w:pPr>
                          </w:p>
                          <w:p w14:paraId="5BCBC389">
                            <w:pPr>
                              <w:pStyle w:val="35"/>
                              <w:rPr>
                                <w:rFonts w:ascii="宋体" w:hAnsi="宋体" w:cs="宋体"/>
                                <w:sz w:val="20"/>
                                <w:szCs w:val="20"/>
                              </w:rPr>
                            </w:pPr>
                          </w:p>
                          <w:p w14:paraId="438ACE5C">
                            <w:pPr>
                              <w:pStyle w:val="35"/>
                              <w:rPr>
                                <w:rFonts w:ascii="宋体" w:hAnsi="宋体" w:cs="宋体"/>
                                <w:sz w:val="20"/>
                                <w:szCs w:val="20"/>
                              </w:rPr>
                            </w:pPr>
                          </w:p>
                          <w:p w14:paraId="2A54F7BD">
                            <w:pPr>
                              <w:pStyle w:val="35"/>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200" w:type="dxa"/>
                          </w:tcPr>
                          <w:p w14:paraId="6A442F3F">
                            <w:pPr>
                              <w:pStyle w:val="35"/>
                              <w:spacing w:before="12"/>
                              <w:rPr>
                                <w:rFonts w:ascii="宋体" w:hAnsi="宋体" w:cs="宋体"/>
                                <w:sz w:val="20"/>
                                <w:szCs w:val="20"/>
                              </w:rPr>
                            </w:pPr>
                          </w:p>
                          <w:p w14:paraId="6126ADEF">
                            <w:pPr>
                              <w:pStyle w:val="3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4FC15CC3">
                            <w:pPr>
                              <w:pStyle w:val="35"/>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28A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exact"/>
                        </w:trPr>
                        <w:tc>
                          <w:tcPr>
                            <w:tcW w:w="840" w:type="dxa"/>
                            <w:vMerge w:val="continue"/>
                            <w:vAlign w:val="center"/>
                          </w:tcPr>
                          <w:p w14:paraId="5451F117">
                            <w:pPr>
                              <w:rPr>
                                <w:rFonts w:ascii="Calibri" w:hAnsi="Calibri"/>
                                <w:sz w:val="20"/>
                                <w:szCs w:val="20"/>
                              </w:rPr>
                            </w:pPr>
                          </w:p>
                        </w:tc>
                        <w:tc>
                          <w:tcPr>
                            <w:tcW w:w="1470" w:type="dxa"/>
                            <w:vMerge w:val="continue"/>
                            <w:vAlign w:val="center"/>
                          </w:tcPr>
                          <w:p w14:paraId="7794DE15">
                            <w:pPr>
                              <w:rPr>
                                <w:rFonts w:ascii="Calibri" w:hAnsi="Calibri"/>
                                <w:sz w:val="20"/>
                                <w:szCs w:val="20"/>
                              </w:rPr>
                            </w:pPr>
                          </w:p>
                        </w:tc>
                        <w:tc>
                          <w:tcPr>
                            <w:tcW w:w="1725" w:type="dxa"/>
                            <w:vMerge w:val="continue"/>
                            <w:vAlign w:val="center"/>
                          </w:tcPr>
                          <w:p w14:paraId="70470C79">
                            <w:pPr>
                              <w:rPr>
                                <w:rFonts w:ascii="宋体" w:hAnsi="宋体" w:cs="宋体"/>
                                <w:sz w:val="20"/>
                                <w:szCs w:val="20"/>
                              </w:rPr>
                            </w:pPr>
                          </w:p>
                        </w:tc>
                        <w:tc>
                          <w:tcPr>
                            <w:tcW w:w="1200" w:type="dxa"/>
                          </w:tcPr>
                          <w:p w14:paraId="40D55024">
                            <w:pPr>
                              <w:pStyle w:val="35"/>
                              <w:spacing w:before="2"/>
                              <w:rPr>
                                <w:rFonts w:ascii="宋体" w:hAnsi="宋体" w:cs="宋体"/>
                                <w:sz w:val="20"/>
                                <w:szCs w:val="20"/>
                                <w:lang w:eastAsia="zh-CN"/>
                              </w:rPr>
                            </w:pPr>
                          </w:p>
                          <w:p w14:paraId="7080D931">
                            <w:pPr>
                              <w:pStyle w:val="3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4756B2F4">
                            <w:pPr>
                              <w:pStyle w:val="35"/>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7B67305">
                            <w:pPr>
                              <w:pStyle w:val="35"/>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293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trPr>
                        <w:tc>
                          <w:tcPr>
                            <w:tcW w:w="840" w:type="dxa"/>
                            <w:vMerge w:val="continue"/>
                            <w:vAlign w:val="center"/>
                          </w:tcPr>
                          <w:p w14:paraId="11B8E2C6">
                            <w:pPr>
                              <w:rPr>
                                <w:rFonts w:ascii="Calibri" w:hAnsi="Calibri"/>
                                <w:sz w:val="20"/>
                                <w:szCs w:val="20"/>
                                <w:lang w:eastAsia="en-US"/>
                              </w:rPr>
                            </w:pPr>
                          </w:p>
                        </w:tc>
                        <w:tc>
                          <w:tcPr>
                            <w:tcW w:w="1470" w:type="dxa"/>
                            <w:vMerge w:val="continue"/>
                            <w:vAlign w:val="center"/>
                          </w:tcPr>
                          <w:p w14:paraId="57E24CE4">
                            <w:pPr>
                              <w:rPr>
                                <w:rFonts w:ascii="Calibri" w:hAnsi="Calibri"/>
                                <w:sz w:val="20"/>
                                <w:szCs w:val="20"/>
                                <w:lang w:eastAsia="en-US"/>
                              </w:rPr>
                            </w:pPr>
                          </w:p>
                        </w:tc>
                        <w:tc>
                          <w:tcPr>
                            <w:tcW w:w="1725" w:type="dxa"/>
                            <w:vMerge w:val="continue"/>
                            <w:vAlign w:val="center"/>
                          </w:tcPr>
                          <w:p w14:paraId="332CB3A9">
                            <w:pPr>
                              <w:rPr>
                                <w:rFonts w:ascii="宋体" w:hAnsi="宋体" w:cs="宋体"/>
                                <w:sz w:val="20"/>
                                <w:szCs w:val="20"/>
                                <w:lang w:eastAsia="en-US"/>
                              </w:rPr>
                            </w:pPr>
                          </w:p>
                        </w:tc>
                        <w:tc>
                          <w:tcPr>
                            <w:tcW w:w="1200" w:type="dxa"/>
                          </w:tcPr>
                          <w:p w14:paraId="19F0C74D">
                            <w:pPr>
                              <w:pStyle w:val="35"/>
                              <w:rPr>
                                <w:rFonts w:ascii="宋体" w:hAnsi="宋体" w:cs="宋体"/>
                                <w:sz w:val="20"/>
                                <w:szCs w:val="20"/>
                              </w:rPr>
                            </w:pPr>
                          </w:p>
                          <w:p w14:paraId="10D53947">
                            <w:pPr>
                              <w:pStyle w:val="3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300" w:type="dxa"/>
                          </w:tcPr>
                          <w:p w14:paraId="69A5DADA">
                            <w:pPr>
                              <w:pStyle w:val="35"/>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0EE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trPr>
                        <w:tc>
                          <w:tcPr>
                            <w:tcW w:w="840" w:type="dxa"/>
                            <w:vMerge w:val="continue"/>
                            <w:vAlign w:val="center"/>
                          </w:tcPr>
                          <w:p w14:paraId="40DD2E53">
                            <w:pPr>
                              <w:rPr>
                                <w:rFonts w:ascii="Calibri" w:hAnsi="Calibri"/>
                                <w:sz w:val="20"/>
                                <w:szCs w:val="20"/>
                              </w:rPr>
                            </w:pPr>
                          </w:p>
                        </w:tc>
                        <w:tc>
                          <w:tcPr>
                            <w:tcW w:w="1470" w:type="dxa"/>
                            <w:vMerge w:val="continue"/>
                            <w:vAlign w:val="center"/>
                          </w:tcPr>
                          <w:p w14:paraId="187DCC94">
                            <w:pPr>
                              <w:rPr>
                                <w:rFonts w:ascii="Calibri" w:hAnsi="Calibri"/>
                                <w:sz w:val="20"/>
                                <w:szCs w:val="20"/>
                              </w:rPr>
                            </w:pPr>
                          </w:p>
                        </w:tc>
                        <w:tc>
                          <w:tcPr>
                            <w:tcW w:w="1725" w:type="dxa"/>
                            <w:vMerge w:val="continue"/>
                            <w:vAlign w:val="center"/>
                          </w:tcPr>
                          <w:p w14:paraId="2E0C1D72">
                            <w:pPr>
                              <w:rPr>
                                <w:rFonts w:ascii="宋体" w:hAnsi="宋体" w:cs="宋体"/>
                                <w:sz w:val="20"/>
                                <w:szCs w:val="20"/>
                              </w:rPr>
                            </w:pPr>
                          </w:p>
                        </w:tc>
                        <w:tc>
                          <w:tcPr>
                            <w:tcW w:w="1200" w:type="dxa"/>
                          </w:tcPr>
                          <w:p w14:paraId="3E966BCA">
                            <w:pPr>
                              <w:pStyle w:val="35"/>
                              <w:spacing w:before="12"/>
                              <w:rPr>
                                <w:rFonts w:ascii="宋体" w:hAnsi="宋体" w:cs="宋体"/>
                                <w:sz w:val="20"/>
                                <w:szCs w:val="20"/>
                                <w:lang w:eastAsia="zh-CN"/>
                              </w:rPr>
                            </w:pPr>
                          </w:p>
                          <w:p w14:paraId="43E1F383">
                            <w:pPr>
                              <w:pStyle w:val="3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300" w:type="dxa"/>
                          </w:tcPr>
                          <w:p w14:paraId="23A4A55C">
                            <w:pPr>
                              <w:pStyle w:val="35"/>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80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exact"/>
                        </w:trPr>
                        <w:tc>
                          <w:tcPr>
                            <w:tcW w:w="840" w:type="dxa"/>
                            <w:vMerge w:val="restart"/>
                          </w:tcPr>
                          <w:p w14:paraId="619782E9">
                            <w:pPr>
                              <w:pStyle w:val="35"/>
                              <w:rPr>
                                <w:rFonts w:ascii="宋体" w:hAnsi="宋体" w:cs="宋体"/>
                                <w:sz w:val="20"/>
                                <w:szCs w:val="20"/>
                                <w:lang w:eastAsia="zh-CN"/>
                              </w:rPr>
                            </w:pPr>
                          </w:p>
                          <w:p w14:paraId="784FD40C">
                            <w:pPr>
                              <w:pStyle w:val="35"/>
                              <w:rPr>
                                <w:rFonts w:ascii="宋体" w:hAnsi="宋体" w:cs="宋体"/>
                                <w:sz w:val="20"/>
                                <w:szCs w:val="20"/>
                                <w:lang w:eastAsia="zh-CN"/>
                              </w:rPr>
                            </w:pPr>
                          </w:p>
                          <w:p w14:paraId="4B5FE311">
                            <w:pPr>
                              <w:pStyle w:val="35"/>
                              <w:rPr>
                                <w:rFonts w:ascii="宋体" w:hAnsi="宋体" w:cs="宋体"/>
                                <w:sz w:val="20"/>
                                <w:szCs w:val="20"/>
                                <w:lang w:eastAsia="zh-CN"/>
                              </w:rPr>
                            </w:pPr>
                          </w:p>
                          <w:p w14:paraId="0B940EC7">
                            <w:pPr>
                              <w:pStyle w:val="35"/>
                              <w:rPr>
                                <w:rFonts w:ascii="宋体" w:hAnsi="宋体" w:cs="宋体"/>
                                <w:sz w:val="20"/>
                                <w:szCs w:val="20"/>
                                <w:lang w:eastAsia="zh-CN"/>
                              </w:rPr>
                            </w:pPr>
                          </w:p>
                          <w:p w14:paraId="0986F3AD">
                            <w:pPr>
                              <w:pStyle w:val="35"/>
                              <w:rPr>
                                <w:rFonts w:ascii="宋体" w:hAnsi="宋体" w:cs="宋体"/>
                                <w:sz w:val="20"/>
                                <w:szCs w:val="20"/>
                                <w:lang w:eastAsia="zh-CN"/>
                              </w:rPr>
                            </w:pPr>
                          </w:p>
                          <w:p w14:paraId="1AE0739B">
                            <w:pPr>
                              <w:pStyle w:val="35"/>
                              <w:spacing w:before="12"/>
                              <w:rPr>
                                <w:rFonts w:ascii="宋体" w:hAnsi="宋体" w:cs="宋体"/>
                                <w:sz w:val="20"/>
                                <w:szCs w:val="20"/>
                                <w:lang w:eastAsia="zh-CN"/>
                              </w:rPr>
                            </w:pPr>
                          </w:p>
                          <w:p w14:paraId="79F5F5D6">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1</w:t>
                            </w:r>
                          </w:p>
                        </w:tc>
                        <w:tc>
                          <w:tcPr>
                            <w:tcW w:w="1470" w:type="dxa"/>
                            <w:vMerge w:val="restart"/>
                          </w:tcPr>
                          <w:p w14:paraId="34E57590">
                            <w:pPr>
                              <w:pStyle w:val="35"/>
                              <w:rPr>
                                <w:rFonts w:ascii="宋体" w:hAnsi="宋体" w:cs="宋体"/>
                                <w:sz w:val="20"/>
                                <w:szCs w:val="20"/>
                              </w:rPr>
                            </w:pPr>
                          </w:p>
                          <w:p w14:paraId="14E258BD">
                            <w:pPr>
                              <w:pStyle w:val="35"/>
                              <w:rPr>
                                <w:rFonts w:ascii="宋体" w:hAnsi="宋体" w:cs="宋体"/>
                                <w:sz w:val="20"/>
                                <w:szCs w:val="20"/>
                              </w:rPr>
                            </w:pPr>
                          </w:p>
                          <w:p w14:paraId="3354A8C4">
                            <w:pPr>
                              <w:pStyle w:val="35"/>
                              <w:rPr>
                                <w:rFonts w:ascii="宋体" w:hAnsi="宋体" w:cs="宋体"/>
                                <w:sz w:val="20"/>
                                <w:szCs w:val="20"/>
                              </w:rPr>
                            </w:pPr>
                          </w:p>
                          <w:p w14:paraId="6AD07124">
                            <w:pPr>
                              <w:pStyle w:val="35"/>
                              <w:rPr>
                                <w:rFonts w:ascii="宋体" w:hAnsi="宋体" w:cs="宋体"/>
                                <w:sz w:val="20"/>
                                <w:szCs w:val="20"/>
                              </w:rPr>
                            </w:pPr>
                          </w:p>
                          <w:p w14:paraId="0922427A">
                            <w:pPr>
                              <w:pStyle w:val="35"/>
                              <w:rPr>
                                <w:rFonts w:ascii="宋体" w:hAnsi="宋体" w:cs="宋体"/>
                                <w:sz w:val="20"/>
                                <w:szCs w:val="20"/>
                              </w:rPr>
                            </w:pPr>
                          </w:p>
                          <w:p w14:paraId="37B82209">
                            <w:pPr>
                              <w:pStyle w:val="35"/>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88CAE7B">
                            <w:pPr>
                              <w:pStyle w:val="35"/>
                              <w:spacing w:before="50"/>
                              <w:ind w:left="7"/>
                              <w:rPr>
                                <w:rFonts w:ascii="宋体" w:hAnsi="宋体" w:cs="宋体"/>
                                <w:sz w:val="20"/>
                                <w:szCs w:val="20"/>
                              </w:rPr>
                            </w:pPr>
                            <w:r>
                              <w:rPr>
                                <w:rFonts w:hint="eastAsia" w:ascii="宋体" w:hAnsi="宋体" w:cs="宋体"/>
                                <w:w w:val="99"/>
                                <w:sz w:val="20"/>
                                <w:szCs w:val="20"/>
                              </w:rPr>
                              <w:t>设备</w:t>
                            </w:r>
                          </w:p>
                        </w:tc>
                        <w:tc>
                          <w:tcPr>
                            <w:tcW w:w="1725" w:type="dxa"/>
                          </w:tcPr>
                          <w:p w14:paraId="2A41B4E4">
                            <w:pPr>
                              <w:pStyle w:val="35"/>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200" w:type="dxa"/>
                          </w:tcPr>
                          <w:p w14:paraId="2DE32CFD">
                            <w:pPr>
                              <w:rPr>
                                <w:rFonts w:ascii="Calibri" w:hAnsi="Calibri"/>
                                <w:sz w:val="20"/>
                                <w:szCs w:val="20"/>
                              </w:rPr>
                            </w:pPr>
                          </w:p>
                        </w:tc>
                        <w:tc>
                          <w:tcPr>
                            <w:tcW w:w="3300" w:type="dxa"/>
                          </w:tcPr>
                          <w:p w14:paraId="08480B9E">
                            <w:pPr>
                              <w:pStyle w:val="35"/>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C72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trPr>
                        <w:tc>
                          <w:tcPr>
                            <w:tcW w:w="840" w:type="dxa"/>
                            <w:vMerge w:val="continue"/>
                            <w:vAlign w:val="center"/>
                          </w:tcPr>
                          <w:p w14:paraId="3817CCA3">
                            <w:pPr>
                              <w:rPr>
                                <w:rFonts w:ascii="宋体" w:hAnsi="宋体" w:cs="宋体"/>
                                <w:sz w:val="20"/>
                                <w:szCs w:val="20"/>
                              </w:rPr>
                            </w:pPr>
                          </w:p>
                        </w:tc>
                        <w:tc>
                          <w:tcPr>
                            <w:tcW w:w="1470" w:type="dxa"/>
                            <w:vMerge w:val="continue"/>
                            <w:vAlign w:val="center"/>
                          </w:tcPr>
                          <w:p w14:paraId="4F05DFC9">
                            <w:pPr>
                              <w:rPr>
                                <w:rFonts w:ascii="宋体" w:hAnsi="宋体" w:cs="宋体"/>
                                <w:sz w:val="20"/>
                                <w:szCs w:val="20"/>
                              </w:rPr>
                            </w:pPr>
                          </w:p>
                        </w:tc>
                        <w:tc>
                          <w:tcPr>
                            <w:tcW w:w="1725" w:type="dxa"/>
                          </w:tcPr>
                          <w:p w14:paraId="7A31E47C">
                            <w:pPr>
                              <w:pStyle w:val="35"/>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200" w:type="dxa"/>
                          </w:tcPr>
                          <w:p w14:paraId="5B81B348">
                            <w:pPr>
                              <w:rPr>
                                <w:rFonts w:ascii="Calibri" w:hAnsi="Calibri"/>
                                <w:sz w:val="20"/>
                                <w:szCs w:val="20"/>
                                <w:lang w:eastAsia="en-US"/>
                              </w:rPr>
                            </w:pPr>
                          </w:p>
                        </w:tc>
                        <w:tc>
                          <w:tcPr>
                            <w:tcW w:w="3300" w:type="dxa"/>
                          </w:tcPr>
                          <w:p w14:paraId="60E99BA7">
                            <w:pPr>
                              <w:pStyle w:val="35"/>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14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exact"/>
                        </w:trPr>
                        <w:tc>
                          <w:tcPr>
                            <w:tcW w:w="840" w:type="dxa"/>
                            <w:vMerge w:val="continue"/>
                            <w:vAlign w:val="center"/>
                          </w:tcPr>
                          <w:p w14:paraId="19BF2032">
                            <w:pPr>
                              <w:rPr>
                                <w:rFonts w:ascii="宋体" w:hAnsi="宋体" w:cs="宋体"/>
                                <w:sz w:val="20"/>
                                <w:szCs w:val="20"/>
                              </w:rPr>
                            </w:pPr>
                          </w:p>
                        </w:tc>
                        <w:tc>
                          <w:tcPr>
                            <w:tcW w:w="1470" w:type="dxa"/>
                            <w:vMerge w:val="continue"/>
                            <w:vAlign w:val="center"/>
                          </w:tcPr>
                          <w:p w14:paraId="6FD3C90D">
                            <w:pPr>
                              <w:rPr>
                                <w:rFonts w:ascii="宋体" w:hAnsi="宋体" w:cs="宋体"/>
                                <w:sz w:val="20"/>
                                <w:szCs w:val="20"/>
                              </w:rPr>
                            </w:pPr>
                          </w:p>
                        </w:tc>
                        <w:tc>
                          <w:tcPr>
                            <w:tcW w:w="1725" w:type="dxa"/>
                          </w:tcPr>
                          <w:p w14:paraId="5FED0DFB">
                            <w:pPr>
                              <w:pStyle w:val="35"/>
                              <w:spacing w:before="4"/>
                              <w:rPr>
                                <w:rFonts w:ascii="宋体" w:hAnsi="宋体" w:cs="宋体"/>
                                <w:sz w:val="20"/>
                                <w:szCs w:val="20"/>
                                <w:lang w:eastAsia="zh-CN"/>
                              </w:rPr>
                            </w:pPr>
                          </w:p>
                          <w:p w14:paraId="41C7EE55">
                            <w:pPr>
                              <w:pStyle w:val="3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200" w:type="dxa"/>
                          </w:tcPr>
                          <w:p w14:paraId="0BDD70B7">
                            <w:pPr>
                              <w:rPr>
                                <w:rFonts w:ascii="Calibri" w:hAnsi="Calibri"/>
                                <w:sz w:val="20"/>
                                <w:szCs w:val="20"/>
                                <w:lang w:eastAsia="en-US"/>
                              </w:rPr>
                            </w:pPr>
                          </w:p>
                        </w:tc>
                        <w:tc>
                          <w:tcPr>
                            <w:tcW w:w="3300" w:type="dxa"/>
                          </w:tcPr>
                          <w:p w14:paraId="18A7ACDD">
                            <w:pPr>
                              <w:pStyle w:val="35"/>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961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exact"/>
                        </w:trPr>
                        <w:tc>
                          <w:tcPr>
                            <w:tcW w:w="840" w:type="dxa"/>
                            <w:vMerge w:val="continue"/>
                            <w:vAlign w:val="center"/>
                          </w:tcPr>
                          <w:p w14:paraId="275C07B8">
                            <w:pPr>
                              <w:rPr>
                                <w:rFonts w:ascii="宋体" w:hAnsi="宋体" w:cs="宋体"/>
                                <w:sz w:val="20"/>
                                <w:szCs w:val="20"/>
                              </w:rPr>
                            </w:pPr>
                          </w:p>
                        </w:tc>
                        <w:tc>
                          <w:tcPr>
                            <w:tcW w:w="1470" w:type="dxa"/>
                            <w:vMerge w:val="continue"/>
                            <w:vAlign w:val="center"/>
                          </w:tcPr>
                          <w:p w14:paraId="6ACEAAD5">
                            <w:pPr>
                              <w:rPr>
                                <w:rFonts w:ascii="宋体" w:hAnsi="宋体" w:cs="宋体"/>
                                <w:sz w:val="20"/>
                                <w:szCs w:val="20"/>
                              </w:rPr>
                            </w:pPr>
                          </w:p>
                        </w:tc>
                        <w:tc>
                          <w:tcPr>
                            <w:tcW w:w="1725" w:type="dxa"/>
                          </w:tcPr>
                          <w:p w14:paraId="65C1AE12">
                            <w:pPr>
                              <w:pStyle w:val="35"/>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200" w:type="dxa"/>
                          </w:tcPr>
                          <w:p w14:paraId="2C9C4228">
                            <w:pPr>
                              <w:rPr>
                                <w:rFonts w:ascii="Calibri" w:hAnsi="Calibri"/>
                                <w:sz w:val="20"/>
                                <w:szCs w:val="20"/>
                              </w:rPr>
                            </w:pPr>
                          </w:p>
                        </w:tc>
                        <w:tc>
                          <w:tcPr>
                            <w:tcW w:w="3300" w:type="dxa"/>
                          </w:tcPr>
                          <w:p w14:paraId="1B206C87">
                            <w:pPr>
                              <w:pStyle w:val="35"/>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9B1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exact"/>
                        </w:trPr>
                        <w:tc>
                          <w:tcPr>
                            <w:tcW w:w="840" w:type="dxa"/>
                          </w:tcPr>
                          <w:p w14:paraId="142C1EE5">
                            <w:pPr>
                              <w:pStyle w:val="35"/>
                              <w:spacing w:before="1"/>
                              <w:rPr>
                                <w:rFonts w:ascii="宋体" w:hAnsi="宋体" w:cs="宋体"/>
                                <w:sz w:val="20"/>
                                <w:szCs w:val="20"/>
                                <w:lang w:eastAsia="zh-CN"/>
                              </w:rPr>
                            </w:pPr>
                          </w:p>
                          <w:p w14:paraId="04F7DA48">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2</w:t>
                            </w:r>
                          </w:p>
                        </w:tc>
                        <w:tc>
                          <w:tcPr>
                            <w:tcW w:w="1470" w:type="dxa"/>
                          </w:tcPr>
                          <w:p w14:paraId="680156A0">
                            <w:pPr>
                              <w:pStyle w:val="3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51BC187">
                            <w:pPr>
                              <w:pStyle w:val="35"/>
                              <w:spacing w:before="50"/>
                              <w:ind w:left="7"/>
                              <w:rPr>
                                <w:rFonts w:ascii="宋体" w:hAnsi="宋体" w:cs="宋体"/>
                                <w:sz w:val="20"/>
                                <w:szCs w:val="20"/>
                              </w:rPr>
                            </w:pPr>
                            <w:r>
                              <w:rPr>
                                <w:rFonts w:hint="eastAsia" w:ascii="宋体" w:hAnsi="宋体" w:cs="宋体"/>
                                <w:w w:val="99"/>
                                <w:sz w:val="20"/>
                                <w:szCs w:val="20"/>
                              </w:rPr>
                              <w:t>视设备</w:t>
                            </w:r>
                          </w:p>
                        </w:tc>
                        <w:tc>
                          <w:tcPr>
                            <w:tcW w:w="1725" w:type="dxa"/>
                          </w:tcPr>
                          <w:p w14:paraId="7DFFAD4F">
                            <w:pPr>
                              <w:pStyle w:val="35"/>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200" w:type="dxa"/>
                          </w:tcPr>
                          <w:p w14:paraId="3B776FA0">
                            <w:pPr>
                              <w:rPr>
                                <w:rFonts w:ascii="Calibri" w:hAnsi="Calibri"/>
                                <w:sz w:val="20"/>
                                <w:szCs w:val="20"/>
                              </w:rPr>
                            </w:pPr>
                          </w:p>
                        </w:tc>
                        <w:tc>
                          <w:tcPr>
                            <w:tcW w:w="3300" w:type="dxa"/>
                          </w:tcPr>
                          <w:p w14:paraId="1CD98AE5">
                            <w:pPr>
                              <w:pStyle w:val="35"/>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7384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2" w:hRule="exact"/>
                        </w:trPr>
                        <w:tc>
                          <w:tcPr>
                            <w:tcW w:w="840" w:type="dxa"/>
                          </w:tcPr>
                          <w:p w14:paraId="52F0C79A">
                            <w:pPr>
                              <w:pStyle w:val="35"/>
                              <w:rPr>
                                <w:rFonts w:ascii="宋体" w:hAnsi="宋体" w:cs="宋体"/>
                                <w:sz w:val="20"/>
                                <w:szCs w:val="20"/>
                                <w:lang w:eastAsia="zh-CN"/>
                              </w:rPr>
                            </w:pPr>
                          </w:p>
                          <w:p w14:paraId="2167AF11">
                            <w:pPr>
                              <w:pStyle w:val="35"/>
                              <w:rPr>
                                <w:rFonts w:ascii="宋体" w:hAnsi="宋体" w:cs="宋体"/>
                                <w:sz w:val="20"/>
                                <w:szCs w:val="20"/>
                                <w:lang w:eastAsia="zh-CN"/>
                              </w:rPr>
                            </w:pPr>
                          </w:p>
                          <w:p w14:paraId="30A8D516">
                            <w:pPr>
                              <w:pStyle w:val="35"/>
                              <w:spacing w:before="10"/>
                              <w:rPr>
                                <w:rFonts w:ascii="宋体" w:hAnsi="宋体" w:cs="宋体"/>
                                <w:sz w:val="20"/>
                                <w:szCs w:val="20"/>
                                <w:lang w:eastAsia="zh-CN"/>
                              </w:rPr>
                            </w:pPr>
                          </w:p>
                          <w:p w14:paraId="1235EE26">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3</w:t>
                            </w:r>
                          </w:p>
                        </w:tc>
                        <w:tc>
                          <w:tcPr>
                            <w:tcW w:w="1470" w:type="dxa"/>
                          </w:tcPr>
                          <w:p w14:paraId="0908E7F9">
                            <w:pPr>
                              <w:pStyle w:val="35"/>
                              <w:rPr>
                                <w:rFonts w:ascii="宋体" w:hAnsi="宋体" w:cs="宋体"/>
                                <w:sz w:val="20"/>
                                <w:szCs w:val="20"/>
                              </w:rPr>
                            </w:pPr>
                          </w:p>
                          <w:p w14:paraId="63ED4429">
                            <w:pPr>
                              <w:pStyle w:val="35"/>
                              <w:spacing w:before="11"/>
                              <w:rPr>
                                <w:rFonts w:ascii="宋体" w:hAnsi="宋体" w:cs="宋体"/>
                                <w:sz w:val="20"/>
                                <w:szCs w:val="20"/>
                              </w:rPr>
                            </w:pPr>
                          </w:p>
                          <w:p w14:paraId="5002DB34">
                            <w:pPr>
                              <w:pStyle w:val="3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7DF1F34C">
                            <w:pPr>
                              <w:pStyle w:val="35"/>
                              <w:spacing w:before="50"/>
                              <w:ind w:left="7"/>
                              <w:rPr>
                                <w:rFonts w:ascii="宋体" w:hAnsi="宋体" w:cs="宋体"/>
                                <w:sz w:val="20"/>
                                <w:szCs w:val="20"/>
                              </w:rPr>
                            </w:pPr>
                            <w:r>
                              <w:rPr>
                                <w:rFonts w:hint="eastAsia" w:ascii="宋体" w:hAnsi="宋体" w:cs="宋体"/>
                                <w:w w:val="99"/>
                                <w:sz w:val="20"/>
                                <w:szCs w:val="20"/>
                              </w:rPr>
                              <w:t>频设备</w:t>
                            </w:r>
                          </w:p>
                        </w:tc>
                        <w:tc>
                          <w:tcPr>
                            <w:tcW w:w="1725" w:type="dxa"/>
                          </w:tcPr>
                          <w:p w14:paraId="215FDD8A">
                            <w:pPr>
                              <w:pStyle w:val="35"/>
                              <w:rPr>
                                <w:rFonts w:ascii="宋体" w:hAnsi="宋体" w:cs="宋体"/>
                                <w:sz w:val="20"/>
                                <w:szCs w:val="20"/>
                              </w:rPr>
                            </w:pPr>
                          </w:p>
                          <w:p w14:paraId="4A37ECAF">
                            <w:pPr>
                              <w:pStyle w:val="35"/>
                              <w:spacing w:before="11"/>
                              <w:rPr>
                                <w:rFonts w:ascii="宋体" w:hAnsi="宋体" w:cs="宋体"/>
                                <w:sz w:val="20"/>
                                <w:szCs w:val="20"/>
                              </w:rPr>
                            </w:pPr>
                          </w:p>
                          <w:p w14:paraId="03DE6983">
                            <w:pPr>
                              <w:pStyle w:val="35"/>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200" w:type="dxa"/>
                          </w:tcPr>
                          <w:p w14:paraId="6F02BE93">
                            <w:pPr>
                              <w:pStyle w:val="35"/>
                              <w:rPr>
                                <w:rFonts w:ascii="宋体" w:hAnsi="宋体" w:cs="宋体"/>
                                <w:sz w:val="20"/>
                                <w:szCs w:val="20"/>
                              </w:rPr>
                            </w:pPr>
                          </w:p>
                          <w:p w14:paraId="79FDFA6A">
                            <w:pPr>
                              <w:pStyle w:val="35"/>
                              <w:rPr>
                                <w:rFonts w:ascii="宋体" w:hAnsi="宋体" w:cs="宋体"/>
                                <w:sz w:val="20"/>
                                <w:szCs w:val="20"/>
                              </w:rPr>
                            </w:pPr>
                          </w:p>
                          <w:p w14:paraId="76311901">
                            <w:pPr>
                              <w:pStyle w:val="35"/>
                              <w:spacing w:before="10"/>
                              <w:rPr>
                                <w:rFonts w:ascii="宋体" w:hAnsi="宋体" w:cs="宋体"/>
                                <w:sz w:val="20"/>
                                <w:szCs w:val="20"/>
                              </w:rPr>
                            </w:pPr>
                          </w:p>
                          <w:p w14:paraId="4A4D5DAA">
                            <w:pPr>
                              <w:pStyle w:val="35"/>
                              <w:ind w:left="7"/>
                              <w:rPr>
                                <w:rFonts w:ascii="宋体" w:hAnsi="宋体" w:cs="宋体"/>
                                <w:sz w:val="20"/>
                                <w:szCs w:val="20"/>
                              </w:rPr>
                            </w:pPr>
                            <w:r>
                              <w:rPr>
                                <w:rFonts w:hint="eastAsia" w:ascii="宋体" w:hAnsi="宋体" w:cs="宋体"/>
                                <w:w w:val="99"/>
                                <w:sz w:val="20"/>
                                <w:szCs w:val="20"/>
                              </w:rPr>
                              <w:t>监视器</w:t>
                            </w:r>
                          </w:p>
                        </w:tc>
                        <w:tc>
                          <w:tcPr>
                            <w:tcW w:w="3300" w:type="dxa"/>
                          </w:tcPr>
                          <w:p w14:paraId="684B4043">
                            <w:pPr>
                              <w:pStyle w:val="35"/>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DCF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trPr>
                        <w:tc>
                          <w:tcPr>
                            <w:tcW w:w="840" w:type="dxa"/>
                          </w:tcPr>
                          <w:p w14:paraId="22ED4531">
                            <w:pPr>
                              <w:pStyle w:val="35"/>
                              <w:spacing w:before="10"/>
                              <w:rPr>
                                <w:rFonts w:ascii="宋体" w:hAnsi="宋体" w:cs="宋体"/>
                                <w:sz w:val="20"/>
                                <w:szCs w:val="20"/>
                                <w:lang w:eastAsia="zh-CN"/>
                              </w:rPr>
                            </w:pPr>
                          </w:p>
                          <w:p w14:paraId="5B80914A">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4</w:t>
                            </w:r>
                          </w:p>
                        </w:tc>
                        <w:tc>
                          <w:tcPr>
                            <w:tcW w:w="1470" w:type="dxa"/>
                          </w:tcPr>
                          <w:p w14:paraId="56D996B3">
                            <w:pPr>
                              <w:pStyle w:val="35"/>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2116B0C">
                            <w:pPr>
                              <w:pStyle w:val="35"/>
                              <w:spacing w:before="50"/>
                              <w:ind w:left="7"/>
                              <w:rPr>
                                <w:rFonts w:ascii="宋体" w:hAnsi="宋体" w:cs="宋体"/>
                                <w:sz w:val="20"/>
                                <w:szCs w:val="20"/>
                              </w:rPr>
                            </w:pPr>
                            <w:r>
                              <w:rPr>
                                <w:rFonts w:hint="eastAsia" w:ascii="宋体" w:hAnsi="宋体" w:cs="宋体"/>
                                <w:w w:val="99"/>
                                <w:sz w:val="20"/>
                                <w:szCs w:val="20"/>
                              </w:rPr>
                              <w:t>炊事机械</w:t>
                            </w:r>
                          </w:p>
                        </w:tc>
                        <w:tc>
                          <w:tcPr>
                            <w:tcW w:w="1725" w:type="dxa"/>
                          </w:tcPr>
                          <w:p w14:paraId="7C1F8590">
                            <w:pPr>
                              <w:pStyle w:val="35"/>
                              <w:spacing w:before="10"/>
                              <w:rPr>
                                <w:rFonts w:ascii="宋体" w:hAnsi="宋体" w:cs="宋体"/>
                                <w:sz w:val="20"/>
                                <w:szCs w:val="20"/>
                              </w:rPr>
                            </w:pPr>
                          </w:p>
                          <w:p w14:paraId="0DA941AE">
                            <w:pPr>
                              <w:pStyle w:val="3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200" w:type="dxa"/>
                          </w:tcPr>
                          <w:p w14:paraId="008BE24C">
                            <w:pPr>
                              <w:jc w:val="center"/>
                              <w:rPr>
                                <w:rFonts w:ascii="Calibri" w:hAnsi="Calibri"/>
                                <w:sz w:val="20"/>
                                <w:szCs w:val="20"/>
                                <w:lang w:eastAsia="en-US"/>
                              </w:rPr>
                            </w:pPr>
                          </w:p>
                        </w:tc>
                        <w:tc>
                          <w:tcPr>
                            <w:tcW w:w="3300" w:type="dxa"/>
                          </w:tcPr>
                          <w:p w14:paraId="3283212B">
                            <w:pPr>
                              <w:pStyle w:val="35"/>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822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exact"/>
                        </w:trPr>
                        <w:tc>
                          <w:tcPr>
                            <w:tcW w:w="840" w:type="dxa"/>
                            <w:vMerge w:val="restart"/>
                          </w:tcPr>
                          <w:p w14:paraId="625CBE6C">
                            <w:pPr>
                              <w:pStyle w:val="35"/>
                              <w:rPr>
                                <w:rFonts w:ascii="宋体" w:hAnsi="宋体" w:cs="宋体"/>
                                <w:sz w:val="20"/>
                                <w:szCs w:val="20"/>
                                <w:lang w:eastAsia="zh-CN"/>
                              </w:rPr>
                            </w:pPr>
                          </w:p>
                          <w:p w14:paraId="14B61BC3">
                            <w:pPr>
                              <w:pStyle w:val="35"/>
                              <w:rPr>
                                <w:rFonts w:ascii="宋体" w:hAnsi="宋体" w:cs="宋体"/>
                                <w:sz w:val="20"/>
                                <w:szCs w:val="20"/>
                                <w:lang w:eastAsia="zh-CN"/>
                              </w:rPr>
                            </w:pPr>
                          </w:p>
                          <w:p w14:paraId="5ED69021">
                            <w:pPr>
                              <w:pStyle w:val="35"/>
                              <w:rPr>
                                <w:rFonts w:ascii="宋体" w:hAnsi="宋体" w:cs="宋体"/>
                                <w:sz w:val="20"/>
                                <w:szCs w:val="20"/>
                                <w:lang w:eastAsia="zh-CN"/>
                              </w:rPr>
                            </w:pPr>
                          </w:p>
                          <w:p w14:paraId="2E8F38A2">
                            <w:pPr>
                              <w:pStyle w:val="35"/>
                              <w:spacing w:before="1"/>
                              <w:rPr>
                                <w:rFonts w:ascii="宋体" w:hAnsi="宋体" w:cs="宋体"/>
                                <w:sz w:val="20"/>
                                <w:szCs w:val="20"/>
                                <w:lang w:eastAsia="zh-CN"/>
                              </w:rPr>
                            </w:pPr>
                          </w:p>
                          <w:p w14:paraId="6A544340">
                            <w:pPr>
                              <w:pStyle w:val="35"/>
                              <w:ind w:left="182"/>
                              <w:rPr>
                                <w:rFonts w:ascii="宋体" w:hAnsi="宋体" w:cs="宋体"/>
                                <w:sz w:val="20"/>
                                <w:szCs w:val="20"/>
                              </w:rPr>
                            </w:pPr>
                            <w:r>
                              <w:rPr>
                                <w:rFonts w:hint="eastAsia" w:ascii="宋体"/>
                                <w:spacing w:val="1"/>
                                <w:w w:val="99"/>
                                <w:sz w:val="20"/>
                                <w:szCs w:val="20"/>
                              </w:rPr>
                              <w:t>1</w:t>
                            </w:r>
                            <w:r>
                              <w:rPr>
                                <w:rFonts w:hint="eastAsia" w:ascii="宋体"/>
                                <w:w w:val="99"/>
                                <w:sz w:val="20"/>
                                <w:szCs w:val="20"/>
                              </w:rPr>
                              <w:t>5</w:t>
                            </w:r>
                          </w:p>
                        </w:tc>
                        <w:tc>
                          <w:tcPr>
                            <w:tcW w:w="1470" w:type="dxa"/>
                            <w:vMerge w:val="restart"/>
                          </w:tcPr>
                          <w:p w14:paraId="01C22558">
                            <w:pPr>
                              <w:pStyle w:val="35"/>
                              <w:rPr>
                                <w:rFonts w:ascii="宋体" w:hAnsi="宋体" w:cs="宋体"/>
                                <w:sz w:val="20"/>
                                <w:szCs w:val="20"/>
                              </w:rPr>
                            </w:pPr>
                          </w:p>
                          <w:p w14:paraId="5F28153E">
                            <w:pPr>
                              <w:pStyle w:val="35"/>
                              <w:rPr>
                                <w:rFonts w:ascii="宋体" w:hAnsi="宋体" w:cs="宋体"/>
                                <w:sz w:val="20"/>
                                <w:szCs w:val="20"/>
                              </w:rPr>
                            </w:pPr>
                          </w:p>
                          <w:p w14:paraId="39866B94">
                            <w:pPr>
                              <w:pStyle w:val="35"/>
                              <w:spacing w:before="9"/>
                              <w:rPr>
                                <w:rFonts w:ascii="宋体" w:hAnsi="宋体" w:cs="宋体"/>
                                <w:sz w:val="20"/>
                                <w:szCs w:val="20"/>
                              </w:rPr>
                            </w:pPr>
                          </w:p>
                          <w:p w14:paraId="47F9BC67">
                            <w:pPr>
                              <w:pStyle w:val="3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AB0414B">
                            <w:pPr>
                              <w:pStyle w:val="35"/>
                              <w:spacing w:before="50"/>
                              <w:ind w:left="7"/>
                              <w:rPr>
                                <w:rFonts w:ascii="宋体" w:hAnsi="宋体" w:cs="宋体"/>
                                <w:sz w:val="20"/>
                                <w:szCs w:val="20"/>
                              </w:rPr>
                            </w:pPr>
                            <w:r>
                              <w:rPr>
                                <w:rFonts w:hint="eastAsia" w:ascii="宋体" w:hAnsi="宋体" w:cs="宋体"/>
                                <w:w w:val="99"/>
                                <w:sz w:val="20"/>
                                <w:szCs w:val="20"/>
                              </w:rPr>
                              <w:t>器</w:t>
                            </w:r>
                          </w:p>
                        </w:tc>
                        <w:tc>
                          <w:tcPr>
                            <w:tcW w:w="1725" w:type="dxa"/>
                          </w:tcPr>
                          <w:p w14:paraId="2CEE5A90">
                            <w:pPr>
                              <w:pStyle w:val="35"/>
                              <w:spacing w:before="5"/>
                              <w:rPr>
                                <w:rFonts w:ascii="宋体" w:hAnsi="宋体" w:cs="宋体"/>
                                <w:sz w:val="20"/>
                                <w:szCs w:val="20"/>
                              </w:rPr>
                            </w:pPr>
                          </w:p>
                          <w:p w14:paraId="56868D76">
                            <w:pPr>
                              <w:pStyle w:val="35"/>
                              <w:ind w:left="7"/>
                              <w:rPr>
                                <w:rFonts w:ascii="宋体" w:hAnsi="宋体" w:cs="宋体"/>
                                <w:sz w:val="20"/>
                                <w:szCs w:val="20"/>
                              </w:rPr>
                            </w:pPr>
                            <w:r>
                              <w:rPr>
                                <w:rFonts w:hint="eastAsia" w:ascii="宋体" w:hAnsi="宋体" w:cs="宋体"/>
                                <w:w w:val="99"/>
                                <w:sz w:val="20"/>
                                <w:szCs w:val="20"/>
                              </w:rPr>
                              <w:t>坐便器</w:t>
                            </w:r>
                          </w:p>
                        </w:tc>
                        <w:tc>
                          <w:tcPr>
                            <w:tcW w:w="1200" w:type="dxa"/>
                          </w:tcPr>
                          <w:p w14:paraId="21B91FF9">
                            <w:pPr>
                              <w:rPr>
                                <w:rFonts w:ascii="Calibri" w:hAnsi="Calibri"/>
                                <w:sz w:val="20"/>
                                <w:szCs w:val="20"/>
                                <w:lang w:eastAsia="en-US"/>
                              </w:rPr>
                            </w:pPr>
                          </w:p>
                        </w:tc>
                        <w:tc>
                          <w:tcPr>
                            <w:tcW w:w="3300" w:type="dxa"/>
                          </w:tcPr>
                          <w:p w14:paraId="30C5E18B">
                            <w:pPr>
                              <w:pStyle w:val="3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7DE6D10">
                            <w:pPr>
                              <w:pStyle w:val="3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75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exact"/>
                        </w:trPr>
                        <w:tc>
                          <w:tcPr>
                            <w:tcW w:w="840" w:type="dxa"/>
                            <w:vMerge w:val="continue"/>
                            <w:vAlign w:val="center"/>
                          </w:tcPr>
                          <w:p w14:paraId="06769119">
                            <w:pPr>
                              <w:rPr>
                                <w:rFonts w:ascii="宋体" w:hAnsi="宋体" w:cs="宋体"/>
                                <w:sz w:val="20"/>
                                <w:szCs w:val="20"/>
                                <w:lang w:eastAsia="en-US"/>
                              </w:rPr>
                            </w:pPr>
                          </w:p>
                        </w:tc>
                        <w:tc>
                          <w:tcPr>
                            <w:tcW w:w="1470" w:type="dxa"/>
                            <w:vMerge w:val="continue"/>
                            <w:vAlign w:val="center"/>
                          </w:tcPr>
                          <w:p w14:paraId="2E1E22C2">
                            <w:pPr>
                              <w:rPr>
                                <w:rFonts w:ascii="宋体" w:hAnsi="宋体" w:cs="宋体"/>
                                <w:sz w:val="20"/>
                                <w:szCs w:val="20"/>
                                <w:lang w:eastAsia="en-US"/>
                              </w:rPr>
                            </w:pPr>
                          </w:p>
                        </w:tc>
                        <w:tc>
                          <w:tcPr>
                            <w:tcW w:w="1725" w:type="dxa"/>
                          </w:tcPr>
                          <w:p w14:paraId="72AA03F2">
                            <w:pPr>
                              <w:pStyle w:val="35"/>
                              <w:spacing w:before="5"/>
                              <w:rPr>
                                <w:rFonts w:ascii="宋体" w:hAnsi="宋体" w:cs="宋体"/>
                                <w:sz w:val="20"/>
                                <w:szCs w:val="20"/>
                              </w:rPr>
                            </w:pPr>
                          </w:p>
                          <w:p w14:paraId="0FCA6BEA">
                            <w:pPr>
                              <w:pStyle w:val="35"/>
                              <w:ind w:left="7"/>
                              <w:rPr>
                                <w:rFonts w:ascii="宋体" w:hAnsi="宋体" w:cs="宋体"/>
                                <w:sz w:val="20"/>
                                <w:szCs w:val="20"/>
                              </w:rPr>
                            </w:pPr>
                            <w:r>
                              <w:rPr>
                                <w:rFonts w:hint="eastAsia" w:ascii="宋体" w:hAnsi="宋体" w:cs="宋体"/>
                                <w:w w:val="99"/>
                                <w:sz w:val="20"/>
                                <w:szCs w:val="20"/>
                              </w:rPr>
                              <w:t>蹲便器</w:t>
                            </w:r>
                          </w:p>
                        </w:tc>
                        <w:tc>
                          <w:tcPr>
                            <w:tcW w:w="1200" w:type="dxa"/>
                          </w:tcPr>
                          <w:p w14:paraId="2779E8E0">
                            <w:pPr>
                              <w:rPr>
                                <w:rFonts w:ascii="Calibri" w:hAnsi="Calibri"/>
                                <w:sz w:val="20"/>
                                <w:szCs w:val="20"/>
                                <w:lang w:eastAsia="en-US"/>
                              </w:rPr>
                            </w:pPr>
                          </w:p>
                        </w:tc>
                        <w:tc>
                          <w:tcPr>
                            <w:tcW w:w="3300" w:type="dxa"/>
                          </w:tcPr>
                          <w:p w14:paraId="0E4A3280">
                            <w:pPr>
                              <w:pStyle w:val="35"/>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A6D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exact"/>
                        </w:trPr>
                        <w:tc>
                          <w:tcPr>
                            <w:tcW w:w="840" w:type="dxa"/>
                            <w:vMerge w:val="continue"/>
                            <w:vAlign w:val="center"/>
                          </w:tcPr>
                          <w:p w14:paraId="4B4555B3">
                            <w:pPr>
                              <w:rPr>
                                <w:rFonts w:ascii="宋体" w:hAnsi="宋体" w:cs="宋体"/>
                                <w:sz w:val="20"/>
                                <w:szCs w:val="20"/>
                              </w:rPr>
                            </w:pPr>
                          </w:p>
                        </w:tc>
                        <w:tc>
                          <w:tcPr>
                            <w:tcW w:w="1470" w:type="dxa"/>
                            <w:vMerge w:val="continue"/>
                            <w:vAlign w:val="center"/>
                          </w:tcPr>
                          <w:p w14:paraId="7FA00C50">
                            <w:pPr>
                              <w:rPr>
                                <w:rFonts w:ascii="宋体" w:hAnsi="宋体" w:cs="宋体"/>
                                <w:sz w:val="20"/>
                                <w:szCs w:val="20"/>
                              </w:rPr>
                            </w:pPr>
                          </w:p>
                        </w:tc>
                        <w:tc>
                          <w:tcPr>
                            <w:tcW w:w="1725" w:type="dxa"/>
                          </w:tcPr>
                          <w:p w14:paraId="17C5EE8D">
                            <w:pPr>
                              <w:pStyle w:val="35"/>
                              <w:spacing w:before="5"/>
                              <w:rPr>
                                <w:rFonts w:ascii="宋体" w:hAnsi="宋体" w:cs="宋体"/>
                                <w:sz w:val="20"/>
                                <w:szCs w:val="20"/>
                                <w:lang w:eastAsia="zh-CN"/>
                              </w:rPr>
                            </w:pPr>
                          </w:p>
                          <w:p w14:paraId="7B9BC089">
                            <w:pPr>
                              <w:pStyle w:val="35"/>
                              <w:ind w:left="7"/>
                              <w:rPr>
                                <w:rFonts w:ascii="宋体" w:hAnsi="宋体" w:cs="宋体"/>
                                <w:sz w:val="20"/>
                                <w:szCs w:val="20"/>
                              </w:rPr>
                            </w:pPr>
                            <w:r>
                              <w:rPr>
                                <w:rFonts w:hint="eastAsia" w:ascii="宋体" w:hAnsi="宋体" w:cs="宋体"/>
                                <w:w w:val="99"/>
                                <w:sz w:val="20"/>
                                <w:szCs w:val="20"/>
                              </w:rPr>
                              <w:t>小便器</w:t>
                            </w:r>
                          </w:p>
                        </w:tc>
                        <w:tc>
                          <w:tcPr>
                            <w:tcW w:w="1200" w:type="dxa"/>
                          </w:tcPr>
                          <w:p w14:paraId="2566F1AB">
                            <w:pPr>
                              <w:rPr>
                                <w:rFonts w:ascii="Calibri" w:hAnsi="Calibri"/>
                                <w:sz w:val="20"/>
                                <w:szCs w:val="20"/>
                                <w:lang w:eastAsia="en-US"/>
                              </w:rPr>
                            </w:pPr>
                          </w:p>
                        </w:tc>
                        <w:tc>
                          <w:tcPr>
                            <w:tcW w:w="3300" w:type="dxa"/>
                          </w:tcPr>
                          <w:p w14:paraId="12245D15">
                            <w:pPr>
                              <w:pStyle w:val="35"/>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05084EB9">
                      <w:pPr>
                        <w:rPr>
                          <w:rFonts w:ascii="Calibri" w:hAnsi="Calibri"/>
                          <w:sz w:val="22"/>
                          <w:szCs w:val="22"/>
                        </w:rPr>
                      </w:pPr>
                    </w:p>
                  </w:txbxContent>
                </v:textbox>
              </v:shape>
            </w:pict>
          </mc:Fallback>
        </mc:AlternateContent>
      </w:r>
    </w:p>
    <w:p w14:paraId="497AB563">
      <w:pPr>
        <w:rPr>
          <w:rFonts w:ascii="宋体" w:hAnsi="宋体" w:cs="宋体"/>
          <w:color w:val="auto"/>
          <w:sz w:val="20"/>
          <w:szCs w:val="20"/>
          <w:highlight w:val="none"/>
        </w:rPr>
      </w:pPr>
    </w:p>
    <w:p w14:paraId="6EE2F8C9">
      <w:pPr>
        <w:spacing w:before="13"/>
        <w:rPr>
          <w:rFonts w:ascii="宋体" w:hAnsi="宋体" w:cs="宋体"/>
          <w:color w:val="auto"/>
          <w:sz w:val="24"/>
          <w:highlight w:val="none"/>
        </w:rPr>
      </w:pPr>
    </w:p>
    <w:p w14:paraId="700350DC">
      <w:pPr>
        <w:spacing w:before="37"/>
        <w:ind w:right="150"/>
        <w:jc w:val="right"/>
        <w:rPr>
          <w:rFonts w:ascii="宋体" w:hAnsi="宋体" w:cs="宋体"/>
          <w:color w:val="auto"/>
          <w:sz w:val="20"/>
          <w:szCs w:val="20"/>
          <w:highlight w:val="none"/>
        </w:rPr>
      </w:pPr>
    </w:p>
    <w:p w14:paraId="20B9B21F">
      <w:pPr>
        <w:rPr>
          <w:rFonts w:ascii="宋体" w:hAnsi="宋体" w:cs="宋体"/>
          <w:color w:val="auto"/>
          <w:sz w:val="20"/>
          <w:szCs w:val="20"/>
          <w:highlight w:val="none"/>
        </w:rPr>
      </w:pPr>
    </w:p>
    <w:p w14:paraId="3E9351DF">
      <w:pPr>
        <w:rPr>
          <w:rFonts w:ascii="宋体" w:hAnsi="宋体" w:cs="宋体"/>
          <w:color w:val="auto"/>
          <w:sz w:val="20"/>
          <w:szCs w:val="20"/>
          <w:highlight w:val="none"/>
        </w:rPr>
      </w:pPr>
    </w:p>
    <w:p w14:paraId="693DC338">
      <w:pPr>
        <w:rPr>
          <w:rFonts w:ascii="宋体" w:hAnsi="宋体" w:cs="宋体"/>
          <w:color w:val="auto"/>
          <w:sz w:val="20"/>
          <w:szCs w:val="20"/>
          <w:highlight w:val="none"/>
        </w:rPr>
      </w:pPr>
    </w:p>
    <w:p w14:paraId="059F7275">
      <w:pPr>
        <w:rPr>
          <w:rFonts w:ascii="宋体" w:hAnsi="宋体" w:cs="宋体"/>
          <w:color w:val="auto"/>
          <w:sz w:val="20"/>
          <w:szCs w:val="20"/>
          <w:highlight w:val="none"/>
        </w:rPr>
      </w:pPr>
    </w:p>
    <w:p w14:paraId="2D950404">
      <w:pPr>
        <w:rPr>
          <w:rFonts w:ascii="宋体" w:hAnsi="宋体" w:cs="宋体"/>
          <w:color w:val="auto"/>
          <w:sz w:val="20"/>
          <w:szCs w:val="20"/>
          <w:highlight w:val="none"/>
        </w:rPr>
      </w:pPr>
    </w:p>
    <w:p w14:paraId="6E7A831F">
      <w:pPr>
        <w:rPr>
          <w:rFonts w:ascii="宋体" w:hAnsi="宋体" w:cs="宋体"/>
          <w:color w:val="auto"/>
          <w:sz w:val="20"/>
          <w:szCs w:val="20"/>
          <w:highlight w:val="none"/>
        </w:rPr>
      </w:pPr>
    </w:p>
    <w:p w14:paraId="65215271">
      <w:pPr>
        <w:rPr>
          <w:rFonts w:ascii="宋体" w:hAnsi="宋体" w:cs="宋体"/>
          <w:color w:val="auto"/>
          <w:sz w:val="20"/>
          <w:szCs w:val="20"/>
          <w:highlight w:val="none"/>
        </w:rPr>
      </w:pPr>
    </w:p>
    <w:p w14:paraId="54DA3295">
      <w:pPr>
        <w:rPr>
          <w:rFonts w:ascii="宋体" w:hAnsi="宋体" w:cs="宋体"/>
          <w:color w:val="auto"/>
          <w:sz w:val="20"/>
          <w:szCs w:val="20"/>
          <w:highlight w:val="none"/>
        </w:rPr>
      </w:pPr>
    </w:p>
    <w:p w14:paraId="0FD8EB8B">
      <w:pPr>
        <w:rPr>
          <w:rFonts w:ascii="宋体" w:hAnsi="宋体" w:cs="宋体"/>
          <w:color w:val="auto"/>
          <w:sz w:val="20"/>
          <w:szCs w:val="20"/>
          <w:highlight w:val="none"/>
        </w:rPr>
      </w:pPr>
    </w:p>
    <w:p w14:paraId="1F2C5829">
      <w:pPr>
        <w:rPr>
          <w:rFonts w:ascii="宋体" w:hAnsi="宋体" w:cs="宋体"/>
          <w:color w:val="auto"/>
          <w:sz w:val="20"/>
          <w:szCs w:val="20"/>
          <w:highlight w:val="none"/>
        </w:rPr>
      </w:pPr>
    </w:p>
    <w:p w14:paraId="1165C81B">
      <w:pPr>
        <w:rPr>
          <w:rFonts w:ascii="宋体" w:hAnsi="宋体" w:cs="宋体"/>
          <w:color w:val="auto"/>
          <w:sz w:val="20"/>
          <w:szCs w:val="20"/>
          <w:highlight w:val="none"/>
        </w:rPr>
      </w:pPr>
    </w:p>
    <w:p w14:paraId="265385DC">
      <w:pPr>
        <w:spacing w:before="8"/>
        <w:rPr>
          <w:rFonts w:ascii="宋体" w:hAnsi="宋体" w:cs="宋体"/>
          <w:color w:val="auto"/>
          <w:sz w:val="25"/>
          <w:szCs w:val="25"/>
          <w:highlight w:val="none"/>
        </w:rPr>
      </w:pPr>
    </w:p>
    <w:p w14:paraId="2551AA48">
      <w:pPr>
        <w:spacing w:before="37"/>
        <w:ind w:right="102"/>
        <w:jc w:val="right"/>
        <w:rPr>
          <w:rFonts w:ascii="宋体" w:hAnsi="宋体" w:cs="宋体"/>
          <w:color w:val="auto"/>
          <w:sz w:val="20"/>
          <w:szCs w:val="20"/>
          <w:highlight w:val="none"/>
        </w:rPr>
      </w:pPr>
    </w:p>
    <w:p w14:paraId="3773251D">
      <w:pPr>
        <w:rPr>
          <w:rFonts w:ascii="宋体" w:hAnsi="宋体" w:cs="宋体"/>
          <w:color w:val="auto"/>
          <w:sz w:val="20"/>
          <w:szCs w:val="20"/>
          <w:highlight w:val="none"/>
        </w:rPr>
      </w:pPr>
    </w:p>
    <w:p w14:paraId="563CF0B9">
      <w:pPr>
        <w:rPr>
          <w:rFonts w:ascii="宋体" w:hAnsi="宋体" w:cs="宋体"/>
          <w:color w:val="auto"/>
          <w:sz w:val="20"/>
          <w:szCs w:val="20"/>
          <w:highlight w:val="none"/>
        </w:rPr>
      </w:pPr>
    </w:p>
    <w:p w14:paraId="430F85A7">
      <w:pPr>
        <w:rPr>
          <w:rFonts w:ascii="宋体" w:hAnsi="宋体" w:cs="宋体"/>
          <w:color w:val="auto"/>
          <w:sz w:val="20"/>
          <w:szCs w:val="20"/>
          <w:highlight w:val="none"/>
        </w:rPr>
      </w:pPr>
    </w:p>
    <w:p w14:paraId="5053643A">
      <w:pPr>
        <w:rPr>
          <w:rFonts w:ascii="宋体" w:hAnsi="宋体" w:cs="宋体"/>
          <w:color w:val="auto"/>
          <w:sz w:val="20"/>
          <w:szCs w:val="20"/>
          <w:highlight w:val="none"/>
        </w:rPr>
      </w:pPr>
    </w:p>
    <w:p w14:paraId="1327CFBA">
      <w:pPr>
        <w:rPr>
          <w:rFonts w:ascii="宋体" w:hAnsi="宋体" w:cs="宋体"/>
          <w:color w:val="auto"/>
          <w:sz w:val="20"/>
          <w:szCs w:val="20"/>
          <w:highlight w:val="none"/>
        </w:rPr>
      </w:pPr>
    </w:p>
    <w:p w14:paraId="7DF7E645">
      <w:pPr>
        <w:rPr>
          <w:rFonts w:ascii="宋体" w:hAnsi="宋体" w:cs="宋体"/>
          <w:color w:val="auto"/>
          <w:sz w:val="20"/>
          <w:szCs w:val="20"/>
          <w:highlight w:val="none"/>
        </w:rPr>
      </w:pPr>
    </w:p>
    <w:p w14:paraId="19BCC4B3">
      <w:pPr>
        <w:rPr>
          <w:rFonts w:ascii="宋体" w:hAnsi="宋体" w:cs="宋体"/>
          <w:color w:val="auto"/>
          <w:sz w:val="20"/>
          <w:szCs w:val="20"/>
          <w:highlight w:val="none"/>
        </w:rPr>
      </w:pPr>
    </w:p>
    <w:p w14:paraId="6B653E5C">
      <w:pPr>
        <w:rPr>
          <w:rFonts w:ascii="宋体" w:hAnsi="宋体" w:cs="宋体"/>
          <w:color w:val="auto"/>
          <w:sz w:val="20"/>
          <w:szCs w:val="20"/>
          <w:highlight w:val="none"/>
        </w:rPr>
      </w:pPr>
    </w:p>
    <w:p w14:paraId="5E5270C5">
      <w:pPr>
        <w:rPr>
          <w:rFonts w:ascii="宋体" w:hAnsi="宋体" w:cs="宋体"/>
          <w:color w:val="auto"/>
          <w:sz w:val="20"/>
          <w:szCs w:val="20"/>
          <w:highlight w:val="none"/>
        </w:rPr>
      </w:pPr>
    </w:p>
    <w:p w14:paraId="10AD648F">
      <w:pPr>
        <w:rPr>
          <w:rFonts w:ascii="宋体" w:hAnsi="宋体" w:cs="宋体"/>
          <w:color w:val="auto"/>
          <w:sz w:val="20"/>
          <w:szCs w:val="20"/>
          <w:highlight w:val="none"/>
        </w:rPr>
      </w:pPr>
    </w:p>
    <w:p w14:paraId="531371B3">
      <w:pPr>
        <w:rPr>
          <w:rFonts w:ascii="宋体" w:hAnsi="宋体" w:cs="宋体"/>
          <w:color w:val="auto"/>
          <w:sz w:val="20"/>
          <w:szCs w:val="20"/>
          <w:highlight w:val="none"/>
        </w:rPr>
      </w:pPr>
    </w:p>
    <w:p w14:paraId="57F96C98">
      <w:pPr>
        <w:rPr>
          <w:rFonts w:ascii="宋体" w:hAnsi="宋体" w:cs="宋体"/>
          <w:color w:val="auto"/>
          <w:sz w:val="20"/>
          <w:szCs w:val="20"/>
          <w:highlight w:val="none"/>
        </w:rPr>
      </w:pPr>
    </w:p>
    <w:p w14:paraId="5C64E489">
      <w:pPr>
        <w:rPr>
          <w:rFonts w:ascii="宋体" w:hAnsi="宋体" w:cs="宋体"/>
          <w:color w:val="auto"/>
          <w:sz w:val="20"/>
          <w:szCs w:val="20"/>
          <w:highlight w:val="none"/>
        </w:rPr>
      </w:pPr>
    </w:p>
    <w:p w14:paraId="74A807D5">
      <w:pPr>
        <w:rPr>
          <w:rFonts w:ascii="宋体" w:hAnsi="宋体" w:cs="宋体"/>
          <w:color w:val="auto"/>
          <w:sz w:val="20"/>
          <w:szCs w:val="20"/>
          <w:highlight w:val="none"/>
        </w:rPr>
      </w:pPr>
    </w:p>
    <w:p w14:paraId="2C589849">
      <w:pPr>
        <w:rPr>
          <w:rFonts w:ascii="宋体" w:hAnsi="宋体" w:cs="宋体"/>
          <w:color w:val="auto"/>
          <w:sz w:val="20"/>
          <w:szCs w:val="20"/>
          <w:highlight w:val="none"/>
        </w:rPr>
      </w:pPr>
    </w:p>
    <w:p w14:paraId="29F0CEF1">
      <w:pPr>
        <w:rPr>
          <w:rFonts w:ascii="宋体" w:hAnsi="宋体" w:cs="宋体"/>
          <w:color w:val="auto"/>
          <w:sz w:val="20"/>
          <w:szCs w:val="20"/>
          <w:highlight w:val="none"/>
        </w:rPr>
      </w:pPr>
    </w:p>
    <w:p w14:paraId="7DF43BDA">
      <w:pPr>
        <w:rPr>
          <w:rFonts w:ascii="宋体" w:hAnsi="宋体" w:cs="宋体"/>
          <w:color w:val="auto"/>
          <w:sz w:val="20"/>
          <w:szCs w:val="20"/>
          <w:highlight w:val="none"/>
        </w:rPr>
      </w:pPr>
    </w:p>
    <w:p w14:paraId="3CEEF70B">
      <w:pPr>
        <w:rPr>
          <w:rFonts w:ascii="宋体" w:hAnsi="宋体" w:cs="宋体"/>
          <w:color w:val="auto"/>
          <w:sz w:val="20"/>
          <w:szCs w:val="20"/>
          <w:highlight w:val="none"/>
        </w:rPr>
      </w:pPr>
    </w:p>
    <w:p w14:paraId="0ED2B849">
      <w:pPr>
        <w:rPr>
          <w:rFonts w:ascii="宋体" w:hAnsi="宋体" w:cs="宋体"/>
          <w:color w:val="auto"/>
          <w:sz w:val="20"/>
          <w:szCs w:val="20"/>
          <w:highlight w:val="none"/>
        </w:rPr>
      </w:pPr>
    </w:p>
    <w:p w14:paraId="018A7EE5">
      <w:pPr>
        <w:rPr>
          <w:rFonts w:ascii="宋体" w:hAnsi="宋体" w:cs="宋体"/>
          <w:color w:val="auto"/>
          <w:sz w:val="20"/>
          <w:szCs w:val="20"/>
          <w:highlight w:val="none"/>
        </w:rPr>
      </w:pPr>
    </w:p>
    <w:p w14:paraId="49B0AB19">
      <w:pPr>
        <w:spacing w:before="3"/>
        <w:rPr>
          <w:rFonts w:ascii="宋体" w:hAnsi="宋体" w:cs="宋体"/>
          <w:color w:val="auto"/>
          <w:sz w:val="29"/>
          <w:szCs w:val="29"/>
          <w:highlight w:val="none"/>
        </w:rPr>
      </w:pPr>
    </w:p>
    <w:p w14:paraId="3D09ED6F">
      <w:pPr>
        <w:spacing w:before="37"/>
        <w:ind w:right="150"/>
        <w:jc w:val="right"/>
        <w:rPr>
          <w:rFonts w:ascii="宋体" w:hAnsi="宋体" w:cs="宋体"/>
          <w:color w:val="auto"/>
          <w:sz w:val="20"/>
          <w:szCs w:val="20"/>
          <w:highlight w:val="none"/>
        </w:rPr>
      </w:pPr>
    </w:p>
    <w:p w14:paraId="2443D268">
      <w:pPr>
        <w:rPr>
          <w:rFonts w:ascii="宋体" w:hAnsi="宋体" w:cs="宋体"/>
          <w:color w:val="auto"/>
          <w:sz w:val="20"/>
          <w:szCs w:val="20"/>
          <w:highlight w:val="none"/>
        </w:rPr>
      </w:pPr>
    </w:p>
    <w:p w14:paraId="789F3802">
      <w:pPr>
        <w:rPr>
          <w:rFonts w:ascii="宋体" w:hAnsi="宋体" w:cs="宋体"/>
          <w:color w:val="auto"/>
          <w:sz w:val="20"/>
          <w:szCs w:val="20"/>
          <w:highlight w:val="none"/>
        </w:rPr>
      </w:pPr>
      <w:r>
        <w:rPr>
          <w:rFonts w:hint="eastAsia" w:ascii="宋体" w:hAnsi="宋体" w:cs="宋体"/>
          <w:color w:val="auto"/>
          <w:sz w:val="20"/>
          <w:szCs w:val="20"/>
          <w:highlight w:val="none"/>
        </w:rPr>
        <w:br w:type="page"/>
      </w:r>
    </w:p>
    <w:tbl>
      <w:tblPr>
        <w:tblStyle w:val="21"/>
        <w:tblW w:w="0" w:type="auto"/>
        <w:tblInd w:w="626" w:type="dxa"/>
        <w:tblLayout w:type="fixed"/>
        <w:tblCellMar>
          <w:top w:w="0" w:type="dxa"/>
          <w:left w:w="0" w:type="dxa"/>
          <w:bottom w:w="0" w:type="dxa"/>
          <w:right w:w="0" w:type="dxa"/>
        </w:tblCellMar>
      </w:tblPr>
      <w:tblGrid>
        <w:gridCol w:w="574"/>
        <w:gridCol w:w="1166"/>
        <w:gridCol w:w="1800"/>
        <w:gridCol w:w="1915"/>
        <w:gridCol w:w="2966"/>
      </w:tblGrid>
      <w:tr w14:paraId="1AC2DA7A">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4A49C287">
            <w:pPr>
              <w:pStyle w:val="35"/>
              <w:spacing w:before="8"/>
              <w:rPr>
                <w:rFonts w:ascii="宋体" w:hAnsi="宋体" w:cs="宋体"/>
                <w:color w:val="auto"/>
                <w:sz w:val="23"/>
                <w:szCs w:val="23"/>
                <w:highlight w:val="none"/>
              </w:rPr>
            </w:pPr>
          </w:p>
          <w:p w14:paraId="2121F85E">
            <w:pPr>
              <w:pStyle w:val="35"/>
              <w:ind w:left="182"/>
              <w:rPr>
                <w:rFonts w:ascii="宋体" w:hAnsi="宋体" w:cs="宋体"/>
                <w:color w:val="auto"/>
                <w:sz w:val="20"/>
                <w:szCs w:val="20"/>
                <w:highlight w:val="none"/>
              </w:rPr>
            </w:pPr>
            <w:r>
              <w:rPr>
                <w:rFonts w:hint="eastAsia" w:ascii="宋体" w:hAnsi="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tcPr>
          <w:p w14:paraId="1F2FE433">
            <w:pPr>
              <w:pStyle w:val="35"/>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461050B0">
            <w:pPr>
              <w:pStyle w:val="35"/>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tcPr>
          <w:p w14:paraId="79C8CF51">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C0BA8CF">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02D4F653">
            <w:pPr>
              <w:pStyle w:val="35"/>
              <w:spacing w:before="153"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24CC837A">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43FBA0F9">
            <w:pPr>
              <w:pStyle w:val="35"/>
              <w:spacing w:before="6"/>
              <w:rPr>
                <w:rFonts w:ascii="宋体" w:hAnsi="宋体" w:cs="宋体"/>
                <w:color w:val="auto"/>
                <w:sz w:val="20"/>
                <w:szCs w:val="20"/>
                <w:highlight w:val="none"/>
                <w:lang w:eastAsia="zh-CN"/>
              </w:rPr>
            </w:pPr>
          </w:p>
          <w:p w14:paraId="254B63AD">
            <w:pPr>
              <w:pStyle w:val="35"/>
              <w:ind w:left="182"/>
              <w:rPr>
                <w:rFonts w:ascii="宋体" w:hAnsi="宋体" w:cs="宋体"/>
                <w:color w:val="auto"/>
                <w:sz w:val="20"/>
                <w:szCs w:val="20"/>
                <w:highlight w:val="none"/>
              </w:rPr>
            </w:pPr>
            <w:r>
              <w:rPr>
                <w:rFonts w:hint="eastAsia" w:ascii="宋体" w:hAnsi="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tcPr>
          <w:p w14:paraId="7B3A574C">
            <w:pPr>
              <w:pStyle w:val="35"/>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54F059ED">
            <w:pPr>
              <w:pStyle w:val="35"/>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tcPr>
          <w:p w14:paraId="3D5BC62E">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45D93B7B">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76B80C04">
            <w:pPr>
              <w:pStyle w:val="35"/>
              <w:spacing w:before="112"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6D04026F">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21A699A6">
            <w:pPr>
              <w:pStyle w:val="35"/>
              <w:spacing w:before="12"/>
              <w:rPr>
                <w:rFonts w:ascii="宋体" w:hAnsi="宋体" w:cs="宋体"/>
                <w:color w:val="auto"/>
                <w:sz w:val="21"/>
                <w:szCs w:val="21"/>
                <w:highlight w:val="none"/>
                <w:lang w:eastAsia="zh-CN"/>
              </w:rPr>
            </w:pPr>
          </w:p>
          <w:p w14:paraId="6DA24E50">
            <w:pPr>
              <w:pStyle w:val="35"/>
              <w:ind w:left="182"/>
              <w:rPr>
                <w:rFonts w:ascii="宋体" w:hAnsi="宋体" w:cs="宋体"/>
                <w:color w:val="auto"/>
                <w:sz w:val="20"/>
                <w:szCs w:val="20"/>
                <w:highlight w:val="none"/>
              </w:rPr>
            </w:pPr>
            <w:r>
              <w:rPr>
                <w:rFonts w:hint="eastAsia" w:ascii="宋体" w:hAnsi="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tcPr>
          <w:p w14:paraId="3F5FF156">
            <w:pPr>
              <w:pStyle w:val="35"/>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50080E18">
            <w:pPr>
              <w:pStyle w:val="35"/>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tcPr>
          <w:p w14:paraId="61088EC0">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26908851">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3C15EE5">
            <w:pPr>
              <w:pStyle w:val="35"/>
              <w:spacing w:before="131"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63BD3F08">
      <w:pPr>
        <w:pStyle w:val="9"/>
        <w:spacing w:line="360" w:lineRule="auto"/>
        <w:rPr>
          <w:rFonts w:ascii="宋体" w:hAnsi="宋体" w:cs="宋体"/>
          <w:color w:val="auto"/>
          <w:highlight w:val="none"/>
        </w:rPr>
      </w:pPr>
      <w:r>
        <w:rPr>
          <w:rFonts w:hint="eastAsia" w:ascii="宋体" w:hAnsi="宋体" w:cs="宋体"/>
          <w:color w:val="auto"/>
          <w:spacing w:val="-3"/>
          <w:highlight w:val="none"/>
        </w:rPr>
        <w:t>注：1.节能产品认证应依据相关国家标准的最新版本，依据国家标准中二级能效（水效）</w:t>
      </w:r>
      <w:r>
        <w:rPr>
          <w:rFonts w:hint="eastAsia" w:ascii="宋体" w:hAnsi="宋体" w:cs="宋体"/>
          <w:color w:val="auto"/>
          <w:highlight w:val="none"/>
        </w:rPr>
        <w:t>指标。</w:t>
      </w:r>
    </w:p>
    <w:p w14:paraId="4934BF00">
      <w:pPr>
        <w:pStyle w:val="9"/>
        <w:spacing w:line="360" w:lineRule="auto"/>
        <w:outlineLvl w:val="1"/>
        <w:rPr>
          <w:rFonts w:ascii="宋体" w:hAnsi="宋体" w:cs="宋体"/>
          <w:b/>
          <w:bCs/>
          <w:color w:val="auto"/>
          <w:highlight w:val="none"/>
        </w:rPr>
      </w:pPr>
      <w:r>
        <w:rPr>
          <w:rFonts w:hint="eastAsia" w:ascii="宋体" w:hAnsi="宋体" w:cs="宋体"/>
          <w:color w:val="auto"/>
          <w:highlight w:val="none"/>
        </w:rPr>
        <w:t xml:space="preserve">    </w:t>
      </w:r>
      <w:bookmarkStart w:id="19" w:name="_Toc3776"/>
      <w:r>
        <w:rPr>
          <w:rFonts w:hint="eastAsia" w:ascii="宋体" w:hAnsi="宋体" w:cs="宋体"/>
          <w:color w:val="auto"/>
          <w:highlight w:val="none"/>
        </w:rPr>
        <w:t>2</w:t>
      </w:r>
      <w:r>
        <w:rPr>
          <w:rFonts w:hint="eastAsia" w:ascii="宋体" w:hAnsi="宋体" w:cs="宋体"/>
          <w:b/>
          <w:bCs/>
          <w:color w:val="auto"/>
          <w:highlight w:val="none"/>
        </w:rPr>
        <w:t>.以“★”标注的为政府强制采购产品。</w:t>
      </w:r>
      <w:bookmarkEnd w:id="19"/>
    </w:p>
    <w:p w14:paraId="679908D0">
      <w:pPr>
        <w:pStyle w:val="1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A7C2797">
      <w:pPr>
        <w:spacing w:line="528" w:lineRule="exact"/>
        <w:ind w:left="1871" w:firstLine="1200" w:firstLineChars="300"/>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1"/>
        <w:tblW w:w="9637" w:type="dxa"/>
        <w:tblInd w:w="250" w:type="dxa"/>
        <w:tblLayout w:type="fixed"/>
        <w:tblCellMar>
          <w:top w:w="0" w:type="dxa"/>
          <w:left w:w="108" w:type="dxa"/>
          <w:bottom w:w="0" w:type="dxa"/>
          <w:right w:w="108" w:type="dxa"/>
        </w:tblCellMar>
      </w:tblPr>
      <w:tblGrid>
        <w:gridCol w:w="2177"/>
        <w:gridCol w:w="1652"/>
        <w:gridCol w:w="1231"/>
        <w:gridCol w:w="1823"/>
        <w:gridCol w:w="1621"/>
        <w:gridCol w:w="1133"/>
      </w:tblGrid>
      <w:tr w14:paraId="1F78C357">
        <w:tblPrEx>
          <w:tblCellMar>
            <w:top w:w="0" w:type="dxa"/>
            <w:left w:w="108" w:type="dxa"/>
            <w:bottom w:w="0" w:type="dxa"/>
            <w:right w:w="108" w:type="dxa"/>
          </w:tblCellMar>
        </w:tblPrEx>
        <w:trPr>
          <w:trHeight w:val="587" w:hRule="atLeast"/>
        </w:trPr>
        <w:tc>
          <w:tcPr>
            <w:tcW w:w="2177" w:type="dxa"/>
            <w:tcBorders>
              <w:top w:val="single" w:color="auto" w:sz="4" w:space="0"/>
              <w:left w:val="single" w:color="auto" w:sz="4" w:space="0"/>
              <w:bottom w:val="single" w:color="auto" w:sz="4" w:space="0"/>
              <w:right w:val="single" w:color="auto" w:sz="4" w:space="0"/>
            </w:tcBorders>
            <w:vAlign w:val="center"/>
          </w:tcPr>
          <w:p w14:paraId="61F9DCC3">
            <w:pPr>
              <w:rPr>
                <w:rFonts w:ascii="宋体" w:hAnsi="宋体" w:cs="宋体"/>
                <w:b/>
                <w:color w:val="auto"/>
                <w:sz w:val="24"/>
                <w:highlight w:val="none"/>
              </w:rPr>
            </w:pPr>
            <w:r>
              <w:rPr>
                <w:rFonts w:hint="eastAsia" w:ascii="宋体" w:hAnsi="宋体" w:cs="宋体"/>
                <w:b/>
                <w:color w:val="auto"/>
                <w:sz w:val="24"/>
                <w:highlight w:val="none"/>
              </w:rPr>
              <w:t>行业名称</w:t>
            </w:r>
          </w:p>
        </w:tc>
        <w:tc>
          <w:tcPr>
            <w:tcW w:w="1652" w:type="dxa"/>
            <w:tcBorders>
              <w:top w:val="single" w:color="auto" w:sz="4" w:space="0"/>
              <w:left w:val="nil"/>
              <w:bottom w:val="single" w:color="auto" w:sz="4" w:space="0"/>
              <w:right w:val="single" w:color="auto" w:sz="4" w:space="0"/>
            </w:tcBorders>
            <w:vAlign w:val="center"/>
          </w:tcPr>
          <w:p w14:paraId="6931B80A">
            <w:pPr>
              <w:rPr>
                <w:rFonts w:ascii="宋体" w:hAnsi="宋体" w:cs="宋体"/>
                <w:b/>
                <w:color w:val="auto"/>
                <w:sz w:val="24"/>
                <w:highlight w:val="none"/>
              </w:rPr>
            </w:pPr>
            <w:r>
              <w:rPr>
                <w:rFonts w:hint="eastAsia" w:ascii="宋体" w:hAnsi="宋体" w:cs="宋体"/>
                <w:b/>
                <w:color w:val="auto"/>
                <w:sz w:val="24"/>
                <w:highlight w:val="none"/>
              </w:rPr>
              <w:t>指标名称</w:t>
            </w:r>
          </w:p>
        </w:tc>
        <w:tc>
          <w:tcPr>
            <w:tcW w:w="1231" w:type="dxa"/>
            <w:tcBorders>
              <w:top w:val="single" w:color="auto" w:sz="4" w:space="0"/>
              <w:left w:val="nil"/>
              <w:bottom w:val="single" w:color="auto" w:sz="4" w:space="0"/>
              <w:right w:val="single" w:color="auto" w:sz="4" w:space="0"/>
            </w:tcBorders>
            <w:vAlign w:val="center"/>
          </w:tcPr>
          <w:p w14:paraId="20221D9C">
            <w:pPr>
              <w:rPr>
                <w:rFonts w:ascii="宋体" w:hAnsi="宋体" w:cs="宋体"/>
                <w:b/>
                <w:color w:val="auto"/>
                <w:sz w:val="24"/>
                <w:highlight w:val="none"/>
              </w:rPr>
            </w:pPr>
            <w:r>
              <w:rPr>
                <w:rFonts w:hint="eastAsia" w:ascii="宋体" w:hAnsi="宋体" w:cs="宋体"/>
                <w:b/>
                <w:color w:val="auto"/>
                <w:sz w:val="24"/>
                <w:highlight w:val="none"/>
              </w:rPr>
              <w:t>计量单位</w:t>
            </w:r>
          </w:p>
        </w:tc>
        <w:tc>
          <w:tcPr>
            <w:tcW w:w="1823" w:type="dxa"/>
            <w:tcBorders>
              <w:top w:val="single" w:color="auto" w:sz="4" w:space="0"/>
              <w:left w:val="nil"/>
              <w:bottom w:val="single" w:color="auto" w:sz="4" w:space="0"/>
              <w:right w:val="single" w:color="auto" w:sz="4" w:space="0"/>
            </w:tcBorders>
            <w:vAlign w:val="center"/>
          </w:tcPr>
          <w:p w14:paraId="7172F68A">
            <w:pPr>
              <w:rPr>
                <w:rFonts w:ascii="宋体" w:hAnsi="宋体" w:cs="宋体"/>
                <w:b/>
                <w:color w:val="auto"/>
                <w:sz w:val="24"/>
                <w:highlight w:val="none"/>
              </w:rPr>
            </w:pPr>
            <w:r>
              <w:rPr>
                <w:rFonts w:hint="eastAsia" w:ascii="宋体" w:hAnsi="宋体" w:cs="宋体"/>
                <w:b/>
                <w:color w:val="auto"/>
                <w:sz w:val="24"/>
                <w:highlight w:val="none"/>
              </w:rPr>
              <w:t>中型</w:t>
            </w:r>
          </w:p>
        </w:tc>
        <w:tc>
          <w:tcPr>
            <w:tcW w:w="1621" w:type="dxa"/>
            <w:tcBorders>
              <w:top w:val="single" w:color="auto" w:sz="4" w:space="0"/>
              <w:left w:val="nil"/>
              <w:bottom w:val="single" w:color="auto" w:sz="4" w:space="0"/>
              <w:right w:val="single" w:color="auto" w:sz="4" w:space="0"/>
            </w:tcBorders>
            <w:vAlign w:val="center"/>
          </w:tcPr>
          <w:p w14:paraId="445A99B1">
            <w:pPr>
              <w:rPr>
                <w:rFonts w:ascii="宋体" w:hAnsi="宋体" w:cs="宋体"/>
                <w:b/>
                <w:color w:val="auto"/>
                <w:sz w:val="24"/>
                <w:highlight w:val="none"/>
              </w:rPr>
            </w:pPr>
            <w:r>
              <w:rPr>
                <w:rFonts w:hint="eastAsia" w:ascii="宋体" w:hAnsi="宋体" w:cs="宋体"/>
                <w:b/>
                <w:color w:val="auto"/>
                <w:sz w:val="24"/>
                <w:highlight w:val="none"/>
              </w:rPr>
              <w:t>小型</w:t>
            </w:r>
          </w:p>
        </w:tc>
        <w:tc>
          <w:tcPr>
            <w:tcW w:w="1133" w:type="dxa"/>
            <w:tcBorders>
              <w:top w:val="single" w:color="auto" w:sz="4" w:space="0"/>
              <w:left w:val="nil"/>
              <w:bottom w:val="single" w:color="auto" w:sz="4" w:space="0"/>
              <w:right w:val="single" w:color="auto" w:sz="4" w:space="0"/>
            </w:tcBorders>
            <w:vAlign w:val="center"/>
          </w:tcPr>
          <w:p w14:paraId="0A059CA4">
            <w:pPr>
              <w:rPr>
                <w:rFonts w:ascii="宋体" w:hAnsi="宋体" w:cs="宋体"/>
                <w:b/>
                <w:color w:val="auto"/>
                <w:sz w:val="24"/>
                <w:highlight w:val="none"/>
              </w:rPr>
            </w:pPr>
            <w:r>
              <w:rPr>
                <w:rFonts w:hint="eastAsia" w:ascii="宋体" w:hAnsi="宋体" w:cs="宋体"/>
                <w:b/>
                <w:color w:val="auto"/>
                <w:sz w:val="24"/>
                <w:highlight w:val="none"/>
              </w:rPr>
              <w:t>微型</w:t>
            </w:r>
          </w:p>
        </w:tc>
      </w:tr>
      <w:tr w14:paraId="09232483">
        <w:tblPrEx>
          <w:tblCellMar>
            <w:top w:w="0" w:type="dxa"/>
            <w:left w:w="108" w:type="dxa"/>
            <w:bottom w:w="0" w:type="dxa"/>
            <w:right w:w="108" w:type="dxa"/>
          </w:tblCellMar>
        </w:tblPrEx>
        <w:trPr>
          <w:trHeight w:val="437" w:hRule="atLeast"/>
        </w:trPr>
        <w:tc>
          <w:tcPr>
            <w:tcW w:w="2177" w:type="dxa"/>
            <w:tcBorders>
              <w:top w:val="nil"/>
              <w:left w:val="single" w:color="auto" w:sz="4" w:space="0"/>
              <w:bottom w:val="single" w:color="auto" w:sz="4" w:space="0"/>
              <w:right w:val="single" w:color="auto" w:sz="4" w:space="0"/>
            </w:tcBorders>
            <w:vAlign w:val="center"/>
          </w:tcPr>
          <w:p w14:paraId="578B220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652" w:type="dxa"/>
            <w:tcBorders>
              <w:top w:val="nil"/>
              <w:left w:val="nil"/>
              <w:bottom w:val="single" w:color="auto" w:sz="4" w:space="0"/>
              <w:right w:val="single" w:color="auto" w:sz="4" w:space="0"/>
            </w:tcBorders>
            <w:vAlign w:val="center"/>
          </w:tcPr>
          <w:p w14:paraId="59456654">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310CCB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D3F937C">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7DF59C15">
            <w:pPr>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1133" w:type="dxa"/>
            <w:tcBorders>
              <w:top w:val="nil"/>
              <w:left w:val="nil"/>
              <w:bottom w:val="single" w:color="auto" w:sz="4" w:space="0"/>
              <w:right w:val="single" w:color="auto" w:sz="4" w:space="0"/>
            </w:tcBorders>
            <w:vAlign w:val="center"/>
          </w:tcPr>
          <w:p w14:paraId="20116E52">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0DA00770">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4185589">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652" w:type="dxa"/>
            <w:tcBorders>
              <w:top w:val="nil"/>
              <w:left w:val="nil"/>
              <w:bottom w:val="single" w:color="auto" w:sz="4" w:space="0"/>
              <w:right w:val="single" w:color="auto" w:sz="4" w:space="0"/>
            </w:tcBorders>
            <w:vAlign w:val="center"/>
          </w:tcPr>
          <w:p w14:paraId="1C9EA99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3DDAD1A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00C1C71B">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64BFA86E">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1D9E5098">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878D9B9">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5221908">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8C54A6B">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522FF1E">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AAF48C2">
            <w:pP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621" w:type="dxa"/>
            <w:tcBorders>
              <w:top w:val="nil"/>
              <w:left w:val="nil"/>
              <w:bottom w:val="single" w:color="auto" w:sz="4" w:space="0"/>
              <w:right w:val="single" w:color="auto" w:sz="4" w:space="0"/>
            </w:tcBorders>
            <w:vAlign w:val="center"/>
          </w:tcPr>
          <w:p w14:paraId="1EC5520C">
            <w:pPr>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1133" w:type="dxa"/>
            <w:tcBorders>
              <w:top w:val="nil"/>
              <w:left w:val="nil"/>
              <w:bottom w:val="single" w:color="auto" w:sz="4" w:space="0"/>
              <w:right w:val="single" w:color="auto" w:sz="4" w:space="0"/>
            </w:tcBorders>
            <w:vAlign w:val="center"/>
          </w:tcPr>
          <w:p w14:paraId="5E1E132C">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52398ED4">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871E6A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652" w:type="dxa"/>
            <w:tcBorders>
              <w:top w:val="nil"/>
              <w:left w:val="nil"/>
              <w:bottom w:val="single" w:color="auto" w:sz="4" w:space="0"/>
              <w:right w:val="single" w:color="auto" w:sz="4" w:space="0"/>
            </w:tcBorders>
            <w:vAlign w:val="center"/>
          </w:tcPr>
          <w:p w14:paraId="23D98205">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53C29E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862D554">
            <w:pP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621" w:type="dxa"/>
            <w:tcBorders>
              <w:top w:val="nil"/>
              <w:left w:val="nil"/>
              <w:bottom w:val="single" w:color="auto" w:sz="4" w:space="0"/>
              <w:right w:val="single" w:color="auto" w:sz="4" w:space="0"/>
            </w:tcBorders>
            <w:vAlign w:val="center"/>
          </w:tcPr>
          <w:p w14:paraId="7E86829D">
            <w:pPr>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1133" w:type="dxa"/>
            <w:tcBorders>
              <w:top w:val="nil"/>
              <w:left w:val="nil"/>
              <w:bottom w:val="single" w:color="auto" w:sz="4" w:space="0"/>
              <w:right w:val="single" w:color="auto" w:sz="4" w:space="0"/>
            </w:tcBorders>
            <w:vAlign w:val="center"/>
          </w:tcPr>
          <w:p w14:paraId="623FA299">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223ECEFF">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70BE5617">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2455E46">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28ACD1E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C111654">
            <w:pP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621" w:type="dxa"/>
            <w:tcBorders>
              <w:top w:val="nil"/>
              <w:left w:val="nil"/>
              <w:bottom w:val="single" w:color="auto" w:sz="4" w:space="0"/>
              <w:right w:val="single" w:color="auto" w:sz="4" w:space="0"/>
            </w:tcBorders>
            <w:vAlign w:val="center"/>
          </w:tcPr>
          <w:p w14:paraId="34DC41C8">
            <w:pPr>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1133" w:type="dxa"/>
            <w:tcBorders>
              <w:top w:val="nil"/>
              <w:left w:val="nil"/>
              <w:bottom w:val="single" w:color="auto" w:sz="4" w:space="0"/>
              <w:right w:val="single" w:color="auto" w:sz="4" w:space="0"/>
            </w:tcBorders>
            <w:vAlign w:val="center"/>
          </w:tcPr>
          <w:p w14:paraId="2C368673">
            <w:pP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25427F9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2C99D5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652" w:type="dxa"/>
            <w:tcBorders>
              <w:top w:val="nil"/>
              <w:left w:val="nil"/>
              <w:bottom w:val="single" w:color="auto" w:sz="4" w:space="0"/>
              <w:right w:val="single" w:color="auto" w:sz="4" w:space="0"/>
            </w:tcBorders>
            <w:vAlign w:val="center"/>
          </w:tcPr>
          <w:p w14:paraId="4C15B4C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7948DAA9">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31A8F444">
            <w:pP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621" w:type="dxa"/>
            <w:tcBorders>
              <w:top w:val="nil"/>
              <w:left w:val="nil"/>
              <w:bottom w:val="single" w:color="auto" w:sz="4" w:space="0"/>
              <w:right w:val="single" w:color="auto" w:sz="4" w:space="0"/>
            </w:tcBorders>
            <w:vAlign w:val="center"/>
          </w:tcPr>
          <w:p w14:paraId="3A406C9B">
            <w:pPr>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1133" w:type="dxa"/>
            <w:tcBorders>
              <w:top w:val="nil"/>
              <w:left w:val="nil"/>
              <w:bottom w:val="single" w:color="auto" w:sz="4" w:space="0"/>
              <w:right w:val="single" w:color="auto" w:sz="4" w:space="0"/>
            </w:tcBorders>
            <w:vAlign w:val="center"/>
          </w:tcPr>
          <w:p w14:paraId="3AB9702F">
            <w:pP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19C6EAFA">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29EF911B">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6979F0F">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2201E3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9F65F04">
            <w:pP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621" w:type="dxa"/>
            <w:tcBorders>
              <w:top w:val="nil"/>
              <w:left w:val="nil"/>
              <w:bottom w:val="single" w:color="auto" w:sz="4" w:space="0"/>
              <w:right w:val="single" w:color="auto" w:sz="4" w:space="0"/>
            </w:tcBorders>
            <w:vAlign w:val="center"/>
          </w:tcPr>
          <w:p w14:paraId="0133F839">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3" w:type="dxa"/>
            <w:tcBorders>
              <w:top w:val="nil"/>
              <w:left w:val="nil"/>
              <w:bottom w:val="single" w:color="auto" w:sz="4" w:space="0"/>
              <w:right w:val="single" w:color="auto" w:sz="4" w:space="0"/>
            </w:tcBorders>
            <w:vAlign w:val="center"/>
          </w:tcPr>
          <w:p w14:paraId="7029CA3C">
            <w:pP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131A0B66">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065A71D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652" w:type="dxa"/>
            <w:tcBorders>
              <w:top w:val="nil"/>
              <w:left w:val="nil"/>
              <w:bottom w:val="single" w:color="auto" w:sz="4" w:space="0"/>
              <w:right w:val="single" w:color="auto" w:sz="4" w:space="0"/>
            </w:tcBorders>
            <w:vAlign w:val="center"/>
          </w:tcPr>
          <w:p w14:paraId="1A4B286E">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5021257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315211E">
            <w:pP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621" w:type="dxa"/>
            <w:tcBorders>
              <w:top w:val="nil"/>
              <w:left w:val="nil"/>
              <w:bottom w:val="single" w:color="auto" w:sz="4" w:space="0"/>
              <w:right w:val="single" w:color="auto" w:sz="4" w:space="0"/>
            </w:tcBorders>
            <w:vAlign w:val="center"/>
          </w:tcPr>
          <w:p w14:paraId="38C1A86D">
            <w:pPr>
              <w:rPr>
                <w:rFonts w:ascii="宋体" w:hAnsi="宋体" w:cs="宋体"/>
                <w:color w:val="auto"/>
                <w:sz w:val="18"/>
                <w:szCs w:val="18"/>
                <w:highlight w:val="none"/>
              </w:rPr>
            </w:pPr>
            <w:r>
              <w:rPr>
                <w:rFonts w:hint="eastAsia" w:ascii="宋体" w:hAnsi="宋体" w:cs="宋体"/>
                <w:color w:val="auto"/>
                <w:sz w:val="18"/>
                <w:szCs w:val="18"/>
                <w:highlight w:val="none"/>
              </w:rPr>
              <w:t>10≤X＜50</w:t>
            </w:r>
          </w:p>
        </w:tc>
        <w:tc>
          <w:tcPr>
            <w:tcW w:w="1133" w:type="dxa"/>
            <w:tcBorders>
              <w:top w:val="nil"/>
              <w:left w:val="nil"/>
              <w:bottom w:val="single" w:color="auto" w:sz="4" w:space="0"/>
              <w:right w:val="single" w:color="auto" w:sz="4" w:space="0"/>
            </w:tcBorders>
            <w:vAlign w:val="center"/>
          </w:tcPr>
          <w:p w14:paraId="7952B0F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CD24221">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6B72173">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262D96B6">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3FF21508">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11EA9D9">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38A33237">
            <w:pPr>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1133" w:type="dxa"/>
            <w:tcBorders>
              <w:top w:val="nil"/>
              <w:left w:val="nil"/>
              <w:bottom w:val="single" w:color="auto" w:sz="4" w:space="0"/>
              <w:right w:val="single" w:color="auto" w:sz="4" w:space="0"/>
            </w:tcBorders>
            <w:vAlign w:val="center"/>
          </w:tcPr>
          <w:p w14:paraId="3FB02B82">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0AFF10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5B9329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652" w:type="dxa"/>
            <w:tcBorders>
              <w:top w:val="nil"/>
              <w:left w:val="nil"/>
              <w:bottom w:val="single" w:color="auto" w:sz="4" w:space="0"/>
              <w:right w:val="single" w:color="auto" w:sz="4" w:space="0"/>
            </w:tcBorders>
            <w:vAlign w:val="center"/>
          </w:tcPr>
          <w:p w14:paraId="6F0CCA20">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332616C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B099CA1">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7C2B56B2">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45DCAC55">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6160B909">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0FC08E5F">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D50BD4D">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F86DC8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39812858">
            <w:pP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621" w:type="dxa"/>
            <w:tcBorders>
              <w:top w:val="nil"/>
              <w:left w:val="nil"/>
              <w:bottom w:val="single" w:color="auto" w:sz="4" w:space="0"/>
              <w:right w:val="single" w:color="auto" w:sz="4" w:space="0"/>
            </w:tcBorders>
            <w:vAlign w:val="center"/>
          </w:tcPr>
          <w:p w14:paraId="1B813B38">
            <w:pPr>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1133" w:type="dxa"/>
            <w:tcBorders>
              <w:top w:val="nil"/>
              <w:left w:val="nil"/>
              <w:bottom w:val="single" w:color="auto" w:sz="4" w:space="0"/>
              <w:right w:val="single" w:color="auto" w:sz="4" w:space="0"/>
            </w:tcBorders>
            <w:vAlign w:val="center"/>
          </w:tcPr>
          <w:p w14:paraId="76A60A8A">
            <w:pP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0B4916D6">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BC4DA4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652" w:type="dxa"/>
            <w:tcBorders>
              <w:top w:val="nil"/>
              <w:left w:val="nil"/>
              <w:bottom w:val="single" w:color="auto" w:sz="4" w:space="0"/>
              <w:right w:val="single" w:color="auto" w:sz="4" w:space="0"/>
            </w:tcBorders>
            <w:vAlign w:val="center"/>
          </w:tcPr>
          <w:p w14:paraId="6052A6EF">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C99DB1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60F1310">
            <w:pP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621" w:type="dxa"/>
            <w:tcBorders>
              <w:top w:val="nil"/>
              <w:left w:val="nil"/>
              <w:bottom w:val="single" w:color="auto" w:sz="4" w:space="0"/>
              <w:right w:val="single" w:color="auto" w:sz="4" w:space="0"/>
            </w:tcBorders>
            <w:vAlign w:val="center"/>
          </w:tcPr>
          <w:p w14:paraId="1312E5E9">
            <w:pPr>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1133" w:type="dxa"/>
            <w:tcBorders>
              <w:top w:val="nil"/>
              <w:left w:val="nil"/>
              <w:bottom w:val="single" w:color="auto" w:sz="4" w:space="0"/>
              <w:right w:val="single" w:color="auto" w:sz="4" w:space="0"/>
            </w:tcBorders>
            <w:vAlign w:val="center"/>
          </w:tcPr>
          <w:p w14:paraId="69331E30">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3933C57">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B72FB71">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C7AFC18">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AA7C5CF">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E442E65">
            <w:pP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621" w:type="dxa"/>
            <w:tcBorders>
              <w:top w:val="nil"/>
              <w:left w:val="nil"/>
              <w:bottom w:val="single" w:color="auto" w:sz="4" w:space="0"/>
              <w:right w:val="single" w:color="auto" w:sz="4" w:space="0"/>
            </w:tcBorders>
            <w:vAlign w:val="center"/>
          </w:tcPr>
          <w:p w14:paraId="134B8F41">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26A52958">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154036D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A730DCA">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652" w:type="dxa"/>
            <w:tcBorders>
              <w:top w:val="nil"/>
              <w:left w:val="nil"/>
              <w:bottom w:val="single" w:color="auto" w:sz="4" w:space="0"/>
              <w:right w:val="single" w:color="auto" w:sz="4" w:space="0"/>
            </w:tcBorders>
            <w:vAlign w:val="center"/>
          </w:tcPr>
          <w:p w14:paraId="40EC660B">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56325505">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1EB2CC14">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67D79650">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728A9ED2">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9E72287">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7AFAEE96">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4F7D16E">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21530A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F5369E3">
            <w:pP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621" w:type="dxa"/>
            <w:tcBorders>
              <w:top w:val="nil"/>
              <w:left w:val="nil"/>
              <w:bottom w:val="single" w:color="auto" w:sz="4" w:space="0"/>
              <w:right w:val="single" w:color="auto" w:sz="4" w:space="0"/>
            </w:tcBorders>
            <w:vAlign w:val="center"/>
          </w:tcPr>
          <w:p w14:paraId="316DEB43">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415FB72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6F6C0F8">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27B9F14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652" w:type="dxa"/>
            <w:tcBorders>
              <w:top w:val="nil"/>
              <w:left w:val="nil"/>
              <w:bottom w:val="single" w:color="auto" w:sz="4" w:space="0"/>
              <w:right w:val="single" w:color="auto" w:sz="4" w:space="0"/>
            </w:tcBorders>
            <w:vAlign w:val="center"/>
          </w:tcPr>
          <w:p w14:paraId="70F36BB8">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C75A750">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C859362">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635FA145">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2CB7970B">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3F5B218">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BAAC860">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4DBF3E8">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C58383D">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C5E3BAF">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68109A3A">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0584AF80">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C345BD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E3B260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652" w:type="dxa"/>
            <w:tcBorders>
              <w:top w:val="nil"/>
              <w:left w:val="nil"/>
              <w:bottom w:val="single" w:color="auto" w:sz="4" w:space="0"/>
              <w:right w:val="single" w:color="auto" w:sz="4" w:space="0"/>
            </w:tcBorders>
            <w:vAlign w:val="center"/>
          </w:tcPr>
          <w:p w14:paraId="6ECFF592">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02F0E0FE">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778F10F7">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0A566BD7">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6669433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755D72B">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2A8C1CBC">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509BC49B">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D72F74D">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8CC47DE">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487F10FE">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17E25FE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EFD9731">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554C171">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652" w:type="dxa"/>
            <w:tcBorders>
              <w:top w:val="nil"/>
              <w:left w:val="nil"/>
              <w:bottom w:val="single" w:color="auto" w:sz="4" w:space="0"/>
              <w:right w:val="single" w:color="auto" w:sz="4" w:space="0"/>
            </w:tcBorders>
            <w:vAlign w:val="center"/>
          </w:tcPr>
          <w:p w14:paraId="5FB8BCAA">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62BDD1BE">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6935DA4">
            <w:pP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621" w:type="dxa"/>
            <w:tcBorders>
              <w:top w:val="nil"/>
              <w:left w:val="nil"/>
              <w:bottom w:val="single" w:color="auto" w:sz="4" w:space="0"/>
              <w:right w:val="single" w:color="auto" w:sz="4" w:space="0"/>
            </w:tcBorders>
            <w:vAlign w:val="center"/>
          </w:tcPr>
          <w:p w14:paraId="73F25691">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5931FBD7">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710D5B6">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AE57F70">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0EBA53CC">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33F9A1D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227CE307">
            <w:pPr>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621" w:type="dxa"/>
            <w:tcBorders>
              <w:top w:val="nil"/>
              <w:left w:val="nil"/>
              <w:bottom w:val="single" w:color="auto" w:sz="4" w:space="0"/>
              <w:right w:val="single" w:color="auto" w:sz="4" w:space="0"/>
            </w:tcBorders>
            <w:vAlign w:val="center"/>
          </w:tcPr>
          <w:p w14:paraId="03B710D6">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66C6E99E">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22A1B8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EA0669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652" w:type="dxa"/>
            <w:tcBorders>
              <w:top w:val="nil"/>
              <w:left w:val="nil"/>
              <w:bottom w:val="single" w:color="auto" w:sz="4" w:space="0"/>
              <w:right w:val="single" w:color="auto" w:sz="4" w:space="0"/>
            </w:tcBorders>
            <w:vAlign w:val="center"/>
          </w:tcPr>
          <w:p w14:paraId="7234596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23557EA">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C3002ED">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5D39D9FC">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131409B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D94711B">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312B3C8D">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C29200E">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C101B36">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D1158AC">
            <w:pP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621" w:type="dxa"/>
            <w:tcBorders>
              <w:top w:val="nil"/>
              <w:left w:val="nil"/>
              <w:bottom w:val="single" w:color="auto" w:sz="4" w:space="0"/>
              <w:right w:val="single" w:color="auto" w:sz="4" w:space="0"/>
            </w:tcBorders>
            <w:vAlign w:val="center"/>
          </w:tcPr>
          <w:p w14:paraId="458CF3F8">
            <w:pPr>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1133" w:type="dxa"/>
            <w:tcBorders>
              <w:top w:val="nil"/>
              <w:left w:val="nil"/>
              <w:bottom w:val="single" w:color="auto" w:sz="4" w:space="0"/>
              <w:right w:val="single" w:color="auto" w:sz="4" w:space="0"/>
            </w:tcBorders>
            <w:vAlign w:val="center"/>
          </w:tcPr>
          <w:p w14:paraId="421540EF">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3FBB93C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2FFB12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652" w:type="dxa"/>
            <w:tcBorders>
              <w:top w:val="nil"/>
              <w:left w:val="nil"/>
              <w:bottom w:val="single" w:color="auto" w:sz="4" w:space="0"/>
              <w:right w:val="single" w:color="auto" w:sz="4" w:space="0"/>
            </w:tcBorders>
            <w:vAlign w:val="center"/>
          </w:tcPr>
          <w:p w14:paraId="4807B240">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A512B0A">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26DCF0F4">
            <w:pPr>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621" w:type="dxa"/>
            <w:tcBorders>
              <w:top w:val="nil"/>
              <w:left w:val="nil"/>
              <w:bottom w:val="single" w:color="auto" w:sz="4" w:space="0"/>
              <w:right w:val="single" w:color="auto" w:sz="4" w:space="0"/>
            </w:tcBorders>
            <w:vAlign w:val="center"/>
          </w:tcPr>
          <w:p w14:paraId="1A04FC0B">
            <w:pPr>
              <w:rPr>
                <w:rFonts w:ascii="宋体" w:hAnsi="宋体" w:cs="宋体"/>
                <w:color w:val="auto"/>
                <w:sz w:val="18"/>
                <w:szCs w:val="18"/>
                <w:highlight w:val="none"/>
              </w:rPr>
            </w:pPr>
            <w:r>
              <w:rPr>
                <w:rFonts w:hint="eastAsia" w:ascii="宋体" w:hAnsi="宋体" w:cs="宋体"/>
                <w:color w:val="auto"/>
                <w:sz w:val="18"/>
                <w:szCs w:val="18"/>
                <w:highlight w:val="none"/>
              </w:rPr>
              <w:t>100≤X＜1000</w:t>
            </w:r>
          </w:p>
        </w:tc>
        <w:tc>
          <w:tcPr>
            <w:tcW w:w="1133" w:type="dxa"/>
            <w:tcBorders>
              <w:top w:val="nil"/>
              <w:left w:val="nil"/>
              <w:bottom w:val="single" w:color="auto" w:sz="4" w:space="0"/>
              <w:right w:val="single" w:color="auto" w:sz="4" w:space="0"/>
            </w:tcBorders>
            <w:vAlign w:val="center"/>
          </w:tcPr>
          <w:p w14:paraId="2C6784A6">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67ECC7EC">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760E172">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03B284DF">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01F8265C">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5DBC3C64">
            <w:pP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621" w:type="dxa"/>
            <w:tcBorders>
              <w:top w:val="nil"/>
              <w:left w:val="nil"/>
              <w:bottom w:val="single" w:color="auto" w:sz="4" w:space="0"/>
              <w:right w:val="single" w:color="auto" w:sz="4" w:space="0"/>
            </w:tcBorders>
            <w:vAlign w:val="center"/>
          </w:tcPr>
          <w:p w14:paraId="113D2765">
            <w:pPr>
              <w:rPr>
                <w:rFonts w:ascii="宋体" w:hAnsi="宋体" w:cs="宋体"/>
                <w:color w:val="auto"/>
                <w:sz w:val="18"/>
                <w:szCs w:val="18"/>
                <w:highlight w:val="none"/>
              </w:rPr>
            </w:pPr>
            <w:r>
              <w:rPr>
                <w:rFonts w:hint="eastAsia" w:ascii="宋体" w:hAnsi="宋体" w:cs="宋体"/>
                <w:color w:val="auto"/>
                <w:sz w:val="18"/>
                <w:szCs w:val="18"/>
                <w:highlight w:val="none"/>
              </w:rPr>
              <w:t>2000≤Y＜5000</w:t>
            </w:r>
          </w:p>
        </w:tc>
        <w:tc>
          <w:tcPr>
            <w:tcW w:w="1133" w:type="dxa"/>
            <w:tcBorders>
              <w:top w:val="nil"/>
              <w:left w:val="nil"/>
              <w:bottom w:val="single" w:color="auto" w:sz="4" w:space="0"/>
              <w:right w:val="single" w:color="auto" w:sz="4" w:space="0"/>
            </w:tcBorders>
            <w:vAlign w:val="center"/>
          </w:tcPr>
          <w:p w14:paraId="40A7DFFD">
            <w:pPr>
              <w:rPr>
                <w:rFonts w:ascii="宋体" w:hAnsi="宋体" w:cs="宋体"/>
                <w:color w:val="auto"/>
                <w:sz w:val="18"/>
                <w:szCs w:val="18"/>
                <w:highlight w:val="none"/>
              </w:rPr>
            </w:pPr>
            <w:r>
              <w:rPr>
                <w:rFonts w:hint="eastAsia" w:ascii="宋体" w:hAnsi="宋体" w:cs="宋体"/>
                <w:color w:val="auto"/>
                <w:sz w:val="18"/>
                <w:szCs w:val="18"/>
                <w:highlight w:val="none"/>
              </w:rPr>
              <w:t>Y＜2000</w:t>
            </w:r>
          </w:p>
        </w:tc>
      </w:tr>
      <w:tr w14:paraId="67F644E4">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06DCC594">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652" w:type="dxa"/>
            <w:tcBorders>
              <w:top w:val="nil"/>
              <w:left w:val="nil"/>
              <w:bottom w:val="single" w:color="auto" w:sz="4" w:space="0"/>
              <w:right w:val="single" w:color="auto" w:sz="4" w:space="0"/>
            </w:tcBorders>
            <w:vAlign w:val="center"/>
          </w:tcPr>
          <w:p w14:paraId="1320107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169B63A5">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37B35553">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47F39D21">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133" w:type="dxa"/>
            <w:tcBorders>
              <w:top w:val="nil"/>
              <w:left w:val="nil"/>
              <w:bottom w:val="single" w:color="auto" w:sz="4" w:space="0"/>
              <w:right w:val="single" w:color="auto" w:sz="4" w:space="0"/>
            </w:tcBorders>
            <w:vAlign w:val="center"/>
          </w:tcPr>
          <w:p w14:paraId="2F7B191A">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0D8CA1A6">
        <w:tblPrEx>
          <w:tblCellMar>
            <w:top w:w="0" w:type="dxa"/>
            <w:left w:w="108" w:type="dxa"/>
            <w:bottom w:w="0" w:type="dxa"/>
            <w:right w:w="108" w:type="dxa"/>
          </w:tblCellMar>
        </w:tblPrEx>
        <w:trPr>
          <w:trHeight w:val="455" w:hRule="atLeast"/>
        </w:trPr>
        <w:tc>
          <w:tcPr>
            <w:tcW w:w="2177" w:type="dxa"/>
            <w:vMerge w:val="continue"/>
            <w:tcBorders>
              <w:top w:val="nil"/>
              <w:left w:val="single" w:color="auto" w:sz="4" w:space="0"/>
              <w:bottom w:val="single" w:color="auto" w:sz="4" w:space="0"/>
              <w:right w:val="single" w:color="auto" w:sz="4" w:space="0"/>
            </w:tcBorders>
            <w:vAlign w:val="center"/>
          </w:tcPr>
          <w:p w14:paraId="48503435">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78897FB9">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5F550F7">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21D0342">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621" w:type="dxa"/>
            <w:tcBorders>
              <w:top w:val="nil"/>
              <w:left w:val="nil"/>
              <w:bottom w:val="single" w:color="auto" w:sz="4" w:space="0"/>
              <w:right w:val="single" w:color="auto" w:sz="4" w:space="0"/>
            </w:tcBorders>
            <w:vAlign w:val="center"/>
          </w:tcPr>
          <w:p w14:paraId="4BFD87F7">
            <w:pPr>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1133" w:type="dxa"/>
            <w:tcBorders>
              <w:top w:val="nil"/>
              <w:left w:val="nil"/>
              <w:bottom w:val="single" w:color="auto" w:sz="4" w:space="0"/>
              <w:right w:val="single" w:color="auto" w:sz="4" w:space="0"/>
            </w:tcBorders>
            <w:vAlign w:val="center"/>
          </w:tcPr>
          <w:p w14:paraId="26F20FFC">
            <w:pPr>
              <w:rPr>
                <w:rFonts w:ascii="宋体" w:hAnsi="宋体" w:cs="宋体"/>
                <w:color w:val="auto"/>
                <w:sz w:val="18"/>
                <w:szCs w:val="18"/>
                <w:highlight w:val="none"/>
              </w:rPr>
            </w:pPr>
            <w:r>
              <w:rPr>
                <w:rFonts w:hint="eastAsia" w:ascii="宋体" w:hAnsi="宋体" w:cs="宋体"/>
                <w:color w:val="auto"/>
                <w:sz w:val="18"/>
                <w:szCs w:val="18"/>
                <w:highlight w:val="none"/>
              </w:rPr>
              <w:t>Y＜500</w:t>
            </w:r>
          </w:p>
        </w:tc>
      </w:tr>
    </w:tbl>
    <w:p w14:paraId="4824B837">
      <w:pPr>
        <w:jc w:val="center"/>
        <w:rPr>
          <w:rFonts w:ascii="宋体" w:hAnsi="宋体" w:cs="宋体"/>
          <w:b/>
          <w:bCs/>
          <w:color w:val="auto"/>
          <w:sz w:val="18"/>
          <w:szCs w:val="18"/>
          <w:highlight w:val="none"/>
        </w:rPr>
        <w:sectPr>
          <w:pgSz w:w="11906" w:h="16838"/>
          <w:pgMar w:top="1134" w:right="1134" w:bottom="1134" w:left="1134" w:header="720" w:footer="720" w:gutter="0"/>
          <w:cols w:space="720" w:num="1"/>
          <w:docGrid w:type="lines" w:linePitch="331" w:charSpace="0"/>
        </w:sectPr>
      </w:pPr>
    </w:p>
    <w:tbl>
      <w:tblPr>
        <w:tblStyle w:val="21"/>
        <w:tblW w:w="9176" w:type="dxa"/>
        <w:tblInd w:w="250" w:type="dxa"/>
        <w:tblLayout w:type="fixed"/>
        <w:tblCellMar>
          <w:top w:w="0" w:type="dxa"/>
          <w:left w:w="108" w:type="dxa"/>
          <w:bottom w:w="0" w:type="dxa"/>
          <w:right w:w="108" w:type="dxa"/>
        </w:tblCellMar>
      </w:tblPr>
      <w:tblGrid>
        <w:gridCol w:w="1956"/>
        <w:gridCol w:w="1591"/>
        <w:gridCol w:w="1049"/>
        <w:gridCol w:w="1862"/>
        <w:gridCol w:w="1655"/>
        <w:gridCol w:w="1063"/>
      </w:tblGrid>
      <w:tr w14:paraId="6965C6F9">
        <w:tblPrEx>
          <w:tblCellMar>
            <w:top w:w="0" w:type="dxa"/>
            <w:left w:w="108" w:type="dxa"/>
            <w:bottom w:w="0" w:type="dxa"/>
            <w:right w:w="108" w:type="dxa"/>
          </w:tblCellMar>
        </w:tblPrEx>
        <w:trPr>
          <w:trHeight w:val="476" w:hRule="atLeast"/>
        </w:trPr>
        <w:tc>
          <w:tcPr>
            <w:tcW w:w="1956" w:type="dxa"/>
            <w:vMerge w:val="restart"/>
            <w:tcBorders>
              <w:top w:val="single" w:color="auto" w:sz="4" w:space="0"/>
              <w:left w:val="single" w:color="auto" w:sz="4" w:space="0"/>
              <w:bottom w:val="single" w:color="auto" w:sz="4" w:space="0"/>
              <w:right w:val="single" w:color="auto" w:sz="4" w:space="0"/>
            </w:tcBorders>
            <w:vAlign w:val="center"/>
          </w:tcPr>
          <w:p w14:paraId="1EC4FAC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591" w:type="dxa"/>
            <w:tcBorders>
              <w:top w:val="single" w:color="auto" w:sz="4" w:space="0"/>
              <w:left w:val="single" w:color="auto" w:sz="4" w:space="0"/>
              <w:bottom w:val="single" w:color="auto" w:sz="4" w:space="0"/>
              <w:right w:val="single" w:color="auto" w:sz="4" w:space="0"/>
            </w:tcBorders>
            <w:vAlign w:val="center"/>
          </w:tcPr>
          <w:p w14:paraId="68F39B3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single" w:color="auto" w:sz="4" w:space="0"/>
              <w:left w:val="single" w:color="auto" w:sz="4" w:space="0"/>
              <w:bottom w:val="single" w:color="auto" w:sz="4" w:space="0"/>
              <w:right w:val="single" w:color="auto" w:sz="4" w:space="0"/>
            </w:tcBorders>
            <w:vAlign w:val="center"/>
          </w:tcPr>
          <w:p w14:paraId="56F01D8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single" w:color="auto" w:sz="4" w:space="0"/>
              <w:left w:val="single" w:color="auto" w:sz="4" w:space="0"/>
              <w:bottom w:val="single" w:color="auto" w:sz="4" w:space="0"/>
              <w:right w:val="single" w:color="auto" w:sz="4" w:space="0"/>
            </w:tcBorders>
            <w:vAlign w:val="center"/>
          </w:tcPr>
          <w:p w14:paraId="15B78DB7">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single" w:color="auto" w:sz="4" w:space="0"/>
              <w:left w:val="single" w:color="auto" w:sz="4" w:space="0"/>
              <w:bottom w:val="single" w:color="auto" w:sz="4" w:space="0"/>
              <w:right w:val="single" w:color="auto" w:sz="4" w:space="0"/>
            </w:tcBorders>
            <w:vAlign w:val="center"/>
          </w:tcPr>
          <w:p w14:paraId="3B872D0A">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single" w:color="auto" w:sz="4" w:space="0"/>
              <w:left w:val="single" w:color="auto" w:sz="4" w:space="0"/>
              <w:bottom w:val="single" w:color="auto" w:sz="4" w:space="0"/>
              <w:right w:val="single" w:color="auto" w:sz="4" w:space="0"/>
            </w:tcBorders>
            <w:vAlign w:val="center"/>
          </w:tcPr>
          <w:p w14:paraId="5E5F987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3E4290D">
        <w:tblPrEx>
          <w:tblCellMar>
            <w:top w:w="0" w:type="dxa"/>
            <w:left w:w="108" w:type="dxa"/>
            <w:bottom w:w="0" w:type="dxa"/>
            <w:right w:w="108" w:type="dxa"/>
          </w:tblCellMar>
        </w:tblPrEx>
        <w:trPr>
          <w:trHeight w:val="486" w:hRule="atLeast"/>
        </w:trPr>
        <w:tc>
          <w:tcPr>
            <w:tcW w:w="1956" w:type="dxa"/>
            <w:vMerge w:val="continue"/>
            <w:tcBorders>
              <w:top w:val="single" w:color="auto" w:sz="4" w:space="0"/>
              <w:left w:val="single" w:color="auto" w:sz="4" w:space="0"/>
              <w:bottom w:val="single" w:color="auto" w:sz="4" w:space="0"/>
              <w:right w:val="single" w:color="auto" w:sz="4" w:space="0"/>
            </w:tcBorders>
            <w:vAlign w:val="center"/>
          </w:tcPr>
          <w:p w14:paraId="1F7B63D6">
            <w:pPr>
              <w:rPr>
                <w:rFonts w:ascii="宋体" w:hAnsi="宋体" w:cs="宋体"/>
                <w:b/>
                <w:bCs/>
                <w:color w:val="auto"/>
                <w:sz w:val="18"/>
                <w:szCs w:val="18"/>
                <w:highlight w:val="none"/>
              </w:rPr>
            </w:pPr>
          </w:p>
        </w:tc>
        <w:tc>
          <w:tcPr>
            <w:tcW w:w="1591" w:type="dxa"/>
            <w:tcBorders>
              <w:top w:val="single" w:color="auto" w:sz="4" w:space="0"/>
              <w:left w:val="nil"/>
              <w:bottom w:val="single" w:color="auto" w:sz="4" w:space="0"/>
              <w:right w:val="single" w:color="auto" w:sz="4" w:space="0"/>
            </w:tcBorders>
            <w:vAlign w:val="center"/>
          </w:tcPr>
          <w:p w14:paraId="6881D905">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49" w:type="dxa"/>
            <w:tcBorders>
              <w:top w:val="single" w:color="auto" w:sz="4" w:space="0"/>
              <w:left w:val="nil"/>
              <w:bottom w:val="single" w:color="auto" w:sz="4" w:space="0"/>
              <w:right w:val="single" w:color="auto" w:sz="4" w:space="0"/>
            </w:tcBorders>
            <w:vAlign w:val="center"/>
          </w:tcPr>
          <w:p w14:paraId="4627BD63">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62" w:type="dxa"/>
            <w:tcBorders>
              <w:top w:val="single" w:color="auto" w:sz="4" w:space="0"/>
              <w:left w:val="nil"/>
              <w:bottom w:val="single" w:color="auto" w:sz="4" w:space="0"/>
              <w:right w:val="single" w:color="auto" w:sz="4" w:space="0"/>
            </w:tcBorders>
            <w:vAlign w:val="center"/>
          </w:tcPr>
          <w:p w14:paraId="742B1CA6">
            <w:pPr>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655" w:type="dxa"/>
            <w:tcBorders>
              <w:top w:val="single" w:color="auto" w:sz="4" w:space="0"/>
              <w:left w:val="nil"/>
              <w:bottom w:val="single" w:color="auto" w:sz="4" w:space="0"/>
              <w:right w:val="single" w:color="auto" w:sz="4" w:space="0"/>
            </w:tcBorders>
            <w:vAlign w:val="center"/>
          </w:tcPr>
          <w:p w14:paraId="7050A484">
            <w:pPr>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1063" w:type="dxa"/>
            <w:tcBorders>
              <w:top w:val="single" w:color="auto" w:sz="4" w:space="0"/>
              <w:left w:val="nil"/>
              <w:bottom w:val="single" w:color="auto" w:sz="4" w:space="0"/>
              <w:right w:val="single" w:color="auto" w:sz="4" w:space="0"/>
            </w:tcBorders>
            <w:vAlign w:val="center"/>
          </w:tcPr>
          <w:p w14:paraId="7F0D1860">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61D73DF">
        <w:tblPrEx>
          <w:tblCellMar>
            <w:top w:w="0" w:type="dxa"/>
            <w:left w:w="108" w:type="dxa"/>
            <w:bottom w:w="0" w:type="dxa"/>
            <w:right w:w="108" w:type="dxa"/>
          </w:tblCellMar>
        </w:tblPrEx>
        <w:trPr>
          <w:trHeight w:val="496" w:hRule="atLeast"/>
        </w:trPr>
        <w:tc>
          <w:tcPr>
            <w:tcW w:w="1956" w:type="dxa"/>
            <w:tcBorders>
              <w:top w:val="nil"/>
              <w:left w:val="single" w:color="auto" w:sz="4" w:space="0"/>
              <w:bottom w:val="single" w:color="auto" w:sz="4" w:space="0"/>
              <w:right w:val="single" w:color="auto" w:sz="4" w:space="0"/>
            </w:tcBorders>
            <w:vAlign w:val="center"/>
          </w:tcPr>
          <w:p w14:paraId="171B09A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591" w:type="dxa"/>
            <w:tcBorders>
              <w:top w:val="nil"/>
              <w:left w:val="nil"/>
              <w:bottom w:val="single" w:color="auto" w:sz="4" w:space="0"/>
              <w:right w:val="single" w:color="auto" w:sz="4" w:space="0"/>
            </w:tcBorders>
            <w:vAlign w:val="center"/>
          </w:tcPr>
          <w:p w14:paraId="0788960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nil"/>
              <w:left w:val="nil"/>
              <w:bottom w:val="single" w:color="auto" w:sz="4" w:space="0"/>
              <w:right w:val="single" w:color="auto" w:sz="4" w:space="0"/>
            </w:tcBorders>
            <w:vAlign w:val="center"/>
          </w:tcPr>
          <w:p w14:paraId="2FD318A4">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nil"/>
              <w:left w:val="nil"/>
              <w:bottom w:val="single" w:color="auto" w:sz="4" w:space="0"/>
              <w:right w:val="single" w:color="auto" w:sz="4" w:space="0"/>
            </w:tcBorders>
            <w:vAlign w:val="center"/>
          </w:tcPr>
          <w:p w14:paraId="3CF0EC1C">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nil"/>
              <w:left w:val="nil"/>
              <w:bottom w:val="single" w:color="auto" w:sz="4" w:space="0"/>
              <w:right w:val="single" w:color="auto" w:sz="4" w:space="0"/>
            </w:tcBorders>
            <w:vAlign w:val="center"/>
          </w:tcPr>
          <w:p w14:paraId="6BAC6DD9">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nil"/>
              <w:left w:val="nil"/>
              <w:bottom w:val="single" w:color="auto" w:sz="4" w:space="0"/>
              <w:right w:val="single" w:color="auto" w:sz="4" w:space="0"/>
            </w:tcBorders>
            <w:vAlign w:val="center"/>
          </w:tcPr>
          <w:p w14:paraId="7136123D">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0B1C9E0D">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B42FD34">
      <w:pPr>
        <w:pStyle w:val="11"/>
        <w:jc w:val="center"/>
        <w:rPr>
          <w:rFonts w:hAnsi="宋体" w:cs="宋体"/>
          <w:color w:val="auto"/>
          <w:highlight w:val="none"/>
        </w:rPr>
        <w:sectPr>
          <w:footerReference r:id="rId6" w:type="default"/>
          <w:pgSz w:w="11906" w:h="16838"/>
          <w:pgMar w:top="1134" w:right="1134" w:bottom="1134" w:left="1134" w:header="720" w:footer="720" w:gutter="0"/>
          <w:cols w:space="720" w:num="1"/>
          <w:docGrid w:type="lines" w:linePitch="331" w:charSpace="0"/>
        </w:sectPr>
      </w:pPr>
    </w:p>
    <w:p w14:paraId="3D725E2A">
      <w:pPr>
        <w:spacing w:before="71" w:line="225" w:lineRule="auto"/>
        <w:ind w:left="3217"/>
        <w:outlineLvl w:val="0"/>
        <w:rPr>
          <w:rFonts w:ascii="宋体" w:hAnsi="宋体" w:eastAsia="宋体" w:cs="宋体"/>
          <w:color w:val="auto"/>
          <w:sz w:val="35"/>
          <w:szCs w:val="35"/>
          <w:highlight w:val="none"/>
        </w:rPr>
      </w:pPr>
      <w:bookmarkStart w:id="20" w:name="_Toc16074"/>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第三章</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投标人须</w:t>
      </w:r>
      <w:r>
        <w:rPr>
          <w:rFonts w:ascii="宋体" w:hAnsi="宋体" w:eastAsia="宋体" w:cs="宋体"/>
          <w:color w:val="auto"/>
          <w:spacing w:val="8"/>
          <w:sz w:val="35"/>
          <w:szCs w:val="35"/>
          <w:highlight w:val="none"/>
          <w14:textOutline w14:w="6540" w14:cap="sq" w14:cmpd="sng" w14:algn="ctr">
            <w14:solidFill>
              <w14:srgbClr w14:val="000000"/>
            </w14:solidFill>
            <w14:prstDash w14:val="solid"/>
            <w14:bevel/>
          </w14:textOutline>
        </w:rPr>
        <w:t>知</w:t>
      </w:r>
      <w:bookmarkEnd w:id="20"/>
    </w:p>
    <w:p w14:paraId="0C4C69C6">
      <w:pPr>
        <w:spacing w:before="124" w:line="226" w:lineRule="auto"/>
        <w:ind w:left="3021"/>
        <w:rPr>
          <w:rFonts w:ascii="宋体" w:hAnsi="宋体" w:eastAsia="宋体" w:cs="宋体"/>
          <w:color w:val="auto"/>
          <w:sz w:val="29"/>
          <w:szCs w:val="29"/>
          <w:highlight w:val="none"/>
        </w:rPr>
      </w:pPr>
      <w:r>
        <w:rPr>
          <w:rFonts w:ascii="宋体" w:hAnsi="宋体" w:eastAsia="宋体" w:cs="宋体"/>
          <w:color w:val="auto"/>
          <w:spacing w:val="15"/>
          <w:sz w:val="29"/>
          <w:szCs w:val="29"/>
          <w:highlight w:val="none"/>
          <w14:textOutline w14:w="5448" w14:cap="sq" w14:cmpd="sng" w14:algn="ctr">
            <w14:solidFill>
              <w14:srgbClr w14:val="000000"/>
            </w14:solidFill>
            <w14:prstDash w14:val="solid"/>
            <w14:bevel/>
          </w14:textOutline>
        </w:rPr>
        <w:t>第</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一节</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投标人须知前附表</w:t>
      </w:r>
    </w:p>
    <w:p w14:paraId="226DF4A3">
      <w:pPr>
        <w:spacing w:line="227" w:lineRule="exact"/>
        <w:rPr>
          <w:color w:val="auto"/>
          <w:highlight w:val="none"/>
        </w:r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505"/>
      </w:tblGrid>
      <w:tr w14:paraId="0D8E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71" w:type="dxa"/>
          </w:tcPr>
          <w:p w14:paraId="3EB9E3E7">
            <w:pPr>
              <w:spacing w:before="119" w:line="228" w:lineRule="auto"/>
              <w:ind w:left="1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条款号</w:t>
            </w:r>
          </w:p>
        </w:tc>
        <w:tc>
          <w:tcPr>
            <w:tcW w:w="8505" w:type="dxa"/>
          </w:tcPr>
          <w:p w14:paraId="3921A807">
            <w:pPr>
              <w:spacing w:before="119" w:line="228" w:lineRule="auto"/>
              <w:ind w:left="3756"/>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容</w:t>
            </w:r>
          </w:p>
        </w:tc>
      </w:tr>
      <w:tr w14:paraId="30E5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1" w:type="dxa"/>
          </w:tcPr>
          <w:p w14:paraId="1F6722B0">
            <w:pPr>
              <w:spacing w:before="257" w:line="192" w:lineRule="auto"/>
              <w:ind w:left="499"/>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8505" w:type="dxa"/>
          </w:tcPr>
          <w:p w14:paraId="11F7153D">
            <w:pPr>
              <w:spacing w:before="220" w:line="228"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是</w:t>
            </w:r>
            <w:r>
              <w:rPr>
                <w:rFonts w:ascii="宋体" w:hAnsi="宋体" w:eastAsia="宋体" w:cs="宋体"/>
                <w:color w:val="auto"/>
                <w:spacing w:val="9"/>
                <w:sz w:val="23"/>
                <w:szCs w:val="23"/>
                <w:highlight w:val="none"/>
              </w:rPr>
              <w:t>否接受联合体投标：否</w:t>
            </w:r>
          </w:p>
        </w:tc>
      </w:tr>
      <w:tr w14:paraId="3D9C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971" w:type="dxa"/>
          </w:tcPr>
          <w:p w14:paraId="3765FF0D">
            <w:pPr>
              <w:spacing w:line="290" w:lineRule="auto"/>
              <w:rPr>
                <w:color w:val="auto"/>
                <w:highlight w:val="none"/>
              </w:rPr>
            </w:pPr>
          </w:p>
          <w:p w14:paraId="6DFE87BC">
            <w:pPr>
              <w:spacing w:line="291" w:lineRule="auto"/>
              <w:rPr>
                <w:color w:val="auto"/>
                <w:highlight w:val="none"/>
              </w:rPr>
            </w:pPr>
          </w:p>
          <w:p w14:paraId="5FC4695B">
            <w:pPr>
              <w:spacing w:line="291" w:lineRule="auto"/>
              <w:rPr>
                <w:color w:val="auto"/>
                <w:highlight w:val="none"/>
              </w:rPr>
            </w:pPr>
          </w:p>
          <w:p w14:paraId="2F5DB53F">
            <w:pPr>
              <w:spacing w:before="75" w:line="190" w:lineRule="auto"/>
              <w:ind w:left="486"/>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8505" w:type="dxa"/>
          </w:tcPr>
          <w:p w14:paraId="6EC58395">
            <w:pPr>
              <w:pStyle w:val="8"/>
              <w:spacing w:line="380" w:lineRule="exact"/>
              <w:rPr>
                <w:rFonts w:ascii="宋体" w:hAnsi="宋体" w:cs="宋体"/>
                <w:color w:val="auto"/>
                <w:highlight w:val="none"/>
              </w:rPr>
            </w:pPr>
            <w:r>
              <w:rPr>
                <w:rFonts w:hint="eastAsia" w:ascii="宋体" w:hAnsi="宋体" w:cs="宋体"/>
                <w:color w:val="auto"/>
                <w:highlight w:val="none"/>
              </w:rPr>
              <w:t>☑不允许转包/分包</w:t>
            </w:r>
          </w:p>
          <w:p w14:paraId="3F763BCE">
            <w:pPr>
              <w:pStyle w:val="8"/>
              <w:spacing w:line="380" w:lineRule="exact"/>
              <w:rPr>
                <w:rFonts w:ascii="宋体" w:hAnsi="宋体" w:cs="宋体"/>
                <w:color w:val="auto"/>
                <w:highlight w:val="none"/>
              </w:rPr>
            </w:pPr>
            <w:r>
              <w:rPr>
                <w:rFonts w:hint="eastAsia" w:ascii="宋体" w:hAnsi="宋体" w:cs="宋体"/>
                <w:color w:val="auto"/>
                <w:highlight w:val="none"/>
              </w:rPr>
              <w:t>□允许转包/分包</w:t>
            </w:r>
          </w:p>
          <w:p w14:paraId="4A5C0DC1">
            <w:pPr>
              <w:pStyle w:val="8"/>
              <w:spacing w:line="380" w:lineRule="exact"/>
              <w:rPr>
                <w:rFonts w:ascii="宋体" w:hAnsi="宋体" w:cs="宋体"/>
                <w:color w:val="auto"/>
                <w:highlight w:val="none"/>
              </w:rPr>
            </w:pPr>
            <w:r>
              <w:rPr>
                <w:rFonts w:hint="eastAsia" w:ascii="宋体" w:hAnsi="宋体" w:cs="宋体"/>
                <w:color w:val="auto"/>
                <w:highlight w:val="none"/>
              </w:rPr>
              <w:t>转包/分包内容：</w:t>
            </w:r>
            <w:r>
              <w:rPr>
                <w:rFonts w:hint="eastAsia" w:ascii="宋体" w:hAnsi="宋体" w:cs="宋体"/>
                <w:color w:val="auto"/>
                <w:highlight w:val="none"/>
                <w:u w:val="single"/>
              </w:rPr>
              <w:t xml:space="preserve">                                     。</w:t>
            </w:r>
          </w:p>
          <w:p w14:paraId="3B7273A9">
            <w:pPr>
              <w:spacing w:before="118" w:line="227" w:lineRule="auto"/>
              <w:ind w:left="113"/>
              <w:rPr>
                <w:rFonts w:ascii="宋体" w:hAnsi="宋体" w:eastAsia="宋体" w:cs="宋体"/>
                <w:color w:val="auto"/>
                <w:sz w:val="23"/>
                <w:szCs w:val="23"/>
                <w:highlight w:val="none"/>
              </w:rPr>
            </w:pPr>
            <w:r>
              <w:rPr>
                <w:rFonts w:hint="eastAsia" w:ascii="宋体" w:hAnsi="宋体" w:cs="宋体"/>
                <w:color w:val="auto"/>
                <w:highlight w:val="none"/>
              </w:rPr>
              <w:t>转包/分包金额或者比例：</w:t>
            </w:r>
            <w:r>
              <w:rPr>
                <w:rFonts w:hint="eastAsia" w:ascii="宋体" w:hAnsi="宋体" w:cs="宋体"/>
                <w:color w:val="auto"/>
                <w:highlight w:val="none"/>
                <w:u w:val="single"/>
              </w:rPr>
              <w:t xml:space="preserve">                                     。</w:t>
            </w:r>
          </w:p>
        </w:tc>
      </w:tr>
      <w:tr w14:paraId="0C8A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971" w:type="dxa"/>
          </w:tcPr>
          <w:p w14:paraId="568BCB69">
            <w:pPr>
              <w:spacing w:line="337" w:lineRule="auto"/>
              <w:rPr>
                <w:color w:val="auto"/>
                <w:highlight w:val="none"/>
              </w:rPr>
            </w:pPr>
          </w:p>
          <w:p w14:paraId="279510EB">
            <w:pPr>
              <w:spacing w:line="337" w:lineRule="auto"/>
              <w:rPr>
                <w:color w:val="auto"/>
                <w:highlight w:val="none"/>
              </w:rPr>
            </w:pPr>
          </w:p>
          <w:p w14:paraId="4BD19EB7">
            <w:pPr>
              <w:spacing w:before="74" w:line="192" w:lineRule="auto"/>
              <w:ind w:left="48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8505" w:type="dxa"/>
          </w:tcPr>
          <w:p w14:paraId="685563DB">
            <w:pPr>
              <w:spacing w:before="115" w:line="225"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是</w:t>
            </w:r>
            <w:r>
              <w:rPr>
                <w:rFonts w:ascii="宋体" w:hAnsi="宋体" w:eastAsia="宋体" w:cs="宋体"/>
                <w:color w:val="auto"/>
                <w:spacing w:val="7"/>
                <w:sz w:val="23"/>
                <w:szCs w:val="23"/>
                <w:highlight w:val="none"/>
              </w:rPr>
              <w:t>否组织标前答疑会：</w:t>
            </w:r>
          </w:p>
          <w:p w14:paraId="212623A6">
            <w:pPr>
              <w:spacing w:before="121" w:line="400" w:lineRule="exact"/>
              <w:ind w:left="121"/>
              <w:rPr>
                <w:rFonts w:ascii="宋体" w:hAnsi="宋体" w:eastAsia="宋体" w:cs="宋体"/>
                <w:color w:val="auto"/>
                <w:sz w:val="23"/>
                <w:szCs w:val="23"/>
                <w:highlight w:val="none"/>
              </w:rPr>
            </w:pPr>
            <w:r>
              <w:rPr>
                <w:rFonts w:ascii="MS PMincho" w:hAnsi="MS PMincho" w:eastAsia="MS PMincho" w:cs="MS PMincho"/>
                <w:color w:val="auto"/>
                <w:spacing w:val="13"/>
                <w:position w:val="12"/>
                <w:sz w:val="23"/>
                <w:szCs w:val="23"/>
                <w:highlight w:val="none"/>
              </w:rPr>
              <w:t>☑</w:t>
            </w:r>
            <w:r>
              <w:rPr>
                <w:rFonts w:ascii="宋体" w:hAnsi="宋体" w:eastAsia="宋体" w:cs="宋体"/>
                <w:color w:val="auto"/>
                <w:spacing w:val="8"/>
                <w:position w:val="12"/>
                <w:sz w:val="23"/>
                <w:szCs w:val="23"/>
                <w:highlight w:val="none"/>
              </w:rPr>
              <w:t>不组织召开开标前答疑会</w:t>
            </w:r>
          </w:p>
          <w:p w14:paraId="7DDB5148">
            <w:pPr>
              <w:spacing w:line="224" w:lineRule="auto"/>
              <w:ind w:left="13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□组织召开开标前答疑</w:t>
            </w:r>
            <w:r>
              <w:rPr>
                <w:rFonts w:ascii="宋体" w:hAnsi="宋体" w:eastAsia="宋体" w:cs="宋体"/>
                <w:color w:val="auto"/>
                <w:spacing w:val="6"/>
                <w:sz w:val="23"/>
                <w:szCs w:val="23"/>
                <w:highlight w:val="none"/>
              </w:rPr>
              <w:t>会</w:t>
            </w:r>
          </w:p>
          <w:p w14:paraId="48F56AC3">
            <w:pPr>
              <w:spacing w:before="118" w:line="210" w:lineRule="auto"/>
              <w:ind w:left="1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会议开始时间：/年/月/日/时/分，逾期后果自负。会议地点：</w:t>
            </w:r>
            <w:r>
              <w:rPr>
                <w:rFonts w:ascii="宋体" w:hAnsi="宋体" w:eastAsia="宋体" w:cs="宋体"/>
                <w:color w:val="auto"/>
                <w:sz w:val="23"/>
                <w:szCs w:val="23"/>
                <w:highlight w:val="none"/>
              </w:rPr>
              <w:t>。</w:t>
            </w:r>
          </w:p>
        </w:tc>
      </w:tr>
      <w:tr w14:paraId="4C1C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71" w:type="dxa"/>
          </w:tcPr>
          <w:p w14:paraId="56E35158">
            <w:pPr>
              <w:spacing w:line="270" w:lineRule="auto"/>
              <w:rPr>
                <w:color w:val="auto"/>
                <w:highlight w:val="none"/>
              </w:rPr>
            </w:pPr>
          </w:p>
          <w:p w14:paraId="3CDF29C6">
            <w:pPr>
              <w:spacing w:line="271" w:lineRule="auto"/>
              <w:rPr>
                <w:color w:val="auto"/>
                <w:highlight w:val="none"/>
              </w:rPr>
            </w:pPr>
          </w:p>
          <w:p w14:paraId="79604D1E">
            <w:pPr>
              <w:spacing w:line="271" w:lineRule="auto"/>
              <w:rPr>
                <w:color w:val="auto"/>
                <w:highlight w:val="none"/>
              </w:rPr>
            </w:pPr>
          </w:p>
          <w:p w14:paraId="17679D35">
            <w:pPr>
              <w:spacing w:line="271" w:lineRule="auto"/>
              <w:rPr>
                <w:color w:val="auto"/>
                <w:highlight w:val="none"/>
              </w:rPr>
            </w:pPr>
          </w:p>
          <w:p w14:paraId="0BD3B8B2">
            <w:pPr>
              <w:spacing w:line="271" w:lineRule="auto"/>
              <w:rPr>
                <w:color w:val="auto"/>
                <w:highlight w:val="none"/>
              </w:rPr>
            </w:pPr>
          </w:p>
          <w:p w14:paraId="67CCC640">
            <w:pPr>
              <w:spacing w:line="271" w:lineRule="auto"/>
              <w:rPr>
                <w:color w:val="auto"/>
                <w:highlight w:val="none"/>
              </w:rPr>
            </w:pPr>
          </w:p>
          <w:p w14:paraId="159AEA84">
            <w:pPr>
              <w:spacing w:line="271" w:lineRule="auto"/>
              <w:rPr>
                <w:color w:val="auto"/>
                <w:highlight w:val="none"/>
              </w:rPr>
            </w:pPr>
          </w:p>
          <w:p w14:paraId="2DB0BC8D">
            <w:pPr>
              <w:spacing w:before="75" w:line="189" w:lineRule="auto"/>
              <w:ind w:left="486"/>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4</w:t>
            </w:r>
          </w:p>
        </w:tc>
        <w:tc>
          <w:tcPr>
            <w:tcW w:w="8505" w:type="dxa"/>
          </w:tcPr>
          <w:p w14:paraId="0C272392">
            <w:pPr>
              <w:spacing w:before="143" w:line="227" w:lineRule="auto"/>
              <w:ind w:left="12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资</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格证明文件组成</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w:t>
            </w:r>
          </w:p>
          <w:p w14:paraId="22AF548B">
            <w:pPr>
              <w:spacing w:before="117" w:line="321" w:lineRule="auto"/>
              <w:ind w:left="123" w:right="164" w:hanging="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14:textOutline w14:w="4356" w14:cap="sq" w14:cmpd="sng" w14:algn="ctr">
                  <w14:solidFill>
                    <w14:srgbClr w14:val="000000"/>
                  </w14:solidFill>
                  <w14:prstDash w14:val="solid"/>
                  <w14:bevel/>
                </w14:textOutline>
              </w:rPr>
              <w:t>注：(以下各项均要加盖投标人电子公章，1-4</w:t>
            </w:r>
            <w:r>
              <w:rPr>
                <w:rFonts w:ascii="宋体" w:hAnsi="宋体" w:eastAsia="宋体" w:cs="宋体"/>
                <w:color w:val="auto"/>
                <w:spacing w:val="5"/>
                <w:sz w:val="23"/>
                <w:szCs w:val="23"/>
                <w:highlight w:val="none"/>
              </w:rPr>
              <w:t xml:space="preserve"> </w:t>
            </w:r>
            <w:r>
              <w:rPr>
                <w:rFonts w:ascii="宋体" w:hAnsi="宋体" w:eastAsia="宋体" w:cs="宋体"/>
                <w:color w:val="auto"/>
                <w:spacing w:val="5"/>
                <w:sz w:val="23"/>
                <w:szCs w:val="23"/>
                <w:highlight w:val="none"/>
                <w14:textOutline w14:w="4356" w14:cap="sq" w14:cmpd="sng" w14:algn="ctr">
                  <w14:solidFill>
                    <w14:srgbClr w14:val="000000"/>
                  </w14:solidFill>
                  <w14:prstDash w14:val="solid"/>
                  <w14:bevel/>
                </w14:textOutline>
              </w:rPr>
              <w:t>必须提供，并且由法定代表</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人</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(负责人)</w:t>
            </w:r>
            <w:r>
              <w:rPr>
                <w:rFonts w:ascii="宋体" w:hAnsi="宋体" w:eastAsia="宋体" w:cs="宋体"/>
                <w:color w:val="auto"/>
                <w:spacing w:val="15"/>
                <w:sz w:val="23"/>
                <w:szCs w:val="23"/>
                <w:highlight w:val="none"/>
              </w:rPr>
              <w:t xml:space="preserve"> </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签字或加盖法人电子章，否则其投标无效。)</w:t>
            </w:r>
          </w:p>
          <w:p w14:paraId="0FF9124A">
            <w:pPr>
              <w:numPr>
                <w:ilvl w:val="0"/>
                <w:numId w:val="3"/>
              </w:numPr>
              <w:spacing w:line="380" w:lineRule="exact"/>
              <w:rPr>
                <w:rFonts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崇左</w:t>
            </w:r>
            <w:r>
              <w:rPr>
                <w:rFonts w:ascii="宋体" w:hAnsi="宋体" w:eastAsia="宋体" w:cs="宋体"/>
                <w:color w:val="auto"/>
                <w:spacing w:val="6"/>
                <w:sz w:val="23"/>
                <w:szCs w:val="23"/>
                <w:highlight w:val="none"/>
              </w:rPr>
              <w:t>市政府采购供应商信用承诺函；</w:t>
            </w:r>
            <w:r>
              <w:rPr>
                <w:rFonts w:hint="eastAsia" w:ascii="宋体" w:hAnsi="宋体" w:cs="宋体"/>
                <w:color w:val="auto"/>
                <w:highlight w:val="none"/>
              </w:rPr>
              <w:t>（格式后附）（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r>
              <w:rPr>
                <w:rFonts w:ascii="宋体" w:hAnsi="宋体" w:eastAsia="宋体" w:cs="宋体"/>
                <w:color w:val="auto"/>
                <w:sz w:val="23"/>
                <w:szCs w:val="23"/>
                <w:highlight w:val="none"/>
              </w:rPr>
              <w:t xml:space="preserve">                                            </w:t>
            </w:r>
          </w:p>
          <w:p w14:paraId="6BD42062">
            <w:pPr>
              <w:numPr>
                <w:ilvl w:val="0"/>
                <w:numId w:val="3"/>
              </w:numPr>
              <w:spacing w:line="380" w:lineRule="exact"/>
              <w:rPr>
                <w:rFonts w:ascii="宋体" w:hAnsi="宋体" w:cs="宋体"/>
                <w:color w:val="auto"/>
                <w:highlight w:val="none"/>
              </w:rPr>
            </w:pPr>
            <w:r>
              <w:rPr>
                <w:rFonts w:hint="eastAsia" w:ascii="宋体" w:hAnsi="宋体" w:cs="宋体"/>
                <w:color w:val="auto"/>
                <w:highlight w:val="none"/>
              </w:rPr>
              <w:t>投标人直接控股、管理关系信息表（格式后附）；（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19DCE610">
            <w:pPr>
              <w:spacing w:line="380" w:lineRule="exact"/>
              <w:rPr>
                <w:rFonts w:ascii="宋体" w:hAnsi="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rPr>
              <w:t>投标资格声明（格式后附）；（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68EE6B02">
            <w:pPr>
              <w:spacing w:line="380" w:lineRule="exact"/>
              <w:rPr>
                <w:rFonts w:ascii="宋体" w:hAnsi="宋体" w:cs="宋体"/>
                <w:color w:val="auto"/>
                <w:highlight w:val="none"/>
              </w:rPr>
            </w:pPr>
            <w:r>
              <w:rPr>
                <w:rFonts w:hint="eastAsia" w:ascii="宋体" w:hAnsi="宋体" w:cs="宋体"/>
                <w:color w:val="auto"/>
                <w:highlight w:val="none"/>
              </w:rPr>
              <w:t>4、投标人按以下要求提供医疗器械的有关证明材料复印件：</w:t>
            </w:r>
            <w:r>
              <w:rPr>
                <w:rFonts w:hint="eastAsia" w:ascii="宋体" w:hAnsi="宋体" w:cs="宋体"/>
                <w:b/>
                <w:bCs/>
                <w:color w:val="auto"/>
                <w:highlight w:val="none"/>
              </w:rPr>
              <w:t>（必须提供，否则按无效投标处理）</w:t>
            </w:r>
            <w:r>
              <w:rPr>
                <w:rFonts w:hint="eastAsia" w:ascii="宋体" w:hAnsi="宋体" w:cs="宋体"/>
                <w:color w:val="auto"/>
                <w:highlight w:val="none"/>
              </w:rPr>
              <w:t xml:space="preserve"> 如为一类医疗器械，投标人为生产厂商时须提供备案证明，若投标人为代理商，无需提供备案证明，营业执照经营范围包含即可；如为二类医疗器械，投标人必须提供有效的医疗器械生产许可证（投标人为制造厂商时）或第二类医疗器械经营备案凭证复印件；如为三类医疗器械，投标人必须提供有效的医疗器械生产许可证复印件（投标人为制造厂商时）或医疗器械经营许可证复印件（投标人为代理商时）</w:t>
            </w:r>
            <w:r>
              <w:rPr>
                <w:rFonts w:hint="eastAsia" w:hAnsi="宋体" w:cs="宋体"/>
                <w:color w:val="auto"/>
                <w:highlight w:val="none"/>
              </w:rPr>
              <w:t>。</w:t>
            </w:r>
          </w:p>
          <w:p w14:paraId="3B5E8CED">
            <w:pPr>
              <w:tabs>
                <w:tab w:val="left" w:pos="459"/>
              </w:tabs>
              <w:spacing w:line="380" w:lineRule="exact"/>
              <w:rPr>
                <w:rFonts w:ascii="宋体" w:hAnsi="宋体" w:cs="宋体"/>
                <w:b/>
                <w:bCs/>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rPr>
              <w:t>投标人提供中小企业声明函或残疾人福利性单位声明函或监狱企业证明材料</w:t>
            </w:r>
            <w:r>
              <w:rPr>
                <w:rFonts w:hint="eastAsia" w:ascii="宋体" w:hAnsi="宋体" w:cs="宋体"/>
                <w:b/>
                <w:bCs/>
                <w:color w:val="auto"/>
                <w:highlight w:val="none"/>
              </w:rPr>
              <w:t>（如有、请提供）</w:t>
            </w:r>
          </w:p>
          <w:p w14:paraId="7F29F3DB">
            <w:pPr>
              <w:spacing w:line="380" w:lineRule="exact"/>
              <w:rPr>
                <w:rFonts w:ascii="宋体" w:hAnsi="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rPr>
              <w:t>除招标文件规定必须提供以外，投标人认为需要提供的其他证明材料。</w:t>
            </w:r>
          </w:p>
          <w:p w14:paraId="3F5CCCC8">
            <w:pPr>
              <w:spacing w:line="380" w:lineRule="exact"/>
              <w:rPr>
                <w:rFonts w:ascii="宋体" w:hAnsi="宋体" w:cs="宋体"/>
                <w:b/>
                <w:color w:val="auto"/>
                <w:highlight w:val="none"/>
              </w:rPr>
            </w:pPr>
            <w:r>
              <w:rPr>
                <w:rFonts w:hint="eastAsia" w:ascii="宋体" w:hAnsi="宋体" w:cs="宋体"/>
                <w:b/>
                <w:bCs/>
                <w:color w:val="auto"/>
                <w:highlight w:val="none"/>
              </w:rPr>
              <w:t>注：1.</w:t>
            </w:r>
            <w:r>
              <w:rPr>
                <w:rFonts w:hint="eastAsia" w:ascii="宋体" w:hAnsi="宋体" w:cs="宋体"/>
                <w:color w:val="auto"/>
                <w:highlight w:val="none"/>
              </w:rPr>
              <w:t xml:space="preserve"> </w:t>
            </w:r>
            <w:r>
              <w:rPr>
                <w:rFonts w:hint="eastAsia" w:ascii="宋体" w:hAnsi="宋体" w:cs="宋体"/>
                <w:b/>
                <w:bCs/>
                <w:color w:val="auto"/>
                <w:highlight w:val="none"/>
              </w:rPr>
              <w:t>以上标明“必须提供”的材料属于复印件的，必须加盖投标人公章，否则</w:t>
            </w:r>
            <w:r>
              <w:rPr>
                <w:rFonts w:hint="eastAsia" w:ascii="宋体" w:hAnsi="宋体" w:cs="宋体"/>
                <w:b/>
                <w:color w:val="auto"/>
                <w:highlight w:val="none"/>
              </w:rPr>
              <w:t>作无效投标处理。</w:t>
            </w:r>
          </w:p>
          <w:p w14:paraId="55159360">
            <w:pPr>
              <w:spacing w:line="380" w:lineRule="exact"/>
              <w:ind w:firstLine="420" w:firstLineChars="200"/>
              <w:rPr>
                <w:rFonts w:ascii="宋体" w:hAnsi="宋体" w:cs="宋体"/>
                <w:b/>
                <w:bCs/>
                <w:color w:val="auto"/>
                <w:highlight w:val="none"/>
              </w:rPr>
            </w:pPr>
            <w:r>
              <w:rPr>
                <w:rFonts w:hint="eastAsia" w:ascii="宋体" w:hAnsi="宋体" w:cs="宋体"/>
                <w:b/>
                <w:color w:val="auto"/>
                <w:highlight w:val="none"/>
              </w:rPr>
              <w:t>2.</w:t>
            </w:r>
            <w:r>
              <w:rPr>
                <w:rFonts w:hint="eastAsia" w:ascii="宋体" w:hAnsi="宋体" w:cs="宋体"/>
                <w:b/>
                <w:bCs/>
                <w:color w:val="auto"/>
                <w:highlight w:val="none"/>
              </w:rPr>
              <w:t>投标资格声明必须在规定签章处加盖投标人公章，否则作无效投标处理。</w:t>
            </w:r>
          </w:p>
          <w:p w14:paraId="52C95072">
            <w:pPr>
              <w:spacing w:line="400" w:lineRule="exact"/>
              <w:ind w:firstLine="420" w:firstLineChars="200"/>
              <w:rPr>
                <w:rFonts w:ascii="宋体" w:hAnsi="宋体" w:cs="宋体"/>
                <w:b/>
                <w:bCs/>
                <w:color w:val="auto"/>
                <w:highlight w:val="none"/>
              </w:rPr>
            </w:pPr>
            <w:r>
              <w:rPr>
                <w:rFonts w:hint="eastAsia" w:ascii="宋体" w:hAnsi="宋体" w:cs="宋体"/>
                <w:b/>
                <w:bCs/>
                <w:color w:val="auto"/>
                <w:highlight w:val="none"/>
              </w:rPr>
              <w:t>3.投标人直接控股、管理关系信息表必须在规定签章处加盖投标人公章，否则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p w14:paraId="0F7CA645">
            <w:pPr>
              <w:spacing w:line="400" w:lineRule="exact"/>
              <w:ind w:firstLine="420" w:firstLineChars="200"/>
              <w:rPr>
                <w:rFonts w:ascii="宋体" w:hAnsi="宋体"/>
                <w:b/>
                <w:bCs/>
                <w:color w:val="auto"/>
                <w:highlight w:val="none"/>
              </w:rPr>
            </w:pPr>
            <w:r>
              <w:rPr>
                <w:rFonts w:hint="eastAsia" w:ascii="宋体" w:hAnsi="宋体"/>
                <w:b/>
                <w:bCs/>
                <w:color w:val="auto"/>
                <w:highlight w:val="none"/>
              </w:rPr>
              <w:t>4、联合体投标时，第1-</w:t>
            </w:r>
            <w:r>
              <w:rPr>
                <w:rFonts w:hint="eastAsia" w:ascii="宋体" w:hAnsi="宋体" w:eastAsia="宋体"/>
                <w:b/>
                <w:bCs/>
                <w:color w:val="auto"/>
                <w:highlight w:val="none"/>
              </w:rPr>
              <w:t>4</w:t>
            </w:r>
            <w:r>
              <w:rPr>
                <w:rFonts w:hint="eastAsia" w:ascii="宋体" w:hAnsi="宋体"/>
                <w:b/>
                <w:bCs/>
                <w:color w:val="auto"/>
                <w:highlight w:val="none"/>
              </w:rPr>
              <w:t>项资格证明文件联合体各方均必须分别提供，联合体各方分别盖章和签字，否则按无效投标</w:t>
            </w:r>
            <w:r>
              <w:rPr>
                <w:rFonts w:hint="eastAsia" w:ascii="宋体" w:hAnsi="宋体" w:cs="Courier New"/>
                <w:b/>
                <w:color w:val="auto"/>
                <w:highlight w:val="none"/>
              </w:rPr>
              <w:t>处理</w:t>
            </w:r>
            <w:r>
              <w:rPr>
                <w:rFonts w:hint="eastAsia" w:ascii="宋体" w:hAnsi="宋体"/>
                <w:b/>
                <w:bCs/>
                <w:color w:val="auto"/>
                <w:highlight w:val="none"/>
              </w:rPr>
              <w:t>。</w:t>
            </w:r>
          </w:p>
          <w:p w14:paraId="10E7F1CD">
            <w:pPr>
              <w:spacing w:before="6" w:line="307" w:lineRule="auto"/>
              <w:ind w:left="111" w:right="106" w:firstLine="18"/>
              <w:rPr>
                <w:rFonts w:ascii="宋体" w:hAnsi="宋体" w:eastAsia="宋体" w:cs="宋体"/>
                <w:color w:val="auto"/>
                <w:sz w:val="23"/>
                <w:szCs w:val="23"/>
                <w:highlight w:val="none"/>
              </w:rPr>
            </w:pPr>
            <w:r>
              <w:rPr>
                <w:rFonts w:hint="eastAsia" w:ascii="宋体" w:hAnsi="宋体"/>
                <w:b/>
                <w:bCs/>
                <w:color w:val="auto"/>
                <w:highlight w:val="none"/>
              </w:rPr>
              <w:t>5、分公司参加投标的，应当取得总公司授权，否则按无效投标</w:t>
            </w:r>
            <w:r>
              <w:rPr>
                <w:rFonts w:hint="eastAsia" w:ascii="宋体" w:hAnsi="宋体" w:cs="Courier New"/>
                <w:b/>
                <w:color w:val="auto"/>
                <w:highlight w:val="none"/>
              </w:rPr>
              <w:t>处理</w:t>
            </w:r>
            <w:r>
              <w:rPr>
                <w:rFonts w:hint="eastAsia" w:ascii="宋体" w:hAnsi="宋体"/>
                <w:b/>
                <w:bCs/>
                <w:color w:val="auto"/>
                <w:highlight w:val="none"/>
              </w:rPr>
              <w:t>。</w:t>
            </w:r>
          </w:p>
        </w:tc>
      </w:tr>
      <w:tr w14:paraId="428A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971" w:type="dxa"/>
          </w:tcPr>
          <w:p w14:paraId="2B2DFD33">
            <w:pPr>
              <w:spacing w:line="245" w:lineRule="auto"/>
              <w:rPr>
                <w:color w:val="auto"/>
                <w:highlight w:val="none"/>
              </w:rPr>
            </w:pPr>
          </w:p>
          <w:p w14:paraId="043B23FA">
            <w:pPr>
              <w:spacing w:line="245" w:lineRule="auto"/>
              <w:rPr>
                <w:color w:val="auto"/>
                <w:highlight w:val="none"/>
              </w:rPr>
            </w:pPr>
          </w:p>
          <w:p w14:paraId="3F38D256">
            <w:pPr>
              <w:spacing w:line="245" w:lineRule="auto"/>
              <w:rPr>
                <w:color w:val="auto"/>
                <w:highlight w:val="none"/>
              </w:rPr>
            </w:pPr>
          </w:p>
          <w:p w14:paraId="764A2A4A">
            <w:pPr>
              <w:spacing w:line="245" w:lineRule="auto"/>
              <w:rPr>
                <w:color w:val="auto"/>
                <w:highlight w:val="none"/>
              </w:rPr>
            </w:pPr>
          </w:p>
          <w:p w14:paraId="3480AB6D">
            <w:pPr>
              <w:spacing w:line="245" w:lineRule="auto"/>
              <w:rPr>
                <w:color w:val="auto"/>
                <w:highlight w:val="none"/>
              </w:rPr>
            </w:pPr>
          </w:p>
          <w:p w14:paraId="3B3215CD">
            <w:pPr>
              <w:spacing w:line="246" w:lineRule="auto"/>
              <w:rPr>
                <w:color w:val="auto"/>
                <w:highlight w:val="none"/>
              </w:rPr>
            </w:pPr>
          </w:p>
          <w:p w14:paraId="3066383D">
            <w:pPr>
              <w:spacing w:before="75" w:line="190" w:lineRule="auto"/>
              <w:ind w:left="483"/>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8505" w:type="dxa"/>
          </w:tcPr>
          <w:p w14:paraId="0878F99E">
            <w:pPr>
              <w:spacing w:before="118" w:line="401" w:lineRule="exact"/>
              <w:ind w:left="117"/>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14:textOutline w14:w="4356" w14:cap="sq" w14:cmpd="sng" w14:algn="ctr">
                  <w14:solidFill>
                    <w14:srgbClr w14:val="000000"/>
                  </w14:solidFill>
                  <w14:prstDash w14:val="solid"/>
                  <w14:bevel/>
                </w14:textOutline>
              </w:rPr>
              <w:t>商</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务文件组成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5E8204ED">
            <w:pPr>
              <w:spacing w:line="380" w:lineRule="exact"/>
              <w:rPr>
                <w:rFonts w:ascii="宋体" w:hAnsi="宋体" w:cs="宋体"/>
                <w:color w:val="auto"/>
                <w:highlight w:val="none"/>
              </w:rPr>
            </w:pPr>
            <w:r>
              <w:rPr>
                <w:rFonts w:hint="eastAsia" w:ascii="宋体" w:hAnsi="宋体" w:cs="宋体"/>
                <w:color w:val="auto"/>
                <w:highlight w:val="none"/>
              </w:rPr>
              <w:t>1、无串通投标行为的承诺函（格式后附）；（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55CF02D9">
            <w:pPr>
              <w:spacing w:line="380" w:lineRule="exact"/>
              <w:rPr>
                <w:rFonts w:ascii="宋体" w:hAnsi="宋体" w:cs="宋体"/>
                <w:color w:val="auto"/>
                <w:highlight w:val="none"/>
              </w:rPr>
            </w:pPr>
            <w:r>
              <w:rPr>
                <w:rFonts w:hint="eastAsia" w:ascii="宋体" w:hAnsi="宋体" w:cs="宋体"/>
                <w:color w:val="auto"/>
                <w:highlight w:val="none"/>
              </w:rPr>
              <w:t>2、法定代表人身份证明及法定代表人有效身份证正反面复印件（格式后附）；（</w:t>
            </w:r>
            <w:r>
              <w:rPr>
                <w:rFonts w:hint="eastAsia" w:ascii="宋体" w:hAnsi="宋体" w:cs="宋体"/>
                <w:b/>
                <w:bCs/>
                <w:color w:val="auto"/>
                <w:highlight w:val="none"/>
              </w:rPr>
              <w:t>除自然人投标外</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32C506EF">
            <w:pPr>
              <w:spacing w:line="380" w:lineRule="exact"/>
              <w:rPr>
                <w:rFonts w:ascii="宋体" w:hAnsi="宋体" w:cs="宋体"/>
                <w:color w:val="auto"/>
                <w:highlight w:val="none"/>
              </w:rPr>
            </w:pPr>
            <w:r>
              <w:rPr>
                <w:rFonts w:hint="eastAsia" w:ascii="宋体" w:hAnsi="宋体" w:cs="宋体"/>
                <w:color w:val="auto"/>
                <w:highlight w:val="none"/>
              </w:rPr>
              <w:t>3、法定代表人授权委托书及委托代理人有效身份证正反面复印件（格式后附）；（</w:t>
            </w:r>
            <w:r>
              <w:rPr>
                <w:rFonts w:hint="eastAsia" w:ascii="宋体" w:hAnsi="宋体" w:cs="宋体"/>
                <w:b/>
                <w:color w:val="auto"/>
                <w:highlight w:val="none"/>
              </w:rPr>
              <w:t>委托时必须提供，否则作无效投标处理</w:t>
            </w:r>
            <w:r>
              <w:rPr>
                <w:rFonts w:hint="eastAsia" w:ascii="宋体" w:hAnsi="宋体" w:cs="宋体"/>
                <w:color w:val="auto"/>
                <w:highlight w:val="none"/>
              </w:rPr>
              <w:t>）</w:t>
            </w:r>
          </w:p>
          <w:p w14:paraId="66336619">
            <w:pPr>
              <w:spacing w:line="380" w:lineRule="exact"/>
              <w:rPr>
                <w:rFonts w:ascii="宋体" w:hAnsi="宋体" w:cs="宋体"/>
                <w:color w:val="auto"/>
                <w:highlight w:val="none"/>
              </w:rPr>
            </w:pPr>
            <w:r>
              <w:rPr>
                <w:rFonts w:hint="eastAsia" w:ascii="宋体" w:hAnsi="宋体" w:cs="宋体"/>
                <w:color w:val="auto"/>
                <w:highlight w:val="none"/>
              </w:rPr>
              <w:t>4、商务条款偏离表（格式后附）；（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034794BB">
            <w:pPr>
              <w:spacing w:line="380" w:lineRule="exact"/>
              <w:rPr>
                <w:rFonts w:ascii="宋体" w:hAnsi="宋体" w:cs="宋体"/>
                <w:color w:val="auto"/>
                <w:highlight w:val="none"/>
              </w:rPr>
            </w:pPr>
            <w:r>
              <w:rPr>
                <w:rFonts w:hint="eastAsia" w:ascii="宋体" w:hAnsi="宋体" w:cs="宋体"/>
                <w:color w:val="auto"/>
                <w:highlight w:val="none"/>
              </w:rPr>
              <w:t>5、投标人情况介绍（格式自拟）；</w:t>
            </w:r>
          </w:p>
          <w:p w14:paraId="57B93DB1">
            <w:pPr>
              <w:spacing w:line="380" w:lineRule="exact"/>
              <w:rPr>
                <w:rFonts w:ascii="宋体" w:hAnsi="宋体" w:cs="宋体"/>
                <w:color w:val="auto"/>
                <w:highlight w:val="none"/>
              </w:rPr>
            </w:pPr>
            <w:r>
              <w:rPr>
                <w:rFonts w:hint="eastAsia" w:ascii="宋体" w:hAnsi="宋体" w:cs="宋体"/>
                <w:color w:val="auto"/>
                <w:highlight w:val="none"/>
              </w:rPr>
              <w:t>6、除招标文件规定必须提供以外，投标人认为需要提供的其他证明材料（格式自拟）。（投标人根据“第二章 采购需求”及“第四章 评标方法及评标标准”提供有关证明材料）。</w:t>
            </w:r>
          </w:p>
          <w:p w14:paraId="584E95F5">
            <w:pPr>
              <w:spacing w:line="380" w:lineRule="exact"/>
              <w:rPr>
                <w:rFonts w:ascii="宋体" w:hAnsi="宋体" w:cs="宋体"/>
                <w:b/>
                <w:bCs/>
                <w:color w:val="auto"/>
                <w:highlight w:val="none"/>
              </w:rPr>
            </w:pPr>
            <w:r>
              <w:rPr>
                <w:rFonts w:hint="eastAsia" w:ascii="宋体" w:hAnsi="宋体" w:cs="宋体"/>
                <w:b/>
                <w:bCs/>
                <w:color w:val="auto"/>
                <w:highlight w:val="none"/>
              </w:rPr>
              <w:t>注： 1.法定代表人授权委托书必须由法定代表人及委托代理人签字，并加盖投标人公章，否则作无效投标处理。</w:t>
            </w:r>
          </w:p>
          <w:p w14:paraId="4D13D0BF">
            <w:pPr>
              <w:spacing w:line="227" w:lineRule="auto"/>
              <w:ind w:left="113"/>
              <w:rPr>
                <w:rFonts w:ascii="宋体" w:hAnsi="宋体" w:eastAsia="宋体" w:cs="宋体"/>
                <w:color w:val="auto"/>
                <w:sz w:val="23"/>
                <w:szCs w:val="23"/>
                <w:highlight w:val="none"/>
              </w:rPr>
            </w:pPr>
            <w:r>
              <w:rPr>
                <w:rFonts w:hint="eastAsia" w:ascii="宋体" w:hAnsi="宋体" w:cs="宋体"/>
                <w:b/>
                <w:bCs/>
                <w:color w:val="auto"/>
                <w:highlight w:val="none"/>
              </w:rPr>
              <w:t>2.</w:t>
            </w:r>
            <w:r>
              <w:rPr>
                <w:rFonts w:hint="eastAsia" w:ascii="宋体" w:hAnsi="宋体" w:cs="宋体"/>
                <w:color w:val="auto"/>
                <w:highlight w:val="none"/>
              </w:rPr>
              <w:t xml:space="preserve"> </w:t>
            </w:r>
            <w:r>
              <w:rPr>
                <w:rFonts w:hint="eastAsia" w:ascii="宋体" w:hAnsi="宋体" w:cs="宋体"/>
                <w:b/>
                <w:bCs/>
                <w:color w:val="auto"/>
                <w:highlight w:val="none"/>
              </w:rPr>
              <w:t>以上标明“必须提供”的材料属于复印件的，必须加盖投标人公章，否则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tc>
      </w:tr>
      <w:tr w14:paraId="4CED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971" w:type="dxa"/>
          </w:tcPr>
          <w:p w14:paraId="11BBD2EB">
            <w:pPr>
              <w:pStyle w:val="5"/>
              <w:rPr>
                <w:color w:val="auto"/>
                <w:highlight w:val="none"/>
              </w:rPr>
            </w:pPr>
          </w:p>
          <w:p w14:paraId="529C60A4">
            <w:pPr>
              <w:spacing w:line="279" w:lineRule="auto"/>
              <w:rPr>
                <w:color w:val="auto"/>
                <w:highlight w:val="none"/>
              </w:rPr>
            </w:pPr>
          </w:p>
          <w:p w14:paraId="052F45EF">
            <w:pPr>
              <w:spacing w:line="279" w:lineRule="auto"/>
              <w:rPr>
                <w:color w:val="auto"/>
                <w:highlight w:val="none"/>
              </w:rPr>
            </w:pPr>
          </w:p>
          <w:p w14:paraId="6DB52E1A">
            <w:pPr>
              <w:spacing w:line="279" w:lineRule="auto"/>
              <w:rPr>
                <w:color w:val="auto"/>
                <w:highlight w:val="none"/>
              </w:rPr>
            </w:pPr>
          </w:p>
          <w:p w14:paraId="650EA426">
            <w:pPr>
              <w:spacing w:line="279" w:lineRule="auto"/>
              <w:rPr>
                <w:color w:val="auto"/>
                <w:highlight w:val="none"/>
              </w:rPr>
            </w:pPr>
          </w:p>
          <w:p w14:paraId="5E80747B">
            <w:pPr>
              <w:spacing w:line="279" w:lineRule="auto"/>
              <w:rPr>
                <w:color w:val="auto"/>
                <w:highlight w:val="none"/>
              </w:rPr>
            </w:pPr>
          </w:p>
          <w:p w14:paraId="502F15C8">
            <w:pPr>
              <w:spacing w:before="75" w:line="189" w:lineRule="auto"/>
              <w:ind w:left="487"/>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6</w:t>
            </w:r>
          </w:p>
        </w:tc>
        <w:tc>
          <w:tcPr>
            <w:tcW w:w="8505" w:type="dxa"/>
          </w:tcPr>
          <w:p w14:paraId="2E7F8EBB">
            <w:pPr>
              <w:spacing w:before="118" w:line="401" w:lineRule="exact"/>
              <w:ind w:left="117"/>
              <w:rPr>
                <w:rFonts w:ascii="宋体" w:hAnsi="宋体" w:eastAsia="宋体" w:cs="宋体"/>
                <w:color w:val="auto"/>
                <w:sz w:val="23"/>
                <w:szCs w:val="23"/>
                <w:highlight w:val="none"/>
              </w:rPr>
            </w:pPr>
            <w:r>
              <w:rPr>
                <w:rFonts w:hint="eastAsia" w:ascii="宋体" w:hAnsi="宋体" w:eastAsia="宋体" w:cs="宋体"/>
                <w:color w:val="auto"/>
                <w:spacing w:val="11"/>
                <w:position w:val="12"/>
                <w:sz w:val="23"/>
                <w:szCs w:val="23"/>
                <w:highlight w:val="none"/>
                <w:lang w:eastAsia="zh-CN"/>
                <w14:textOutline w14:w="4356" w14:cap="sq" w14:cmpd="sng" w14:algn="ctr">
                  <w14:solidFill>
                    <w14:srgbClr w14:val="000000"/>
                  </w14:solidFill>
                  <w14:prstDash w14:val="solid"/>
                  <w14:bevel/>
                </w14:textOutline>
              </w:rPr>
              <w:t>技术</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29911DBC">
            <w:pPr>
              <w:spacing w:line="340" w:lineRule="exact"/>
              <w:rPr>
                <w:rFonts w:ascii="宋体" w:hAnsi="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rPr>
              <w:t>技术需求偏离表（格式后附）；（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779DFB2C">
            <w:pPr>
              <w:spacing w:line="340" w:lineRule="exact"/>
              <w:rPr>
                <w:rFonts w:ascii="宋体" w:hAnsi="宋体" w:cs="宋体"/>
                <w:color w:val="auto"/>
                <w:highlight w:val="none"/>
              </w:rPr>
            </w:pPr>
            <w:r>
              <w:rPr>
                <w:rFonts w:hint="eastAsia" w:ascii="宋体" w:hAnsi="宋体" w:cs="宋体"/>
                <w:color w:val="auto"/>
                <w:highlight w:val="none"/>
              </w:rPr>
              <w:t>2.项目实施方案（格式自拟）【项目前期准备、项目实施计划（项目实施人员一览表（格式后附）、技术服务、技术培训的内容和措施））】；</w:t>
            </w:r>
          </w:p>
          <w:p w14:paraId="00768A87">
            <w:pPr>
              <w:spacing w:line="340" w:lineRule="exact"/>
              <w:rPr>
                <w:rFonts w:ascii="宋体" w:hAnsi="宋体" w:cs="宋体"/>
                <w:color w:val="auto"/>
                <w:highlight w:val="none"/>
              </w:rPr>
            </w:pPr>
            <w:r>
              <w:rPr>
                <w:rFonts w:hint="eastAsia" w:ascii="宋体" w:hAnsi="宋体" w:cs="宋体"/>
                <w:color w:val="auto"/>
                <w:highlight w:val="none"/>
              </w:rPr>
              <w:t>3、对本项目总体要求的理解。包括：功能说明、性能指标及设备选型说明（质量、性能、价格、外观、体积等方面进行比较和选择的理由及过程）（格式自拟）；</w:t>
            </w:r>
          </w:p>
          <w:p w14:paraId="6CCAF671">
            <w:pPr>
              <w:spacing w:line="340" w:lineRule="exact"/>
              <w:rPr>
                <w:rFonts w:ascii="宋体" w:hAnsi="宋体" w:cs="宋体"/>
                <w:color w:val="auto"/>
                <w:highlight w:val="none"/>
              </w:rPr>
            </w:pPr>
            <w:r>
              <w:rPr>
                <w:rFonts w:hint="eastAsia" w:ascii="宋体" w:hAnsi="宋体" w:cs="宋体"/>
                <w:color w:val="auto"/>
                <w:highlight w:val="none"/>
              </w:rPr>
              <w:t>4. 产品出厂标准、质量检测报告【其中有精度要求的仪器设备类政府采购项目，应当要求投标人提供精度数据（第三方检测报告或者由采购人在投标前组织的实测获得）】（格式自拟）</w:t>
            </w:r>
          </w:p>
          <w:p w14:paraId="733FFB6C">
            <w:pPr>
              <w:spacing w:line="340" w:lineRule="exact"/>
              <w:rPr>
                <w:rFonts w:ascii="宋体" w:hAnsi="宋体" w:cs="宋体"/>
                <w:color w:val="auto"/>
                <w:highlight w:val="none"/>
              </w:rPr>
            </w:pPr>
            <w:r>
              <w:rPr>
                <w:rFonts w:hint="eastAsia" w:ascii="宋体" w:hAnsi="宋体" w:cs="宋体"/>
                <w:color w:val="auto"/>
                <w:highlight w:val="none"/>
              </w:rPr>
              <w:t>5. 优惠条件：投标人承诺给予招标人的各种优惠条件，包括售后服务、备品备件、专用耗材等方面的优惠；投标人不得给予赠品或者与采购无关的其他商品、服务；（格式自拟）</w:t>
            </w:r>
          </w:p>
          <w:p w14:paraId="62F885BA">
            <w:pPr>
              <w:spacing w:line="340" w:lineRule="exact"/>
              <w:rPr>
                <w:rFonts w:ascii="宋体" w:hAnsi="宋体" w:cs="宋体"/>
                <w:color w:val="auto"/>
                <w:highlight w:val="none"/>
              </w:rPr>
            </w:pPr>
            <w:r>
              <w:rPr>
                <w:rFonts w:hint="eastAsia" w:ascii="宋体" w:hAnsi="宋体" w:cs="宋体"/>
                <w:color w:val="auto"/>
                <w:highlight w:val="none"/>
              </w:rPr>
              <w:t>6.投标人对本项目的合理化建议和改进措施（格式自拟）；</w:t>
            </w:r>
          </w:p>
          <w:p w14:paraId="7203B61F">
            <w:pPr>
              <w:spacing w:line="340" w:lineRule="exact"/>
              <w:rPr>
                <w:rFonts w:ascii="宋体" w:hAnsi="宋体" w:cs="宋体"/>
                <w:bCs/>
                <w:color w:val="auto"/>
                <w:highlight w:val="none"/>
              </w:rPr>
            </w:pPr>
            <w:r>
              <w:rPr>
                <w:rFonts w:hint="eastAsia" w:ascii="宋体" w:hAnsi="宋体" w:cs="宋体"/>
                <w:color w:val="auto"/>
                <w:highlight w:val="none"/>
              </w:rPr>
              <w:t>7.除招标文件规定必须提供以外，投标人需要说明的其他文件和说明（格式自拟）。</w:t>
            </w:r>
          </w:p>
          <w:p w14:paraId="56E500E9">
            <w:pPr>
              <w:spacing w:line="340" w:lineRule="exact"/>
              <w:ind w:left="113"/>
              <w:rPr>
                <w:rFonts w:ascii="宋体" w:hAnsi="宋体" w:cs="宋体"/>
                <w:b/>
                <w:bCs/>
                <w:color w:val="auto"/>
                <w:highlight w:val="none"/>
              </w:rPr>
            </w:pPr>
            <w:r>
              <w:rPr>
                <w:rFonts w:hint="eastAsia" w:ascii="宋体" w:hAnsi="宋体" w:cs="宋体"/>
                <w:b/>
                <w:bCs/>
                <w:color w:val="auto"/>
                <w:highlight w:val="none"/>
              </w:rPr>
              <w:t>注：以上标明“必须提供”的材料属于复印件的，必须加盖投标人公章，否则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tc>
      </w:tr>
      <w:tr w14:paraId="1A59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971" w:type="dxa"/>
          </w:tcPr>
          <w:p w14:paraId="4AEDEE94">
            <w:pPr>
              <w:spacing w:line="254" w:lineRule="auto"/>
              <w:rPr>
                <w:color w:val="auto"/>
                <w:highlight w:val="none"/>
              </w:rPr>
            </w:pPr>
          </w:p>
          <w:p w14:paraId="2B05F34A">
            <w:pPr>
              <w:spacing w:line="254" w:lineRule="auto"/>
              <w:rPr>
                <w:color w:val="auto"/>
                <w:highlight w:val="none"/>
              </w:rPr>
            </w:pPr>
          </w:p>
          <w:p w14:paraId="3171A976">
            <w:pPr>
              <w:spacing w:line="255" w:lineRule="auto"/>
              <w:rPr>
                <w:color w:val="auto"/>
                <w:highlight w:val="none"/>
              </w:rPr>
            </w:pPr>
          </w:p>
          <w:p w14:paraId="6094E671">
            <w:pPr>
              <w:spacing w:line="255" w:lineRule="auto"/>
              <w:rPr>
                <w:color w:val="auto"/>
                <w:highlight w:val="none"/>
              </w:rPr>
            </w:pPr>
          </w:p>
          <w:p w14:paraId="61B1A617">
            <w:pPr>
              <w:spacing w:line="255" w:lineRule="auto"/>
              <w:rPr>
                <w:color w:val="auto"/>
                <w:highlight w:val="none"/>
              </w:rPr>
            </w:pPr>
          </w:p>
          <w:p w14:paraId="698862A0">
            <w:pPr>
              <w:spacing w:before="74" w:line="190" w:lineRule="auto"/>
              <w:ind w:left="482"/>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7</w:t>
            </w:r>
          </w:p>
        </w:tc>
        <w:tc>
          <w:tcPr>
            <w:tcW w:w="8505" w:type="dxa"/>
          </w:tcPr>
          <w:p w14:paraId="7927BE62">
            <w:pPr>
              <w:spacing w:before="118" w:line="401" w:lineRule="exact"/>
              <w:ind w:left="117"/>
              <w:rPr>
                <w:rFonts w:ascii="宋体" w:hAnsi="宋体" w:eastAsia="宋体" w:cs="宋体"/>
                <w:color w:val="auto"/>
                <w:sz w:val="23"/>
                <w:szCs w:val="23"/>
                <w:highlight w:val="none"/>
              </w:rPr>
            </w:pPr>
            <w:r>
              <w:rPr>
                <w:rFonts w:hint="eastAsia" w:ascii="宋体" w:hAnsi="宋体" w:eastAsia="宋体" w:cs="宋体"/>
                <w:color w:val="auto"/>
                <w:spacing w:val="11"/>
                <w:position w:val="12"/>
                <w:sz w:val="23"/>
                <w:szCs w:val="23"/>
                <w:highlight w:val="none"/>
                <w:lang w:eastAsia="zh-CN"/>
                <w14:textOutline w14:w="4356" w14:cap="sq" w14:cmpd="sng" w14:algn="ctr">
                  <w14:solidFill>
                    <w14:srgbClr w14:val="000000"/>
                  </w14:solidFill>
                  <w14:prstDash w14:val="solid"/>
                  <w14:bevel/>
                </w14:textOutline>
              </w:rPr>
              <w:t>报价</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415169FA">
            <w:pPr>
              <w:tabs>
                <w:tab w:val="left" w:pos="459"/>
              </w:tabs>
              <w:spacing w:line="380" w:lineRule="exact"/>
              <w:rPr>
                <w:rFonts w:ascii="宋体" w:hAnsi="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rPr>
              <w:t>投标函（格式后附）；</w:t>
            </w:r>
            <w:r>
              <w:rPr>
                <w:rFonts w:hint="eastAsia" w:ascii="宋体" w:hAnsi="宋体" w:cs="宋体"/>
                <w:b/>
                <w:color w:val="auto"/>
                <w:highlight w:val="none"/>
              </w:rPr>
              <w:t>（必须提供，否则作无效投标处理）</w:t>
            </w:r>
          </w:p>
          <w:p w14:paraId="49955F29">
            <w:pPr>
              <w:tabs>
                <w:tab w:val="left" w:pos="459"/>
              </w:tabs>
              <w:spacing w:line="380" w:lineRule="exact"/>
              <w:rPr>
                <w:rFonts w:ascii="宋体" w:hAnsi="宋体" w:cs="宋体"/>
                <w:color w:val="auto"/>
                <w:highlight w:val="none"/>
              </w:rPr>
            </w:pPr>
            <w:r>
              <w:rPr>
                <w:rFonts w:hint="eastAsia" w:ascii="宋体" w:hAnsi="宋体" w:cs="宋体"/>
                <w:color w:val="auto"/>
                <w:highlight w:val="none"/>
              </w:rPr>
              <w:t>2、开标一览表（报价表）（格式后附）；（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19DC15F8">
            <w:pPr>
              <w:tabs>
                <w:tab w:val="left" w:pos="459"/>
              </w:tabs>
              <w:spacing w:line="380" w:lineRule="exact"/>
              <w:rPr>
                <w:rFonts w:ascii="宋体" w:hAnsi="宋体" w:cs="宋体"/>
                <w:color w:val="auto"/>
                <w:highlight w:val="none"/>
              </w:rPr>
            </w:pPr>
            <w:r>
              <w:rPr>
                <w:rFonts w:hint="eastAsia" w:ascii="宋体" w:hAnsi="宋体" w:cs="宋体"/>
                <w:color w:val="auto"/>
                <w:highlight w:val="none"/>
              </w:rPr>
              <w:t>3、投标人针对报价需要说明的其他文件和说明（格式自拟）。</w:t>
            </w:r>
          </w:p>
          <w:p w14:paraId="309A529C">
            <w:pPr>
              <w:spacing w:before="1" w:line="227" w:lineRule="auto"/>
              <w:ind w:left="113"/>
              <w:rPr>
                <w:rFonts w:ascii="宋体" w:hAnsi="宋体" w:cs="宋体"/>
                <w:b/>
                <w:bCs/>
                <w:color w:val="auto"/>
                <w:highlight w:val="none"/>
              </w:rPr>
            </w:pPr>
            <w:r>
              <w:rPr>
                <w:rFonts w:hint="eastAsia" w:ascii="宋体" w:hAnsi="宋体" w:cs="宋体"/>
                <w:b/>
                <w:bCs/>
                <w:color w:val="auto"/>
                <w:highlight w:val="none"/>
              </w:rPr>
              <w:t>注：投标函、开标一览表必须由法定代表人或者委托代理人在规定签章处逐一签字并加盖投标人公章，否则</w:t>
            </w:r>
            <w:r>
              <w:rPr>
                <w:rFonts w:hint="eastAsia" w:ascii="宋体" w:hAnsi="宋体" w:cs="宋体"/>
                <w:b/>
                <w:color w:val="auto"/>
                <w:highlight w:val="none"/>
              </w:rPr>
              <w:t>作无效投标处理</w:t>
            </w:r>
            <w:r>
              <w:rPr>
                <w:rFonts w:hint="eastAsia" w:ascii="宋体" w:hAnsi="宋体" w:eastAsia="宋体" w:cs="宋体"/>
                <w:b/>
                <w:color w:val="auto"/>
                <w:highlight w:val="none"/>
              </w:rPr>
              <w:t>。</w:t>
            </w:r>
          </w:p>
        </w:tc>
      </w:tr>
      <w:tr w14:paraId="17C75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971" w:type="dxa"/>
          </w:tcPr>
          <w:p w14:paraId="36FF9B9D">
            <w:pPr>
              <w:spacing w:line="292" w:lineRule="auto"/>
              <w:rPr>
                <w:color w:val="auto"/>
                <w:highlight w:val="none"/>
              </w:rPr>
            </w:pPr>
          </w:p>
          <w:p w14:paraId="3638820B">
            <w:pPr>
              <w:spacing w:line="292" w:lineRule="auto"/>
              <w:rPr>
                <w:color w:val="auto"/>
                <w:highlight w:val="none"/>
              </w:rPr>
            </w:pPr>
          </w:p>
          <w:p w14:paraId="796C896E">
            <w:pPr>
              <w:spacing w:line="292" w:lineRule="auto"/>
              <w:rPr>
                <w:color w:val="auto"/>
                <w:highlight w:val="none"/>
              </w:rPr>
            </w:pPr>
          </w:p>
          <w:p w14:paraId="4D918186">
            <w:pPr>
              <w:spacing w:before="74" w:line="190" w:lineRule="auto"/>
              <w:ind w:left="482"/>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8</w:t>
            </w:r>
          </w:p>
        </w:tc>
        <w:tc>
          <w:tcPr>
            <w:tcW w:w="8505" w:type="dxa"/>
          </w:tcPr>
          <w:p w14:paraId="0E9E3346">
            <w:pPr>
              <w:spacing w:before="117" w:line="320" w:lineRule="exact"/>
              <w:ind w:left="113" w:right="136" w:firstLine="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16"/>
                <w:sz w:val="23"/>
                <w:szCs w:val="23"/>
                <w:highlight w:val="none"/>
              </w:rPr>
              <w:t>投</w:t>
            </w:r>
            <w:r>
              <w:rPr>
                <w:rFonts w:ascii="宋体" w:hAnsi="宋体" w:eastAsia="宋体" w:cs="宋体"/>
                <w:color w:val="auto"/>
                <w:spacing w:val="9"/>
                <w:sz w:val="23"/>
                <w:szCs w:val="23"/>
                <w:highlight w:val="none"/>
              </w:rPr>
              <w:t>标报价是履行合同的最终价格，应包括但不限于满足本次招标全部采购需</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求</w:t>
            </w:r>
            <w:r>
              <w:rPr>
                <w:rFonts w:ascii="宋体" w:hAnsi="宋体" w:eastAsia="宋体" w:cs="宋体"/>
                <w:color w:val="auto"/>
                <w:spacing w:val="9"/>
                <w:sz w:val="23"/>
                <w:szCs w:val="23"/>
                <w:highlight w:val="none"/>
              </w:rPr>
              <w:t>所应提供的服务，以及伴随的货物和工程 (如有) 的价格；包含招标服务、</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货物、工程的成本、运输 (含保险) 、安装、技术服务、培训、工作人员 (</w:t>
            </w:r>
            <w:r>
              <w:rPr>
                <w:rFonts w:ascii="宋体" w:hAnsi="宋体" w:eastAsia="宋体" w:cs="宋体"/>
                <w:color w:val="auto"/>
                <w:spacing w:val="5"/>
                <w:sz w:val="23"/>
                <w:szCs w:val="23"/>
                <w:highlight w:val="none"/>
              </w:rPr>
              <w:t>基</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本</w:t>
            </w:r>
            <w:r>
              <w:rPr>
                <w:rFonts w:ascii="宋体" w:hAnsi="宋体" w:eastAsia="宋体" w:cs="宋体"/>
                <w:color w:val="auto"/>
                <w:spacing w:val="14"/>
                <w:sz w:val="23"/>
                <w:szCs w:val="23"/>
                <w:highlight w:val="none"/>
              </w:rPr>
              <w:t>工</w:t>
            </w:r>
            <w:r>
              <w:rPr>
                <w:rFonts w:ascii="宋体" w:hAnsi="宋体" w:eastAsia="宋体" w:cs="宋体"/>
                <w:color w:val="auto"/>
                <w:spacing w:val="9"/>
                <w:sz w:val="23"/>
                <w:szCs w:val="23"/>
                <w:highlight w:val="none"/>
              </w:rPr>
              <w:t>资、津贴、劳保、防护装备和社保、意外伤害保险) 费用、税费等所有费</w:t>
            </w:r>
            <w:r>
              <w:rPr>
                <w:rFonts w:ascii="宋体" w:hAnsi="宋体" w:eastAsia="宋体" w:cs="宋体"/>
                <w:color w:val="auto"/>
                <w:spacing w:val="-1"/>
                <w:sz w:val="23"/>
                <w:szCs w:val="23"/>
                <w:highlight w:val="none"/>
              </w:rPr>
              <w:t>用。</w:t>
            </w:r>
          </w:p>
          <w:p w14:paraId="28D6F054">
            <w:pPr>
              <w:spacing w:line="229" w:lineRule="auto"/>
              <w:ind w:left="114"/>
              <w:rPr>
                <w:rFonts w:ascii="宋体" w:hAnsi="宋体" w:cs="宋体"/>
                <w:b/>
                <w:bCs/>
                <w:color w:val="auto"/>
                <w:highlight w:val="none"/>
              </w:rPr>
            </w:pPr>
          </w:p>
        </w:tc>
      </w:tr>
      <w:tr w14:paraId="06DA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1" w:type="dxa"/>
          </w:tcPr>
          <w:p w14:paraId="0B71F7BB">
            <w:pPr>
              <w:spacing w:before="15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9</w:t>
            </w:r>
          </w:p>
        </w:tc>
        <w:tc>
          <w:tcPr>
            <w:tcW w:w="8505" w:type="dxa"/>
          </w:tcPr>
          <w:p w14:paraId="6319E15D">
            <w:pPr>
              <w:spacing w:before="118" w:line="229" w:lineRule="auto"/>
              <w:ind w:left="115"/>
              <w:rPr>
                <w:rFonts w:ascii="宋体" w:hAnsi="宋体" w:cs="宋体"/>
                <w:b/>
                <w:bCs/>
                <w:color w:val="auto"/>
                <w:highlight w:val="none"/>
              </w:rPr>
            </w:pPr>
            <w:r>
              <w:rPr>
                <w:rFonts w:ascii="宋体" w:hAnsi="宋体" w:eastAsia="宋体" w:cs="宋体"/>
                <w:color w:val="auto"/>
                <w:spacing w:val="-6"/>
                <w:sz w:val="23"/>
                <w:szCs w:val="23"/>
                <w:highlight w:val="none"/>
              </w:rPr>
              <w:t>投标有效期</w:t>
            </w:r>
            <w:r>
              <w:rPr>
                <w:rFonts w:ascii="宋体" w:hAnsi="宋体" w:eastAsia="宋体" w:cs="宋体"/>
                <w:color w:val="auto"/>
                <w:spacing w:val="-3"/>
                <w:sz w:val="23"/>
                <w:szCs w:val="23"/>
                <w:highlight w:val="none"/>
              </w:rPr>
              <w:t>： 自投标截止之日起 60 日。</w:t>
            </w:r>
          </w:p>
        </w:tc>
      </w:tr>
      <w:tr w14:paraId="5203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1" w:type="dxa"/>
          </w:tcPr>
          <w:p w14:paraId="44FCF029">
            <w:pPr>
              <w:spacing w:line="251" w:lineRule="auto"/>
              <w:rPr>
                <w:color w:val="auto"/>
                <w:highlight w:val="none"/>
              </w:rPr>
            </w:pPr>
          </w:p>
          <w:p w14:paraId="6DB3364A">
            <w:pPr>
              <w:spacing w:line="251" w:lineRule="auto"/>
              <w:rPr>
                <w:color w:val="auto"/>
                <w:highlight w:val="none"/>
              </w:rPr>
            </w:pPr>
          </w:p>
          <w:p w14:paraId="6C52C120">
            <w:pPr>
              <w:spacing w:line="252" w:lineRule="auto"/>
              <w:rPr>
                <w:color w:val="auto"/>
                <w:highlight w:val="none"/>
              </w:rPr>
            </w:pPr>
          </w:p>
          <w:p w14:paraId="3185F6F7">
            <w:pPr>
              <w:spacing w:line="252" w:lineRule="auto"/>
              <w:rPr>
                <w:color w:val="auto"/>
                <w:highlight w:val="none"/>
              </w:rPr>
            </w:pPr>
          </w:p>
          <w:p w14:paraId="725982E3">
            <w:pPr>
              <w:spacing w:line="252" w:lineRule="auto"/>
              <w:rPr>
                <w:color w:val="auto"/>
                <w:highlight w:val="none"/>
              </w:rPr>
            </w:pPr>
          </w:p>
          <w:p w14:paraId="51ED186B">
            <w:pPr>
              <w:spacing w:line="252" w:lineRule="auto"/>
              <w:rPr>
                <w:color w:val="auto"/>
                <w:highlight w:val="none"/>
              </w:rPr>
            </w:pPr>
          </w:p>
          <w:p w14:paraId="73E10379">
            <w:pPr>
              <w:spacing w:line="252" w:lineRule="auto"/>
              <w:rPr>
                <w:color w:val="auto"/>
                <w:highlight w:val="none"/>
              </w:rPr>
            </w:pPr>
          </w:p>
          <w:p w14:paraId="143929F7">
            <w:pPr>
              <w:spacing w:line="252" w:lineRule="auto"/>
              <w:rPr>
                <w:color w:val="auto"/>
                <w:highlight w:val="none"/>
              </w:rPr>
            </w:pPr>
          </w:p>
          <w:p w14:paraId="4BC3DA68">
            <w:pPr>
              <w:spacing w:line="252" w:lineRule="auto"/>
              <w:rPr>
                <w:color w:val="auto"/>
                <w:highlight w:val="none"/>
              </w:rPr>
            </w:pPr>
          </w:p>
          <w:p w14:paraId="676925BE">
            <w:pPr>
              <w:spacing w:before="75" w:line="192" w:lineRule="auto"/>
              <w:ind w:left="439"/>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10</w:t>
            </w:r>
          </w:p>
        </w:tc>
        <w:tc>
          <w:tcPr>
            <w:tcW w:w="8505" w:type="dxa"/>
          </w:tcPr>
          <w:p w14:paraId="6FA8A7DF">
            <w:pPr>
              <w:spacing w:before="118" w:line="321" w:lineRule="auto"/>
              <w:ind w:left="113" w:right="26" w:firstLine="48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投标保证</w:t>
            </w:r>
            <w:r>
              <w:rPr>
                <w:rFonts w:ascii="宋体" w:hAnsi="宋体" w:eastAsia="宋体" w:cs="宋体"/>
                <w:color w:val="auto"/>
                <w:spacing w:val="9"/>
                <w:sz w:val="23"/>
                <w:szCs w:val="23"/>
                <w:highlight w:val="none"/>
              </w:rPr>
              <w:t>金</w:t>
            </w:r>
            <w:r>
              <w:rPr>
                <w:rFonts w:ascii="宋体" w:hAnsi="宋体" w:eastAsia="宋体" w:cs="宋体"/>
                <w:color w:val="auto"/>
                <w:spacing w:val="5"/>
                <w:sz w:val="23"/>
                <w:szCs w:val="23"/>
                <w:highlight w:val="none"/>
              </w:rPr>
              <w:t>的形式：电汇、转账、网上银行、支票、汇票、本票或者银行、</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保</w:t>
            </w:r>
            <w:r>
              <w:rPr>
                <w:rFonts w:ascii="宋体" w:hAnsi="宋体" w:eastAsia="宋体" w:cs="宋体"/>
                <w:color w:val="auto"/>
                <w:spacing w:val="9"/>
                <w:sz w:val="23"/>
                <w:szCs w:val="23"/>
                <w:highlight w:val="none"/>
              </w:rPr>
              <w:t>险机构出具的保函非现金形式交提交，禁止采用现钞交纳方式。</w:t>
            </w:r>
          </w:p>
          <w:p w14:paraId="6A81696E">
            <w:pPr>
              <w:spacing w:line="400" w:lineRule="exact"/>
              <w:ind w:left="115"/>
              <w:rPr>
                <w:rFonts w:ascii="宋体" w:hAnsi="宋体" w:eastAsia="宋体" w:cs="宋体"/>
                <w:color w:val="auto"/>
                <w:sz w:val="23"/>
                <w:szCs w:val="23"/>
                <w:highlight w:val="none"/>
              </w:rPr>
            </w:pPr>
            <w:r>
              <w:rPr>
                <w:rFonts w:ascii="宋体" w:hAnsi="宋体" w:eastAsia="宋体" w:cs="宋体"/>
                <w:color w:val="auto"/>
                <w:spacing w:val="13"/>
                <w:position w:val="12"/>
                <w:sz w:val="23"/>
                <w:szCs w:val="23"/>
                <w:highlight w:val="none"/>
              </w:rPr>
              <w:t>投</w:t>
            </w:r>
            <w:r>
              <w:rPr>
                <w:rFonts w:ascii="宋体" w:hAnsi="宋体" w:eastAsia="宋体" w:cs="宋体"/>
                <w:color w:val="auto"/>
                <w:spacing w:val="9"/>
                <w:position w:val="12"/>
                <w:sz w:val="23"/>
                <w:szCs w:val="23"/>
                <w:highlight w:val="none"/>
              </w:rPr>
              <w:t>标保证金的金额：详见本招标文件第一章《公开招标公告》</w:t>
            </w:r>
          </w:p>
          <w:p w14:paraId="745BBB8C">
            <w:pPr>
              <w:spacing w:before="1" w:line="228"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相关要求：</w:t>
            </w:r>
          </w:p>
          <w:p w14:paraId="2F5A3FF6">
            <w:pPr>
              <w:spacing w:before="114" w:line="321" w:lineRule="auto"/>
              <w:ind w:left="115" w:right="137" w:firstLine="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1.投标保证金采用电汇、转账、网上银行支付形式的，在投标时间截止时间</w:t>
            </w:r>
            <w:r>
              <w:rPr>
                <w:rFonts w:ascii="宋体" w:hAnsi="宋体" w:eastAsia="宋体" w:cs="宋体"/>
                <w:color w:val="auto"/>
                <w:spacing w:val="6"/>
                <w:sz w:val="23"/>
                <w:szCs w:val="23"/>
                <w:highlight w:val="none"/>
              </w:rPr>
              <w:t>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从投</w:t>
            </w:r>
            <w:r>
              <w:rPr>
                <w:rFonts w:ascii="宋体" w:hAnsi="宋体" w:eastAsia="宋体" w:cs="宋体"/>
                <w:color w:val="auto"/>
                <w:spacing w:val="12"/>
                <w:sz w:val="23"/>
                <w:szCs w:val="23"/>
                <w:highlight w:val="none"/>
              </w:rPr>
              <w:t>标</w:t>
            </w:r>
            <w:r>
              <w:rPr>
                <w:rFonts w:ascii="宋体" w:hAnsi="宋体" w:eastAsia="宋体" w:cs="宋体"/>
                <w:color w:val="auto"/>
                <w:spacing w:val="9"/>
                <w:sz w:val="23"/>
                <w:szCs w:val="23"/>
                <w:highlight w:val="none"/>
              </w:rPr>
              <w:t>人账户交到指定账户，投标人将电汇、转账、网上银行支付形式底单的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复印</w:t>
            </w:r>
            <w:r>
              <w:rPr>
                <w:rFonts w:ascii="宋体" w:hAnsi="宋体" w:eastAsia="宋体" w:cs="宋体"/>
                <w:color w:val="auto"/>
                <w:spacing w:val="12"/>
                <w:sz w:val="23"/>
                <w:szCs w:val="23"/>
                <w:highlight w:val="none"/>
              </w:rPr>
              <w:t>件</w:t>
            </w:r>
            <w:r>
              <w:rPr>
                <w:rFonts w:ascii="宋体" w:hAnsi="宋体" w:eastAsia="宋体" w:cs="宋体"/>
                <w:color w:val="auto"/>
                <w:spacing w:val="9"/>
                <w:sz w:val="23"/>
                <w:szCs w:val="23"/>
                <w:highlight w:val="none"/>
              </w:rPr>
              <w:t>作为投标保证金提交凭证，放置于商务文件中。本项目不接受现钞形式</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或从个</w:t>
            </w:r>
            <w:r>
              <w:rPr>
                <w:rFonts w:ascii="宋体" w:hAnsi="宋体" w:eastAsia="宋体" w:cs="宋体"/>
                <w:color w:val="auto"/>
                <w:spacing w:val="9"/>
                <w:sz w:val="23"/>
                <w:szCs w:val="23"/>
                <w:highlight w:val="none"/>
              </w:rPr>
              <w:t>人</w:t>
            </w:r>
            <w:r>
              <w:rPr>
                <w:rFonts w:ascii="宋体" w:hAnsi="宋体" w:eastAsia="宋体" w:cs="宋体"/>
                <w:color w:val="auto"/>
                <w:spacing w:val="8"/>
                <w:sz w:val="23"/>
                <w:szCs w:val="23"/>
                <w:highlight w:val="none"/>
              </w:rPr>
              <w:t>账户 (自然人投标除外) 转出的投标保证金，否则其投标无效。</w:t>
            </w:r>
          </w:p>
          <w:p w14:paraId="58D0539C">
            <w:pPr>
              <w:spacing w:line="228"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保</w:t>
            </w:r>
            <w:r>
              <w:rPr>
                <w:rFonts w:ascii="宋体" w:hAnsi="宋体" w:eastAsia="宋体" w:cs="宋体"/>
                <w:color w:val="auto"/>
                <w:spacing w:val="7"/>
                <w:sz w:val="23"/>
                <w:szCs w:val="23"/>
                <w:highlight w:val="none"/>
              </w:rPr>
              <w:t>证金账户信息：</w:t>
            </w:r>
          </w:p>
          <w:p w14:paraId="703541DD">
            <w:pPr>
              <w:spacing w:before="116" w:line="229" w:lineRule="auto"/>
              <w:ind w:left="593"/>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开</w:t>
            </w:r>
            <w:r>
              <w:rPr>
                <w:rFonts w:ascii="宋体" w:hAnsi="宋体" w:eastAsia="宋体" w:cs="宋体"/>
                <w:color w:val="auto"/>
                <w:spacing w:val="9"/>
                <w:sz w:val="23"/>
                <w:szCs w:val="23"/>
                <w:highlight w:val="none"/>
              </w:rPr>
              <w:t>户名称：</w:t>
            </w:r>
            <w:r>
              <w:rPr>
                <w:rFonts w:hint="eastAsia" w:ascii="宋体" w:hAnsi="宋体" w:eastAsia="宋体" w:cs="宋体"/>
                <w:color w:val="auto"/>
                <w:spacing w:val="9"/>
                <w:sz w:val="23"/>
                <w:szCs w:val="23"/>
                <w:highlight w:val="none"/>
              </w:rPr>
              <w:t>/</w:t>
            </w:r>
          </w:p>
          <w:p w14:paraId="2EA80F85">
            <w:pPr>
              <w:spacing w:before="113" w:line="401" w:lineRule="exact"/>
              <w:ind w:left="593"/>
              <w:rPr>
                <w:rFonts w:ascii="宋体" w:hAnsi="宋体" w:eastAsia="宋体" w:cs="宋体"/>
                <w:color w:val="auto"/>
                <w:sz w:val="23"/>
                <w:szCs w:val="23"/>
                <w:highlight w:val="none"/>
              </w:rPr>
            </w:pPr>
            <w:r>
              <w:rPr>
                <w:rFonts w:ascii="宋体" w:hAnsi="宋体" w:eastAsia="宋体" w:cs="宋体"/>
                <w:color w:val="auto"/>
                <w:spacing w:val="18"/>
                <w:position w:val="12"/>
                <w:sz w:val="23"/>
                <w:szCs w:val="23"/>
                <w:highlight w:val="none"/>
              </w:rPr>
              <w:t>开</w:t>
            </w:r>
            <w:r>
              <w:rPr>
                <w:rFonts w:ascii="宋体" w:hAnsi="宋体" w:eastAsia="宋体" w:cs="宋体"/>
                <w:color w:val="auto"/>
                <w:spacing w:val="11"/>
                <w:position w:val="12"/>
                <w:sz w:val="23"/>
                <w:szCs w:val="23"/>
                <w:highlight w:val="none"/>
              </w:rPr>
              <w:t>户</w:t>
            </w:r>
            <w:r>
              <w:rPr>
                <w:rFonts w:ascii="宋体" w:hAnsi="宋体" w:eastAsia="宋体" w:cs="宋体"/>
                <w:color w:val="auto"/>
                <w:spacing w:val="9"/>
                <w:position w:val="12"/>
                <w:sz w:val="23"/>
                <w:szCs w:val="23"/>
                <w:highlight w:val="none"/>
              </w:rPr>
              <w:t>银行：</w:t>
            </w:r>
            <w:r>
              <w:rPr>
                <w:rFonts w:hint="eastAsia" w:ascii="宋体" w:hAnsi="宋体" w:eastAsia="宋体" w:cs="宋体"/>
                <w:color w:val="auto"/>
                <w:spacing w:val="9"/>
                <w:position w:val="12"/>
                <w:sz w:val="23"/>
                <w:szCs w:val="23"/>
                <w:highlight w:val="none"/>
              </w:rPr>
              <w:t>/</w:t>
            </w:r>
          </w:p>
          <w:p w14:paraId="0A911362">
            <w:pPr>
              <w:spacing w:before="1" w:line="228" w:lineRule="auto"/>
              <w:ind w:left="593"/>
              <w:rPr>
                <w:rFonts w:ascii="宋体" w:hAnsi="宋体" w:eastAsia="宋体" w:cs="宋体"/>
                <w:color w:val="auto"/>
                <w:spacing w:val="5"/>
                <w:sz w:val="23"/>
                <w:szCs w:val="23"/>
                <w:highlight w:val="none"/>
              </w:rPr>
            </w:pPr>
            <w:r>
              <w:rPr>
                <w:rFonts w:ascii="宋体" w:hAnsi="宋体" w:eastAsia="宋体" w:cs="宋体"/>
                <w:color w:val="auto"/>
                <w:spacing w:val="10"/>
                <w:sz w:val="23"/>
                <w:szCs w:val="23"/>
                <w:highlight w:val="none"/>
              </w:rPr>
              <w:t>银行</w:t>
            </w:r>
            <w:r>
              <w:rPr>
                <w:rFonts w:ascii="宋体" w:hAnsi="宋体" w:eastAsia="宋体" w:cs="宋体"/>
                <w:color w:val="auto"/>
                <w:spacing w:val="9"/>
                <w:sz w:val="23"/>
                <w:szCs w:val="23"/>
                <w:highlight w:val="none"/>
              </w:rPr>
              <w:t>账</w:t>
            </w:r>
            <w:r>
              <w:rPr>
                <w:rFonts w:ascii="宋体" w:hAnsi="宋体" w:eastAsia="宋体" w:cs="宋体"/>
                <w:color w:val="auto"/>
                <w:spacing w:val="5"/>
                <w:sz w:val="23"/>
                <w:szCs w:val="23"/>
                <w:highlight w:val="none"/>
              </w:rPr>
              <w:t>号：</w:t>
            </w:r>
            <w:r>
              <w:rPr>
                <w:rFonts w:hint="eastAsia" w:ascii="宋体" w:hAnsi="宋体" w:eastAsia="宋体" w:cs="宋体"/>
                <w:color w:val="auto"/>
                <w:spacing w:val="5"/>
                <w:sz w:val="23"/>
                <w:szCs w:val="23"/>
                <w:highlight w:val="none"/>
              </w:rPr>
              <w:t>/</w:t>
            </w:r>
          </w:p>
          <w:p w14:paraId="5D16A821">
            <w:pPr>
              <w:spacing w:before="120" w:line="321" w:lineRule="auto"/>
              <w:ind w:left="113" w:right="43" w:firstLine="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2</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投标保证金采用支票、汇票、本票形式的，投标人将支票、汇票、本票的复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印件</w:t>
            </w:r>
            <w:r>
              <w:rPr>
                <w:rFonts w:ascii="宋体" w:hAnsi="宋体" w:eastAsia="宋体" w:cs="宋体"/>
                <w:color w:val="auto"/>
                <w:spacing w:val="14"/>
                <w:sz w:val="23"/>
                <w:szCs w:val="23"/>
                <w:highlight w:val="none"/>
              </w:rPr>
              <w:t>作</w:t>
            </w:r>
            <w:r>
              <w:rPr>
                <w:rFonts w:ascii="宋体" w:hAnsi="宋体" w:eastAsia="宋体" w:cs="宋体"/>
                <w:color w:val="auto"/>
                <w:spacing w:val="9"/>
                <w:sz w:val="23"/>
                <w:szCs w:val="23"/>
                <w:highlight w:val="none"/>
              </w:rPr>
              <w:t>为投标保证金提交凭证，放置于商务文件中，否则投标无效。在投标截</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止时</w:t>
            </w:r>
            <w:r>
              <w:rPr>
                <w:rFonts w:ascii="宋体" w:hAnsi="宋体" w:eastAsia="宋体" w:cs="宋体"/>
                <w:color w:val="auto"/>
                <w:spacing w:val="14"/>
                <w:sz w:val="23"/>
                <w:szCs w:val="23"/>
                <w:highlight w:val="none"/>
              </w:rPr>
              <w:t>间</w:t>
            </w:r>
            <w:r>
              <w:rPr>
                <w:rFonts w:ascii="宋体" w:hAnsi="宋体" w:eastAsia="宋体" w:cs="宋体"/>
                <w:color w:val="auto"/>
                <w:spacing w:val="9"/>
                <w:sz w:val="23"/>
                <w:szCs w:val="23"/>
                <w:highlight w:val="none"/>
              </w:rPr>
              <w:t>前，投标人应当在递交投标文件的同时递交单独密封的支票、汇票、本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票原</w:t>
            </w:r>
            <w:r>
              <w:rPr>
                <w:rFonts w:ascii="宋体" w:hAnsi="宋体" w:eastAsia="宋体" w:cs="宋体"/>
                <w:color w:val="auto"/>
                <w:spacing w:val="14"/>
                <w:sz w:val="23"/>
                <w:szCs w:val="23"/>
                <w:highlight w:val="none"/>
              </w:rPr>
              <w:t>件</w:t>
            </w:r>
            <w:r>
              <w:rPr>
                <w:rFonts w:ascii="宋体" w:hAnsi="宋体" w:eastAsia="宋体" w:cs="宋体"/>
                <w:color w:val="auto"/>
                <w:spacing w:val="9"/>
                <w:sz w:val="23"/>
                <w:szCs w:val="23"/>
                <w:highlight w:val="none"/>
              </w:rPr>
              <w:t>，支票、汇票、本票无效的或未能在投标截止时间前提交的，其投标无</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效</w:t>
            </w: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支票、汇票、本票不允许背书、或者有条件的支付，否则其投标无效。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3</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投标保证金采用银行、保险机构出具的保函形式的，投标人将保函的复印件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作为</w:t>
            </w:r>
            <w:r>
              <w:rPr>
                <w:rFonts w:ascii="宋体" w:hAnsi="宋体" w:eastAsia="宋体" w:cs="宋体"/>
                <w:color w:val="auto"/>
                <w:spacing w:val="14"/>
                <w:sz w:val="23"/>
                <w:szCs w:val="23"/>
                <w:highlight w:val="none"/>
              </w:rPr>
              <w:t>投</w:t>
            </w:r>
            <w:r>
              <w:rPr>
                <w:rFonts w:ascii="宋体" w:hAnsi="宋体" w:eastAsia="宋体" w:cs="宋体"/>
                <w:color w:val="auto"/>
                <w:spacing w:val="9"/>
                <w:sz w:val="23"/>
                <w:szCs w:val="23"/>
                <w:highlight w:val="none"/>
              </w:rPr>
              <w:t>标保证金提交凭证，放置于商务文件中，否则投标无效。在投标截止时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间前</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投标人应当在递交投标文件的同时递交单独密封的保函原件，保函无效</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的或未</w:t>
            </w:r>
            <w:r>
              <w:rPr>
                <w:rFonts w:ascii="宋体" w:hAnsi="宋体" w:eastAsia="宋体" w:cs="宋体"/>
                <w:color w:val="auto"/>
                <w:spacing w:val="9"/>
                <w:sz w:val="23"/>
                <w:szCs w:val="23"/>
                <w:highlight w:val="none"/>
              </w:rPr>
              <w:t>能</w:t>
            </w:r>
            <w:r>
              <w:rPr>
                <w:rFonts w:ascii="宋体" w:hAnsi="宋体" w:eastAsia="宋体" w:cs="宋体"/>
                <w:color w:val="auto"/>
                <w:spacing w:val="5"/>
                <w:sz w:val="23"/>
                <w:szCs w:val="23"/>
                <w:highlight w:val="none"/>
              </w:rPr>
              <w:t>在投标截止时间前提交的，其投标无效。银行保函必须为无条件保函，</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否</w:t>
            </w:r>
            <w:r>
              <w:rPr>
                <w:rFonts w:ascii="宋体" w:hAnsi="宋体" w:eastAsia="宋体" w:cs="宋体"/>
                <w:color w:val="auto"/>
                <w:spacing w:val="7"/>
                <w:sz w:val="23"/>
                <w:szCs w:val="23"/>
                <w:highlight w:val="none"/>
              </w:rPr>
              <w:t>则其投标无效。</w:t>
            </w:r>
          </w:p>
          <w:p w14:paraId="31E147BC">
            <w:pPr>
              <w:spacing w:line="230" w:lineRule="auto"/>
              <w:ind w:left="112"/>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注：</w:t>
            </w:r>
          </w:p>
          <w:p w14:paraId="3797B52E">
            <w:pPr>
              <w:spacing w:before="114" w:line="321" w:lineRule="auto"/>
              <w:ind w:left="115" w:right="109" w:firstLine="14"/>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1.投标保证金不足额缴纳的，或保函额度不足的或者有效期低于投标有效</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期</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的</w:t>
            </w:r>
            <w:r>
              <w:rPr>
                <w:rFonts w:ascii="宋体" w:hAnsi="宋体" w:eastAsia="宋体" w:cs="宋体"/>
                <w:color w:val="auto"/>
                <w:spacing w:val="12"/>
                <w:sz w:val="23"/>
                <w:szCs w:val="23"/>
                <w:highlight w:val="none"/>
                <w14:textOutline w14:w="4356" w14:cap="sq" w14:cmpd="sng" w14:algn="ctr">
                  <w14:solidFill>
                    <w14:srgbClr w14:val="000000"/>
                  </w14:solidFill>
                  <w14:prstDash w14:val="solid"/>
                  <w14:bevel/>
                </w14:textOutline>
              </w:rPr>
              <w:t>，其投标无效。</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2.投标人存在“投标人须知”中投标保证金不予退还的情形的，其投标保证金</w:t>
            </w:r>
          </w:p>
          <w:p w14:paraId="302BF703">
            <w:pPr>
              <w:spacing w:before="114" w:line="321" w:lineRule="auto"/>
              <w:ind w:left="115" w:right="109" w:firstLine="14"/>
              <w:rPr>
                <w:rFonts w:ascii="宋体" w:hAnsi="宋体" w:eastAsia="宋体" w:cs="宋体"/>
                <w:color w:val="auto"/>
                <w:spacing w:val="5"/>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和相应原件不予退还，并按相关规定由对应机构承担投标人违约赔付责任。</w:t>
            </w:r>
          </w:p>
        </w:tc>
      </w:tr>
    </w:tbl>
    <w:p w14:paraId="6C9517BD">
      <w:pPr>
        <w:spacing w:line="278" w:lineRule="auto"/>
        <w:rPr>
          <w:color w:val="auto"/>
          <w:highlight w:val="none"/>
        </w:rPr>
        <w:sectPr>
          <w:footerReference r:id="rId7" w:type="default"/>
          <w:pgSz w:w="11906" w:h="16839"/>
          <w:pgMar w:top="1431" w:right="1212" w:bottom="1389" w:left="1212" w:header="0" w:footer="1227" w:gutter="0"/>
          <w:cols w:space="720" w:num="1"/>
        </w:sect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0481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7E3C44C5">
            <w:pPr>
              <w:spacing w:line="475" w:lineRule="auto"/>
              <w:rPr>
                <w:color w:val="auto"/>
                <w:highlight w:val="none"/>
              </w:rPr>
            </w:pPr>
          </w:p>
          <w:p w14:paraId="3A3CE5B5">
            <w:pPr>
              <w:spacing w:before="75" w:line="192"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11</w:t>
            </w:r>
          </w:p>
        </w:tc>
        <w:tc>
          <w:tcPr>
            <w:tcW w:w="8406" w:type="dxa"/>
          </w:tcPr>
          <w:p w14:paraId="34B11710">
            <w:pPr>
              <w:spacing w:before="117" w:line="321" w:lineRule="auto"/>
              <w:ind w:left="114" w:right="13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投标</w:t>
            </w:r>
            <w:r>
              <w:rPr>
                <w:rFonts w:ascii="宋体" w:hAnsi="宋体" w:eastAsia="宋体" w:cs="宋体"/>
                <w:color w:val="auto"/>
                <w:spacing w:val="12"/>
                <w:sz w:val="23"/>
                <w:szCs w:val="23"/>
                <w:highlight w:val="none"/>
              </w:rPr>
              <w:t>文</w:t>
            </w:r>
            <w:r>
              <w:rPr>
                <w:rFonts w:ascii="宋体" w:hAnsi="宋体" w:eastAsia="宋体" w:cs="宋体"/>
                <w:color w:val="auto"/>
                <w:spacing w:val="9"/>
                <w:sz w:val="23"/>
                <w:szCs w:val="23"/>
                <w:highlight w:val="none"/>
              </w:rPr>
              <w:t>件编制要求：投标文件应按报价文件、资格证明文件、商务文件、技术</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文件</w:t>
            </w:r>
            <w:r>
              <w:rPr>
                <w:rFonts w:ascii="宋体" w:hAnsi="宋体" w:eastAsia="宋体" w:cs="宋体"/>
                <w:color w:val="auto"/>
                <w:spacing w:val="13"/>
                <w:sz w:val="23"/>
                <w:szCs w:val="23"/>
                <w:highlight w:val="none"/>
              </w:rPr>
              <w:t>分</w:t>
            </w:r>
            <w:r>
              <w:rPr>
                <w:rFonts w:ascii="宋体" w:hAnsi="宋体" w:eastAsia="宋体" w:cs="宋体"/>
                <w:color w:val="auto"/>
                <w:spacing w:val="9"/>
                <w:sz w:val="23"/>
                <w:szCs w:val="23"/>
                <w:highlight w:val="none"/>
              </w:rPr>
              <w:t>别编制，报价文件、资格证明文件分别生产电子文件，商务文件和技术</w:t>
            </w:r>
          </w:p>
          <w:p w14:paraId="0DC0341C">
            <w:pPr>
              <w:spacing w:line="228" w:lineRule="auto"/>
              <w:ind w:left="11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文</w:t>
            </w:r>
            <w:r>
              <w:rPr>
                <w:rFonts w:ascii="宋体" w:hAnsi="宋体" w:eastAsia="宋体" w:cs="宋体"/>
                <w:color w:val="auto"/>
                <w:spacing w:val="8"/>
                <w:sz w:val="23"/>
                <w:szCs w:val="23"/>
                <w:highlight w:val="none"/>
              </w:rPr>
              <w:t>件按顺序合并生成电子文件。</w:t>
            </w:r>
          </w:p>
        </w:tc>
      </w:tr>
      <w:tr w14:paraId="569C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0" w:type="dxa"/>
          </w:tcPr>
          <w:p w14:paraId="701A5FDD">
            <w:pPr>
              <w:spacing w:before="267"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2</w:t>
            </w:r>
          </w:p>
        </w:tc>
        <w:tc>
          <w:tcPr>
            <w:tcW w:w="8406" w:type="dxa"/>
          </w:tcPr>
          <w:p w14:paraId="3DEAD3BC">
            <w:pPr>
              <w:spacing w:before="231" w:line="228"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备份投标文件：本项目不接受备份投标文件</w:t>
            </w:r>
            <w:r>
              <w:rPr>
                <w:rFonts w:ascii="宋体" w:hAnsi="宋体" w:eastAsia="宋体" w:cs="宋体"/>
                <w:color w:val="auto"/>
                <w:spacing w:val="6"/>
                <w:sz w:val="23"/>
                <w:szCs w:val="23"/>
                <w:highlight w:val="none"/>
              </w:rPr>
              <w:t>。</w:t>
            </w:r>
          </w:p>
        </w:tc>
      </w:tr>
      <w:tr w14:paraId="5AC4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29FC1E46">
            <w:pPr>
              <w:spacing w:line="476" w:lineRule="auto"/>
              <w:rPr>
                <w:color w:val="auto"/>
                <w:highlight w:val="none"/>
              </w:rPr>
            </w:pPr>
          </w:p>
          <w:p w14:paraId="31A3FDB1">
            <w:pPr>
              <w:spacing w:before="75" w:line="192"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3</w:t>
            </w:r>
          </w:p>
        </w:tc>
        <w:tc>
          <w:tcPr>
            <w:tcW w:w="8406" w:type="dxa"/>
          </w:tcPr>
          <w:p w14:paraId="2AFEBF69">
            <w:pPr>
              <w:spacing w:before="118" w:line="229"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投标截止时间：详见招标公告</w:t>
            </w:r>
          </w:p>
          <w:p w14:paraId="58CAF529">
            <w:pPr>
              <w:spacing w:before="113" w:line="228" w:lineRule="auto"/>
              <w:ind w:left="11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投</w:t>
            </w:r>
            <w:r>
              <w:rPr>
                <w:rFonts w:ascii="宋体" w:hAnsi="宋体" w:eastAsia="宋体" w:cs="宋体"/>
                <w:color w:val="auto"/>
                <w:spacing w:val="9"/>
                <w:sz w:val="23"/>
                <w:szCs w:val="23"/>
                <w:highlight w:val="none"/>
              </w:rPr>
              <w:t>标文件提交起止时间：详见招标公告</w:t>
            </w:r>
          </w:p>
          <w:p w14:paraId="58E08DBC">
            <w:pPr>
              <w:spacing w:before="116" w:line="229"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投标地点：详见招标公</w:t>
            </w:r>
            <w:r>
              <w:rPr>
                <w:rFonts w:ascii="宋体" w:hAnsi="宋体" w:eastAsia="宋体" w:cs="宋体"/>
                <w:color w:val="auto"/>
                <w:spacing w:val="7"/>
                <w:sz w:val="23"/>
                <w:szCs w:val="23"/>
                <w:highlight w:val="none"/>
              </w:rPr>
              <w:t>告</w:t>
            </w:r>
          </w:p>
        </w:tc>
      </w:tr>
      <w:tr w14:paraId="0659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1070" w:type="dxa"/>
          </w:tcPr>
          <w:p w14:paraId="3064C106">
            <w:pPr>
              <w:spacing w:line="476" w:lineRule="auto"/>
              <w:rPr>
                <w:color w:val="auto"/>
                <w:highlight w:val="none"/>
              </w:rPr>
            </w:pPr>
          </w:p>
          <w:p w14:paraId="1CDC2DC8">
            <w:pPr>
              <w:spacing w:before="75"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4</w:t>
            </w:r>
          </w:p>
        </w:tc>
        <w:tc>
          <w:tcPr>
            <w:tcW w:w="8406" w:type="dxa"/>
          </w:tcPr>
          <w:p w14:paraId="1F784751">
            <w:pPr>
              <w:spacing w:before="119" w:line="228" w:lineRule="auto"/>
              <w:ind w:left="12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允许负偏离项</w:t>
            </w:r>
          </w:p>
          <w:p w14:paraId="35743292">
            <w:pPr>
              <w:spacing w:before="113" w:line="322" w:lineRule="auto"/>
              <w:ind w:left="11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商</w:t>
            </w:r>
            <w:r>
              <w:rPr>
                <w:rFonts w:ascii="宋体" w:hAnsi="宋体" w:eastAsia="宋体" w:cs="宋体"/>
                <w:color w:val="auto"/>
                <w:spacing w:val="8"/>
                <w:sz w:val="23"/>
                <w:szCs w:val="23"/>
                <w:highlight w:val="none"/>
              </w:rPr>
              <w:t>务条款评审中允许负偏离的条款数为</w:t>
            </w:r>
            <w:r>
              <w:rPr>
                <w:rFonts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rPr>
              <w:t>0</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项。</w:t>
            </w:r>
          </w:p>
          <w:p w14:paraId="3D7D1C1B">
            <w:pPr>
              <w:spacing w:line="207" w:lineRule="auto"/>
              <w:ind w:left="11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技</w:t>
            </w:r>
            <w:r>
              <w:rPr>
                <w:rFonts w:ascii="宋体" w:hAnsi="宋体" w:eastAsia="宋体" w:cs="宋体"/>
                <w:color w:val="auto"/>
                <w:spacing w:val="8"/>
                <w:sz w:val="23"/>
                <w:szCs w:val="23"/>
                <w:highlight w:val="none"/>
              </w:rPr>
              <w:t>术需求评审中允许负偏离的条款数为</w:t>
            </w:r>
            <w:r>
              <w:rPr>
                <w:rFonts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lang w:val="en-US" w:eastAsia="zh-CN"/>
              </w:rPr>
              <w:t>3</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项。</w:t>
            </w:r>
          </w:p>
        </w:tc>
      </w:tr>
      <w:tr w14:paraId="0F621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070" w:type="dxa"/>
          </w:tcPr>
          <w:p w14:paraId="6F70CD39">
            <w:pPr>
              <w:spacing w:line="242" w:lineRule="auto"/>
              <w:rPr>
                <w:color w:val="auto"/>
                <w:highlight w:val="none"/>
              </w:rPr>
            </w:pPr>
          </w:p>
          <w:p w14:paraId="1F54A085">
            <w:pPr>
              <w:spacing w:line="242" w:lineRule="auto"/>
              <w:rPr>
                <w:color w:val="auto"/>
                <w:highlight w:val="none"/>
              </w:rPr>
            </w:pPr>
          </w:p>
          <w:p w14:paraId="186AA580">
            <w:pPr>
              <w:spacing w:line="243" w:lineRule="auto"/>
              <w:rPr>
                <w:color w:val="auto"/>
                <w:highlight w:val="none"/>
              </w:rPr>
            </w:pPr>
          </w:p>
          <w:p w14:paraId="06AD5BB3">
            <w:pPr>
              <w:spacing w:line="243" w:lineRule="auto"/>
              <w:rPr>
                <w:color w:val="auto"/>
                <w:highlight w:val="none"/>
              </w:rPr>
            </w:pPr>
          </w:p>
          <w:p w14:paraId="3BFA77F4">
            <w:pPr>
              <w:spacing w:line="243" w:lineRule="auto"/>
              <w:rPr>
                <w:color w:val="auto"/>
                <w:highlight w:val="none"/>
              </w:rPr>
            </w:pPr>
          </w:p>
          <w:p w14:paraId="3B1C3C1F">
            <w:pPr>
              <w:spacing w:line="243" w:lineRule="auto"/>
              <w:rPr>
                <w:color w:val="auto"/>
                <w:highlight w:val="none"/>
              </w:rPr>
            </w:pPr>
          </w:p>
          <w:p w14:paraId="05FB5675">
            <w:pPr>
              <w:spacing w:line="243" w:lineRule="auto"/>
              <w:rPr>
                <w:color w:val="auto"/>
                <w:highlight w:val="none"/>
              </w:rPr>
            </w:pPr>
          </w:p>
          <w:p w14:paraId="65617857">
            <w:pPr>
              <w:spacing w:before="75"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5</w:t>
            </w:r>
          </w:p>
        </w:tc>
        <w:tc>
          <w:tcPr>
            <w:tcW w:w="8406" w:type="dxa"/>
          </w:tcPr>
          <w:p w14:paraId="367C20F6">
            <w:pPr>
              <w:spacing w:before="146" w:line="227" w:lineRule="auto"/>
              <w:ind w:left="11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9"/>
                <w:sz w:val="23"/>
                <w:szCs w:val="23"/>
                <w:highlight w:val="none"/>
              </w:rPr>
              <w:t>购人或采购代理机构对投标人进行信用查询。</w:t>
            </w:r>
          </w:p>
          <w:p w14:paraId="7C5E3D31">
            <w:pPr>
              <w:spacing w:before="117" w:line="321" w:lineRule="auto"/>
              <w:ind w:left="123" w:right="257" w:hanging="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查</w:t>
            </w:r>
            <w:r>
              <w:rPr>
                <w:rFonts w:ascii="宋体" w:hAnsi="宋体" w:eastAsia="宋体" w:cs="宋体"/>
                <w:color w:val="auto"/>
                <w:spacing w:val="5"/>
                <w:sz w:val="23"/>
                <w:szCs w:val="23"/>
                <w:highlight w:val="none"/>
              </w:rPr>
              <w:t>询</w:t>
            </w:r>
            <w:r>
              <w:rPr>
                <w:rFonts w:ascii="宋体" w:hAnsi="宋体" w:eastAsia="宋体" w:cs="宋体"/>
                <w:color w:val="auto"/>
                <w:spacing w:val="3"/>
                <w:sz w:val="23"/>
                <w:szCs w:val="23"/>
                <w:highlight w:val="none"/>
              </w:rPr>
              <w:t>渠道：“信用中国”网站 (</w:t>
            </w:r>
            <w:r>
              <w:rPr>
                <w:rFonts w:ascii="宋体" w:hAnsi="宋体" w:eastAsia="宋体" w:cs="宋体"/>
                <w:color w:val="auto"/>
                <w:sz w:val="23"/>
                <w:szCs w:val="23"/>
                <w:highlight w:val="none"/>
              </w:rPr>
              <w:t>www</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creditchina</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3"/>
                <w:sz w:val="23"/>
                <w:szCs w:val="23"/>
                <w:highlight w:val="none"/>
              </w:rPr>
              <w:t>)、中国政府采购网</w:t>
            </w:r>
            <w:r>
              <w:rPr>
                <w:rFonts w:ascii="宋体" w:hAnsi="宋体" w:eastAsia="宋体" w:cs="宋体"/>
                <w:color w:val="auto"/>
                <w:sz w:val="23"/>
                <w:szCs w:val="23"/>
                <w:highlight w:val="none"/>
              </w:rPr>
              <w:t xml:space="preserve"> </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ccgp</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36"/>
                <w:sz w:val="23"/>
                <w:szCs w:val="23"/>
                <w:highlight w:val="none"/>
              </w:rPr>
              <w:t>)</w:t>
            </w:r>
          </w:p>
          <w:p w14:paraId="1B4920BB">
            <w:pPr>
              <w:spacing w:before="1" w:line="228" w:lineRule="auto"/>
              <w:ind w:left="1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查</w:t>
            </w:r>
            <w:r>
              <w:rPr>
                <w:rFonts w:ascii="宋体" w:hAnsi="宋体" w:eastAsia="宋体" w:cs="宋体"/>
                <w:color w:val="auto"/>
                <w:spacing w:val="9"/>
                <w:sz w:val="23"/>
                <w:szCs w:val="23"/>
                <w:highlight w:val="none"/>
              </w:rPr>
              <w:t>询截止时间：投标截止时间前</w:t>
            </w:r>
          </w:p>
          <w:p w14:paraId="3A5F3F25">
            <w:pPr>
              <w:spacing w:before="115" w:line="321" w:lineRule="auto"/>
              <w:ind w:left="115" w:right="19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查询记录和证据留存方式：投标截止时间前在查询网站中直接打印查询记录</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查</w:t>
            </w:r>
            <w:r>
              <w:rPr>
                <w:rFonts w:ascii="宋体" w:hAnsi="宋体" w:eastAsia="宋体" w:cs="宋体"/>
                <w:color w:val="auto"/>
                <w:spacing w:val="13"/>
                <w:sz w:val="23"/>
                <w:szCs w:val="23"/>
                <w:highlight w:val="none"/>
              </w:rPr>
              <w:t>询</w:t>
            </w:r>
            <w:r>
              <w:rPr>
                <w:rFonts w:ascii="宋体" w:hAnsi="宋体" w:eastAsia="宋体" w:cs="宋体"/>
                <w:color w:val="auto"/>
                <w:spacing w:val="8"/>
                <w:sz w:val="23"/>
                <w:szCs w:val="23"/>
                <w:highlight w:val="none"/>
              </w:rPr>
              <w:t>结果将作为政府采购活动档案留存。</w:t>
            </w:r>
          </w:p>
          <w:p w14:paraId="76281B48">
            <w:pPr>
              <w:spacing w:line="290" w:lineRule="auto"/>
              <w:ind w:left="112" w:right="109"/>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14:textOutline w14:w="4356" w14:cap="sq" w14:cmpd="sng" w14:algn="ctr">
                  <w14:solidFill>
                    <w14:srgbClr w14:val="000000"/>
                  </w14:solidFill>
                  <w14:prstDash w14:val="solid"/>
                  <w14:bevel/>
                </w14:textOutline>
              </w:rPr>
              <w:t>信</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用</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信息使用规则：对在“信用中国”网站</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www</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creditchina</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gov</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cn</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)、中</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14:textOutline w14:w="4356" w14:cap="sq" w14:cmpd="sng" w14:algn="ctr">
                  <w14:solidFill>
                    <w14:srgbClr w14:val="000000"/>
                  </w14:solidFill>
                  <w14:prstDash w14:val="solid"/>
                  <w14:bevel/>
                </w14:textOutline>
              </w:rPr>
              <w:t>国政</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府采购网</w:t>
            </w:r>
            <w:r>
              <w:rPr>
                <w:rFonts w:ascii="宋体" w:hAnsi="宋体" w:eastAsia="宋体" w:cs="宋体"/>
                <w:color w:val="auto"/>
                <w:spacing w:val="11"/>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www</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ccgp</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gov</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cn</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11"/>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列入失信被执行人、重大税收违法案件当</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事</w:t>
            </w:r>
            <w:r>
              <w:rPr>
                <w:rFonts w:ascii="宋体" w:hAnsi="宋体" w:eastAsia="宋体" w:cs="宋体"/>
                <w:color w:val="auto"/>
                <w:spacing w:val="19"/>
                <w:sz w:val="23"/>
                <w:szCs w:val="23"/>
                <w:highlight w:val="none"/>
                <w14:textOutline w14:w="4356" w14:cap="sq" w14:cmpd="sng" w14:algn="ctr">
                  <w14:solidFill>
                    <w14:srgbClr w14:val="000000"/>
                  </w14:solidFill>
                  <w14:prstDash w14:val="solid"/>
                  <w14:bevel/>
                </w14:textOutline>
              </w:rPr>
              <w:t>人</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名单、政府采购严重违法失信行为记录名单及其他不符合《中华人民共和国政府采购法》第二十二条规定条件的供应商，资格审查不通过，不得参与</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政</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府采</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购活动。两个以上的自然人、法人或者其他组织组成一个联合体，以一个</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供应</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商的身份共同参加政府采购活动的，应当对所有联合体成员进行信用记录</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查</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询，联合体成员存在不良信用记录的，视同联合体存在不良信用记录。</w:t>
            </w:r>
          </w:p>
        </w:tc>
      </w:tr>
    </w:tbl>
    <w:p w14:paraId="3FADE0B4">
      <w:pPr>
        <w:spacing w:line="91" w:lineRule="auto"/>
        <w:rPr>
          <w:color w:val="auto"/>
          <w:sz w:val="2"/>
          <w:highlight w:val="none"/>
        </w:r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5D73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7DF636F5">
            <w:pPr>
              <w:spacing w:line="475" w:lineRule="auto"/>
              <w:rPr>
                <w:color w:val="auto"/>
                <w:highlight w:val="none"/>
              </w:rPr>
            </w:pPr>
          </w:p>
          <w:p w14:paraId="2E9983A5">
            <w:pPr>
              <w:spacing w:before="7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16</w:t>
            </w:r>
          </w:p>
        </w:tc>
        <w:tc>
          <w:tcPr>
            <w:tcW w:w="8406" w:type="dxa"/>
          </w:tcPr>
          <w:p w14:paraId="0B2D6988">
            <w:pPr>
              <w:spacing w:before="115" w:line="229" w:lineRule="auto"/>
              <w:ind w:left="11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评</w:t>
            </w:r>
            <w:r>
              <w:rPr>
                <w:rFonts w:ascii="宋体" w:hAnsi="宋体" w:eastAsia="宋体" w:cs="宋体"/>
                <w:color w:val="auto"/>
                <w:spacing w:val="6"/>
                <w:sz w:val="23"/>
                <w:szCs w:val="23"/>
                <w:highlight w:val="none"/>
              </w:rPr>
              <w:t>标方法：</w:t>
            </w:r>
          </w:p>
          <w:p w14:paraId="3253FC4D">
            <w:pPr>
              <w:spacing w:before="115" w:line="399" w:lineRule="exact"/>
              <w:ind w:left="121"/>
              <w:rPr>
                <w:rFonts w:ascii="宋体" w:hAnsi="宋体" w:eastAsia="宋体" w:cs="宋体"/>
                <w:color w:val="auto"/>
                <w:sz w:val="23"/>
                <w:szCs w:val="23"/>
                <w:highlight w:val="none"/>
              </w:rPr>
            </w:pPr>
            <w:r>
              <w:rPr>
                <w:rFonts w:ascii="MS PMincho" w:hAnsi="MS PMincho" w:eastAsia="MS PMincho" w:cs="MS PMincho"/>
                <w:color w:val="auto"/>
                <w:spacing w:val="7"/>
                <w:position w:val="11"/>
                <w:sz w:val="23"/>
                <w:szCs w:val="23"/>
                <w:highlight w:val="none"/>
              </w:rPr>
              <w:t>☑</w:t>
            </w:r>
            <w:r>
              <w:rPr>
                <w:rFonts w:ascii="宋体" w:hAnsi="宋体" w:eastAsia="宋体" w:cs="宋体"/>
                <w:color w:val="auto"/>
                <w:spacing w:val="7"/>
                <w:position w:val="11"/>
                <w:sz w:val="23"/>
                <w:szCs w:val="23"/>
                <w:highlight w:val="none"/>
              </w:rPr>
              <w:t>综合评分</w:t>
            </w:r>
            <w:r>
              <w:rPr>
                <w:rFonts w:ascii="宋体" w:hAnsi="宋体" w:eastAsia="宋体" w:cs="宋体"/>
                <w:color w:val="auto"/>
                <w:spacing w:val="6"/>
                <w:position w:val="11"/>
                <w:sz w:val="23"/>
                <w:szCs w:val="23"/>
                <w:highlight w:val="none"/>
              </w:rPr>
              <w:t>法</w:t>
            </w:r>
          </w:p>
          <w:p w14:paraId="222D4420">
            <w:pPr>
              <w:spacing w:line="226" w:lineRule="auto"/>
              <w:ind w:left="13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最低评标价法</w:t>
            </w:r>
          </w:p>
        </w:tc>
      </w:tr>
      <w:tr w14:paraId="1CC9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70" w:type="dxa"/>
          </w:tcPr>
          <w:p w14:paraId="5C6511F0">
            <w:pPr>
              <w:spacing w:line="337" w:lineRule="auto"/>
              <w:rPr>
                <w:color w:val="auto"/>
                <w:highlight w:val="none"/>
              </w:rPr>
            </w:pPr>
          </w:p>
          <w:p w14:paraId="5FCC8D47">
            <w:pPr>
              <w:spacing w:line="337" w:lineRule="auto"/>
              <w:rPr>
                <w:color w:val="auto"/>
                <w:highlight w:val="none"/>
              </w:rPr>
            </w:pPr>
          </w:p>
          <w:p w14:paraId="78D28074">
            <w:pPr>
              <w:spacing w:before="74"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17</w:t>
            </w:r>
          </w:p>
        </w:tc>
        <w:tc>
          <w:tcPr>
            <w:tcW w:w="8406" w:type="dxa"/>
          </w:tcPr>
          <w:p w14:paraId="635942E0">
            <w:pPr>
              <w:spacing w:before="115" w:line="298" w:lineRule="auto"/>
              <w:ind w:left="115" w:right="137" w:firstLine="47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确定</w:t>
            </w:r>
            <w:r>
              <w:rPr>
                <w:rFonts w:ascii="宋体" w:hAnsi="宋体" w:eastAsia="宋体" w:cs="宋体"/>
                <w:color w:val="auto"/>
                <w:spacing w:val="13"/>
                <w:sz w:val="23"/>
                <w:szCs w:val="23"/>
                <w:highlight w:val="none"/>
              </w:rPr>
              <w:t>中</w:t>
            </w:r>
            <w:r>
              <w:rPr>
                <w:rFonts w:ascii="宋体" w:hAnsi="宋体" w:eastAsia="宋体" w:cs="宋体"/>
                <w:color w:val="auto"/>
                <w:spacing w:val="9"/>
                <w:sz w:val="23"/>
                <w:szCs w:val="23"/>
                <w:highlight w:val="none"/>
              </w:rPr>
              <w:t>标人时，出现中标候选人分数并列的情形，确定中标人方式：采用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综合</w:t>
            </w:r>
            <w:r>
              <w:rPr>
                <w:rFonts w:ascii="宋体" w:hAnsi="宋体" w:eastAsia="宋体" w:cs="宋体"/>
                <w:color w:val="auto"/>
                <w:spacing w:val="12"/>
                <w:sz w:val="23"/>
                <w:szCs w:val="23"/>
                <w:highlight w:val="none"/>
              </w:rPr>
              <w:t>评</w:t>
            </w:r>
            <w:r>
              <w:rPr>
                <w:rFonts w:ascii="宋体" w:hAnsi="宋体" w:eastAsia="宋体" w:cs="宋体"/>
                <w:color w:val="auto"/>
                <w:spacing w:val="9"/>
                <w:sz w:val="23"/>
                <w:szCs w:val="23"/>
                <w:highlight w:val="none"/>
              </w:rPr>
              <w:t>分法的，按投标报价由低到高顺序排列。得分且投标报价相同的并列。</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投标</w:t>
            </w:r>
            <w:r>
              <w:rPr>
                <w:rFonts w:ascii="宋体" w:hAnsi="宋体" w:eastAsia="宋体" w:cs="宋体"/>
                <w:color w:val="auto"/>
                <w:spacing w:val="12"/>
                <w:sz w:val="23"/>
                <w:szCs w:val="23"/>
                <w:highlight w:val="none"/>
              </w:rPr>
              <w:t>文</w:t>
            </w:r>
            <w:r>
              <w:rPr>
                <w:rFonts w:ascii="宋体" w:hAnsi="宋体" w:eastAsia="宋体" w:cs="宋体"/>
                <w:color w:val="auto"/>
                <w:spacing w:val="9"/>
                <w:sz w:val="23"/>
                <w:szCs w:val="23"/>
                <w:highlight w:val="none"/>
              </w:rPr>
              <w:t>件满足招标文件全部实质性要求，且按照评审因素的量化指标评审得分</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最</w:t>
            </w:r>
            <w:r>
              <w:rPr>
                <w:rFonts w:ascii="宋体" w:hAnsi="宋体" w:eastAsia="宋体" w:cs="宋体"/>
                <w:color w:val="auto"/>
                <w:spacing w:val="13"/>
                <w:sz w:val="23"/>
                <w:szCs w:val="23"/>
                <w:highlight w:val="none"/>
              </w:rPr>
              <w:t>高</w:t>
            </w:r>
            <w:r>
              <w:rPr>
                <w:rFonts w:ascii="宋体" w:hAnsi="宋体" w:eastAsia="宋体" w:cs="宋体"/>
                <w:color w:val="auto"/>
                <w:spacing w:val="8"/>
                <w:sz w:val="23"/>
                <w:szCs w:val="23"/>
                <w:highlight w:val="none"/>
              </w:rPr>
              <w:t>的投标人为排名第一的中标候选人。</w:t>
            </w:r>
          </w:p>
        </w:tc>
      </w:tr>
      <w:tr w14:paraId="53A3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70" w:type="dxa"/>
          </w:tcPr>
          <w:p w14:paraId="53E46B44">
            <w:pPr>
              <w:spacing w:before="250"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18</w:t>
            </w:r>
          </w:p>
        </w:tc>
        <w:tc>
          <w:tcPr>
            <w:tcW w:w="8406" w:type="dxa"/>
          </w:tcPr>
          <w:p w14:paraId="3508176F">
            <w:pPr>
              <w:spacing w:before="213" w:line="229" w:lineRule="auto"/>
              <w:ind w:left="11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履</w:t>
            </w:r>
            <w:r>
              <w:rPr>
                <w:rFonts w:ascii="宋体" w:hAnsi="宋体" w:eastAsia="宋体" w:cs="宋体"/>
                <w:color w:val="auto"/>
                <w:spacing w:val="8"/>
                <w:sz w:val="23"/>
                <w:szCs w:val="23"/>
                <w:highlight w:val="none"/>
              </w:rPr>
              <w:t>约保证金：无</w:t>
            </w:r>
          </w:p>
        </w:tc>
      </w:tr>
      <w:tr w14:paraId="76F2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70" w:type="dxa"/>
          </w:tcPr>
          <w:p w14:paraId="103C3161">
            <w:pPr>
              <w:spacing w:line="330" w:lineRule="auto"/>
              <w:rPr>
                <w:color w:val="auto"/>
                <w:highlight w:val="none"/>
              </w:rPr>
            </w:pPr>
          </w:p>
          <w:p w14:paraId="5298D702">
            <w:pPr>
              <w:spacing w:before="75" w:line="190"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19</w:t>
            </w:r>
          </w:p>
        </w:tc>
        <w:tc>
          <w:tcPr>
            <w:tcW w:w="8406" w:type="dxa"/>
          </w:tcPr>
          <w:p w14:paraId="41CB3B4B">
            <w:pPr>
              <w:spacing w:before="169" w:line="274" w:lineRule="auto"/>
              <w:ind w:left="112" w:right="10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签订电子合同携带</w:t>
            </w:r>
            <w:r>
              <w:rPr>
                <w:rFonts w:ascii="宋体" w:hAnsi="宋体" w:eastAsia="宋体" w:cs="宋体"/>
                <w:color w:val="auto"/>
                <w:spacing w:val="5"/>
                <w:sz w:val="23"/>
                <w:szCs w:val="23"/>
                <w:highlight w:val="none"/>
              </w:rPr>
              <w:t>的</w:t>
            </w:r>
            <w:r>
              <w:rPr>
                <w:rFonts w:ascii="宋体" w:hAnsi="宋体" w:eastAsia="宋体" w:cs="宋体"/>
                <w:color w:val="auto"/>
                <w:spacing w:val="3"/>
                <w:sz w:val="23"/>
                <w:szCs w:val="23"/>
                <w:highlight w:val="none"/>
              </w:rPr>
              <w:t xml:space="preserve">材料：电子采购合同需要供应商通过有效 </w:t>
            </w:r>
            <w:r>
              <w:rPr>
                <w:rFonts w:ascii="宋体" w:hAnsi="宋体" w:eastAsia="宋体" w:cs="宋体"/>
                <w:color w:val="auto"/>
                <w:sz w:val="23"/>
                <w:szCs w:val="23"/>
                <w:highlight w:val="none"/>
              </w:rPr>
              <w:t>CA</w:t>
            </w:r>
            <w:r>
              <w:rPr>
                <w:rFonts w:ascii="宋体" w:hAnsi="宋体" w:eastAsia="宋体" w:cs="宋体"/>
                <w:color w:val="auto"/>
                <w:spacing w:val="3"/>
                <w:sz w:val="23"/>
                <w:szCs w:val="23"/>
                <w:highlight w:val="none"/>
              </w:rPr>
              <w:t xml:space="preserve"> 证书进行电子</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签</w:t>
            </w:r>
            <w:r>
              <w:rPr>
                <w:rFonts w:ascii="宋体" w:hAnsi="宋体" w:eastAsia="宋体" w:cs="宋体"/>
                <w:color w:val="auto"/>
                <w:spacing w:val="6"/>
                <w:sz w:val="23"/>
                <w:szCs w:val="23"/>
                <w:highlight w:val="none"/>
              </w:rPr>
              <w:t>名与签章。</w:t>
            </w:r>
          </w:p>
        </w:tc>
      </w:tr>
      <w:tr w14:paraId="30B5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0" w:type="dxa"/>
          </w:tcPr>
          <w:p w14:paraId="6C6B63C6">
            <w:pPr>
              <w:spacing w:line="245" w:lineRule="auto"/>
              <w:rPr>
                <w:color w:val="auto"/>
                <w:highlight w:val="none"/>
              </w:rPr>
            </w:pPr>
          </w:p>
          <w:p w14:paraId="17014811">
            <w:pPr>
              <w:spacing w:line="245" w:lineRule="auto"/>
              <w:rPr>
                <w:color w:val="auto"/>
                <w:highlight w:val="none"/>
              </w:rPr>
            </w:pPr>
          </w:p>
          <w:p w14:paraId="73390953">
            <w:pPr>
              <w:spacing w:line="245" w:lineRule="auto"/>
              <w:rPr>
                <w:color w:val="auto"/>
                <w:highlight w:val="none"/>
              </w:rPr>
            </w:pPr>
          </w:p>
          <w:p w14:paraId="6C034861">
            <w:pPr>
              <w:spacing w:line="245" w:lineRule="auto"/>
              <w:rPr>
                <w:color w:val="auto"/>
                <w:highlight w:val="none"/>
              </w:rPr>
            </w:pPr>
          </w:p>
          <w:p w14:paraId="1A720510">
            <w:pPr>
              <w:spacing w:line="246" w:lineRule="auto"/>
              <w:rPr>
                <w:color w:val="auto"/>
                <w:highlight w:val="none"/>
              </w:rPr>
            </w:pPr>
          </w:p>
          <w:p w14:paraId="04F948E0">
            <w:pPr>
              <w:spacing w:line="246" w:lineRule="auto"/>
              <w:rPr>
                <w:color w:val="auto"/>
                <w:highlight w:val="none"/>
              </w:rPr>
            </w:pPr>
          </w:p>
          <w:p w14:paraId="712284D9">
            <w:pPr>
              <w:spacing w:before="74" w:line="192" w:lineRule="auto"/>
              <w:ind w:left="424"/>
              <w:rPr>
                <w:rFonts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20</w:t>
            </w:r>
          </w:p>
        </w:tc>
        <w:tc>
          <w:tcPr>
            <w:tcW w:w="8406" w:type="dxa"/>
          </w:tcPr>
          <w:p w14:paraId="2A26529C">
            <w:pPr>
              <w:spacing w:before="117" w:line="227" w:lineRule="auto"/>
              <w:ind w:left="11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14:textOutline w14:w="4356" w14:cap="sq" w14:cmpd="sng" w14:algn="ctr">
                  <w14:solidFill>
                    <w14:srgbClr w14:val="000000"/>
                  </w14:solidFill>
                  <w14:prstDash w14:val="solid"/>
                  <w14:bevel/>
                </w14:textOutline>
              </w:rPr>
              <w:t>接</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收质疑函方式：</w:t>
            </w:r>
            <w:r>
              <w:rPr>
                <w:rFonts w:ascii="宋体" w:hAnsi="宋体" w:eastAsia="宋体" w:cs="宋体"/>
                <w:color w:val="auto"/>
                <w:spacing w:val="9"/>
                <w:sz w:val="23"/>
                <w:szCs w:val="23"/>
                <w:highlight w:val="none"/>
                <w:u w:val="single"/>
                <w14:textOutline w14:w="4356" w14:cap="sq" w14:cmpd="sng" w14:algn="ctr">
                  <w14:solidFill>
                    <w14:srgbClr w14:val="000000"/>
                  </w14:solidFill>
                  <w14:prstDash w14:val="solid"/>
                  <w14:bevel/>
                </w14:textOutline>
              </w:rPr>
              <w:t>以书面形式</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w:t>
            </w:r>
          </w:p>
          <w:p w14:paraId="4E4B247A">
            <w:pPr>
              <w:spacing w:before="117" w:line="401" w:lineRule="exact"/>
              <w:ind w:left="113"/>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rPr>
              <w:t>质</w:t>
            </w:r>
            <w:r>
              <w:rPr>
                <w:rFonts w:ascii="宋体" w:hAnsi="宋体" w:eastAsia="宋体" w:cs="宋体"/>
                <w:color w:val="auto"/>
                <w:spacing w:val="8"/>
                <w:position w:val="12"/>
                <w:sz w:val="23"/>
                <w:szCs w:val="23"/>
                <w:highlight w:val="none"/>
              </w:rPr>
              <w:t>疑联系部门及联系方式；</w:t>
            </w:r>
          </w:p>
          <w:p w14:paraId="11257132">
            <w:pPr>
              <w:spacing w:line="228" w:lineRule="auto"/>
              <w:ind w:left="112"/>
              <w:rPr>
                <w:rFonts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u w:val="single"/>
              </w:rPr>
              <w:t>1.广西嘉华建设项目管理咨询有限公司</w:t>
            </w:r>
            <w:r>
              <w:rPr>
                <w:rFonts w:ascii="宋体" w:hAnsi="宋体" w:eastAsia="宋体" w:cs="宋体"/>
                <w:color w:val="auto"/>
                <w:spacing w:val="9"/>
                <w:sz w:val="23"/>
                <w:szCs w:val="23"/>
                <w:highlight w:val="none"/>
                <w:u w:val="single"/>
              </w:rPr>
              <w:t>；</w:t>
            </w:r>
          </w:p>
          <w:p w14:paraId="124C0C91">
            <w:pPr>
              <w:spacing w:before="114" w:line="230"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联</w:t>
            </w:r>
            <w:r>
              <w:rPr>
                <w:rFonts w:ascii="宋体" w:hAnsi="宋体" w:eastAsia="宋体" w:cs="宋体"/>
                <w:color w:val="auto"/>
                <w:spacing w:val="9"/>
                <w:sz w:val="23"/>
                <w:szCs w:val="23"/>
                <w:highlight w:val="none"/>
              </w:rPr>
              <w:t>系</w:t>
            </w:r>
            <w:r>
              <w:rPr>
                <w:rFonts w:ascii="宋体" w:hAnsi="宋体" w:eastAsia="宋体" w:cs="宋体"/>
                <w:color w:val="auto"/>
                <w:spacing w:val="5"/>
                <w:sz w:val="23"/>
                <w:szCs w:val="23"/>
                <w:highlight w:val="none"/>
              </w:rPr>
              <w:t>电话：</w:t>
            </w:r>
            <w:r>
              <w:rPr>
                <w:rFonts w:hint="eastAsia" w:ascii="宋体" w:hAnsi="宋体" w:eastAsia="宋体" w:cs="宋体"/>
                <w:color w:val="auto"/>
                <w:spacing w:val="5"/>
                <w:sz w:val="23"/>
                <w:szCs w:val="23"/>
                <w:highlight w:val="none"/>
                <w:u w:val="single"/>
              </w:rPr>
              <w:t>0771-7945245</w:t>
            </w:r>
            <w:r>
              <w:rPr>
                <w:rFonts w:ascii="宋体" w:hAnsi="宋体" w:eastAsia="宋体" w:cs="宋体"/>
                <w:color w:val="auto"/>
                <w:spacing w:val="5"/>
                <w:sz w:val="23"/>
                <w:szCs w:val="23"/>
                <w:highlight w:val="none"/>
              </w:rPr>
              <w:t>；</w:t>
            </w:r>
          </w:p>
          <w:p w14:paraId="603CC59A">
            <w:pPr>
              <w:spacing w:before="113" w:line="322"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通讯地址：</w:t>
            </w:r>
            <w:r>
              <w:rPr>
                <w:rFonts w:hint="eastAsia" w:ascii="宋体" w:hAnsi="宋体" w:eastAsia="宋体" w:cs="宋体"/>
                <w:color w:val="auto"/>
                <w:spacing w:val="-6"/>
                <w:sz w:val="23"/>
                <w:szCs w:val="23"/>
                <w:highlight w:val="none"/>
              </w:rPr>
              <w:t>崇左市友谊大道嘉苑小区G组团22号</w:t>
            </w:r>
            <w:r>
              <w:rPr>
                <w:rFonts w:ascii="宋体" w:hAnsi="宋体" w:eastAsia="宋体" w:cs="宋体"/>
                <w:color w:val="auto"/>
                <w:spacing w:val="-6"/>
                <w:sz w:val="23"/>
                <w:szCs w:val="23"/>
                <w:highlight w:val="none"/>
              </w:rPr>
              <w:t>；</w:t>
            </w:r>
          </w:p>
          <w:p w14:paraId="58998749">
            <w:pPr>
              <w:spacing w:line="227" w:lineRule="auto"/>
              <w:ind w:left="112"/>
              <w:rPr>
                <w:rFonts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u w:val="single"/>
              </w:rPr>
              <w:t>2.广西壮族自治区民族医院</w:t>
            </w:r>
            <w:r>
              <w:rPr>
                <w:rFonts w:ascii="宋体" w:hAnsi="宋体" w:eastAsia="宋体" w:cs="宋体"/>
                <w:color w:val="auto"/>
                <w:spacing w:val="8"/>
                <w:sz w:val="23"/>
                <w:szCs w:val="23"/>
                <w:highlight w:val="none"/>
              </w:rPr>
              <w:t>；</w:t>
            </w:r>
          </w:p>
          <w:p w14:paraId="001214D5">
            <w:pPr>
              <w:spacing w:before="115" w:line="230"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联</w:t>
            </w:r>
            <w:r>
              <w:rPr>
                <w:rFonts w:ascii="宋体" w:hAnsi="宋体" w:eastAsia="宋体" w:cs="宋体"/>
                <w:color w:val="auto"/>
                <w:spacing w:val="9"/>
                <w:sz w:val="23"/>
                <w:szCs w:val="23"/>
                <w:highlight w:val="none"/>
              </w:rPr>
              <w:t>系</w:t>
            </w:r>
            <w:r>
              <w:rPr>
                <w:rFonts w:ascii="宋体" w:hAnsi="宋体" w:eastAsia="宋体" w:cs="宋体"/>
                <w:color w:val="auto"/>
                <w:spacing w:val="5"/>
                <w:sz w:val="23"/>
                <w:szCs w:val="23"/>
                <w:highlight w:val="none"/>
              </w:rPr>
              <w:t>电话：</w:t>
            </w:r>
            <w:r>
              <w:rPr>
                <w:rFonts w:hint="eastAsia" w:ascii="宋体" w:hAnsi="宋体" w:eastAsia="宋体" w:cs="宋体"/>
                <w:color w:val="auto"/>
                <w:spacing w:val="5"/>
                <w:sz w:val="23"/>
                <w:szCs w:val="23"/>
                <w:highlight w:val="none"/>
              </w:rPr>
              <w:t>0771-3148944</w:t>
            </w:r>
            <w:r>
              <w:rPr>
                <w:rFonts w:ascii="宋体" w:hAnsi="宋体" w:eastAsia="宋体" w:cs="宋体"/>
                <w:color w:val="auto"/>
                <w:spacing w:val="5"/>
                <w:sz w:val="23"/>
                <w:szCs w:val="23"/>
                <w:highlight w:val="none"/>
              </w:rPr>
              <w:t>；</w:t>
            </w:r>
          </w:p>
          <w:p w14:paraId="28763B7D">
            <w:pPr>
              <w:spacing w:before="115" w:line="227" w:lineRule="auto"/>
              <w:ind w:left="112"/>
              <w:rPr>
                <w:rFonts w:ascii="宋体" w:hAnsi="宋体" w:eastAsia="宋体" w:cs="宋体"/>
                <w:color w:val="auto"/>
                <w:spacing w:val="6"/>
                <w:sz w:val="23"/>
                <w:szCs w:val="23"/>
                <w:highlight w:val="none"/>
              </w:rPr>
            </w:pPr>
            <w:r>
              <w:rPr>
                <w:rFonts w:ascii="宋体" w:hAnsi="宋体" w:eastAsia="宋体" w:cs="宋体"/>
                <w:color w:val="auto"/>
                <w:spacing w:val="4"/>
                <w:sz w:val="23"/>
                <w:szCs w:val="23"/>
                <w:highlight w:val="none"/>
              </w:rPr>
              <w:t>通讯</w:t>
            </w:r>
            <w:r>
              <w:rPr>
                <w:rFonts w:ascii="宋体" w:hAnsi="宋体" w:eastAsia="宋体" w:cs="宋体"/>
                <w:color w:val="auto"/>
                <w:spacing w:val="3"/>
                <w:sz w:val="23"/>
                <w:szCs w:val="23"/>
                <w:highlight w:val="none"/>
              </w:rPr>
              <w:t>地</w:t>
            </w:r>
            <w:r>
              <w:rPr>
                <w:rFonts w:ascii="宋体" w:hAnsi="宋体" w:eastAsia="宋体" w:cs="宋体"/>
                <w:color w:val="auto"/>
                <w:spacing w:val="2"/>
                <w:sz w:val="23"/>
                <w:szCs w:val="23"/>
                <w:highlight w:val="none"/>
              </w:rPr>
              <w:t>址：</w:t>
            </w:r>
            <w:r>
              <w:rPr>
                <w:rFonts w:hint="eastAsia" w:ascii="宋体" w:hAnsi="宋体" w:eastAsia="宋体" w:cs="宋体"/>
                <w:color w:val="auto"/>
                <w:spacing w:val="2"/>
                <w:sz w:val="23"/>
                <w:szCs w:val="23"/>
                <w:highlight w:val="none"/>
              </w:rPr>
              <w:t>南宁市明秀东路232号</w:t>
            </w:r>
            <w:r>
              <w:rPr>
                <w:rFonts w:ascii="宋体" w:hAnsi="宋体" w:eastAsia="宋体" w:cs="宋体"/>
                <w:color w:val="auto"/>
                <w:spacing w:val="2"/>
                <w:sz w:val="23"/>
                <w:szCs w:val="23"/>
                <w:highlight w:val="none"/>
              </w:rPr>
              <w:t>；</w:t>
            </w:r>
          </w:p>
        </w:tc>
      </w:tr>
      <w:tr w14:paraId="65F9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70" w:type="dxa"/>
          </w:tcPr>
          <w:p w14:paraId="4C9D8E40">
            <w:pPr>
              <w:spacing w:line="338" w:lineRule="auto"/>
              <w:rPr>
                <w:color w:val="auto"/>
                <w:highlight w:val="none"/>
              </w:rPr>
            </w:pPr>
          </w:p>
          <w:p w14:paraId="71365C9D">
            <w:pPr>
              <w:spacing w:line="339" w:lineRule="auto"/>
              <w:rPr>
                <w:color w:val="auto"/>
                <w:highlight w:val="none"/>
              </w:rPr>
            </w:pPr>
          </w:p>
          <w:p w14:paraId="00B79A5F">
            <w:pPr>
              <w:spacing w:before="75" w:line="192" w:lineRule="auto"/>
              <w:ind w:left="424"/>
              <w:rPr>
                <w:rFonts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21</w:t>
            </w:r>
          </w:p>
        </w:tc>
        <w:tc>
          <w:tcPr>
            <w:tcW w:w="8406" w:type="dxa"/>
          </w:tcPr>
          <w:p w14:paraId="3CF78DDC">
            <w:pPr>
              <w:spacing w:before="119" w:line="321" w:lineRule="auto"/>
              <w:ind w:left="115" w:right="5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u w:val="single"/>
              </w:rPr>
              <w:t>投诉受理方式及监督部门信息</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u w:val="single"/>
              </w:rPr>
              <w:t xml:space="preserve">1、受理方式：纸质方式受理，投诉书正、副本 (经过质疑的事项才可投诉) </w:t>
            </w:r>
            <w:r>
              <w:rPr>
                <w:rFonts w:ascii="宋体" w:hAnsi="宋体" w:eastAsia="宋体" w:cs="宋体"/>
                <w:color w:val="auto"/>
                <w:spacing w:val="5"/>
                <w:sz w:val="23"/>
                <w:szCs w:val="23"/>
                <w:highlight w:val="none"/>
                <w:u w:val="singl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u w:val="single"/>
              </w:rPr>
              <w:t>2</w:t>
            </w:r>
            <w:r>
              <w:rPr>
                <w:rFonts w:ascii="宋体" w:hAnsi="宋体" w:eastAsia="宋体" w:cs="宋体"/>
                <w:color w:val="auto"/>
                <w:spacing w:val="7"/>
                <w:sz w:val="23"/>
                <w:szCs w:val="23"/>
                <w:highlight w:val="none"/>
                <w:u w:val="single"/>
              </w:rPr>
              <w:t>、邮寄地址：</w:t>
            </w:r>
          </w:p>
          <w:p w14:paraId="707C9120">
            <w:pPr>
              <w:spacing w:line="228" w:lineRule="auto"/>
              <w:ind w:left="117"/>
              <w:rPr>
                <w:rFonts w:ascii="宋体" w:hAnsi="宋体" w:eastAsia="宋体" w:cs="宋体"/>
                <w:color w:val="auto"/>
                <w:spacing w:val="6"/>
                <w:sz w:val="23"/>
                <w:szCs w:val="23"/>
                <w:highlight w:val="none"/>
              </w:rPr>
            </w:pPr>
            <w:r>
              <w:rPr>
                <w:rFonts w:ascii="宋体" w:hAnsi="宋体" w:eastAsia="宋体" w:cs="宋体"/>
                <w:color w:val="auto"/>
                <w:spacing w:val="14"/>
                <w:sz w:val="23"/>
                <w:szCs w:val="23"/>
                <w:highlight w:val="none"/>
                <w:u w:val="single"/>
              </w:rPr>
              <w:t>3、名</w:t>
            </w:r>
            <w:r>
              <w:rPr>
                <w:rFonts w:ascii="宋体" w:hAnsi="宋体" w:eastAsia="宋体" w:cs="宋体"/>
                <w:color w:val="auto"/>
                <w:spacing w:val="13"/>
                <w:sz w:val="23"/>
                <w:szCs w:val="23"/>
                <w:highlight w:val="none"/>
                <w:u w:val="single"/>
              </w:rPr>
              <w:t>称</w:t>
            </w:r>
            <w:r>
              <w:rPr>
                <w:rFonts w:ascii="宋体" w:hAnsi="宋体" w:eastAsia="宋体" w:cs="宋体"/>
                <w:color w:val="auto"/>
                <w:spacing w:val="7"/>
                <w:sz w:val="23"/>
                <w:szCs w:val="23"/>
                <w:highlight w:val="none"/>
                <w:u w:val="single"/>
              </w:rPr>
              <w:t>：</w:t>
            </w:r>
            <w:r>
              <w:rPr>
                <w:rFonts w:hint="eastAsia" w:ascii="宋体" w:hAnsi="宋体" w:eastAsia="宋体" w:cs="宋体"/>
                <w:color w:val="auto"/>
                <w:spacing w:val="7"/>
                <w:sz w:val="23"/>
                <w:szCs w:val="23"/>
                <w:highlight w:val="none"/>
                <w:u w:val="single"/>
              </w:rPr>
              <w:t xml:space="preserve">崇左市财政局政府采购监督管理科 </w:t>
            </w:r>
            <w:r>
              <w:rPr>
                <w:rFonts w:ascii="宋体" w:hAnsi="宋体" w:eastAsia="宋体" w:cs="宋体"/>
                <w:color w:val="auto"/>
                <w:spacing w:val="7"/>
                <w:sz w:val="23"/>
                <w:szCs w:val="23"/>
                <w:highlight w:val="none"/>
                <w:u w:val="single"/>
              </w:rPr>
              <w:t>，联系电话：</w:t>
            </w:r>
            <w:r>
              <w:rPr>
                <w:rFonts w:hint="eastAsia" w:ascii="宋体" w:hAnsi="宋体" w:eastAsia="宋体" w:cs="宋体"/>
                <w:color w:val="auto"/>
                <w:spacing w:val="7"/>
                <w:sz w:val="23"/>
                <w:szCs w:val="23"/>
                <w:highlight w:val="none"/>
                <w:u w:val="single"/>
              </w:rPr>
              <w:t>0771-5962613 </w:t>
            </w:r>
          </w:p>
        </w:tc>
      </w:tr>
      <w:tr w14:paraId="4A2F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070" w:type="dxa"/>
          </w:tcPr>
          <w:p w14:paraId="19E6E282">
            <w:pPr>
              <w:spacing w:line="254" w:lineRule="auto"/>
              <w:rPr>
                <w:color w:val="auto"/>
                <w:highlight w:val="none"/>
              </w:rPr>
            </w:pPr>
          </w:p>
          <w:p w14:paraId="624CC966">
            <w:pPr>
              <w:spacing w:line="255" w:lineRule="auto"/>
              <w:rPr>
                <w:color w:val="auto"/>
                <w:highlight w:val="none"/>
              </w:rPr>
            </w:pPr>
          </w:p>
          <w:p w14:paraId="37F35AEA">
            <w:pPr>
              <w:spacing w:line="255" w:lineRule="auto"/>
              <w:rPr>
                <w:color w:val="auto"/>
                <w:highlight w:val="none"/>
              </w:rPr>
            </w:pPr>
          </w:p>
          <w:p w14:paraId="3CEE6800">
            <w:pPr>
              <w:spacing w:line="255" w:lineRule="auto"/>
              <w:rPr>
                <w:color w:val="auto"/>
                <w:highlight w:val="none"/>
              </w:rPr>
            </w:pPr>
          </w:p>
          <w:p w14:paraId="18448006">
            <w:pPr>
              <w:spacing w:line="255" w:lineRule="auto"/>
              <w:rPr>
                <w:color w:val="auto"/>
                <w:highlight w:val="none"/>
              </w:rPr>
            </w:pPr>
          </w:p>
          <w:p w14:paraId="27595276">
            <w:pPr>
              <w:spacing w:before="7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22</w:t>
            </w:r>
          </w:p>
        </w:tc>
        <w:tc>
          <w:tcPr>
            <w:tcW w:w="8406" w:type="dxa"/>
          </w:tcPr>
          <w:p w14:paraId="32B77FB7">
            <w:pPr>
              <w:spacing w:before="120" w:line="227" w:lineRule="auto"/>
              <w:ind w:left="11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代理服务费</w:t>
            </w:r>
            <w:r>
              <w:rPr>
                <w:rFonts w:ascii="宋体" w:hAnsi="宋体" w:eastAsia="宋体" w:cs="宋体"/>
                <w:color w:val="auto"/>
                <w:spacing w:val="6"/>
                <w:sz w:val="23"/>
                <w:szCs w:val="23"/>
                <w:highlight w:val="none"/>
              </w:rPr>
              <w:t>：</w:t>
            </w:r>
          </w:p>
          <w:p w14:paraId="440B90E3">
            <w:pPr>
              <w:tabs>
                <w:tab w:val="left" w:pos="238"/>
              </w:tabs>
              <w:spacing w:before="116" w:line="321" w:lineRule="auto"/>
              <w:ind w:left="113" w:right="106" w:firstLine="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收</w:t>
            </w:r>
            <w:r>
              <w:rPr>
                <w:rFonts w:ascii="宋体" w:hAnsi="宋体" w:eastAsia="宋体" w:cs="宋体"/>
                <w:color w:val="auto"/>
                <w:spacing w:val="16"/>
                <w:sz w:val="23"/>
                <w:szCs w:val="23"/>
                <w:highlight w:val="none"/>
              </w:rPr>
              <w:t>费</w:t>
            </w:r>
            <w:r>
              <w:rPr>
                <w:rFonts w:ascii="宋体" w:hAnsi="宋体" w:eastAsia="宋体" w:cs="宋体"/>
                <w:color w:val="auto"/>
                <w:spacing w:val="9"/>
                <w:sz w:val="23"/>
                <w:szCs w:val="23"/>
                <w:highlight w:val="none"/>
              </w:rPr>
              <w:t>标准：本项目的代理服务费根据预算金额按投标人须知代理服务收费标准</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3"/>
                <w:sz w:val="23"/>
                <w:szCs w:val="23"/>
                <w:highlight w:val="none"/>
              </w:rPr>
              <w:t xml:space="preserve">(第 42.2 款) 中规定的 (货物招标) 标准采用差额定率累进计费方式计算 </w:t>
            </w:r>
            <w:r>
              <w:rPr>
                <w:rFonts w:ascii="宋体" w:hAnsi="宋体" w:eastAsia="宋体" w:cs="宋体"/>
                <w:color w:val="auto"/>
                <w:sz w:val="23"/>
                <w:szCs w:val="23"/>
                <w:highlight w:val="none"/>
              </w:rPr>
              <w:t xml:space="preserve">(取 </w:t>
            </w:r>
            <w:r>
              <w:rPr>
                <w:rFonts w:ascii="宋体" w:hAnsi="宋体" w:eastAsia="宋体" w:cs="宋体"/>
                <w:color w:val="auto"/>
                <w:spacing w:val="5"/>
                <w:sz w:val="23"/>
                <w:szCs w:val="23"/>
                <w:highlight w:val="none"/>
              </w:rPr>
              <w:t>整到元) ：</w:t>
            </w:r>
          </w:p>
          <w:p w14:paraId="7715735A">
            <w:pPr>
              <w:spacing w:before="1" w:line="321" w:lineRule="auto"/>
              <w:ind w:left="111" w:right="137" w:firstLine="10"/>
              <w:rPr>
                <w:rFonts w:ascii="宋体" w:hAnsi="宋体" w:eastAsia="宋体" w:cs="宋体"/>
                <w:color w:val="auto"/>
                <w:sz w:val="23"/>
                <w:szCs w:val="23"/>
                <w:highlight w:val="none"/>
              </w:rPr>
            </w:pPr>
            <w:r>
              <w:rPr>
                <w:rFonts w:ascii="MS PMincho" w:hAnsi="MS PMincho" w:eastAsia="MS PMincho" w:cs="MS PMincho"/>
                <w:color w:val="auto"/>
                <w:spacing w:val="6"/>
                <w:sz w:val="23"/>
                <w:szCs w:val="23"/>
                <w:highlight w:val="none"/>
              </w:rPr>
              <w:t>☑</w:t>
            </w:r>
            <w:r>
              <w:rPr>
                <w:rFonts w:ascii="宋体" w:hAnsi="宋体" w:eastAsia="宋体" w:cs="宋体"/>
                <w:color w:val="auto"/>
                <w:spacing w:val="6"/>
                <w:sz w:val="23"/>
                <w:szCs w:val="23"/>
                <w:highlight w:val="none"/>
              </w:rPr>
              <w:t>中标供应商支付： 由中标供应商支付的，签订合同前，中标供应商应向采</w:t>
            </w:r>
            <w:r>
              <w:rPr>
                <w:rFonts w:ascii="宋体" w:hAnsi="宋体" w:eastAsia="宋体" w:cs="宋体"/>
                <w:color w:val="auto"/>
                <w:spacing w:val="2"/>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代</w:t>
            </w:r>
            <w:r>
              <w:rPr>
                <w:rFonts w:ascii="宋体" w:hAnsi="宋体" w:eastAsia="宋体" w:cs="宋体"/>
                <w:color w:val="auto"/>
                <w:spacing w:val="9"/>
                <w:sz w:val="23"/>
                <w:szCs w:val="23"/>
                <w:highlight w:val="none"/>
              </w:rPr>
              <w:t>理</w:t>
            </w:r>
            <w:r>
              <w:rPr>
                <w:rFonts w:ascii="宋体" w:hAnsi="宋体" w:eastAsia="宋体" w:cs="宋体"/>
                <w:color w:val="auto"/>
                <w:spacing w:val="8"/>
                <w:sz w:val="23"/>
                <w:szCs w:val="23"/>
                <w:highlight w:val="none"/>
              </w:rPr>
              <w:t>机构一次付清代理服务费。</w:t>
            </w:r>
          </w:p>
          <w:p w14:paraId="443FF92B">
            <w:pPr>
              <w:spacing w:line="227" w:lineRule="auto"/>
              <w:ind w:left="13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采</w:t>
            </w:r>
            <w:r>
              <w:rPr>
                <w:rFonts w:ascii="宋体" w:hAnsi="宋体" w:eastAsia="宋体" w:cs="宋体"/>
                <w:color w:val="auto"/>
                <w:spacing w:val="3"/>
                <w:sz w:val="23"/>
                <w:szCs w:val="23"/>
                <w:highlight w:val="none"/>
              </w:rPr>
              <w:t>购人支付。</w:t>
            </w:r>
          </w:p>
        </w:tc>
      </w:tr>
    </w:tbl>
    <w:tbl>
      <w:tblPr>
        <w:tblStyle w:val="30"/>
        <w:tblpPr w:leftFromText="180" w:rightFromText="180" w:vertAnchor="text" w:horzAnchor="page" w:tblpX="1190" w:tblpY="42"/>
        <w:tblOverlap w:val="never"/>
        <w:tblW w:w="94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3F02B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070" w:type="dxa"/>
          </w:tcPr>
          <w:p w14:paraId="704C6304">
            <w:pPr>
              <w:pStyle w:val="5"/>
              <w:rPr>
                <w:color w:val="auto"/>
                <w:highlight w:val="none"/>
              </w:rPr>
            </w:pPr>
          </w:p>
          <w:p w14:paraId="5430D6FD">
            <w:pPr>
              <w:spacing w:line="252" w:lineRule="auto"/>
              <w:rPr>
                <w:color w:val="auto"/>
                <w:highlight w:val="none"/>
              </w:rPr>
            </w:pPr>
          </w:p>
          <w:p w14:paraId="2B7F5C1A">
            <w:pPr>
              <w:spacing w:line="252" w:lineRule="auto"/>
              <w:rPr>
                <w:color w:val="auto"/>
                <w:highlight w:val="none"/>
              </w:rPr>
            </w:pPr>
          </w:p>
          <w:p w14:paraId="283ED509">
            <w:pPr>
              <w:spacing w:line="252" w:lineRule="auto"/>
              <w:rPr>
                <w:color w:val="auto"/>
                <w:highlight w:val="none"/>
              </w:rPr>
            </w:pPr>
          </w:p>
          <w:p w14:paraId="521C2CDF">
            <w:pPr>
              <w:spacing w:line="252" w:lineRule="auto"/>
              <w:rPr>
                <w:color w:val="auto"/>
                <w:highlight w:val="none"/>
              </w:rPr>
            </w:pPr>
          </w:p>
          <w:p w14:paraId="5F4F3BF8">
            <w:pPr>
              <w:spacing w:line="252" w:lineRule="auto"/>
              <w:rPr>
                <w:color w:val="auto"/>
                <w:highlight w:val="none"/>
              </w:rPr>
            </w:pPr>
          </w:p>
          <w:p w14:paraId="50891608">
            <w:pPr>
              <w:spacing w:line="252" w:lineRule="auto"/>
              <w:rPr>
                <w:color w:val="auto"/>
                <w:highlight w:val="none"/>
              </w:rPr>
            </w:pPr>
          </w:p>
          <w:p w14:paraId="0253BE3A">
            <w:pPr>
              <w:spacing w:line="252" w:lineRule="auto"/>
              <w:rPr>
                <w:color w:val="auto"/>
                <w:highlight w:val="none"/>
              </w:rPr>
            </w:pPr>
          </w:p>
          <w:p w14:paraId="4808AE2B">
            <w:pPr>
              <w:spacing w:line="252" w:lineRule="auto"/>
              <w:rPr>
                <w:color w:val="auto"/>
                <w:highlight w:val="none"/>
              </w:rPr>
            </w:pPr>
          </w:p>
          <w:p w14:paraId="1B088011">
            <w:pPr>
              <w:spacing w:before="75" w:line="190"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23</w:t>
            </w:r>
          </w:p>
        </w:tc>
        <w:tc>
          <w:tcPr>
            <w:tcW w:w="8406" w:type="dxa"/>
          </w:tcPr>
          <w:p w14:paraId="57D5F05B">
            <w:pPr>
              <w:spacing w:before="120" w:line="321" w:lineRule="auto"/>
              <w:ind w:left="113" w:right="26" w:firstLine="47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解释</w:t>
            </w:r>
            <w:r>
              <w:rPr>
                <w:rFonts w:ascii="宋体" w:hAnsi="宋体" w:eastAsia="宋体" w:cs="宋体"/>
                <w:color w:val="auto"/>
                <w:spacing w:val="14"/>
                <w:sz w:val="23"/>
                <w:szCs w:val="23"/>
                <w:highlight w:val="none"/>
              </w:rPr>
              <w:t>权</w:t>
            </w:r>
            <w:r>
              <w:rPr>
                <w:rFonts w:ascii="宋体" w:hAnsi="宋体" w:eastAsia="宋体" w:cs="宋体"/>
                <w:color w:val="auto"/>
                <w:spacing w:val="9"/>
                <w:sz w:val="23"/>
                <w:szCs w:val="23"/>
                <w:highlight w:val="none"/>
              </w:rPr>
              <w:t>：构成本招标文件的各个组成文件应互为解释，互为说明；除招标</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文件中有特别规定外，仅适用于招标投标阶段的规定，按更正公告(澄清公告)</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招</w:t>
            </w:r>
            <w:r>
              <w:rPr>
                <w:rFonts w:ascii="宋体" w:hAnsi="宋体" w:eastAsia="宋体" w:cs="宋体"/>
                <w:color w:val="auto"/>
                <w:spacing w:val="6"/>
                <w:sz w:val="23"/>
                <w:szCs w:val="23"/>
                <w:highlight w:val="none"/>
              </w:rPr>
              <w:t>标公告、采购需求、投标人须知、评标方法及评标标准、拟签订的合同文本、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投标</w:t>
            </w:r>
            <w:r>
              <w:rPr>
                <w:rFonts w:ascii="宋体" w:hAnsi="宋体" w:eastAsia="宋体" w:cs="宋体"/>
                <w:color w:val="auto"/>
                <w:spacing w:val="14"/>
                <w:sz w:val="23"/>
                <w:szCs w:val="23"/>
                <w:highlight w:val="none"/>
              </w:rPr>
              <w:t>文</w:t>
            </w:r>
            <w:r>
              <w:rPr>
                <w:rFonts w:ascii="宋体" w:hAnsi="宋体" w:eastAsia="宋体" w:cs="宋体"/>
                <w:color w:val="auto"/>
                <w:spacing w:val="9"/>
                <w:sz w:val="23"/>
                <w:szCs w:val="23"/>
                <w:highlight w:val="none"/>
              </w:rPr>
              <w:t>件格式的先后顺序解释；同一组成文件中就同一事项的规定或者约定不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一致</w:t>
            </w:r>
            <w:r>
              <w:rPr>
                <w:rFonts w:ascii="宋体" w:hAnsi="宋体" w:eastAsia="宋体" w:cs="宋体"/>
                <w:color w:val="auto"/>
                <w:spacing w:val="14"/>
                <w:sz w:val="23"/>
                <w:szCs w:val="23"/>
                <w:highlight w:val="none"/>
              </w:rPr>
              <w:t>的</w:t>
            </w:r>
            <w:r>
              <w:rPr>
                <w:rFonts w:ascii="宋体" w:hAnsi="宋体" w:eastAsia="宋体" w:cs="宋体"/>
                <w:color w:val="auto"/>
                <w:spacing w:val="9"/>
                <w:sz w:val="23"/>
                <w:szCs w:val="23"/>
                <w:highlight w:val="none"/>
              </w:rPr>
              <w:t>，以编排顺序在后者为准；同一组成文件不同版本之间有不一致的，以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形</w:t>
            </w:r>
            <w:r>
              <w:rPr>
                <w:rFonts w:ascii="宋体" w:hAnsi="宋体" w:eastAsia="宋体" w:cs="宋体"/>
                <w:color w:val="auto"/>
                <w:spacing w:val="9"/>
                <w:sz w:val="23"/>
                <w:szCs w:val="23"/>
                <w:highlight w:val="none"/>
              </w:rPr>
              <w:t>成时间在后者为准；更正公告 (澄清公告) 与同步更新的招标文件不一致时</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以</w:t>
            </w:r>
            <w:r>
              <w:rPr>
                <w:rFonts w:ascii="宋体" w:hAnsi="宋体" w:eastAsia="宋体" w:cs="宋体"/>
                <w:color w:val="auto"/>
                <w:spacing w:val="9"/>
                <w:sz w:val="23"/>
                <w:szCs w:val="23"/>
                <w:highlight w:val="none"/>
              </w:rPr>
              <w:t>更正公告 (澄清公告) 为准。按本款前述规定仍不能形成结论的，</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由采购人</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或</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者采购代理机构负责解释</w:t>
            </w:r>
            <w:r>
              <w:rPr>
                <w:rFonts w:ascii="宋体" w:hAnsi="宋体" w:eastAsia="宋体" w:cs="宋体"/>
                <w:color w:val="auto"/>
                <w:spacing w:val="9"/>
                <w:sz w:val="23"/>
                <w:szCs w:val="23"/>
                <w:highlight w:val="none"/>
              </w:rPr>
              <w:t>。</w:t>
            </w:r>
          </w:p>
          <w:p w14:paraId="13DCCA55">
            <w:pPr>
              <w:spacing w:line="321" w:lineRule="auto"/>
              <w:ind w:left="111" w:right="137" w:firstLine="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法律</w:t>
            </w:r>
            <w:r>
              <w:rPr>
                <w:rFonts w:ascii="宋体" w:hAnsi="宋体" w:eastAsia="宋体" w:cs="宋体"/>
                <w:color w:val="auto"/>
                <w:spacing w:val="12"/>
                <w:sz w:val="23"/>
                <w:szCs w:val="23"/>
                <w:highlight w:val="none"/>
              </w:rPr>
              <w:t>责</w:t>
            </w:r>
            <w:r>
              <w:rPr>
                <w:rFonts w:ascii="宋体" w:hAnsi="宋体" w:eastAsia="宋体" w:cs="宋体"/>
                <w:color w:val="auto"/>
                <w:spacing w:val="9"/>
                <w:sz w:val="23"/>
                <w:szCs w:val="23"/>
                <w:highlight w:val="none"/>
              </w:rPr>
              <w:t>任：本采购文件根据《中华人民共和国政府采购法》、《中华人民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共和</w:t>
            </w:r>
            <w:r>
              <w:rPr>
                <w:rFonts w:ascii="宋体" w:hAnsi="宋体" w:eastAsia="宋体" w:cs="宋体"/>
                <w:color w:val="auto"/>
                <w:spacing w:val="16"/>
                <w:sz w:val="23"/>
                <w:szCs w:val="23"/>
                <w:highlight w:val="none"/>
              </w:rPr>
              <w:t>国</w:t>
            </w:r>
            <w:r>
              <w:rPr>
                <w:rFonts w:ascii="宋体" w:hAnsi="宋体" w:eastAsia="宋体" w:cs="宋体"/>
                <w:color w:val="auto"/>
                <w:spacing w:val="9"/>
                <w:sz w:val="23"/>
                <w:szCs w:val="23"/>
                <w:highlight w:val="none"/>
              </w:rPr>
              <w:t>民法典》；《中华人民共和国政府采购法实施条例》等有关法律、法规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编制</w:t>
            </w:r>
            <w:r>
              <w:rPr>
                <w:rFonts w:ascii="宋体" w:hAnsi="宋体" w:eastAsia="宋体" w:cs="宋体"/>
                <w:color w:val="auto"/>
                <w:spacing w:val="16"/>
                <w:sz w:val="23"/>
                <w:szCs w:val="23"/>
                <w:highlight w:val="none"/>
              </w:rPr>
              <w:t>，</w:t>
            </w:r>
            <w:r>
              <w:rPr>
                <w:rFonts w:ascii="宋体" w:hAnsi="宋体" w:eastAsia="宋体" w:cs="宋体"/>
                <w:color w:val="auto"/>
                <w:spacing w:val="9"/>
                <w:sz w:val="23"/>
                <w:szCs w:val="23"/>
                <w:highlight w:val="none"/>
              </w:rPr>
              <w:t>参与本项目的各政府采购当事人依法享有上述法律法规所赋予的权利与</w:t>
            </w:r>
          </w:p>
          <w:p w14:paraId="415ED198">
            <w:pPr>
              <w:spacing w:line="228" w:lineRule="auto"/>
              <w:ind w:left="11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义</w:t>
            </w:r>
            <w:r>
              <w:rPr>
                <w:rFonts w:ascii="宋体" w:hAnsi="宋体" w:eastAsia="宋体" w:cs="宋体"/>
                <w:color w:val="auto"/>
                <w:spacing w:val="2"/>
                <w:sz w:val="23"/>
                <w:szCs w:val="23"/>
                <w:highlight w:val="none"/>
              </w:rPr>
              <w:t>务。</w:t>
            </w:r>
          </w:p>
        </w:tc>
      </w:tr>
      <w:tr w14:paraId="6421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1070" w:type="dxa"/>
          </w:tcPr>
          <w:p w14:paraId="6E9FC445">
            <w:pPr>
              <w:spacing w:line="246" w:lineRule="auto"/>
              <w:rPr>
                <w:color w:val="auto"/>
                <w:highlight w:val="none"/>
              </w:rPr>
            </w:pPr>
          </w:p>
          <w:p w14:paraId="1C1D84AB">
            <w:pPr>
              <w:spacing w:line="246" w:lineRule="auto"/>
              <w:rPr>
                <w:color w:val="auto"/>
                <w:highlight w:val="none"/>
              </w:rPr>
            </w:pPr>
          </w:p>
          <w:p w14:paraId="2256631B">
            <w:pPr>
              <w:spacing w:line="246" w:lineRule="auto"/>
              <w:rPr>
                <w:color w:val="auto"/>
                <w:highlight w:val="none"/>
              </w:rPr>
            </w:pPr>
          </w:p>
          <w:p w14:paraId="6F67396B">
            <w:pPr>
              <w:spacing w:line="246" w:lineRule="auto"/>
              <w:rPr>
                <w:color w:val="auto"/>
                <w:highlight w:val="none"/>
              </w:rPr>
            </w:pPr>
          </w:p>
          <w:p w14:paraId="58DB389E">
            <w:pPr>
              <w:spacing w:line="247" w:lineRule="auto"/>
              <w:rPr>
                <w:color w:val="auto"/>
                <w:highlight w:val="none"/>
              </w:rPr>
            </w:pPr>
          </w:p>
          <w:p w14:paraId="5BE9242F">
            <w:pPr>
              <w:spacing w:before="75" w:line="192"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24</w:t>
            </w:r>
          </w:p>
        </w:tc>
        <w:tc>
          <w:tcPr>
            <w:tcW w:w="8406" w:type="dxa"/>
          </w:tcPr>
          <w:p w14:paraId="0B7BBDA6">
            <w:pPr>
              <w:spacing w:before="272" w:line="325" w:lineRule="auto"/>
              <w:ind w:left="112" w:right="137" w:firstLine="1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5"/>
                <w:sz w:val="23"/>
                <w:szCs w:val="23"/>
                <w:highlight w:val="none"/>
              </w:rPr>
              <w:t xml:space="preserve">本招标文件中描述投标人的“公章”是指投标人的 </w:t>
            </w:r>
            <w:r>
              <w:rPr>
                <w:rFonts w:ascii="宋体" w:hAnsi="宋体" w:eastAsia="宋体" w:cs="宋体"/>
                <w:color w:val="auto"/>
                <w:sz w:val="23"/>
                <w:szCs w:val="23"/>
                <w:highlight w:val="none"/>
              </w:rPr>
              <w:t>CA</w:t>
            </w:r>
            <w:r>
              <w:rPr>
                <w:rFonts w:ascii="宋体" w:hAnsi="宋体" w:eastAsia="宋体" w:cs="宋体"/>
                <w:color w:val="auto"/>
                <w:spacing w:val="5"/>
                <w:sz w:val="23"/>
                <w:szCs w:val="23"/>
                <w:highlight w:val="none"/>
              </w:rPr>
              <w:t xml:space="preserve"> 签章。</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2</w:t>
            </w:r>
            <w:r>
              <w:rPr>
                <w:rFonts w:ascii="宋体" w:hAnsi="宋体" w:eastAsia="宋体" w:cs="宋体"/>
                <w:color w:val="auto"/>
                <w:spacing w:val="9"/>
                <w:sz w:val="23"/>
                <w:szCs w:val="23"/>
                <w:highlight w:val="none"/>
              </w:rPr>
              <w:t>.本招标文件中描述投标人的“签字”是指投标人的法定代表人 (负责人或自</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然人)</w:t>
            </w:r>
            <w:r>
              <w:rPr>
                <w:rFonts w:ascii="宋体" w:hAnsi="宋体" w:eastAsia="宋体" w:cs="宋体"/>
                <w:color w:val="auto"/>
                <w:spacing w:val="7"/>
                <w:sz w:val="23"/>
                <w:szCs w:val="23"/>
                <w:highlight w:val="none"/>
              </w:rPr>
              <w:t xml:space="preserve"> </w:t>
            </w:r>
            <w:r>
              <w:rPr>
                <w:rFonts w:ascii="宋体" w:hAnsi="宋体" w:eastAsia="宋体" w:cs="宋体"/>
                <w:color w:val="auto"/>
                <w:spacing w:val="6"/>
                <w:sz w:val="23"/>
                <w:szCs w:val="23"/>
                <w:highlight w:val="none"/>
              </w:rPr>
              <w:t xml:space="preserve">或被授权人亲自在招标文件规定签署手写签名或加盖电子 </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 xml:space="preserve"> 签名。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3</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投标人属于非法人组织的，按照法律、行政法规规定能够对外代表其从事民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事活</w:t>
            </w:r>
            <w:r>
              <w:rPr>
                <w:rFonts w:ascii="宋体" w:hAnsi="宋体" w:eastAsia="宋体" w:cs="宋体"/>
                <w:color w:val="auto"/>
                <w:spacing w:val="15"/>
                <w:sz w:val="23"/>
                <w:szCs w:val="23"/>
                <w:highlight w:val="none"/>
              </w:rPr>
              <w:t>动</w:t>
            </w:r>
            <w:r>
              <w:rPr>
                <w:rFonts w:ascii="宋体" w:hAnsi="宋体" w:eastAsia="宋体" w:cs="宋体"/>
                <w:color w:val="auto"/>
                <w:spacing w:val="9"/>
                <w:sz w:val="23"/>
                <w:szCs w:val="23"/>
                <w:highlight w:val="none"/>
              </w:rPr>
              <w:t>的主要负责人，如个人独资企业的投资人，代表合伙企业执行合伙企业</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事</w:t>
            </w:r>
            <w:r>
              <w:rPr>
                <w:rFonts w:ascii="宋体" w:hAnsi="宋体" w:eastAsia="宋体" w:cs="宋体"/>
                <w:color w:val="auto"/>
                <w:spacing w:val="9"/>
                <w:sz w:val="23"/>
                <w:szCs w:val="23"/>
                <w:highlight w:val="none"/>
              </w:rPr>
              <w:t>务的合伙人，分支机构负责人等，视同为负责人。</w:t>
            </w:r>
          </w:p>
        </w:tc>
      </w:tr>
      <w:tr w14:paraId="619A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1070" w:type="dxa"/>
          </w:tcPr>
          <w:p w14:paraId="6C463B91">
            <w:pPr>
              <w:spacing w:before="75" w:line="192" w:lineRule="auto"/>
              <w:ind w:left="424"/>
              <w:rPr>
                <w:rFonts w:hint="eastAsia" w:ascii="宋体" w:hAnsi="宋体" w:eastAsia="宋体" w:cs="宋体"/>
                <w:color w:val="auto"/>
                <w:spacing w:val="-2"/>
                <w:sz w:val="23"/>
                <w:szCs w:val="23"/>
                <w:highlight w:val="none"/>
              </w:rPr>
            </w:pPr>
          </w:p>
          <w:p w14:paraId="04112C81">
            <w:pPr>
              <w:spacing w:before="75" w:line="192" w:lineRule="auto"/>
              <w:ind w:left="424"/>
              <w:rPr>
                <w:rFonts w:hint="eastAsia" w:ascii="宋体" w:hAnsi="宋体" w:eastAsia="宋体" w:cs="宋体"/>
                <w:color w:val="auto"/>
                <w:spacing w:val="-2"/>
                <w:sz w:val="23"/>
                <w:szCs w:val="23"/>
                <w:highlight w:val="none"/>
              </w:rPr>
            </w:pPr>
          </w:p>
          <w:p w14:paraId="7C18D19B">
            <w:pPr>
              <w:spacing w:before="75" w:line="192" w:lineRule="auto"/>
              <w:ind w:left="424"/>
              <w:rPr>
                <w:rFonts w:hint="default" w:ascii="宋体" w:hAnsi="宋体" w:eastAsia="宋体" w:cs="宋体"/>
                <w:color w:val="auto"/>
                <w:spacing w:val="-2"/>
                <w:sz w:val="23"/>
                <w:szCs w:val="23"/>
                <w:highlight w:val="none"/>
                <w:lang w:val="en-US"/>
              </w:rPr>
            </w:pPr>
            <w:r>
              <w:rPr>
                <w:rFonts w:hint="eastAsia" w:ascii="宋体" w:hAnsi="宋体" w:eastAsia="宋体" w:cs="宋体"/>
                <w:color w:val="auto"/>
                <w:spacing w:val="-2"/>
                <w:sz w:val="23"/>
                <w:szCs w:val="23"/>
                <w:highlight w:val="none"/>
                <w:lang w:val="en-US" w:eastAsia="zh-CN"/>
              </w:rPr>
              <w:t>25</w:t>
            </w:r>
          </w:p>
        </w:tc>
        <w:tc>
          <w:tcPr>
            <w:tcW w:w="8406" w:type="dxa"/>
          </w:tcPr>
          <w:p w14:paraId="261F72C1">
            <w:pPr>
              <w:spacing w:before="272" w:line="325" w:lineRule="auto"/>
              <w:ind w:left="112" w:right="137" w:firstLine="17"/>
              <w:rPr>
                <w:rFonts w:ascii="宋体" w:hAnsi="宋体" w:eastAsia="宋体" w:cs="宋体"/>
                <w:color w:val="auto"/>
                <w:spacing w:val="10"/>
                <w:sz w:val="23"/>
                <w:szCs w:val="23"/>
                <w:highlight w:val="none"/>
              </w:rPr>
            </w:pPr>
            <w:r>
              <w:rPr>
                <w:rFonts w:hint="eastAsia" w:ascii="宋体" w:hAnsi="宋体" w:eastAsia="宋体" w:cs="宋体"/>
                <w:b/>
                <w:bCs/>
                <w:color w:val="auto"/>
                <w:spacing w:val="10"/>
                <w:sz w:val="23"/>
                <w:szCs w:val="23"/>
                <w:highlight w:val="none"/>
              </w:rPr>
              <w:t>温馨提示</w:t>
            </w:r>
            <w:r>
              <w:rPr>
                <w:rFonts w:ascii="宋体" w:hAnsi="宋体" w:eastAsia="宋体" w:cs="宋体"/>
                <w:b/>
                <w:bCs/>
                <w:color w:val="auto"/>
                <w:spacing w:val="10"/>
                <w:sz w:val="23"/>
                <w:szCs w:val="23"/>
                <w:highlight w:val="none"/>
              </w:rPr>
              <w:t>(</w:t>
            </w:r>
            <w:r>
              <w:rPr>
                <w:rFonts w:hint="eastAsia" w:ascii="宋体" w:hAnsi="宋体" w:eastAsia="宋体" w:cs="宋体"/>
                <w:b/>
                <w:bCs/>
                <w:color w:val="auto"/>
                <w:spacing w:val="10"/>
                <w:sz w:val="23"/>
                <w:szCs w:val="23"/>
                <w:highlight w:val="none"/>
              </w:rPr>
              <w:t>非强制要求</w:t>
            </w:r>
            <w:r>
              <w:rPr>
                <w:rFonts w:ascii="宋体" w:hAnsi="宋体" w:eastAsia="宋体" w:cs="宋体"/>
                <w:b/>
                <w:bCs/>
                <w:color w:val="auto"/>
                <w:spacing w:val="10"/>
                <w:sz w:val="23"/>
                <w:szCs w:val="23"/>
                <w:highlight w:val="none"/>
              </w:rPr>
              <w:t>) :</w:t>
            </w:r>
            <w:r>
              <w:rPr>
                <w:rFonts w:hint="eastAsia" w:ascii="宋体" w:hAnsi="宋体" w:eastAsia="宋体" w:cs="宋体"/>
                <w:b/>
                <w:bCs/>
                <w:color w:val="auto"/>
                <w:spacing w:val="10"/>
                <w:sz w:val="23"/>
                <w:szCs w:val="23"/>
                <w:highlight w:val="none"/>
              </w:rPr>
              <w:t>根据《崇左市财政局关于进一步做好线上“政采贷”融资业务工作的通知》</w:t>
            </w:r>
            <w:r>
              <w:rPr>
                <w:rFonts w:ascii="宋体" w:hAnsi="宋体" w:eastAsia="宋体" w:cs="宋体"/>
                <w:b/>
                <w:bCs/>
                <w:color w:val="auto"/>
                <w:spacing w:val="10"/>
                <w:sz w:val="23"/>
                <w:szCs w:val="23"/>
                <w:highlight w:val="none"/>
              </w:rPr>
              <w:t xml:space="preserve">( </w:t>
            </w:r>
            <w:r>
              <w:rPr>
                <w:rFonts w:hint="eastAsia" w:ascii="宋体" w:hAnsi="宋体" w:eastAsia="宋体" w:cs="宋体"/>
                <w:b/>
                <w:bCs/>
                <w:color w:val="auto"/>
                <w:spacing w:val="10"/>
                <w:sz w:val="23"/>
                <w:szCs w:val="23"/>
                <w:highlight w:val="none"/>
              </w:rPr>
              <w:t>崇财采</w:t>
            </w:r>
            <w:r>
              <w:rPr>
                <w:rFonts w:ascii="宋体" w:hAnsi="宋体" w:eastAsia="宋体" w:cs="宋体"/>
                <w:b/>
                <w:bCs/>
                <w:color w:val="auto"/>
                <w:spacing w:val="10"/>
                <w:sz w:val="23"/>
                <w:szCs w:val="23"/>
                <w:highlight w:val="none"/>
              </w:rPr>
              <w:t>(2023)10</w:t>
            </w:r>
            <w:r>
              <w:rPr>
                <w:rFonts w:hint="eastAsia" w:ascii="宋体" w:hAnsi="宋体" w:eastAsia="宋体" w:cs="宋体"/>
                <w:b/>
                <w:bCs/>
                <w:color w:val="auto"/>
                <w:spacing w:val="10"/>
                <w:sz w:val="23"/>
                <w:szCs w:val="23"/>
                <w:highlight w:val="none"/>
              </w:rPr>
              <w:t>号</w:t>
            </w:r>
            <w:r>
              <w:rPr>
                <w:rFonts w:ascii="宋体" w:hAnsi="宋体" w:eastAsia="宋体" w:cs="宋体"/>
                <w:b/>
                <w:bCs/>
                <w:color w:val="auto"/>
                <w:spacing w:val="10"/>
                <w:sz w:val="23"/>
                <w:szCs w:val="23"/>
                <w:highlight w:val="none"/>
              </w:rPr>
              <w:t>) ,</w:t>
            </w:r>
            <w:r>
              <w:rPr>
                <w:rFonts w:hint="eastAsia" w:ascii="宋体" w:hAnsi="宋体" w:eastAsia="宋体" w:cs="宋体"/>
                <w:b/>
                <w:bCs/>
                <w:color w:val="auto"/>
                <w:spacing w:val="10"/>
                <w:sz w:val="23"/>
                <w:szCs w:val="23"/>
                <w:highlight w:val="none"/>
              </w:rPr>
              <w:t>供应商可凭成交通知书、政府采购合同，通过中征应收账款融资服务平台向银行在线申请“政采贷”融资。</w:t>
            </w:r>
            <w:r>
              <w:rPr>
                <w:rFonts w:ascii="宋体" w:hAnsi="宋体" w:eastAsia="宋体" w:cs="宋体"/>
                <w:b/>
                <w:bCs/>
                <w:color w:val="auto"/>
                <w:spacing w:val="10"/>
                <w:sz w:val="23"/>
                <w:szCs w:val="23"/>
                <w:highlight w:val="none"/>
              </w:rPr>
              <w:t>(</w:t>
            </w:r>
            <w:r>
              <w:rPr>
                <w:rFonts w:hint="eastAsia" w:ascii="宋体" w:hAnsi="宋体" w:eastAsia="宋体" w:cs="宋体"/>
                <w:b/>
                <w:bCs/>
                <w:color w:val="auto"/>
                <w:spacing w:val="10"/>
                <w:sz w:val="23"/>
                <w:szCs w:val="23"/>
                <w:highlight w:val="none"/>
              </w:rPr>
              <w:t>具体详见采购文件中关于“政采贷”相关信息</w:t>
            </w:r>
            <w:r>
              <w:rPr>
                <w:rFonts w:ascii="宋体" w:hAnsi="宋体" w:eastAsia="宋体" w:cs="宋体"/>
                <w:b/>
                <w:bCs/>
                <w:color w:val="auto"/>
                <w:spacing w:val="10"/>
                <w:sz w:val="23"/>
                <w:szCs w:val="23"/>
                <w:highlight w:val="none"/>
              </w:rPr>
              <w:t>)</w:t>
            </w:r>
          </w:p>
        </w:tc>
      </w:tr>
    </w:tbl>
    <w:p w14:paraId="7C249E67">
      <w:pPr>
        <w:rPr>
          <w:color w:val="auto"/>
          <w:highlight w:val="none"/>
        </w:rPr>
      </w:pPr>
    </w:p>
    <w:p w14:paraId="600EE456">
      <w:pPr>
        <w:spacing w:line="91" w:lineRule="auto"/>
        <w:rPr>
          <w:color w:val="auto"/>
          <w:sz w:val="2"/>
          <w:highlight w:val="none"/>
        </w:rPr>
      </w:pPr>
    </w:p>
    <w:p w14:paraId="0545509A">
      <w:pPr>
        <w:rPr>
          <w:color w:val="auto"/>
          <w:highlight w:val="none"/>
        </w:rPr>
      </w:pPr>
    </w:p>
    <w:p w14:paraId="0703DE0D">
      <w:pPr>
        <w:rPr>
          <w:color w:val="auto"/>
          <w:highlight w:val="none"/>
        </w:rPr>
        <w:sectPr>
          <w:footerReference r:id="rId8" w:type="default"/>
          <w:pgSz w:w="11906" w:h="16839"/>
          <w:pgMar w:top="1431" w:right="1212" w:bottom="1389" w:left="1212" w:header="0" w:footer="1227" w:gutter="0"/>
          <w:cols w:space="720" w:num="1"/>
        </w:sectPr>
      </w:pPr>
    </w:p>
    <w:p w14:paraId="77F0E643">
      <w:pPr>
        <w:spacing w:before="162" w:line="225" w:lineRule="auto"/>
        <w:ind w:left="3523"/>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pPr>
    </w:p>
    <w:p w14:paraId="51A7B9A2">
      <w:pPr>
        <w:spacing w:before="162" w:line="225" w:lineRule="auto"/>
        <w:ind w:left="3523"/>
        <w:outlineLvl w:val="1"/>
        <w:rPr>
          <w:rFonts w:ascii="宋体" w:hAnsi="宋体" w:eastAsia="宋体" w:cs="宋体"/>
          <w:color w:val="auto"/>
          <w:sz w:val="31"/>
          <w:szCs w:val="31"/>
          <w:highlight w:val="none"/>
        </w:rPr>
      </w:pPr>
      <w:bookmarkStart w:id="21" w:name="_Toc19416"/>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二节</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投标人须知正文</w:t>
      </w:r>
      <w:bookmarkEnd w:id="21"/>
    </w:p>
    <w:p w14:paraId="4C28DBA2">
      <w:pPr>
        <w:spacing w:before="246" w:line="226" w:lineRule="auto"/>
        <w:ind w:left="4157"/>
        <w:outlineLvl w:val="2"/>
        <w:rPr>
          <w:rFonts w:ascii="宋体" w:hAnsi="宋体" w:eastAsia="宋体" w:cs="宋体"/>
          <w:color w:val="auto"/>
          <w:sz w:val="31"/>
          <w:szCs w:val="31"/>
          <w:highlight w:val="none"/>
        </w:rPr>
      </w:pPr>
      <w:bookmarkStart w:id="22" w:name="_Toc19997"/>
      <w:r>
        <w:rPr>
          <w:rFonts w:ascii="宋体" w:hAnsi="宋体" w:eastAsia="宋体" w:cs="宋体"/>
          <w:color w:val="auto"/>
          <w:spacing w:val="-43"/>
          <w:sz w:val="31"/>
          <w:szCs w:val="31"/>
          <w:highlight w:val="none"/>
          <w14:textOutline w14:w="5791" w14:cap="sq" w14:cmpd="sng" w14:algn="ctr">
            <w14:solidFill>
              <w14:srgbClr w14:val="000000"/>
            </w14:solidFill>
            <w14:prstDash w14:val="solid"/>
            <w14:bevel/>
          </w14:textOutline>
        </w:rPr>
        <w:t>一</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总</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则</w:t>
      </w:r>
      <w:bookmarkEnd w:id="22"/>
    </w:p>
    <w:p w14:paraId="1F4B11B8">
      <w:pPr>
        <w:spacing w:before="237" w:line="311" w:lineRule="exact"/>
        <w:ind w:left="497"/>
        <w:outlineLvl w:val="2"/>
        <w:rPr>
          <w:rFonts w:ascii="宋体" w:hAnsi="宋体" w:eastAsia="宋体" w:cs="宋体"/>
          <w:color w:val="auto"/>
          <w:sz w:val="23"/>
          <w:szCs w:val="23"/>
          <w:highlight w:val="none"/>
        </w:rPr>
      </w:pPr>
      <w:bookmarkStart w:id="23" w:name="_Toc2101"/>
      <w:r>
        <w:rPr>
          <w:rFonts w:ascii="宋体" w:hAnsi="宋体" w:eastAsia="宋体" w:cs="宋体"/>
          <w:color w:val="auto"/>
          <w:spacing w:val="5"/>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.适用范围</w:t>
      </w:r>
      <w:bookmarkEnd w:id="23"/>
    </w:p>
    <w:p w14:paraId="0F96C256">
      <w:pPr>
        <w:spacing w:before="128" w:line="353" w:lineRule="auto"/>
        <w:ind w:right="80" w:firstLine="49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1.1</w:t>
      </w:r>
      <w:r>
        <w:rPr>
          <w:rFonts w:ascii="宋体" w:hAnsi="宋体" w:eastAsia="宋体" w:cs="宋体"/>
          <w:color w:val="auto"/>
          <w:spacing w:val="11"/>
          <w:sz w:val="23"/>
          <w:szCs w:val="23"/>
          <w:highlight w:val="none"/>
        </w:rPr>
        <w:t xml:space="preserve"> </w:t>
      </w:r>
      <w:r>
        <w:rPr>
          <w:rFonts w:ascii="宋体" w:hAnsi="宋体" w:eastAsia="宋体" w:cs="宋体"/>
          <w:color w:val="auto"/>
          <w:spacing w:val="6"/>
          <w:sz w:val="23"/>
          <w:szCs w:val="23"/>
          <w:highlight w:val="none"/>
        </w:rPr>
        <w:t>适用法律：本项目采购人、采购代理机构、投标人、评标委员会的相关行为均受《中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华人</w:t>
      </w:r>
      <w:r>
        <w:rPr>
          <w:rFonts w:ascii="宋体" w:hAnsi="宋体" w:eastAsia="宋体" w:cs="宋体"/>
          <w:color w:val="auto"/>
          <w:spacing w:val="9"/>
          <w:sz w:val="23"/>
          <w:szCs w:val="23"/>
          <w:highlight w:val="none"/>
        </w:rPr>
        <w:t>民</w:t>
      </w:r>
      <w:r>
        <w:rPr>
          <w:rFonts w:ascii="宋体" w:hAnsi="宋体" w:eastAsia="宋体" w:cs="宋体"/>
          <w:color w:val="auto"/>
          <w:spacing w:val="7"/>
          <w:sz w:val="23"/>
          <w:szCs w:val="23"/>
          <w:highlight w:val="none"/>
        </w:rPr>
        <w:t>共和国政府采购法》、《中华人民共和国政府采购法实施条例》、《政府采购货物和服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务</w:t>
      </w:r>
      <w:r>
        <w:rPr>
          <w:rFonts w:ascii="宋体" w:hAnsi="宋体" w:eastAsia="宋体" w:cs="宋体"/>
          <w:color w:val="auto"/>
          <w:spacing w:val="17"/>
          <w:sz w:val="23"/>
          <w:szCs w:val="23"/>
          <w:highlight w:val="none"/>
        </w:rPr>
        <w:t>招</w:t>
      </w:r>
      <w:r>
        <w:rPr>
          <w:rFonts w:ascii="宋体" w:hAnsi="宋体" w:eastAsia="宋体" w:cs="宋体"/>
          <w:color w:val="auto"/>
          <w:spacing w:val="9"/>
          <w:sz w:val="23"/>
          <w:szCs w:val="23"/>
          <w:highlight w:val="none"/>
        </w:rPr>
        <w:t>标投标管理办法》及本项目本级和上级财政部门政府采购有关规定的约束和保护。</w:t>
      </w:r>
    </w:p>
    <w:p w14:paraId="0B2ED2F5">
      <w:pPr>
        <w:spacing w:before="2" w:line="353" w:lineRule="auto"/>
        <w:ind w:firstLine="49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1.2 本招标文件适用于本项目的</w:t>
      </w:r>
      <w:r>
        <w:rPr>
          <w:rFonts w:ascii="宋体" w:hAnsi="宋体" w:eastAsia="宋体" w:cs="宋体"/>
          <w:color w:val="auto"/>
          <w:spacing w:val="3"/>
          <w:sz w:val="23"/>
          <w:szCs w:val="23"/>
          <w:highlight w:val="none"/>
        </w:rPr>
        <w:t>招</w:t>
      </w:r>
      <w:r>
        <w:rPr>
          <w:rFonts w:ascii="宋体" w:hAnsi="宋体" w:eastAsia="宋体" w:cs="宋体"/>
          <w:color w:val="auto"/>
          <w:spacing w:val="2"/>
          <w:sz w:val="23"/>
          <w:szCs w:val="23"/>
          <w:highlight w:val="none"/>
        </w:rPr>
        <w:t>标、投标、开标、评标、定标、合同签订等行为 (法律、</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法</w:t>
      </w:r>
      <w:r>
        <w:rPr>
          <w:rFonts w:ascii="宋体" w:hAnsi="宋体" w:eastAsia="宋体" w:cs="宋体"/>
          <w:color w:val="auto"/>
          <w:spacing w:val="8"/>
          <w:sz w:val="23"/>
          <w:szCs w:val="23"/>
          <w:highlight w:val="none"/>
        </w:rPr>
        <w:t>规另有规定的，从其规定) 。</w:t>
      </w:r>
    </w:p>
    <w:p w14:paraId="1DCB0A86">
      <w:pPr>
        <w:spacing w:line="311" w:lineRule="exact"/>
        <w:ind w:left="482"/>
        <w:outlineLvl w:val="2"/>
        <w:rPr>
          <w:rFonts w:ascii="宋体" w:hAnsi="宋体" w:eastAsia="宋体" w:cs="宋体"/>
          <w:color w:val="auto"/>
          <w:sz w:val="23"/>
          <w:szCs w:val="23"/>
          <w:highlight w:val="none"/>
        </w:rPr>
      </w:pPr>
      <w:bookmarkStart w:id="24" w:name="_Toc8102"/>
      <w:r>
        <w:rPr>
          <w:rFonts w:ascii="宋体" w:hAnsi="宋体" w:eastAsia="宋体" w:cs="宋体"/>
          <w:color w:val="auto"/>
          <w:spacing w:val="5"/>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.定义</w:t>
      </w:r>
      <w:bookmarkEnd w:id="24"/>
    </w:p>
    <w:p w14:paraId="3B5FB81A">
      <w:pPr>
        <w:spacing w:before="130" w:line="353" w:lineRule="auto"/>
        <w:ind w:left="482" w:right="38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2.1“采购人”是指依法进行政府采购的国家机关、事业单位、团体组织</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2.2“采购代理机构”系指</w:t>
      </w:r>
      <w:r>
        <w:rPr>
          <w:rFonts w:hint="eastAsia" w:ascii="宋体" w:hAnsi="宋体" w:eastAsia="宋体" w:cs="宋体"/>
          <w:color w:val="auto"/>
          <w:spacing w:val="10"/>
          <w:sz w:val="23"/>
          <w:szCs w:val="23"/>
          <w:highlight w:val="none"/>
        </w:rPr>
        <w:t>广西嘉华建设项目管理咨询有限公司</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2</w:t>
      </w:r>
      <w:r>
        <w:rPr>
          <w:rFonts w:ascii="宋体" w:hAnsi="宋体" w:eastAsia="宋体" w:cs="宋体"/>
          <w:color w:val="auto"/>
          <w:spacing w:val="11"/>
          <w:sz w:val="23"/>
          <w:szCs w:val="23"/>
          <w:highlight w:val="none"/>
        </w:rPr>
        <w:t>.</w:t>
      </w:r>
      <w:r>
        <w:rPr>
          <w:rFonts w:ascii="宋体" w:hAnsi="宋体" w:eastAsia="宋体" w:cs="宋体"/>
          <w:color w:val="auto"/>
          <w:spacing w:val="8"/>
          <w:sz w:val="23"/>
          <w:szCs w:val="23"/>
          <w:highlight w:val="none"/>
        </w:rPr>
        <w:t>3“供应商”是指向采购人提供货物、工程或者服务的法人、其他组织或者自然人。</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2.4“投标人”是指响应招标、参加投标竞争的法人、非法人组织或者自然人</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2.5“货物”是指各种形态和种类的物品，包括原材料、燃料、设备、产品等</w:t>
      </w:r>
      <w:r>
        <w:rPr>
          <w:rFonts w:ascii="宋体" w:hAnsi="宋体" w:eastAsia="宋体" w:cs="宋体"/>
          <w:color w:val="auto"/>
          <w:spacing w:val="7"/>
          <w:sz w:val="23"/>
          <w:szCs w:val="23"/>
          <w:highlight w:val="none"/>
        </w:rPr>
        <w:t>。</w:t>
      </w:r>
    </w:p>
    <w:p w14:paraId="5378E6CF">
      <w:pPr>
        <w:spacing w:before="1" w:line="352" w:lineRule="auto"/>
        <w:ind w:firstLine="48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2</w:t>
      </w:r>
      <w:r>
        <w:rPr>
          <w:rFonts w:ascii="宋体" w:hAnsi="宋体" w:eastAsia="宋体" w:cs="宋体"/>
          <w:color w:val="auto"/>
          <w:spacing w:val="3"/>
          <w:sz w:val="23"/>
          <w:szCs w:val="23"/>
          <w:highlight w:val="none"/>
        </w:rPr>
        <w:t>.6“配套 (售后) 服务承诺” 是指包含但不限于投标人须承担的备品备件、包装、运输、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装</w:t>
      </w:r>
      <w:r>
        <w:rPr>
          <w:rFonts w:ascii="宋体" w:hAnsi="宋体" w:eastAsia="宋体" w:cs="宋体"/>
          <w:color w:val="auto"/>
          <w:spacing w:val="13"/>
          <w:sz w:val="23"/>
          <w:szCs w:val="23"/>
          <w:highlight w:val="none"/>
        </w:rPr>
        <w:t>卸</w:t>
      </w:r>
      <w:r>
        <w:rPr>
          <w:rFonts w:ascii="宋体" w:hAnsi="宋体" w:eastAsia="宋体" w:cs="宋体"/>
          <w:color w:val="auto"/>
          <w:spacing w:val="9"/>
          <w:sz w:val="23"/>
          <w:szCs w:val="23"/>
          <w:highlight w:val="none"/>
        </w:rPr>
        <w:t>、保险、货到就位以及安装、调试、培训、保修以及其他类似的义务。</w:t>
      </w:r>
    </w:p>
    <w:p w14:paraId="13308812">
      <w:pPr>
        <w:spacing w:line="311" w:lineRule="exact"/>
        <w:ind w:left="48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2.7“书面形式”是指合同书、信件和数据电文等可以有形地表现所载内容的形式。</w:t>
      </w:r>
    </w:p>
    <w:p w14:paraId="74B57C31">
      <w:pPr>
        <w:spacing w:before="130" w:line="353" w:lineRule="auto"/>
        <w:ind w:left="19" w:right="82" w:firstLine="46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2.8</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“实质性要求”是指招标文件中已经指明不满足则投标无效的条款，或者不能负偏</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离</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的条款，或者采购需求中带“</w:t>
      </w:r>
      <w:r>
        <w:rPr>
          <w:rFonts w:hint="eastAsia"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”的条款</w:t>
      </w:r>
      <w:r>
        <w:rPr>
          <w:rFonts w:ascii="宋体" w:hAnsi="宋体" w:eastAsia="宋体" w:cs="宋体"/>
          <w:color w:val="auto"/>
          <w:spacing w:val="5"/>
          <w:sz w:val="23"/>
          <w:szCs w:val="23"/>
          <w:highlight w:val="none"/>
          <w14:textOutline w14:w="4356" w14:cap="sq" w14:cmpd="sng" w14:algn="ctr">
            <w14:solidFill>
              <w14:srgbClr w14:val="000000"/>
            </w14:solidFill>
            <w14:prstDash w14:val="solid"/>
            <w14:bevel/>
          </w14:textOutline>
        </w:rPr>
        <w:t>。</w:t>
      </w:r>
    </w:p>
    <w:p w14:paraId="3DE7C4F8">
      <w:pPr>
        <w:spacing w:before="2" w:line="353"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2.9 “正偏离”，是指投标文件对招标文件“采购需求”中有关条款作出优于条款要求</w:t>
      </w:r>
      <w:r>
        <w:rPr>
          <w:rFonts w:ascii="宋体" w:hAnsi="宋体" w:eastAsia="宋体" w:cs="宋体"/>
          <w:color w:val="auto"/>
          <w:spacing w:val="4"/>
          <w:sz w:val="23"/>
          <w:szCs w:val="23"/>
          <w:highlight w:val="none"/>
        </w:rPr>
        <w:t>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有利</w:t>
      </w:r>
      <w:r>
        <w:rPr>
          <w:rFonts w:ascii="宋体" w:hAnsi="宋体" w:eastAsia="宋体" w:cs="宋体"/>
          <w:color w:val="auto"/>
          <w:spacing w:val="12"/>
          <w:sz w:val="23"/>
          <w:szCs w:val="23"/>
          <w:highlight w:val="none"/>
        </w:rPr>
        <w:t>于</w:t>
      </w:r>
      <w:r>
        <w:rPr>
          <w:rFonts w:ascii="宋体" w:hAnsi="宋体" w:eastAsia="宋体" w:cs="宋体"/>
          <w:color w:val="auto"/>
          <w:spacing w:val="7"/>
          <w:sz w:val="23"/>
          <w:szCs w:val="23"/>
          <w:highlight w:val="none"/>
        </w:rPr>
        <w:t>采购人的响应情形；“负偏离”，是指投标文件对招标文件“采购需求”中有关条款作</w:t>
      </w:r>
      <w:r>
        <w:rPr>
          <w:rFonts w:ascii="宋体" w:hAnsi="宋体" w:eastAsia="宋体" w:cs="宋体"/>
          <w:color w:val="auto"/>
          <w:spacing w:val="14"/>
          <w:sz w:val="23"/>
          <w:szCs w:val="23"/>
          <w:highlight w:val="none"/>
        </w:rPr>
        <w:t>出的</w:t>
      </w:r>
      <w:r>
        <w:rPr>
          <w:rFonts w:ascii="宋体" w:hAnsi="宋体" w:eastAsia="宋体" w:cs="宋体"/>
          <w:color w:val="auto"/>
          <w:spacing w:val="12"/>
          <w:sz w:val="23"/>
          <w:szCs w:val="23"/>
          <w:highlight w:val="none"/>
        </w:rPr>
        <w:t>响</w:t>
      </w:r>
      <w:r>
        <w:rPr>
          <w:rFonts w:ascii="宋体" w:hAnsi="宋体" w:eastAsia="宋体" w:cs="宋体"/>
          <w:color w:val="auto"/>
          <w:spacing w:val="7"/>
          <w:sz w:val="23"/>
          <w:szCs w:val="23"/>
          <w:highlight w:val="none"/>
        </w:rPr>
        <w:t>应不满足条款要求导致采购人要求不能得到满足的情形。“满足”是指投标文件对招标</w:t>
      </w:r>
      <w:r>
        <w:rPr>
          <w:rFonts w:ascii="宋体" w:hAnsi="宋体" w:eastAsia="宋体" w:cs="宋体"/>
          <w:color w:val="auto"/>
          <w:spacing w:val="18"/>
          <w:sz w:val="23"/>
          <w:szCs w:val="23"/>
          <w:highlight w:val="none"/>
        </w:rPr>
        <w:t>文</w:t>
      </w:r>
      <w:r>
        <w:rPr>
          <w:rFonts w:ascii="宋体" w:hAnsi="宋体" w:eastAsia="宋体" w:cs="宋体"/>
          <w:color w:val="auto"/>
          <w:spacing w:val="10"/>
          <w:sz w:val="23"/>
          <w:szCs w:val="23"/>
          <w:highlight w:val="none"/>
        </w:rPr>
        <w:t>件</w:t>
      </w:r>
      <w:r>
        <w:rPr>
          <w:rFonts w:ascii="宋体" w:hAnsi="宋体" w:eastAsia="宋体" w:cs="宋体"/>
          <w:color w:val="auto"/>
          <w:spacing w:val="9"/>
          <w:sz w:val="23"/>
          <w:szCs w:val="23"/>
          <w:highlight w:val="none"/>
        </w:rPr>
        <w:t>“采购需求”中有关条款作出无“负偏离”或“正偏离”的情形。</w:t>
      </w:r>
    </w:p>
    <w:p w14:paraId="64C9A7CD">
      <w:pPr>
        <w:spacing w:line="228" w:lineRule="auto"/>
        <w:ind w:left="48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w:t>
      </w:r>
      <w:r>
        <w:rPr>
          <w:rFonts w:ascii="宋体" w:hAnsi="宋体" w:eastAsia="宋体" w:cs="宋体"/>
          <w:color w:val="auto"/>
          <w:spacing w:val="5"/>
          <w:sz w:val="23"/>
          <w:szCs w:val="23"/>
          <w:highlight w:val="none"/>
        </w:rPr>
        <w:t>10  “允许负偏离的项目” 是指“采购需求”中不带“</w:t>
      </w:r>
      <w:r>
        <w:rPr>
          <w:rFonts w:hint="eastAsia" w:ascii="宋体" w:hAnsi="宋体" w:eastAsia="宋体" w:cs="宋体"/>
          <w:color w:val="auto"/>
          <w:spacing w:val="5"/>
          <w:sz w:val="23"/>
          <w:szCs w:val="23"/>
          <w:highlight w:val="none"/>
        </w:rPr>
        <w:t>★</w:t>
      </w:r>
      <w:r>
        <w:rPr>
          <w:rFonts w:ascii="宋体" w:hAnsi="宋体" w:eastAsia="宋体" w:cs="宋体"/>
          <w:color w:val="auto"/>
          <w:spacing w:val="5"/>
          <w:sz w:val="23"/>
          <w:szCs w:val="23"/>
          <w:highlight w:val="none"/>
        </w:rPr>
        <w:t>”的项目条款。</w:t>
      </w:r>
    </w:p>
    <w:p w14:paraId="28FBAF61">
      <w:pPr>
        <w:spacing w:before="156" w:line="353" w:lineRule="auto"/>
        <w:ind w:left="8" w:right="106" w:firstLine="47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9"/>
          <w:sz w:val="23"/>
          <w:szCs w:val="23"/>
          <w:highlight w:val="none"/>
        </w:rPr>
        <w:t>.11 投标文件对招标文件中的实质性条款应当作出无偏离或正偏离响应，实质性条款不</w:t>
      </w:r>
      <w:r>
        <w:rPr>
          <w:rFonts w:ascii="宋体" w:hAnsi="宋体" w:eastAsia="宋体" w:cs="宋体"/>
          <w:color w:val="auto"/>
          <w:spacing w:val="7"/>
          <w:sz w:val="23"/>
          <w:szCs w:val="23"/>
          <w:highlight w:val="none"/>
        </w:rPr>
        <w:t>允</w:t>
      </w:r>
      <w:r>
        <w:rPr>
          <w:rFonts w:ascii="宋体" w:hAnsi="宋体" w:eastAsia="宋体" w:cs="宋体"/>
          <w:color w:val="auto"/>
          <w:spacing w:val="5"/>
          <w:sz w:val="23"/>
          <w:szCs w:val="23"/>
          <w:highlight w:val="none"/>
        </w:rPr>
        <w:t>许负偏离。</w:t>
      </w:r>
    </w:p>
    <w:p w14:paraId="1D4E4597">
      <w:pPr>
        <w:spacing w:before="1" w:line="228" w:lineRule="auto"/>
        <w:ind w:left="48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2.1</w:t>
      </w:r>
      <w:r>
        <w:rPr>
          <w:rFonts w:ascii="宋体" w:hAnsi="宋体" w:eastAsia="宋体" w:cs="宋体"/>
          <w:color w:val="auto"/>
          <w:spacing w:val="8"/>
          <w:sz w:val="23"/>
          <w:szCs w:val="23"/>
          <w:highlight w:val="none"/>
        </w:rPr>
        <w:t>2 技术参数或配置缺项漏项的，或商务条款未承诺的视同为该项负偏离。</w:t>
      </w:r>
    </w:p>
    <w:p w14:paraId="1E44B914">
      <w:pPr>
        <w:spacing w:before="155" w:line="309" w:lineRule="exact"/>
        <w:ind w:left="484"/>
        <w:outlineLvl w:val="2"/>
        <w:rPr>
          <w:rFonts w:ascii="宋体" w:hAnsi="宋体" w:eastAsia="宋体" w:cs="宋体"/>
          <w:color w:val="auto"/>
          <w:sz w:val="23"/>
          <w:szCs w:val="23"/>
          <w:highlight w:val="none"/>
        </w:rPr>
      </w:pPr>
      <w:bookmarkStart w:id="25" w:name="_Toc11990"/>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.招标方式</w:t>
      </w:r>
      <w:bookmarkEnd w:id="25"/>
    </w:p>
    <w:p w14:paraId="6347267A">
      <w:pPr>
        <w:spacing w:before="130" w:line="227" w:lineRule="auto"/>
        <w:ind w:left="48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公</w:t>
      </w:r>
      <w:r>
        <w:rPr>
          <w:rFonts w:ascii="宋体" w:hAnsi="宋体" w:eastAsia="宋体" w:cs="宋体"/>
          <w:color w:val="auto"/>
          <w:spacing w:val="6"/>
          <w:sz w:val="23"/>
          <w:szCs w:val="23"/>
          <w:highlight w:val="none"/>
        </w:rPr>
        <w:t>开招标方式。</w:t>
      </w:r>
    </w:p>
    <w:p w14:paraId="22516EFB">
      <w:pPr>
        <w:spacing w:before="159" w:line="311" w:lineRule="exact"/>
        <w:ind w:left="479"/>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sectPr>
          <w:footerReference r:id="rId9" w:type="default"/>
          <w:pgSz w:w="11906" w:h="16839"/>
          <w:pgMar w:top="1431" w:right="1016" w:bottom="1390" w:left="1088" w:header="0" w:footer="1227" w:gutter="0"/>
          <w:cols w:space="720" w:num="1"/>
        </w:sectPr>
      </w:pPr>
    </w:p>
    <w:p w14:paraId="1B1DF7F6">
      <w:pPr>
        <w:spacing w:before="159" w:line="311" w:lineRule="exact"/>
        <w:ind w:left="479"/>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.投标委托</w:t>
      </w:r>
    </w:p>
    <w:p w14:paraId="6ED44A46">
      <w:pPr>
        <w:spacing w:before="155" w:line="353" w:lineRule="auto"/>
        <w:ind w:left="4" w:firstLine="47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投标人代表</w:t>
      </w:r>
      <w:r>
        <w:rPr>
          <w:rFonts w:ascii="宋体" w:hAnsi="宋体" w:eastAsia="宋体" w:cs="宋体"/>
          <w:color w:val="auto"/>
          <w:spacing w:val="7"/>
          <w:sz w:val="23"/>
          <w:szCs w:val="23"/>
          <w:highlight w:val="none"/>
        </w:rPr>
        <w:t>须</w:t>
      </w:r>
      <w:r>
        <w:rPr>
          <w:rFonts w:ascii="宋体" w:hAnsi="宋体" w:eastAsia="宋体" w:cs="宋体"/>
          <w:color w:val="auto"/>
          <w:spacing w:val="5"/>
          <w:sz w:val="23"/>
          <w:szCs w:val="23"/>
          <w:highlight w:val="none"/>
        </w:rPr>
        <w:t>携带个人有效身份证件。如投标人代表不是法定代表人 (负责人或自然人)，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须有</w:t>
      </w:r>
      <w:r>
        <w:rPr>
          <w:rFonts w:ascii="宋体" w:hAnsi="宋体" w:eastAsia="宋体" w:cs="宋体"/>
          <w:color w:val="auto"/>
          <w:spacing w:val="12"/>
          <w:sz w:val="23"/>
          <w:szCs w:val="23"/>
          <w:highlight w:val="none"/>
        </w:rPr>
        <w:t>法</w:t>
      </w:r>
      <w:r>
        <w:rPr>
          <w:rFonts w:ascii="宋体" w:hAnsi="宋体" w:eastAsia="宋体" w:cs="宋体"/>
          <w:color w:val="auto"/>
          <w:spacing w:val="8"/>
          <w:sz w:val="23"/>
          <w:szCs w:val="23"/>
          <w:highlight w:val="none"/>
        </w:rPr>
        <w:t>定代表人 (负责人或自然人) 出具的授权委托书 (按第六章要求格式填写) 。</w:t>
      </w:r>
    </w:p>
    <w:p w14:paraId="4D093AC7">
      <w:pPr>
        <w:spacing w:line="309" w:lineRule="exact"/>
        <w:ind w:left="485"/>
        <w:outlineLvl w:val="2"/>
        <w:rPr>
          <w:rFonts w:ascii="宋体" w:hAnsi="宋体" w:eastAsia="宋体" w:cs="宋体"/>
          <w:color w:val="auto"/>
          <w:sz w:val="23"/>
          <w:szCs w:val="23"/>
          <w:highlight w:val="none"/>
        </w:rPr>
      </w:pPr>
      <w:bookmarkStart w:id="26" w:name="_Toc19630"/>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5</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.投标费用</w:t>
      </w:r>
      <w:bookmarkEnd w:id="26"/>
    </w:p>
    <w:p w14:paraId="34E54DA6">
      <w:pPr>
        <w:spacing w:before="132" w:line="226" w:lineRule="auto"/>
        <w:ind w:left="48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投标费用具体定义见“投标人须知前附表”</w:t>
      </w:r>
      <w:r>
        <w:rPr>
          <w:rFonts w:ascii="宋体" w:hAnsi="宋体" w:eastAsia="宋体" w:cs="宋体"/>
          <w:color w:val="auto"/>
          <w:spacing w:val="6"/>
          <w:sz w:val="23"/>
          <w:szCs w:val="23"/>
          <w:highlight w:val="none"/>
        </w:rPr>
        <w:t>。</w:t>
      </w:r>
    </w:p>
    <w:p w14:paraId="7DF66942">
      <w:pPr>
        <w:spacing w:before="157" w:line="310" w:lineRule="exact"/>
        <w:ind w:left="482"/>
        <w:outlineLvl w:val="2"/>
        <w:rPr>
          <w:rFonts w:ascii="宋体" w:hAnsi="宋体" w:eastAsia="宋体" w:cs="宋体"/>
          <w:color w:val="auto"/>
          <w:sz w:val="23"/>
          <w:szCs w:val="23"/>
          <w:highlight w:val="none"/>
        </w:rPr>
      </w:pPr>
      <w:bookmarkStart w:id="27" w:name="_Toc27930"/>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6</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.联合体投标</w:t>
      </w:r>
      <w:bookmarkEnd w:id="27"/>
    </w:p>
    <w:p w14:paraId="3BAE0400">
      <w:pPr>
        <w:spacing w:before="130" w:line="227" w:lineRule="auto"/>
        <w:ind w:left="482"/>
        <w:outlineLvl w:val="2"/>
        <w:rPr>
          <w:rFonts w:ascii="宋体" w:hAnsi="宋体" w:eastAsia="宋体" w:cs="宋体"/>
          <w:color w:val="auto"/>
          <w:sz w:val="23"/>
          <w:szCs w:val="23"/>
          <w:highlight w:val="none"/>
        </w:rPr>
      </w:pPr>
      <w:bookmarkStart w:id="28" w:name="_Toc18796"/>
      <w:r>
        <w:rPr>
          <w:rFonts w:ascii="宋体" w:hAnsi="宋体" w:eastAsia="宋体" w:cs="宋体"/>
          <w:color w:val="auto"/>
          <w:spacing w:val="12"/>
          <w:sz w:val="23"/>
          <w:szCs w:val="23"/>
          <w:highlight w:val="none"/>
        </w:rPr>
        <w:t>6.1</w:t>
      </w:r>
      <w:r>
        <w:rPr>
          <w:rFonts w:ascii="宋体" w:hAnsi="宋体" w:eastAsia="宋体" w:cs="宋体"/>
          <w:color w:val="auto"/>
          <w:spacing w:val="6"/>
          <w:sz w:val="23"/>
          <w:szCs w:val="23"/>
          <w:highlight w:val="none"/>
        </w:rPr>
        <w:t xml:space="preserve"> 本项目是否接受联合体投标，详见“投标人须知前附表”。</w:t>
      </w:r>
      <w:bookmarkEnd w:id="28"/>
    </w:p>
    <w:p w14:paraId="0C0E3AEB">
      <w:pPr>
        <w:spacing w:before="158" w:line="228" w:lineRule="auto"/>
        <w:ind w:left="482"/>
        <w:outlineLvl w:val="2"/>
        <w:rPr>
          <w:rFonts w:ascii="宋体" w:hAnsi="宋体" w:eastAsia="宋体" w:cs="宋体"/>
          <w:color w:val="auto"/>
          <w:sz w:val="23"/>
          <w:szCs w:val="23"/>
          <w:highlight w:val="none"/>
        </w:rPr>
      </w:pPr>
      <w:bookmarkStart w:id="29" w:name="_Toc14698"/>
      <w:r>
        <w:rPr>
          <w:rFonts w:ascii="宋体" w:hAnsi="宋体" w:eastAsia="宋体" w:cs="宋体"/>
          <w:color w:val="auto"/>
          <w:spacing w:val="7"/>
          <w:sz w:val="23"/>
          <w:szCs w:val="23"/>
          <w:highlight w:val="none"/>
        </w:rPr>
        <w:t>6.2 如接受联合体投标，联合体投标要求详见“投标人须知前附表”</w:t>
      </w:r>
      <w:r>
        <w:rPr>
          <w:rFonts w:ascii="宋体" w:hAnsi="宋体" w:eastAsia="宋体" w:cs="宋体"/>
          <w:color w:val="auto"/>
          <w:spacing w:val="4"/>
          <w:sz w:val="23"/>
          <w:szCs w:val="23"/>
          <w:highlight w:val="none"/>
        </w:rPr>
        <w:t>。</w:t>
      </w:r>
      <w:bookmarkEnd w:id="29"/>
    </w:p>
    <w:p w14:paraId="374433CC">
      <w:pPr>
        <w:spacing w:before="154" w:line="310" w:lineRule="exact"/>
        <w:ind w:left="486"/>
        <w:outlineLvl w:val="2"/>
        <w:rPr>
          <w:rFonts w:ascii="宋体" w:hAnsi="宋体" w:eastAsia="宋体" w:cs="宋体"/>
          <w:color w:val="auto"/>
          <w:sz w:val="23"/>
          <w:szCs w:val="23"/>
          <w:highlight w:val="none"/>
        </w:rPr>
      </w:pPr>
      <w:bookmarkStart w:id="30" w:name="_Toc24961"/>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7.转包与分包</w:t>
      </w:r>
      <w:bookmarkEnd w:id="30"/>
    </w:p>
    <w:p w14:paraId="6C773F62">
      <w:pPr>
        <w:spacing w:before="127" w:line="354" w:lineRule="auto"/>
        <w:ind w:right="63" w:firstLine="48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7.1 本项目是否允许分包详见“投标人须知前附表”，本项目不允许违法分包。投标人</w:t>
      </w:r>
      <w:r>
        <w:rPr>
          <w:rFonts w:ascii="宋体" w:hAnsi="宋体" w:eastAsia="宋体" w:cs="宋体"/>
          <w:color w:val="auto"/>
          <w:spacing w:val="1"/>
          <w:sz w:val="23"/>
          <w:szCs w:val="23"/>
          <w:highlight w:val="none"/>
        </w:rPr>
        <w:t>根</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据招</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文件的规定和采购项目的实际情况，拟在中标后将中标项目的非主体、非关键性工作分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包的</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应当在投标文件中载明分包承担主体，分包承担主体应当具备相应资质条件且不得再次</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分包</w:t>
      </w:r>
      <w:r>
        <w:rPr>
          <w:rFonts w:ascii="宋体" w:hAnsi="宋体" w:eastAsia="宋体" w:cs="宋体"/>
          <w:color w:val="auto"/>
          <w:spacing w:val="3"/>
          <w:sz w:val="23"/>
          <w:szCs w:val="23"/>
          <w:highlight w:val="none"/>
        </w:rPr>
        <w:t>。</w:t>
      </w:r>
    </w:p>
    <w:p w14:paraId="6F6C1462">
      <w:pPr>
        <w:spacing w:before="1" w:line="353" w:lineRule="auto"/>
        <w:ind w:firstLine="48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7.2 根据《</w:t>
      </w:r>
      <w:r>
        <w:rPr>
          <w:rFonts w:ascii="宋体" w:hAnsi="宋体" w:eastAsia="宋体" w:cs="宋体"/>
          <w:color w:val="auto"/>
          <w:spacing w:val="4"/>
          <w:sz w:val="23"/>
          <w:szCs w:val="23"/>
          <w:highlight w:val="none"/>
        </w:rPr>
        <w:t>政</w:t>
      </w:r>
      <w:r>
        <w:rPr>
          <w:rFonts w:ascii="宋体" w:hAnsi="宋体" w:eastAsia="宋体" w:cs="宋体"/>
          <w:color w:val="auto"/>
          <w:spacing w:val="3"/>
          <w:sz w:val="23"/>
          <w:szCs w:val="23"/>
          <w:highlight w:val="none"/>
        </w:rPr>
        <w:t>府采购促进中小企业发展管理办法》 (财库[2020]46 号) 第九条规定及桂财</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采</w:t>
      </w:r>
      <w:r>
        <w:rPr>
          <w:rFonts w:ascii="宋体" w:hAnsi="宋体" w:eastAsia="宋体" w:cs="宋体"/>
          <w:color w:val="auto"/>
          <w:spacing w:val="3"/>
          <w:sz w:val="23"/>
          <w:szCs w:val="23"/>
          <w:highlight w:val="none"/>
        </w:rPr>
        <w:t>〔2022〕31 号 广西壮族自治区财政厅关于贯彻落实政府采购支持中小企业发展政策的通知，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允许</w:t>
      </w:r>
      <w:r>
        <w:rPr>
          <w:rFonts w:ascii="宋体" w:hAnsi="宋体" w:eastAsia="宋体" w:cs="宋体"/>
          <w:color w:val="auto"/>
          <w:spacing w:val="13"/>
          <w:sz w:val="23"/>
          <w:szCs w:val="23"/>
          <w:highlight w:val="none"/>
        </w:rPr>
        <w:t>大</w:t>
      </w:r>
      <w:r>
        <w:rPr>
          <w:rFonts w:ascii="宋体" w:hAnsi="宋体" w:eastAsia="宋体" w:cs="宋体"/>
          <w:color w:val="auto"/>
          <w:spacing w:val="7"/>
          <w:sz w:val="23"/>
          <w:szCs w:val="23"/>
          <w:highlight w:val="none"/>
        </w:rPr>
        <w:t>中型企业向一家或者多家小微企业分包的采购项目，对于分包意向协议约定小微企业的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合同份额占到合同总金额 30%以上的，采购人、采购代理机构应当对大中型企业的报价给予6</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的扣除</w:t>
      </w:r>
      <w:r>
        <w:rPr>
          <w:rFonts w:ascii="宋体" w:hAnsi="宋体" w:eastAsia="宋体" w:cs="宋体"/>
          <w:color w:val="auto"/>
          <w:spacing w:val="7"/>
          <w:sz w:val="23"/>
          <w:szCs w:val="23"/>
          <w:highlight w:val="none"/>
        </w:rPr>
        <w:t>，用扣除后的价格参加评审。接受分包的小微企业与分包企业之间存在直接控股、管理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关系的，不享受价格扣除优惠政策</w:t>
      </w:r>
      <w:r>
        <w:rPr>
          <w:rFonts w:ascii="宋体" w:hAnsi="宋体" w:eastAsia="宋体" w:cs="宋体"/>
          <w:color w:val="auto"/>
          <w:spacing w:val="6"/>
          <w:sz w:val="23"/>
          <w:szCs w:val="23"/>
          <w:highlight w:val="none"/>
        </w:rPr>
        <w:t>。</w:t>
      </w:r>
    </w:p>
    <w:p w14:paraId="76D0D093">
      <w:pPr>
        <w:spacing w:line="310" w:lineRule="exact"/>
        <w:ind w:left="481"/>
        <w:outlineLvl w:val="2"/>
        <w:rPr>
          <w:rFonts w:ascii="宋体" w:hAnsi="宋体" w:eastAsia="宋体" w:cs="宋体"/>
          <w:color w:val="auto"/>
          <w:sz w:val="23"/>
          <w:szCs w:val="23"/>
          <w:highlight w:val="none"/>
        </w:rPr>
      </w:pPr>
      <w:bookmarkStart w:id="31" w:name="_Toc11320"/>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8.特别说明：</w:t>
      </w:r>
      <w:bookmarkEnd w:id="31"/>
    </w:p>
    <w:p w14:paraId="5D287F78">
      <w:pPr>
        <w:spacing w:before="129" w:line="227" w:lineRule="auto"/>
        <w:ind w:left="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8.1 提供相同品牌产品且通过资格审查、符合性审查的不同投标人参加同一合同项下投</w:t>
      </w:r>
      <w:r>
        <w:rPr>
          <w:rFonts w:ascii="宋体" w:hAnsi="宋体" w:eastAsia="宋体" w:cs="宋体"/>
          <w:color w:val="auto"/>
          <w:spacing w:val="6"/>
          <w:sz w:val="23"/>
          <w:szCs w:val="23"/>
          <w:highlight w:val="none"/>
        </w:rPr>
        <w:t>标</w:t>
      </w:r>
    </w:p>
    <w:p w14:paraId="061AA3D0">
      <w:pPr>
        <w:spacing w:before="157" w:line="353" w:lineRule="auto"/>
        <w:ind w:right="63" w:firstLine="1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的，按一家投标人计算，评审后得分最高的同品牌投标人获得中标供应商推荐资格；评审得分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相同</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，由采购人或者采购人委托评标委员会采取随机抽取方式确定一个投标人获得中标供应</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商</w:t>
      </w:r>
      <w:r>
        <w:rPr>
          <w:rFonts w:ascii="宋体" w:hAnsi="宋体" w:eastAsia="宋体" w:cs="宋体"/>
          <w:color w:val="auto"/>
          <w:spacing w:val="9"/>
          <w:sz w:val="23"/>
          <w:szCs w:val="23"/>
          <w:highlight w:val="none"/>
        </w:rPr>
        <w:t>推荐资格，其他同品牌投标人不作为中标候选人。</w:t>
      </w:r>
    </w:p>
    <w:p w14:paraId="10D84ED1">
      <w:pPr>
        <w:spacing w:before="1" w:line="227" w:lineRule="auto"/>
        <w:ind w:left="48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非</w:t>
      </w:r>
      <w:r>
        <w:rPr>
          <w:rFonts w:ascii="宋体" w:hAnsi="宋体" w:eastAsia="宋体" w:cs="宋体"/>
          <w:color w:val="auto"/>
          <w:spacing w:val="12"/>
          <w:sz w:val="23"/>
          <w:szCs w:val="23"/>
          <w:highlight w:val="none"/>
        </w:rPr>
        <w:t>单</w:t>
      </w:r>
      <w:r>
        <w:rPr>
          <w:rFonts w:ascii="宋体" w:hAnsi="宋体" w:eastAsia="宋体" w:cs="宋体"/>
          <w:color w:val="auto"/>
          <w:spacing w:val="9"/>
          <w:sz w:val="23"/>
          <w:szCs w:val="23"/>
          <w:highlight w:val="none"/>
        </w:rPr>
        <w:t>一产品采购项目，多家投标人提供的核心产品品牌相同的，按前款规定处理。</w:t>
      </w:r>
    </w:p>
    <w:p w14:paraId="7FDF969D">
      <w:pPr>
        <w:spacing w:before="157" w:line="353" w:lineRule="auto"/>
        <w:ind w:left="10" w:right="63" w:firstLine="47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8.2</w:t>
      </w:r>
      <w:r>
        <w:rPr>
          <w:rFonts w:ascii="宋体" w:hAnsi="宋体" w:eastAsia="宋体" w:cs="宋体"/>
          <w:color w:val="auto"/>
          <w:spacing w:val="14"/>
          <w:sz w:val="23"/>
          <w:szCs w:val="23"/>
          <w:highlight w:val="none"/>
        </w:rPr>
        <w:t xml:space="preserve"> </w:t>
      </w:r>
      <w:r>
        <w:rPr>
          <w:rFonts w:ascii="宋体" w:hAnsi="宋体" w:eastAsia="宋体" w:cs="宋体"/>
          <w:color w:val="auto"/>
          <w:spacing w:val="9"/>
          <w:sz w:val="23"/>
          <w:szCs w:val="23"/>
          <w:highlight w:val="none"/>
        </w:rPr>
        <w:t>投标人投标所使用的采购项目实施人员必须为投标人员工(或必须为投标人或控股公</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司</w:t>
      </w:r>
      <w:r>
        <w:rPr>
          <w:rFonts w:ascii="宋体" w:hAnsi="宋体" w:eastAsia="宋体" w:cs="宋体"/>
          <w:color w:val="auto"/>
          <w:spacing w:val="5"/>
          <w:sz w:val="23"/>
          <w:szCs w:val="23"/>
          <w:highlight w:val="none"/>
        </w:rPr>
        <w:t>正式员工) 。</w:t>
      </w:r>
    </w:p>
    <w:p w14:paraId="2CF51005">
      <w:pPr>
        <w:spacing w:before="1" w:line="353" w:lineRule="auto"/>
        <w:ind w:left="1" w:right="63"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8.3 投标人应仔细阅读招标文件的所有内容，按照招标文件的要求提交投标文件，并对</w:t>
      </w:r>
      <w:r>
        <w:rPr>
          <w:rFonts w:ascii="宋体" w:hAnsi="宋体" w:eastAsia="宋体" w:cs="宋体"/>
          <w:color w:val="auto"/>
          <w:spacing w:val="6"/>
          <w:sz w:val="23"/>
          <w:szCs w:val="23"/>
          <w:highlight w:val="none"/>
        </w:rPr>
        <w:t>所</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提供的全部资料的真实性承担法律责任</w:t>
      </w:r>
      <w:r>
        <w:rPr>
          <w:rFonts w:ascii="宋体" w:hAnsi="宋体" w:eastAsia="宋体" w:cs="宋体"/>
          <w:color w:val="auto"/>
          <w:spacing w:val="6"/>
          <w:sz w:val="23"/>
          <w:szCs w:val="23"/>
          <w:highlight w:val="none"/>
        </w:rPr>
        <w:t>。</w:t>
      </w:r>
    </w:p>
    <w:p w14:paraId="40D0F5D3">
      <w:pPr>
        <w:spacing w:before="156" w:line="227" w:lineRule="auto"/>
        <w:ind w:left="481"/>
        <w:rPr>
          <w:rFonts w:ascii="宋体" w:hAnsi="宋体" w:eastAsia="宋体" w:cs="宋体"/>
          <w:color w:val="auto"/>
          <w:spacing w:val="5"/>
          <w:sz w:val="23"/>
          <w:szCs w:val="23"/>
          <w:highlight w:val="none"/>
        </w:rPr>
      </w:pPr>
      <w:r>
        <w:rPr>
          <w:rFonts w:ascii="宋体" w:hAnsi="宋体" w:eastAsia="宋体" w:cs="宋体"/>
          <w:color w:val="auto"/>
          <w:spacing w:val="7"/>
          <w:sz w:val="23"/>
          <w:szCs w:val="23"/>
          <w:highlight w:val="none"/>
        </w:rPr>
        <w:t>8.4 投标人在投标活动中提供任何虚假材料，其投标无效，并报监管部门查处；中标后</w:t>
      </w:r>
      <w:r>
        <w:rPr>
          <w:rFonts w:ascii="宋体" w:hAnsi="宋体" w:eastAsia="宋体" w:cs="宋体"/>
          <w:color w:val="auto"/>
          <w:spacing w:val="6"/>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现的</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中标供应商须依照《中华人民共和国消费者权益保护法》规定赔偿采购人，且民事赔偿</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并不免除违法投标人的行政与刑事责任</w:t>
      </w:r>
      <w:r>
        <w:rPr>
          <w:rFonts w:ascii="宋体" w:hAnsi="宋体" w:eastAsia="宋体" w:cs="宋体"/>
          <w:color w:val="auto"/>
          <w:spacing w:val="5"/>
          <w:sz w:val="23"/>
          <w:szCs w:val="23"/>
          <w:highlight w:val="none"/>
        </w:rPr>
        <w:t>。</w:t>
      </w:r>
    </w:p>
    <w:p w14:paraId="26544481">
      <w:pPr>
        <w:spacing w:before="156" w:line="227" w:lineRule="auto"/>
        <w:ind w:left="48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8.5 在政府采购活动中，采购</w:t>
      </w:r>
      <w:r>
        <w:rPr>
          <w:rFonts w:ascii="宋体" w:hAnsi="宋体" w:eastAsia="宋体" w:cs="宋体"/>
          <w:color w:val="auto"/>
          <w:spacing w:val="3"/>
          <w:sz w:val="23"/>
          <w:szCs w:val="23"/>
          <w:highlight w:val="none"/>
        </w:rPr>
        <w:t>人</w:t>
      </w:r>
      <w:r>
        <w:rPr>
          <w:rFonts w:ascii="宋体" w:hAnsi="宋体" w:eastAsia="宋体" w:cs="宋体"/>
          <w:color w:val="auto"/>
          <w:spacing w:val="2"/>
          <w:sz w:val="23"/>
          <w:szCs w:val="23"/>
          <w:highlight w:val="none"/>
        </w:rPr>
        <w:t>员及相关人员与投标人有下列利害关系之一的，应当回避：</w:t>
      </w:r>
    </w:p>
    <w:p w14:paraId="0557E225">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参加采购活动前 3 年内与投标人存在劳动关系；</w:t>
      </w:r>
    </w:p>
    <w:p w14:paraId="6DDABFDA">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参加采购活动前 3 年内担任投标人的董事、监事</w:t>
      </w:r>
      <w:r>
        <w:rPr>
          <w:rFonts w:ascii="宋体" w:hAnsi="宋体" w:eastAsia="宋体" w:cs="宋体"/>
          <w:color w:val="auto"/>
          <w:spacing w:val="10"/>
          <w:sz w:val="23"/>
          <w:szCs w:val="23"/>
          <w:highlight w:val="none"/>
        </w:rPr>
        <w:t>；</w:t>
      </w:r>
    </w:p>
    <w:p w14:paraId="14714159">
      <w:pPr>
        <w:spacing w:before="157" w:line="225"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21"/>
          <w:sz w:val="23"/>
          <w:szCs w:val="23"/>
          <w:highlight w:val="none"/>
        </w:rPr>
        <w:t>3</w:t>
      </w:r>
      <w:r>
        <w:rPr>
          <w:rFonts w:ascii="宋体" w:hAnsi="宋体" w:eastAsia="宋体" w:cs="宋体"/>
          <w:color w:val="auto"/>
          <w:spacing w:val="11"/>
          <w:sz w:val="23"/>
          <w:szCs w:val="23"/>
          <w:highlight w:val="none"/>
        </w:rPr>
        <w:t>) 参加采购活动前 3 年内是投标人的控股股东或者实际控制人；</w:t>
      </w:r>
    </w:p>
    <w:p w14:paraId="694FBA17">
      <w:pPr>
        <w:spacing w:before="161" w:line="353" w:lineRule="auto"/>
        <w:ind w:left="30" w:right="89" w:firstLine="46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7"/>
          <w:sz w:val="23"/>
          <w:szCs w:val="23"/>
          <w:highlight w:val="none"/>
        </w:rPr>
        <w:t>4</w:t>
      </w:r>
      <w:r>
        <w:rPr>
          <w:rFonts w:ascii="宋体" w:hAnsi="宋体" w:eastAsia="宋体" w:cs="宋体"/>
          <w:color w:val="auto"/>
          <w:spacing w:val="11"/>
          <w:sz w:val="23"/>
          <w:szCs w:val="23"/>
          <w:highlight w:val="none"/>
        </w:rPr>
        <w:t>) 与投标人的法定代表人 (负责人或自然人) 或者负责人有夫妻、直系血亲、三代以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内</w:t>
      </w:r>
      <w:r>
        <w:rPr>
          <w:rFonts w:ascii="宋体" w:hAnsi="宋体" w:eastAsia="宋体" w:cs="宋体"/>
          <w:color w:val="auto"/>
          <w:spacing w:val="6"/>
          <w:sz w:val="23"/>
          <w:szCs w:val="23"/>
          <w:highlight w:val="none"/>
        </w:rPr>
        <w:t>旁系血亲或者近姻亲关系；</w:t>
      </w:r>
    </w:p>
    <w:p w14:paraId="196442B5">
      <w:pPr>
        <w:spacing w:before="1" w:line="225"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2"/>
          <w:sz w:val="23"/>
          <w:szCs w:val="23"/>
          <w:highlight w:val="none"/>
        </w:rPr>
        <w:t>5) 与投标人有其他可能影响政府采购活动公平、公正进行的关系。</w:t>
      </w:r>
    </w:p>
    <w:p w14:paraId="0EA4101D">
      <w:pPr>
        <w:spacing w:before="158" w:line="353" w:lineRule="auto"/>
        <w:ind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人认为采购人员及相关人员与其他投标人有利害关系的，可以向采购人或者采购代理</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机构书面提</w:t>
      </w:r>
      <w:r>
        <w:rPr>
          <w:rFonts w:ascii="宋体" w:hAnsi="宋体" w:eastAsia="宋体" w:cs="宋体"/>
          <w:color w:val="auto"/>
          <w:spacing w:val="3"/>
          <w:sz w:val="23"/>
          <w:szCs w:val="23"/>
          <w:highlight w:val="none"/>
        </w:rPr>
        <w:t>出回避申请，并说明理由。采购人或者采购代理机构应当及时询问被申请回避人员，</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有利害关系的被申请回避人员应当回避</w:t>
      </w:r>
      <w:r>
        <w:rPr>
          <w:rFonts w:ascii="宋体" w:hAnsi="宋体" w:eastAsia="宋体" w:cs="宋体"/>
          <w:color w:val="auto"/>
          <w:spacing w:val="8"/>
          <w:sz w:val="23"/>
          <w:szCs w:val="23"/>
          <w:highlight w:val="none"/>
        </w:rPr>
        <w:t>。</w:t>
      </w:r>
    </w:p>
    <w:p w14:paraId="23463FD6">
      <w:pPr>
        <w:spacing w:before="1" w:line="228" w:lineRule="auto"/>
        <w:ind w:left="48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8.6 有下列情形之一的视为投标人相互串通投标，投标文件将被视为无效</w:t>
      </w:r>
      <w:r>
        <w:rPr>
          <w:rFonts w:ascii="宋体" w:hAnsi="宋体" w:eastAsia="宋体" w:cs="宋体"/>
          <w:color w:val="auto"/>
          <w:spacing w:val="3"/>
          <w:sz w:val="23"/>
          <w:szCs w:val="23"/>
          <w:highlight w:val="none"/>
        </w:rPr>
        <w:t>：</w:t>
      </w:r>
    </w:p>
    <w:p w14:paraId="4A246EA1">
      <w:pPr>
        <w:spacing w:before="153" w:line="354" w:lineRule="auto"/>
        <w:ind w:right="89" w:firstLine="4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(1) 不同投标人的投标文件由同一单位或者个人编制；或不同投标人报名的 </w:t>
      </w:r>
      <w:r>
        <w:rPr>
          <w:rFonts w:ascii="宋体" w:hAnsi="宋体" w:eastAsia="宋体" w:cs="宋体"/>
          <w:color w:val="auto"/>
          <w:sz w:val="23"/>
          <w:szCs w:val="23"/>
          <w:highlight w:val="none"/>
        </w:rPr>
        <w:t>IP</w:t>
      </w:r>
      <w:r>
        <w:rPr>
          <w:rFonts w:ascii="宋体" w:hAnsi="宋体" w:eastAsia="宋体" w:cs="宋体"/>
          <w:color w:val="auto"/>
          <w:spacing w:val="12"/>
          <w:sz w:val="23"/>
          <w:szCs w:val="23"/>
          <w:highlight w:val="none"/>
        </w:rPr>
        <w:t xml:space="preserve"> 地址</w:t>
      </w:r>
      <w:r>
        <w:rPr>
          <w:rFonts w:ascii="宋体" w:hAnsi="宋体" w:eastAsia="宋体" w:cs="宋体"/>
          <w:color w:val="auto"/>
          <w:spacing w:val="11"/>
          <w:sz w:val="23"/>
          <w:szCs w:val="23"/>
          <w:highlight w:val="none"/>
        </w:rPr>
        <w:t>一</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致</w:t>
      </w:r>
      <w:r>
        <w:rPr>
          <w:rFonts w:ascii="宋体" w:hAnsi="宋体" w:eastAsia="宋体" w:cs="宋体"/>
          <w:color w:val="auto"/>
          <w:spacing w:val="3"/>
          <w:sz w:val="23"/>
          <w:szCs w:val="23"/>
          <w:highlight w:val="none"/>
        </w:rPr>
        <w:t>的；</w:t>
      </w:r>
    </w:p>
    <w:p w14:paraId="0AAE4421">
      <w:pPr>
        <w:spacing w:before="1" w:line="224"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2</w:t>
      </w:r>
      <w:r>
        <w:rPr>
          <w:rFonts w:ascii="宋体" w:hAnsi="宋体" w:eastAsia="宋体" w:cs="宋体"/>
          <w:color w:val="auto"/>
          <w:spacing w:val="12"/>
          <w:sz w:val="23"/>
          <w:szCs w:val="23"/>
          <w:highlight w:val="none"/>
        </w:rPr>
        <w:t>) 不同投标人委托同一单位或者个人办理投标事宜；</w:t>
      </w:r>
    </w:p>
    <w:p w14:paraId="76E9C115">
      <w:pPr>
        <w:spacing w:before="160"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3) 不同的投标人的投标文件载明的项目管理员为同一个人；</w:t>
      </w:r>
    </w:p>
    <w:p w14:paraId="6D256C5E">
      <w:pPr>
        <w:spacing w:before="158"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4) 不同投标人的投标文件异常一致或投标报价呈规律性差异；</w:t>
      </w:r>
    </w:p>
    <w:p w14:paraId="712B40EA">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5) 不同投标人的投标文件相互混装；</w:t>
      </w:r>
    </w:p>
    <w:p w14:paraId="7C9F5AB3">
      <w:pPr>
        <w:spacing w:before="154" w:line="229"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6) 不同投标人的投标保证金从同一单位或者个人账户转出。</w:t>
      </w:r>
    </w:p>
    <w:p w14:paraId="76203D2E">
      <w:pPr>
        <w:spacing w:before="157" w:line="227" w:lineRule="auto"/>
        <w:ind w:left="48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8</w:t>
      </w:r>
      <w:r>
        <w:rPr>
          <w:rFonts w:ascii="宋体" w:hAnsi="宋体" w:eastAsia="宋体" w:cs="宋体"/>
          <w:color w:val="auto"/>
          <w:spacing w:val="9"/>
          <w:sz w:val="23"/>
          <w:szCs w:val="23"/>
          <w:highlight w:val="none"/>
        </w:rPr>
        <w:t>.</w:t>
      </w:r>
      <w:r>
        <w:rPr>
          <w:rFonts w:ascii="宋体" w:hAnsi="宋体" w:eastAsia="宋体" w:cs="宋体"/>
          <w:color w:val="auto"/>
          <w:spacing w:val="8"/>
          <w:sz w:val="23"/>
          <w:szCs w:val="23"/>
          <w:highlight w:val="none"/>
        </w:rPr>
        <w:t>7 供应商有下列情形之一的，属于恶意串通行为：</w:t>
      </w:r>
    </w:p>
    <w:p w14:paraId="7C426918">
      <w:pPr>
        <w:spacing w:before="157" w:line="353" w:lineRule="auto"/>
        <w:ind w:left="9" w:right="63" w:firstLine="483"/>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(1</w:t>
      </w: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 xml:space="preserve"> 供应商直接或者间接从采购人或者采购代理机构处获得其他供应商的相关信息并修</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改其投标文件或者响应文件</w:t>
      </w:r>
      <w:r>
        <w:rPr>
          <w:rFonts w:ascii="宋体" w:hAnsi="宋体" w:eastAsia="宋体" w:cs="宋体"/>
          <w:color w:val="auto"/>
          <w:spacing w:val="6"/>
          <w:sz w:val="23"/>
          <w:szCs w:val="23"/>
          <w:highlight w:val="none"/>
        </w:rPr>
        <w:t>；</w:t>
      </w:r>
    </w:p>
    <w:p w14:paraId="1856EB16">
      <w:pPr>
        <w:spacing w:before="1" w:line="226"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(2</w:t>
      </w:r>
      <w:r>
        <w:rPr>
          <w:rFonts w:ascii="宋体" w:hAnsi="宋体" w:eastAsia="宋体" w:cs="宋体"/>
          <w:color w:val="auto"/>
          <w:spacing w:val="19"/>
          <w:sz w:val="23"/>
          <w:szCs w:val="23"/>
          <w:highlight w:val="none"/>
        </w:rPr>
        <w:t>)</w:t>
      </w:r>
      <w:r>
        <w:rPr>
          <w:rFonts w:ascii="宋体" w:hAnsi="宋体" w:eastAsia="宋体" w:cs="宋体"/>
          <w:color w:val="auto"/>
          <w:spacing w:val="11"/>
          <w:sz w:val="23"/>
          <w:szCs w:val="23"/>
          <w:highlight w:val="none"/>
        </w:rPr>
        <w:t xml:space="preserve"> 供应商按照采购人或者采购代理机构的授意撤换、修改投标文件或者响应文件；</w:t>
      </w:r>
    </w:p>
    <w:p w14:paraId="4A8DE9E3">
      <w:pPr>
        <w:spacing w:before="157"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供应商之间协商报价、技术方案等投标文件或者响应文件的实质性内容</w:t>
      </w:r>
      <w:r>
        <w:rPr>
          <w:rFonts w:ascii="宋体" w:hAnsi="宋体" w:eastAsia="宋体" w:cs="宋体"/>
          <w:color w:val="auto"/>
          <w:spacing w:val="9"/>
          <w:sz w:val="23"/>
          <w:szCs w:val="23"/>
          <w:highlight w:val="none"/>
        </w:rPr>
        <w:t>；</w:t>
      </w:r>
    </w:p>
    <w:p w14:paraId="7F81824C">
      <w:pPr>
        <w:spacing w:before="155" w:line="354" w:lineRule="auto"/>
        <w:ind w:left="4" w:right="89" w:firstLine="48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(4) 属于同一集团、协会、商会等组织成员的供应商按照该组织要求协同参加政府采</w:t>
      </w:r>
      <w:r>
        <w:rPr>
          <w:rFonts w:ascii="宋体" w:hAnsi="宋体" w:eastAsia="宋体" w:cs="宋体"/>
          <w:color w:val="auto"/>
          <w:spacing w:val="11"/>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活动；</w:t>
      </w:r>
    </w:p>
    <w:p w14:paraId="52B3DD05">
      <w:pPr>
        <w:spacing w:before="2" w:line="353" w:lineRule="auto"/>
        <w:ind w:left="28" w:right="89" w:firstLine="46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 供应商之间事先约定一致抬高或者压低投标报价，或者在招标项目中事先约定轮</w:t>
      </w:r>
      <w:r>
        <w:rPr>
          <w:rFonts w:ascii="宋体" w:hAnsi="宋体" w:eastAsia="宋体" w:cs="宋体"/>
          <w:color w:val="auto"/>
          <w:spacing w:val="11"/>
          <w:sz w:val="23"/>
          <w:szCs w:val="23"/>
          <w:highlight w:val="none"/>
        </w:rPr>
        <w:t>流</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以高价</w:t>
      </w:r>
      <w:r>
        <w:rPr>
          <w:rFonts w:ascii="宋体" w:hAnsi="宋体" w:eastAsia="宋体" w:cs="宋体"/>
          <w:color w:val="auto"/>
          <w:spacing w:val="11"/>
          <w:sz w:val="23"/>
          <w:szCs w:val="23"/>
          <w:highlight w:val="none"/>
        </w:rPr>
        <w:t>位</w:t>
      </w:r>
      <w:r>
        <w:rPr>
          <w:rFonts w:ascii="宋体" w:hAnsi="宋体" w:eastAsia="宋体" w:cs="宋体"/>
          <w:color w:val="auto"/>
          <w:spacing w:val="8"/>
          <w:sz w:val="23"/>
          <w:szCs w:val="23"/>
          <w:highlight w:val="none"/>
        </w:rPr>
        <w:t>或者低价位中标，或者事先约定由某一特定供应商中标，然后再参加投标；</w:t>
      </w:r>
    </w:p>
    <w:p w14:paraId="3A76A510">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2"/>
          <w:sz w:val="23"/>
          <w:szCs w:val="23"/>
          <w:highlight w:val="none"/>
        </w:rPr>
        <w:t>6) 供应商之间商定部分供应商放弃参加政府采购活动或者放弃中标；</w:t>
      </w:r>
    </w:p>
    <w:p w14:paraId="40489590">
      <w:pPr>
        <w:spacing w:before="157" w:line="353" w:lineRule="auto"/>
        <w:ind w:left="3" w:right="63" w:firstLine="48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(7</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 xml:space="preserve">  供应商与采购人或者采购代理机构之间、供应商相互之间，为谋求特定供应商中标</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或</w:t>
      </w:r>
      <w:r>
        <w:rPr>
          <w:rFonts w:ascii="宋体" w:hAnsi="宋体" w:eastAsia="宋体" w:cs="宋体"/>
          <w:color w:val="auto"/>
          <w:spacing w:val="11"/>
          <w:sz w:val="23"/>
          <w:szCs w:val="23"/>
          <w:highlight w:val="none"/>
        </w:rPr>
        <w:t>者</w:t>
      </w:r>
      <w:r>
        <w:rPr>
          <w:rFonts w:ascii="宋体" w:hAnsi="宋体" w:eastAsia="宋体" w:cs="宋体"/>
          <w:color w:val="auto"/>
          <w:spacing w:val="8"/>
          <w:sz w:val="23"/>
          <w:szCs w:val="23"/>
          <w:highlight w:val="none"/>
        </w:rPr>
        <w:t>排斥其他供应商的其他串通行为。</w:t>
      </w:r>
    </w:p>
    <w:p w14:paraId="3DABC76B">
      <w:pPr>
        <w:spacing w:before="1" w:line="227" w:lineRule="auto"/>
        <w:ind w:left="48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8.8 关联供应商不得参加同一合同项下政府采购活动，否则投标文件将被视为无效</w:t>
      </w:r>
      <w:r>
        <w:rPr>
          <w:rFonts w:ascii="宋体" w:hAnsi="宋体" w:eastAsia="宋体" w:cs="宋体"/>
          <w:color w:val="auto"/>
          <w:spacing w:val="7"/>
          <w:sz w:val="23"/>
          <w:szCs w:val="23"/>
          <w:highlight w:val="none"/>
        </w:rPr>
        <w:t>：</w:t>
      </w:r>
    </w:p>
    <w:p w14:paraId="3E31536F">
      <w:pPr>
        <w:rPr>
          <w:color w:val="auto"/>
          <w:highlight w:val="none"/>
        </w:rPr>
        <w:sectPr>
          <w:footerReference r:id="rId10" w:type="default"/>
          <w:pgSz w:w="11906" w:h="16839"/>
          <w:pgMar w:top="1431" w:right="1016" w:bottom="1390" w:left="1088" w:header="0" w:footer="1227" w:gutter="0"/>
          <w:cols w:space="720" w:num="1"/>
        </w:sectPr>
      </w:pPr>
    </w:p>
    <w:p w14:paraId="5B9BCF8D">
      <w:pPr>
        <w:spacing w:before="155" w:line="353" w:lineRule="auto"/>
        <w:ind w:left="1" w:right="80" w:firstLine="49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 xml:space="preserve">  单位负责人为同一人或者存在直接控股、管理关系的不同的供应商，不得参加同一</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合</w:t>
      </w:r>
      <w:r>
        <w:rPr>
          <w:rFonts w:ascii="宋体" w:hAnsi="宋体" w:eastAsia="宋体" w:cs="宋体"/>
          <w:color w:val="auto"/>
          <w:spacing w:val="8"/>
          <w:sz w:val="23"/>
          <w:szCs w:val="23"/>
          <w:highlight w:val="none"/>
        </w:rPr>
        <w:t>同项下的政府采购活动；</w:t>
      </w:r>
    </w:p>
    <w:p w14:paraId="4B1E5E47">
      <w:pPr>
        <w:spacing w:before="1" w:line="353" w:lineRule="auto"/>
        <w:ind w:left="24" w:right="80" w:firstLine="467"/>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(2</w:t>
      </w: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 xml:space="preserve"> 生产厂商授权给供应商后自己不得参加同一合同项下的政府采购活动；生产厂商对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同</w:t>
      </w:r>
      <w:r>
        <w:rPr>
          <w:rFonts w:ascii="宋体" w:hAnsi="宋体" w:eastAsia="宋体" w:cs="宋体"/>
          <w:color w:val="auto"/>
          <w:spacing w:val="9"/>
          <w:sz w:val="23"/>
          <w:szCs w:val="23"/>
          <w:highlight w:val="none"/>
        </w:rPr>
        <w:t>一</w:t>
      </w:r>
      <w:r>
        <w:rPr>
          <w:rFonts w:ascii="宋体" w:hAnsi="宋体" w:eastAsia="宋体" w:cs="宋体"/>
          <w:color w:val="auto"/>
          <w:spacing w:val="8"/>
          <w:sz w:val="23"/>
          <w:szCs w:val="23"/>
          <w:highlight w:val="none"/>
        </w:rPr>
        <w:t>品牌同一型号的货物，仅能委托一个代理商参加投标。</w:t>
      </w:r>
    </w:p>
    <w:p w14:paraId="3A075802">
      <w:pPr>
        <w:spacing w:line="309" w:lineRule="exact"/>
        <w:ind w:left="481"/>
        <w:outlineLvl w:val="2"/>
        <w:rPr>
          <w:rFonts w:ascii="宋体" w:hAnsi="宋体" w:eastAsia="宋体" w:cs="宋体"/>
          <w:color w:val="auto"/>
          <w:sz w:val="23"/>
          <w:szCs w:val="23"/>
          <w:highlight w:val="none"/>
        </w:rPr>
      </w:pPr>
      <w:bookmarkStart w:id="32" w:name="_Toc16782"/>
      <w:r>
        <w:rPr>
          <w:rFonts w:ascii="宋体" w:hAnsi="宋体" w:eastAsia="宋体" w:cs="宋体"/>
          <w:color w:val="auto"/>
          <w:spacing w:val="12"/>
          <w:position w:val="1"/>
          <w:sz w:val="23"/>
          <w:szCs w:val="23"/>
          <w:highlight w:val="none"/>
          <w14:textOutline w14:w="4356" w14:cap="sq" w14:cmpd="sng" w14:algn="ctr">
            <w14:solidFill>
              <w14:srgbClr w14:val="000000"/>
            </w14:solidFill>
            <w14:prstDash w14:val="solid"/>
            <w14:bevel/>
          </w14:textOutline>
        </w:rPr>
        <w:t>9</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.质疑和投诉</w:t>
      </w:r>
      <w:bookmarkEnd w:id="32"/>
    </w:p>
    <w:p w14:paraId="71181583">
      <w:pPr>
        <w:spacing w:before="130" w:line="353"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9.1 投标人认为招标文件、采购过程或中标结果使自己的合法权益受到损害的，应当在</w:t>
      </w:r>
      <w:r>
        <w:rPr>
          <w:rFonts w:ascii="宋体" w:hAnsi="宋体" w:eastAsia="宋体" w:cs="宋体"/>
          <w:color w:val="auto"/>
          <w:spacing w:val="6"/>
          <w:sz w:val="23"/>
          <w:szCs w:val="23"/>
          <w:highlight w:val="none"/>
        </w:rPr>
        <w:t>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道或</w:t>
      </w:r>
      <w:r>
        <w:rPr>
          <w:rFonts w:ascii="宋体" w:hAnsi="宋体" w:eastAsia="宋体" w:cs="宋体"/>
          <w:color w:val="auto"/>
          <w:spacing w:val="13"/>
          <w:sz w:val="23"/>
          <w:szCs w:val="23"/>
          <w:highlight w:val="none"/>
        </w:rPr>
        <w:t>者</w:t>
      </w:r>
      <w:r>
        <w:rPr>
          <w:rFonts w:ascii="宋体" w:hAnsi="宋体" w:eastAsia="宋体" w:cs="宋体"/>
          <w:color w:val="auto"/>
          <w:spacing w:val="7"/>
          <w:sz w:val="23"/>
          <w:szCs w:val="23"/>
          <w:highlight w:val="none"/>
        </w:rPr>
        <w:t>应知其权益受到损害之日起七个工作日内，以书面形式向采购人、采购代理机构提出质</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疑</w:t>
      </w:r>
      <w:r>
        <w:rPr>
          <w:rFonts w:ascii="宋体" w:hAnsi="宋体" w:eastAsia="宋体" w:cs="宋体"/>
          <w:color w:val="auto"/>
          <w:spacing w:val="8"/>
          <w:sz w:val="23"/>
          <w:szCs w:val="23"/>
          <w:highlight w:val="none"/>
        </w:rPr>
        <w:t>。权益受到损害之日是指：</w:t>
      </w:r>
    </w:p>
    <w:p w14:paraId="0E463EDD">
      <w:pPr>
        <w:spacing w:before="1" w:line="353" w:lineRule="auto"/>
        <w:ind w:right="106" w:firstLine="4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对可以质疑的招标文件提出质疑的，为收到招标文件之日或者招标文件公告期限</w:t>
      </w:r>
      <w:r>
        <w:rPr>
          <w:rFonts w:ascii="宋体" w:hAnsi="宋体" w:eastAsia="宋体" w:cs="宋体"/>
          <w:color w:val="auto"/>
          <w:spacing w:val="11"/>
          <w:sz w:val="23"/>
          <w:szCs w:val="23"/>
          <w:highlight w:val="none"/>
        </w:rPr>
        <w:t>届</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满之日；</w:t>
      </w:r>
    </w:p>
    <w:p w14:paraId="448AC98D">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2</w:t>
      </w:r>
      <w:r>
        <w:rPr>
          <w:rFonts w:ascii="宋体" w:hAnsi="宋体" w:eastAsia="宋体" w:cs="宋体"/>
          <w:color w:val="auto"/>
          <w:spacing w:val="12"/>
          <w:sz w:val="23"/>
          <w:szCs w:val="23"/>
          <w:highlight w:val="none"/>
        </w:rPr>
        <w:t>) 对采购过程提出质疑的，为各采购程序环节结束之日；</w:t>
      </w:r>
    </w:p>
    <w:p w14:paraId="0EA84BFB">
      <w:pPr>
        <w:spacing w:before="155" w:line="229"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3) 对中标结果提出质疑的，为中标结果公告期限届满之日。</w:t>
      </w:r>
    </w:p>
    <w:p w14:paraId="48D71625">
      <w:pPr>
        <w:spacing w:before="156" w:line="353" w:lineRule="auto"/>
        <w:ind w:left="12" w:right="80" w:firstLine="47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人对采购人、采购代理机构的质疑答复不满意，或者采购人、采购代理机构未在规定</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时</w:t>
      </w:r>
      <w:r>
        <w:rPr>
          <w:rFonts w:ascii="宋体" w:hAnsi="宋体" w:eastAsia="宋体" w:cs="宋体"/>
          <w:color w:val="auto"/>
          <w:spacing w:val="9"/>
          <w:sz w:val="23"/>
          <w:szCs w:val="23"/>
          <w:highlight w:val="none"/>
        </w:rPr>
        <w:t>间内作出答复的，可以在答复期满后十五个工作日内向同级政府采购监管部门投诉。</w:t>
      </w:r>
    </w:p>
    <w:p w14:paraId="73E9CF92">
      <w:pPr>
        <w:spacing w:line="353" w:lineRule="auto"/>
        <w:ind w:left="3" w:right="80" w:firstLine="47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9.2 质疑、投诉应当采用书面形式，质疑书、投诉书均应明确阐述招标文件、采购过程</w:t>
      </w:r>
      <w:r>
        <w:rPr>
          <w:rFonts w:ascii="宋体" w:hAnsi="宋体" w:eastAsia="宋体" w:cs="宋体"/>
          <w:color w:val="auto"/>
          <w:spacing w:val="6"/>
          <w:sz w:val="23"/>
          <w:szCs w:val="23"/>
          <w:highlight w:val="none"/>
        </w:rPr>
        <w:t>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中标</w:t>
      </w:r>
      <w:r>
        <w:rPr>
          <w:rFonts w:ascii="宋体" w:hAnsi="宋体" w:eastAsia="宋体" w:cs="宋体"/>
          <w:color w:val="auto"/>
          <w:spacing w:val="10"/>
          <w:sz w:val="23"/>
          <w:szCs w:val="23"/>
          <w:highlight w:val="none"/>
        </w:rPr>
        <w:t>结</w:t>
      </w:r>
      <w:r>
        <w:rPr>
          <w:rFonts w:ascii="宋体" w:hAnsi="宋体" w:eastAsia="宋体" w:cs="宋体"/>
          <w:color w:val="auto"/>
          <w:spacing w:val="7"/>
          <w:sz w:val="23"/>
          <w:szCs w:val="23"/>
          <w:highlight w:val="none"/>
        </w:rPr>
        <w:t>果中使自己合法权益受到损害的实质性内容，提供相关事实、依据和证据及其来源或线</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索</w:t>
      </w:r>
      <w:r>
        <w:rPr>
          <w:rFonts w:ascii="宋体" w:hAnsi="宋体" w:eastAsia="宋体" w:cs="宋体"/>
          <w:color w:val="auto"/>
          <w:spacing w:val="11"/>
          <w:sz w:val="23"/>
          <w:szCs w:val="23"/>
          <w:highlight w:val="none"/>
        </w:rPr>
        <w:t>，</w:t>
      </w:r>
      <w:r>
        <w:rPr>
          <w:rFonts w:ascii="宋体" w:hAnsi="宋体" w:eastAsia="宋体" w:cs="宋体"/>
          <w:color w:val="auto"/>
          <w:spacing w:val="8"/>
          <w:sz w:val="23"/>
          <w:szCs w:val="23"/>
          <w:highlight w:val="none"/>
        </w:rPr>
        <w:t>便于有关单位调查、答复和处理。</w:t>
      </w:r>
    </w:p>
    <w:p w14:paraId="7FFD7E8A">
      <w:pPr>
        <w:spacing w:before="2" w:line="353" w:lineRule="auto"/>
        <w:ind w:left="1" w:right="80"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供应</w:t>
      </w:r>
      <w:r>
        <w:rPr>
          <w:rFonts w:ascii="宋体" w:hAnsi="宋体" w:eastAsia="宋体" w:cs="宋体"/>
          <w:color w:val="auto"/>
          <w:spacing w:val="7"/>
          <w:sz w:val="23"/>
          <w:szCs w:val="23"/>
          <w:highlight w:val="none"/>
        </w:rPr>
        <w:t>商提出质疑应当提交质疑函和必要的证明材料，针对同一采购程序环节的质疑必须在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法</w:t>
      </w:r>
      <w:r>
        <w:rPr>
          <w:rFonts w:ascii="宋体" w:hAnsi="宋体" w:eastAsia="宋体" w:cs="宋体"/>
          <w:color w:val="auto"/>
          <w:spacing w:val="9"/>
          <w:sz w:val="23"/>
          <w:szCs w:val="23"/>
          <w:highlight w:val="none"/>
        </w:rPr>
        <w:t>定质疑期内一次性提出。质疑函应当包括下列内容：</w:t>
      </w:r>
    </w:p>
    <w:p w14:paraId="32031161">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1) 供应商的姓名或者名称、地址、邮编、联系人及联系电话；</w:t>
      </w:r>
    </w:p>
    <w:p w14:paraId="6594B533">
      <w:pPr>
        <w:spacing w:before="156"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4"/>
          <w:sz w:val="23"/>
          <w:szCs w:val="23"/>
          <w:highlight w:val="none"/>
        </w:rPr>
        <w:t>2) 质疑项目的名称、编号；</w:t>
      </w:r>
    </w:p>
    <w:p w14:paraId="37EE6B01">
      <w:pPr>
        <w:spacing w:before="157"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具体、明确的质疑事项和与质疑事项相关的请求；</w:t>
      </w:r>
    </w:p>
    <w:p w14:paraId="5A2B010B">
      <w:pPr>
        <w:spacing w:before="158" w:line="225"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4) 事实依据；</w:t>
      </w:r>
    </w:p>
    <w:p w14:paraId="0108E5B6">
      <w:pPr>
        <w:spacing w:before="159"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5) 必要的法律依据；</w:t>
      </w:r>
    </w:p>
    <w:p w14:paraId="1F11DD73">
      <w:pPr>
        <w:spacing w:before="159" w:line="229"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提出质疑的日期。</w:t>
      </w:r>
    </w:p>
    <w:p w14:paraId="65D71DF2">
      <w:pPr>
        <w:spacing w:before="155" w:line="353" w:lineRule="auto"/>
        <w:ind w:left="2" w:firstLine="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供应商为自</w:t>
      </w:r>
      <w:r>
        <w:rPr>
          <w:rFonts w:ascii="宋体" w:hAnsi="宋体" w:eastAsia="宋体" w:cs="宋体"/>
          <w:color w:val="auto"/>
          <w:spacing w:val="5"/>
          <w:sz w:val="23"/>
          <w:szCs w:val="23"/>
          <w:highlight w:val="none"/>
        </w:rPr>
        <w:t>然</w:t>
      </w:r>
      <w:r>
        <w:rPr>
          <w:rFonts w:ascii="宋体" w:hAnsi="宋体" w:eastAsia="宋体" w:cs="宋体"/>
          <w:color w:val="auto"/>
          <w:spacing w:val="3"/>
          <w:sz w:val="23"/>
          <w:szCs w:val="23"/>
          <w:highlight w:val="none"/>
        </w:rPr>
        <w:t>人的，应当由本人签字；供应商为法人或者其他组织的，应当由法定代表人、</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主</w:t>
      </w:r>
      <w:r>
        <w:rPr>
          <w:rFonts w:ascii="宋体" w:hAnsi="宋体" w:eastAsia="宋体" w:cs="宋体"/>
          <w:color w:val="auto"/>
          <w:spacing w:val="9"/>
          <w:sz w:val="23"/>
          <w:szCs w:val="23"/>
          <w:highlight w:val="none"/>
        </w:rPr>
        <w:t>要负责人，或者其授权代表签字或者盖章，并加盖公章。</w:t>
      </w:r>
    </w:p>
    <w:p w14:paraId="6982EF1F">
      <w:pPr>
        <w:spacing w:line="227" w:lineRule="auto"/>
        <w:ind w:left="48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如</w:t>
      </w:r>
      <w:r>
        <w:rPr>
          <w:rFonts w:ascii="宋体" w:hAnsi="宋体" w:eastAsia="宋体" w:cs="宋体"/>
          <w:color w:val="auto"/>
          <w:spacing w:val="11"/>
          <w:sz w:val="23"/>
          <w:szCs w:val="23"/>
          <w:highlight w:val="none"/>
        </w:rPr>
        <w:t>不</w:t>
      </w:r>
      <w:r>
        <w:rPr>
          <w:rFonts w:ascii="宋体" w:hAnsi="宋体" w:eastAsia="宋体" w:cs="宋体"/>
          <w:color w:val="auto"/>
          <w:spacing w:val="9"/>
          <w:sz w:val="23"/>
          <w:szCs w:val="23"/>
          <w:highlight w:val="none"/>
        </w:rPr>
        <w:t>按政府采购相关规定及上述要求质疑或投诉的，视为无效质疑或无效投诉。</w:t>
      </w:r>
    </w:p>
    <w:p w14:paraId="3674DD4E">
      <w:pPr>
        <w:spacing w:before="156" w:line="360"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9.3 投诉的权利。质疑供应商对采购人、采购代理机构的答复不满意，或者采购人、采</w:t>
      </w:r>
      <w:r>
        <w:rPr>
          <w:rFonts w:ascii="宋体" w:hAnsi="宋体" w:eastAsia="宋体" w:cs="宋体"/>
          <w:color w:val="auto"/>
          <w:spacing w:val="6"/>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代</w:t>
      </w:r>
      <w:r>
        <w:rPr>
          <w:rFonts w:ascii="宋体" w:hAnsi="宋体" w:eastAsia="宋体" w:cs="宋体"/>
          <w:color w:val="auto"/>
          <w:spacing w:val="7"/>
          <w:sz w:val="23"/>
          <w:szCs w:val="23"/>
          <w:highlight w:val="none"/>
        </w:rPr>
        <w:t>理机构未在规定时间内作出答复的，可以在答复期满后 15 个工作日内向相关财政部门提起</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投诉</w:t>
      </w:r>
      <w:r>
        <w:rPr>
          <w:rFonts w:ascii="宋体" w:hAnsi="宋体" w:eastAsia="宋体" w:cs="宋体"/>
          <w:color w:val="auto"/>
          <w:spacing w:val="3"/>
          <w:sz w:val="23"/>
          <w:szCs w:val="23"/>
          <w:highlight w:val="none"/>
        </w:rPr>
        <w:t>。</w:t>
      </w:r>
    </w:p>
    <w:p w14:paraId="0D922324">
      <w:pPr>
        <w:rPr>
          <w:color w:val="auto"/>
          <w:highlight w:val="none"/>
        </w:rPr>
        <w:sectPr>
          <w:footerReference r:id="rId11" w:type="default"/>
          <w:pgSz w:w="11906" w:h="16839"/>
          <w:pgMar w:top="1431" w:right="999" w:bottom="1390" w:left="1088" w:header="0" w:footer="1227" w:gutter="0"/>
          <w:cols w:space="720" w:num="1"/>
        </w:sectPr>
      </w:pPr>
    </w:p>
    <w:p w14:paraId="462B9D12">
      <w:pPr>
        <w:spacing w:before="63" w:line="420" w:lineRule="exact"/>
        <w:ind w:left="4237"/>
        <w:outlineLvl w:val="2"/>
        <w:rPr>
          <w:rFonts w:ascii="宋体" w:hAnsi="宋体" w:eastAsia="宋体" w:cs="宋体"/>
          <w:color w:val="auto"/>
          <w:sz w:val="31"/>
          <w:szCs w:val="31"/>
          <w:highlight w:val="none"/>
        </w:rPr>
      </w:pPr>
      <w:bookmarkStart w:id="33" w:name="_Toc9679"/>
      <w:r>
        <w:rPr>
          <w:rFonts w:ascii="宋体" w:hAnsi="宋体" w:eastAsia="宋体" w:cs="宋体"/>
          <w:color w:val="auto"/>
          <w:spacing w:val="9"/>
          <w:position w:val="2"/>
          <w:sz w:val="31"/>
          <w:szCs w:val="31"/>
          <w:highlight w:val="none"/>
          <w14:textOutline w14:w="5791" w14:cap="sq" w14:cmpd="sng" w14:algn="ctr">
            <w14:solidFill>
              <w14:srgbClr w14:val="000000"/>
            </w14:solidFill>
            <w14:prstDash w14:val="solid"/>
            <w14:bevel/>
          </w14:textOutline>
        </w:rPr>
        <w:t>二</w:t>
      </w:r>
      <w:r>
        <w:rPr>
          <w:rFonts w:ascii="宋体" w:hAnsi="宋体" w:eastAsia="宋体" w:cs="宋体"/>
          <w:color w:val="auto"/>
          <w:spacing w:val="8"/>
          <w:position w:val="2"/>
          <w:sz w:val="31"/>
          <w:szCs w:val="31"/>
          <w:highlight w:val="none"/>
          <w14:textOutline w14:w="5791" w14:cap="sq" w14:cmpd="sng" w14:algn="ctr">
            <w14:solidFill>
              <w14:srgbClr w14:val="000000"/>
            </w14:solidFill>
            <w14:prstDash w14:val="solid"/>
            <w14:bevel/>
          </w14:textOutline>
        </w:rPr>
        <w:t>、招标文件</w:t>
      </w:r>
      <w:bookmarkEnd w:id="33"/>
    </w:p>
    <w:p w14:paraId="79DF3DF7">
      <w:pPr>
        <w:spacing w:before="80" w:line="309" w:lineRule="exact"/>
        <w:ind w:left="498"/>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0.招标文件的构成</w:t>
      </w:r>
    </w:p>
    <w:p w14:paraId="5343B211">
      <w:pPr>
        <w:spacing w:before="131"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 xml:space="preserve">1) </w:t>
      </w:r>
      <w:r>
        <w:rPr>
          <w:rFonts w:hint="eastAsia" w:ascii="宋体" w:hAnsi="宋体" w:eastAsia="宋体" w:cs="宋体"/>
          <w:color w:val="auto"/>
          <w:spacing w:val="17"/>
          <w:sz w:val="23"/>
          <w:szCs w:val="23"/>
          <w:highlight w:val="none"/>
          <w:lang w:eastAsia="zh-CN"/>
        </w:rPr>
        <w:t>公开</w:t>
      </w:r>
      <w:r>
        <w:rPr>
          <w:rFonts w:ascii="宋体" w:hAnsi="宋体" w:eastAsia="宋体" w:cs="宋体"/>
          <w:color w:val="auto"/>
          <w:spacing w:val="17"/>
          <w:sz w:val="23"/>
          <w:szCs w:val="23"/>
          <w:highlight w:val="none"/>
        </w:rPr>
        <w:t>招标公告；</w:t>
      </w:r>
    </w:p>
    <w:p w14:paraId="6524B31A">
      <w:pPr>
        <w:spacing w:before="157"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2) 采购需求；</w:t>
      </w:r>
    </w:p>
    <w:p w14:paraId="241A9F31">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(3) 投标人须知</w:t>
      </w:r>
      <w:r>
        <w:rPr>
          <w:rFonts w:ascii="宋体" w:hAnsi="宋体" w:eastAsia="宋体" w:cs="宋体"/>
          <w:color w:val="auto"/>
          <w:spacing w:val="16"/>
          <w:sz w:val="23"/>
          <w:szCs w:val="23"/>
          <w:highlight w:val="none"/>
        </w:rPr>
        <w:t>；</w:t>
      </w:r>
    </w:p>
    <w:p w14:paraId="1328B2C9">
      <w:pPr>
        <w:spacing w:before="159" w:line="228"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(4) 评标办法及评标标准</w:t>
      </w:r>
      <w:r>
        <w:rPr>
          <w:rFonts w:ascii="宋体" w:hAnsi="宋体" w:eastAsia="宋体" w:cs="宋体"/>
          <w:color w:val="auto"/>
          <w:spacing w:val="14"/>
          <w:sz w:val="23"/>
          <w:szCs w:val="23"/>
          <w:highlight w:val="none"/>
        </w:rPr>
        <w:t>；</w:t>
      </w:r>
    </w:p>
    <w:p w14:paraId="2673985A">
      <w:pPr>
        <w:spacing w:before="155" w:line="227"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5) 拟签订的合同文本；</w:t>
      </w:r>
    </w:p>
    <w:p w14:paraId="5FA21E03">
      <w:pPr>
        <w:spacing w:before="157" w:line="227" w:lineRule="auto"/>
        <w:ind w:firstLine="536" w:firstLineChars="200"/>
        <w:rPr>
          <w:rFonts w:ascii="宋体" w:hAnsi="宋体" w:eastAsia="宋体" w:cs="宋体"/>
          <w:color w:val="auto"/>
          <w:spacing w:val="16"/>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6"/>
          <w:sz w:val="23"/>
          <w:szCs w:val="23"/>
          <w:highlight w:val="none"/>
        </w:rPr>
        <w:t>6) 投标文件格式。</w:t>
      </w:r>
    </w:p>
    <w:p w14:paraId="2B59819A">
      <w:pPr>
        <w:spacing w:before="157" w:line="227" w:lineRule="auto"/>
        <w:ind w:firstLine="524" w:firstLineChars="200"/>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eastAsia="zh-CN"/>
        </w:rPr>
        <w:t>（</w:t>
      </w:r>
      <w:r>
        <w:rPr>
          <w:rFonts w:hint="eastAsia" w:ascii="宋体" w:hAnsi="宋体" w:eastAsia="宋体" w:cs="宋体"/>
          <w:color w:val="auto"/>
          <w:spacing w:val="16"/>
          <w:sz w:val="23"/>
          <w:szCs w:val="23"/>
          <w:highlight w:val="none"/>
          <w:lang w:val="en-US" w:eastAsia="zh-CN"/>
        </w:rPr>
        <w:t>7</w:t>
      </w:r>
      <w:r>
        <w:rPr>
          <w:rFonts w:hint="eastAsia" w:ascii="宋体" w:hAnsi="宋体" w:eastAsia="宋体" w:cs="宋体"/>
          <w:color w:val="auto"/>
          <w:spacing w:val="16"/>
          <w:sz w:val="23"/>
          <w:szCs w:val="23"/>
          <w:highlight w:val="none"/>
          <w:lang w:eastAsia="zh-CN"/>
        </w:rPr>
        <w:t>）</w:t>
      </w:r>
      <w:r>
        <w:rPr>
          <w:rFonts w:ascii="宋体" w:hAnsi="宋体" w:eastAsia="宋体" w:cs="宋体"/>
          <w:color w:val="auto"/>
          <w:spacing w:val="16"/>
          <w:sz w:val="23"/>
          <w:szCs w:val="23"/>
          <w:highlight w:val="none"/>
        </w:rPr>
        <w:t>质疑、投诉证明材料格式</w:t>
      </w:r>
    </w:p>
    <w:p w14:paraId="56181200">
      <w:pPr>
        <w:spacing w:before="158" w:line="311" w:lineRule="exact"/>
        <w:ind w:left="498"/>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.招标文件的澄清与修改</w:t>
      </w:r>
    </w:p>
    <w:p w14:paraId="54C59AED">
      <w:pPr>
        <w:spacing w:before="129" w:line="353" w:lineRule="auto"/>
        <w:ind w:firstLine="49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11.</w:t>
      </w:r>
      <w:r>
        <w:rPr>
          <w:rFonts w:ascii="宋体" w:hAnsi="宋体" w:eastAsia="宋体" w:cs="宋体"/>
          <w:color w:val="auto"/>
          <w:spacing w:val="13"/>
          <w:sz w:val="23"/>
          <w:szCs w:val="23"/>
          <w:highlight w:val="none"/>
        </w:rPr>
        <w:t>1</w:t>
      </w:r>
      <w:r>
        <w:rPr>
          <w:rFonts w:ascii="宋体" w:hAnsi="宋体" w:eastAsia="宋体" w:cs="宋体"/>
          <w:color w:val="auto"/>
          <w:spacing w:val="8"/>
          <w:sz w:val="23"/>
          <w:szCs w:val="23"/>
          <w:highlight w:val="none"/>
        </w:rPr>
        <w:t xml:space="preserve"> 采购人或者采购代理机构可以对已发出的招标文件进行必要的澄清或者修改，但不</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得改</w:t>
      </w:r>
      <w:r>
        <w:rPr>
          <w:rFonts w:ascii="宋体" w:hAnsi="宋体" w:eastAsia="宋体" w:cs="宋体"/>
          <w:color w:val="auto"/>
          <w:spacing w:val="13"/>
          <w:sz w:val="23"/>
          <w:szCs w:val="23"/>
          <w:highlight w:val="none"/>
        </w:rPr>
        <w:t>变</w:t>
      </w:r>
      <w:r>
        <w:rPr>
          <w:rFonts w:ascii="宋体" w:hAnsi="宋体" w:eastAsia="宋体" w:cs="宋体"/>
          <w:color w:val="auto"/>
          <w:spacing w:val="7"/>
          <w:sz w:val="23"/>
          <w:szCs w:val="23"/>
          <w:highlight w:val="none"/>
        </w:rPr>
        <w:t>采购标的和资格条件。澄清或者修改应当在原公告发布媒体上发布澄清公告。澄清或者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修</w:t>
      </w:r>
      <w:r>
        <w:rPr>
          <w:rFonts w:ascii="宋体" w:hAnsi="宋体" w:eastAsia="宋体" w:cs="宋体"/>
          <w:color w:val="auto"/>
          <w:spacing w:val="12"/>
          <w:sz w:val="23"/>
          <w:szCs w:val="23"/>
          <w:highlight w:val="none"/>
        </w:rPr>
        <w:t>改</w:t>
      </w:r>
      <w:r>
        <w:rPr>
          <w:rFonts w:ascii="宋体" w:hAnsi="宋体" w:eastAsia="宋体" w:cs="宋体"/>
          <w:color w:val="auto"/>
          <w:spacing w:val="8"/>
          <w:sz w:val="23"/>
          <w:szCs w:val="23"/>
          <w:highlight w:val="none"/>
        </w:rPr>
        <w:t>的内容为招标文件的组成部分。</w:t>
      </w:r>
    </w:p>
    <w:p w14:paraId="24A6DF54">
      <w:pPr>
        <w:spacing w:before="2" w:line="353" w:lineRule="auto"/>
        <w:ind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澄清</w:t>
      </w:r>
      <w:r>
        <w:rPr>
          <w:rFonts w:ascii="宋体" w:hAnsi="宋体" w:eastAsia="宋体" w:cs="宋体"/>
          <w:color w:val="auto"/>
          <w:spacing w:val="7"/>
          <w:sz w:val="23"/>
          <w:szCs w:val="23"/>
          <w:highlight w:val="none"/>
        </w:rPr>
        <w:t>或者修改的内容可能影响投标文件编制的，采购人或者采购代理机构应当在投标截止</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时间至少 15 日前，以书面形式通知所有获取招标文件的潜在投标</w:t>
      </w:r>
      <w:r>
        <w:rPr>
          <w:rFonts w:ascii="宋体" w:hAnsi="宋体" w:eastAsia="宋体" w:cs="宋体"/>
          <w:color w:val="auto"/>
          <w:spacing w:val="1"/>
          <w:sz w:val="23"/>
          <w:szCs w:val="23"/>
          <w:highlight w:val="none"/>
        </w:rPr>
        <w:t>人；不足 15 日的，采购人或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者采购代理机构应当顺延提交投标文件的截止时间。投标人必须按照桂财采【2007】65 号文</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件第二</w:t>
      </w:r>
      <w:r>
        <w:rPr>
          <w:rFonts w:ascii="宋体" w:hAnsi="宋体" w:eastAsia="宋体" w:cs="宋体"/>
          <w:color w:val="auto"/>
          <w:spacing w:val="11"/>
          <w:sz w:val="23"/>
          <w:szCs w:val="23"/>
          <w:highlight w:val="none"/>
        </w:rPr>
        <w:t>十</w:t>
      </w:r>
      <w:r>
        <w:rPr>
          <w:rFonts w:ascii="宋体" w:hAnsi="宋体" w:eastAsia="宋体" w:cs="宋体"/>
          <w:color w:val="auto"/>
          <w:spacing w:val="6"/>
          <w:sz w:val="23"/>
          <w:szCs w:val="23"/>
          <w:highlight w:val="none"/>
        </w:rPr>
        <w:t>九条规定，在澄清或修改通知发出后 24 小时内以书面形式进行确认，否则视为已经</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收到</w:t>
      </w:r>
      <w:r>
        <w:rPr>
          <w:rFonts w:ascii="宋体" w:hAnsi="宋体" w:eastAsia="宋体" w:cs="宋体"/>
          <w:color w:val="auto"/>
          <w:spacing w:val="3"/>
          <w:sz w:val="23"/>
          <w:szCs w:val="23"/>
          <w:highlight w:val="none"/>
        </w:rPr>
        <w:t>。</w:t>
      </w:r>
    </w:p>
    <w:p w14:paraId="686EB23A">
      <w:pPr>
        <w:spacing w:before="1" w:line="352" w:lineRule="auto"/>
        <w:ind w:left="3" w:right="26"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11.</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招标文件中有不一致的，有澄清的部分以最终的澄清更正内容为准；未澄清的，以</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w:t>
      </w:r>
      <w:r>
        <w:rPr>
          <w:rFonts w:ascii="宋体" w:hAnsi="宋体" w:eastAsia="宋体" w:cs="宋体"/>
          <w:color w:val="auto"/>
          <w:spacing w:val="14"/>
          <w:sz w:val="23"/>
          <w:szCs w:val="23"/>
          <w:highlight w:val="none"/>
        </w:rPr>
        <w:t>标</w:t>
      </w:r>
      <w:r>
        <w:rPr>
          <w:rFonts w:ascii="宋体" w:hAnsi="宋体" w:eastAsia="宋体" w:cs="宋体"/>
          <w:color w:val="auto"/>
          <w:spacing w:val="9"/>
          <w:sz w:val="23"/>
          <w:szCs w:val="23"/>
          <w:highlight w:val="none"/>
        </w:rPr>
        <w:t>须知前附表为准；投标须知前附表不涉及的内容，以编排在后的最后描述为准。</w:t>
      </w:r>
    </w:p>
    <w:p w14:paraId="1958E362">
      <w:pPr>
        <w:spacing w:before="1" w:line="226" w:lineRule="auto"/>
        <w:ind w:left="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9"/>
          <w:sz w:val="23"/>
          <w:szCs w:val="23"/>
          <w:highlight w:val="none"/>
        </w:rPr>
        <w:t>1</w:t>
      </w:r>
      <w:r>
        <w:rPr>
          <w:rFonts w:ascii="宋体" w:hAnsi="宋体" w:eastAsia="宋体" w:cs="宋体"/>
          <w:color w:val="auto"/>
          <w:spacing w:val="8"/>
          <w:sz w:val="23"/>
          <w:szCs w:val="23"/>
          <w:highlight w:val="none"/>
        </w:rPr>
        <w:t>.3 招标文件的澄清或者修改都应当通过本采购代理机构以法定形式发布。</w:t>
      </w:r>
    </w:p>
    <w:p w14:paraId="1241FB24">
      <w:pPr>
        <w:spacing w:before="159" w:line="306" w:lineRule="exact"/>
        <w:ind w:left="480"/>
        <w:outlineLvl w:val="2"/>
        <w:rPr>
          <w:rFonts w:ascii="宋体" w:hAnsi="宋体" w:eastAsia="宋体" w:cs="宋体"/>
          <w:color w:val="auto"/>
          <w:sz w:val="23"/>
          <w:szCs w:val="23"/>
          <w:highlight w:val="none"/>
        </w:rPr>
      </w:pPr>
      <w:bookmarkStart w:id="34" w:name="_Toc15922"/>
      <w:r>
        <w:rPr>
          <w:rFonts w:ascii="宋体" w:hAnsi="宋体" w:eastAsia="宋体" w:cs="宋体"/>
          <w:color w:val="auto"/>
          <w:spacing w:val="9"/>
          <w:position w:val="1"/>
          <w:sz w:val="23"/>
          <w:szCs w:val="23"/>
          <w:highlight w:val="none"/>
        </w:rPr>
        <w:t>三、投标文件的编</w:t>
      </w:r>
      <w:r>
        <w:rPr>
          <w:rFonts w:ascii="宋体" w:hAnsi="宋体" w:eastAsia="宋体" w:cs="宋体"/>
          <w:color w:val="auto"/>
          <w:spacing w:val="8"/>
          <w:position w:val="1"/>
          <w:sz w:val="23"/>
          <w:szCs w:val="23"/>
          <w:highlight w:val="none"/>
        </w:rPr>
        <w:t>制</w:t>
      </w:r>
      <w:bookmarkEnd w:id="34"/>
    </w:p>
    <w:p w14:paraId="246288D5">
      <w:pPr>
        <w:spacing w:before="133" w:line="311" w:lineRule="exact"/>
        <w:ind w:left="498"/>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rPr>
        <w:t>1</w:t>
      </w:r>
      <w:r>
        <w:rPr>
          <w:rFonts w:ascii="宋体" w:hAnsi="宋体" w:eastAsia="宋体" w:cs="宋体"/>
          <w:color w:val="auto"/>
          <w:spacing w:val="6"/>
          <w:position w:val="1"/>
          <w:sz w:val="23"/>
          <w:szCs w:val="23"/>
          <w:highlight w:val="none"/>
        </w:rPr>
        <w:t>2.投标文件的编制原则</w:t>
      </w:r>
    </w:p>
    <w:p w14:paraId="1A2C3E1C">
      <w:pPr>
        <w:spacing w:before="127" w:line="354" w:lineRule="auto"/>
        <w:ind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人应当按照招标文件的要求编制投标文件。投标文件应当对招标文件提出的要求和条</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件</w:t>
      </w:r>
      <w:r>
        <w:rPr>
          <w:rFonts w:ascii="宋体" w:hAnsi="宋体" w:eastAsia="宋体" w:cs="宋体"/>
          <w:color w:val="auto"/>
          <w:spacing w:val="7"/>
          <w:sz w:val="23"/>
          <w:szCs w:val="23"/>
          <w:highlight w:val="none"/>
        </w:rPr>
        <w:t>作出明确响应。</w:t>
      </w:r>
    </w:p>
    <w:p w14:paraId="5E38216F">
      <w:pPr>
        <w:spacing w:line="310" w:lineRule="exact"/>
        <w:ind w:left="498"/>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rPr>
        <w:t>1</w:t>
      </w:r>
      <w:r>
        <w:rPr>
          <w:rFonts w:ascii="宋体" w:hAnsi="宋体" w:eastAsia="宋体" w:cs="宋体"/>
          <w:color w:val="auto"/>
          <w:spacing w:val="7"/>
          <w:position w:val="1"/>
          <w:sz w:val="23"/>
          <w:szCs w:val="23"/>
          <w:highlight w:val="none"/>
        </w:rPr>
        <w:t>3</w:t>
      </w:r>
      <w:r>
        <w:rPr>
          <w:rFonts w:ascii="宋体" w:hAnsi="宋体" w:eastAsia="宋体" w:cs="宋体"/>
          <w:color w:val="auto"/>
          <w:spacing w:val="5"/>
          <w:position w:val="1"/>
          <w:sz w:val="23"/>
          <w:szCs w:val="23"/>
          <w:highlight w:val="none"/>
        </w:rPr>
        <w:t>.投标文件的组成</w:t>
      </w:r>
    </w:p>
    <w:p w14:paraId="0E1DF70B">
      <w:pPr>
        <w:spacing w:before="129" w:line="227" w:lineRule="auto"/>
        <w:ind w:left="48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纸</w:t>
      </w:r>
      <w:r>
        <w:rPr>
          <w:rFonts w:ascii="宋体" w:hAnsi="宋体" w:eastAsia="宋体" w:cs="宋体"/>
          <w:color w:val="auto"/>
          <w:spacing w:val="12"/>
          <w:sz w:val="23"/>
          <w:szCs w:val="23"/>
          <w:highlight w:val="none"/>
        </w:rPr>
        <w:t>质</w:t>
      </w:r>
      <w:r>
        <w:rPr>
          <w:rFonts w:ascii="宋体" w:hAnsi="宋体" w:eastAsia="宋体" w:cs="宋体"/>
          <w:color w:val="auto"/>
          <w:spacing w:val="9"/>
          <w:sz w:val="23"/>
          <w:szCs w:val="23"/>
          <w:highlight w:val="none"/>
        </w:rPr>
        <w:t>投标文件由资格证明文件、商务文件、技术文件、报价文件四部分组成。</w:t>
      </w:r>
    </w:p>
    <w:p w14:paraId="0A0CA5E7">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 xml:space="preserve">3.1 </w:t>
      </w:r>
      <w:r>
        <w:rPr>
          <w:rFonts w:ascii="宋体" w:hAnsi="宋体" w:eastAsia="宋体" w:cs="宋体"/>
          <w:color w:val="auto"/>
          <w:spacing w:val="7"/>
          <w:sz w:val="23"/>
          <w:szCs w:val="23"/>
          <w:highlight w:val="none"/>
        </w:rPr>
        <w:t>资格证明文件：具体材料见“投标人须知前附表”。</w:t>
      </w:r>
    </w:p>
    <w:p w14:paraId="64FD2C10">
      <w:pPr>
        <w:spacing w:before="157" w:line="227"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13.</w:t>
      </w:r>
      <w:r>
        <w:rPr>
          <w:rFonts w:ascii="宋体" w:hAnsi="宋体" w:eastAsia="宋体" w:cs="宋体"/>
          <w:color w:val="auto"/>
          <w:spacing w:val="7"/>
          <w:sz w:val="23"/>
          <w:szCs w:val="23"/>
          <w:highlight w:val="none"/>
        </w:rPr>
        <w:t xml:space="preserve">2 </w:t>
      </w:r>
      <w:r>
        <w:rPr>
          <w:rFonts w:ascii="宋体" w:hAnsi="宋体" w:eastAsia="宋体" w:cs="宋体"/>
          <w:color w:val="auto"/>
          <w:spacing w:val="3"/>
          <w:sz w:val="23"/>
          <w:szCs w:val="23"/>
          <w:highlight w:val="none"/>
        </w:rPr>
        <w:t>商务文件：具体材料见“投标人须知前附表”。</w:t>
      </w:r>
    </w:p>
    <w:p w14:paraId="34AF5D29">
      <w:pPr>
        <w:spacing w:before="160" w:line="228"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 xml:space="preserve">3.3 </w:t>
      </w:r>
      <w:r>
        <w:rPr>
          <w:rFonts w:ascii="宋体" w:hAnsi="宋体" w:eastAsia="宋体" w:cs="宋体"/>
          <w:color w:val="auto"/>
          <w:spacing w:val="7"/>
          <w:sz w:val="23"/>
          <w:szCs w:val="23"/>
          <w:highlight w:val="none"/>
        </w:rPr>
        <w:t>技术文件：具体材料见“投标人须知前附表”。</w:t>
      </w:r>
    </w:p>
    <w:p w14:paraId="65406A38">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13</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 xml:space="preserve">4 </w:t>
      </w:r>
      <w:r>
        <w:rPr>
          <w:rFonts w:ascii="宋体" w:hAnsi="宋体" w:eastAsia="宋体" w:cs="宋体"/>
          <w:color w:val="auto"/>
          <w:spacing w:val="3"/>
          <w:sz w:val="23"/>
          <w:szCs w:val="23"/>
          <w:highlight w:val="none"/>
        </w:rPr>
        <w:t>报价文件：具体材料见“投标人须知前附表”。</w:t>
      </w:r>
    </w:p>
    <w:p w14:paraId="68803B7D">
      <w:pPr>
        <w:spacing w:before="156" w:line="228"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13.5 投标文件电子版：具体材料见“投标人须知前附表”</w:t>
      </w:r>
      <w:r>
        <w:rPr>
          <w:rFonts w:ascii="宋体" w:hAnsi="宋体" w:eastAsia="宋体" w:cs="宋体"/>
          <w:color w:val="auto"/>
          <w:spacing w:val="3"/>
          <w:sz w:val="23"/>
          <w:szCs w:val="23"/>
          <w:highlight w:val="none"/>
        </w:rPr>
        <w:t>。</w:t>
      </w:r>
    </w:p>
    <w:p w14:paraId="65EB2419">
      <w:pPr>
        <w:rPr>
          <w:color w:val="auto"/>
          <w:highlight w:val="none"/>
        </w:rPr>
        <w:sectPr>
          <w:footerReference r:id="rId12" w:type="default"/>
          <w:pgSz w:w="11906" w:h="16839"/>
          <w:pgMar w:top="1422" w:right="1079" w:bottom="1390" w:left="1088" w:header="0" w:footer="1227" w:gutter="0"/>
          <w:cols w:space="720" w:num="1"/>
        </w:sectPr>
      </w:pPr>
    </w:p>
    <w:p w14:paraId="384982E6">
      <w:pPr>
        <w:spacing w:before="156" w:line="311" w:lineRule="exact"/>
        <w:ind w:left="498"/>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1</w:t>
      </w:r>
      <w:r>
        <w:rPr>
          <w:rFonts w:ascii="宋体" w:hAnsi="宋体" w:eastAsia="宋体" w:cs="宋体"/>
          <w:color w:val="auto"/>
          <w:spacing w:val="9"/>
          <w:position w:val="1"/>
          <w:sz w:val="23"/>
          <w:szCs w:val="23"/>
          <w:highlight w:val="none"/>
        </w:rPr>
        <w:t>4</w:t>
      </w:r>
      <w:r>
        <w:rPr>
          <w:rFonts w:ascii="宋体" w:hAnsi="宋体" w:eastAsia="宋体" w:cs="宋体"/>
          <w:color w:val="auto"/>
          <w:spacing w:val="6"/>
          <w:position w:val="1"/>
          <w:sz w:val="23"/>
          <w:szCs w:val="23"/>
          <w:highlight w:val="none"/>
        </w:rPr>
        <w:t>.投标文件的语言及计量</w:t>
      </w:r>
    </w:p>
    <w:p w14:paraId="5FAB593F">
      <w:pPr>
        <w:spacing w:before="128" w:line="228" w:lineRule="auto"/>
        <w:ind w:left="49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4.1 语言文字</w:t>
      </w:r>
    </w:p>
    <w:p w14:paraId="3130942E">
      <w:pPr>
        <w:spacing w:before="156" w:line="353" w:lineRule="auto"/>
        <w:ind w:right="54" w:firstLine="48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w:t>
      </w:r>
      <w:r>
        <w:rPr>
          <w:rFonts w:ascii="宋体" w:hAnsi="宋体" w:eastAsia="宋体" w:cs="宋体"/>
          <w:color w:val="auto"/>
          <w:spacing w:val="7"/>
          <w:sz w:val="23"/>
          <w:szCs w:val="23"/>
          <w:highlight w:val="none"/>
        </w:rPr>
        <w:t>标文件以及投标人与采购人就有关投标事宜的所有来往函电，均应以中文汉语书写 (除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专</w:t>
      </w:r>
      <w:r>
        <w:rPr>
          <w:rFonts w:ascii="宋体" w:hAnsi="宋体" w:eastAsia="宋体" w:cs="宋体"/>
          <w:color w:val="auto"/>
          <w:spacing w:val="13"/>
          <w:sz w:val="23"/>
          <w:szCs w:val="23"/>
          <w:highlight w:val="none"/>
        </w:rPr>
        <w:t>用</w:t>
      </w:r>
      <w:r>
        <w:rPr>
          <w:rFonts w:ascii="宋体" w:hAnsi="宋体" w:eastAsia="宋体" w:cs="宋体"/>
          <w:color w:val="auto"/>
          <w:spacing w:val="7"/>
          <w:sz w:val="23"/>
          <w:szCs w:val="23"/>
          <w:highlight w:val="none"/>
        </w:rPr>
        <w:t>术语外，与招标投标有关的语言均使用中文。必要时专用术语应附有中文注释) 。投标人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递交</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支持文件和印刷的文献可以使用别的语言，但其相应内容应同时附中文翻译文本，在解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释投</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文件时以中文翻译文本为主。对不同文字文本投标文件的解释发生异议的，以中文文本</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为准</w:t>
      </w:r>
      <w:r>
        <w:rPr>
          <w:rFonts w:ascii="宋体" w:hAnsi="宋体" w:eastAsia="宋体" w:cs="宋体"/>
          <w:color w:val="auto"/>
          <w:spacing w:val="3"/>
          <w:sz w:val="23"/>
          <w:szCs w:val="23"/>
          <w:highlight w:val="none"/>
        </w:rPr>
        <w:t>。</w:t>
      </w:r>
    </w:p>
    <w:p w14:paraId="39252555">
      <w:pPr>
        <w:spacing w:before="1" w:line="353" w:lineRule="auto"/>
        <w:ind w:firstLine="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14.</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投标计量单位，招标文件已有明确规定的，使用招标文件规定的计量单位；招标文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件没有规定的，应采用中华人民共和国法定计量单位，货币种类为人民币，否则视同未响应</w:t>
      </w:r>
      <w:r>
        <w:rPr>
          <w:rFonts w:ascii="宋体" w:hAnsi="宋体" w:eastAsia="宋体" w:cs="宋体"/>
          <w:color w:val="auto"/>
          <w:spacing w:val="2"/>
          <w:sz w:val="23"/>
          <w:szCs w:val="23"/>
          <w:highlight w:val="none"/>
        </w:rPr>
        <w:t>。</w:t>
      </w:r>
    </w:p>
    <w:p w14:paraId="165B6E51">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5</w:t>
      </w:r>
      <w:r>
        <w:rPr>
          <w:rFonts w:ascii="宋体" w:hAnsi="宋体" w:eastAsia="宋体" w:cs="宋体"/>
          <w:color w:val="auto"/>
          <w:spacing w:val="4"/>
          <w:position w:val="1"/>
          <w:sz w:val="23"/>
          <w:szCs w:val="23"/>
          <w:highlight w:val="none"/>
        </w:rPr>
        <w:t>.投标的风险</w:t>
      </w:r>
    </w:p>
    <w:p w14:paraId="3B184AE0">
      <w:pPr>
        <w:spacing w:before="131" w:line="353" w:lineRule="auto"/>
        <w:ind w:left="1" w:right="54"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人没有按照招标文件要求提供全部资料，或者投标人没有对招标文件在各方面作出实</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质</w:t>
      </w:r>
      <w:r>
        <w:rPr>
          <w:rFonts w:ascii="宋体" w:hAnsi="宋体" w:eastAsia="宋体" w:cs="宋体"/>
          <w:color w:val="auto"/>
          <w:spacing w:val="9"/>
          <w:sz w:val="23"/>
          <w:szCs w:val="23"/>
          <w:highlight w:val="none"/>
        </w:rPr>
        <w:t>性响应是投标人的风险，并可能导致其投标被拒绝。</w:t>
      </w:r>
    </w:p>
    <w:p w14:paraId="04255AE6">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16.投标报</w:t>
      </w:r>
      <w:r>
        <w:rPr>
          <w:rFonts w:ascii="宋体" w:hAnsi="宋体" w:eastAsia="宋体" w:cs="宋体"/>
          <w:color w:val="auto"/>
          <w:spacing w:val="3"/>
          <w:position w:val="1"/>
          <w:sz w:val="23"/>
          <w:szCs w:val="23"/>
          <w:highlight w:val="none"/>
        </w:rPr>
        <w:t>价</w:t>
      </w:r>
    </w:p>
    <w:p w14:paraId="725227C0">
      <w:pPr>
        <w:spacing w:before="130" w:line="225"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2"/>
          <w:sz w:val="23"/>
          <w:szCs w:val="23"/>
          <w:highlight w:val="none"/>
        </w:rPr>
        <w:t>6</w:t>
      </w:r>
      <w:r>
        <w:rPr>
          <w:rFonts w:ascii="宋体" w:hAnsi="宋体" w:eastAsia="宋体" w:cs="宋体"/>
          <w:color w:val="auto"/>
          <w:spacing w:val="7"/>
          <w:sz w:val="23"/>
          <w:szCs w:val="23"/>
          <w:highlight w:val="none"/>
        </w:rPr>
        <w:t>.1 投标报价应按招标文件中相关附表格式填写。</w:t>
      </w:r>
    </w:p>
    <w:p w14:paraId="2EB5D8B8">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2"/>
          <w:sz w:val="23"/>
          <w:szCs w:val="23"/>
          <w:highlight w:val="none"/>
        </w:rPr>
        <w:t>6</w:t>
      </w:r>
      <w:r>
        <w:rPr>
          <w:rFonts w:ascii="宋体" w:hAnsi="宋体" w:eastAsia="宋体" w:cs="宋体"/>
          <w:color w:val="auto"/>
          <w:spacing w:val="7"/>
          <w:sz w:val="23"/>
          <w:szCs w:val="23"/>
          <w:highlight w:val="none"/>
        </w:rPr>
        <w:t>.2 投标报价具体定义见“投标人须知前附表”。</w:t>
      </w:r>
    </w:p>
    <w:p w14:paraId="14F1EFA8">
      <w:pPr>
        <w:spacing w:before="159" w:line="353" w:lineRule="auto"/>
        <w:ind w:left="3" w:right="81"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16.</w:t>
      </w:r>
      <w:r>
        <w:rPr>
          <w:rFonts w:ascii="宋体" w:hAnsi="宋体" w:eastAsia="宋体" w:cs="宋体"/>
          <w:color w:val="auto"/>
          <w:spacing w:val="13"/>
          <w:sz w:val="23"/>
          <w:szCs w:val="23"/>
          <w:highlight w:val="none"/>
        </w:rPr>
        <w:t>3</w:t>
      </w:r>
      <w:r>
        <w:rPr>
          <w:rFonts w:ascii="宋体" w:hAnsi="宋体" w:eastAsia="宋体" w:cs="宋体"/>
          <w:color w:val="auto"/>
          <w:spacing w:val="8"/>
          <w:sz w:val="23"/>
          <w:szCs w:val="23"/>
          <w:highlight w:val="none"/>
        </w:rPr>
        <w:t xml:space="preserve"> 投标人必须就所投全部内容作完整唯一报价，不得存在漏项报价；投标人应当就所</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w:t>
      </w:r>
      <w:r>
        <w:rPr>
          <w:rFonts w:ascii="宋体" w:hAnsi="宋体" w:eastAsia="宋体" w:cs="宋体"/>
          <w:color w:val="auto"/>
          <w:spacing w:val="12"/>
          <w:sz w:val="23"/>
          <w:szCs w:val="23"/>
          <w:highlight w:val="none"/>
        </w:rPr>
        <w:t>内</w:t>
      </w:r>
      <w:r>
        <w:rPr>
          <w:rFonts w:ascii="宋体" w:hAnsi="宋体" w:eastAsia="宋体" w:cs="宋体"/>
          <w:color w:val="auto"/>
          <w:spacing w:val="9"/>
          <w:sz w:val="23"/>
          <w:szCs w:val="23"/>
          <w:highlight w:val="none"/>
        </w:rPr>
        <w:t>容的单项内容作唯一报价；投标人应当就所投的全部内容作唯一总价报价。</w:t>
      </w:r>
    </w:p>
    <w:p w14:paraId="790A756F">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7</w:t>
      </w:r>
      <w:r>
        <w:rPr>
          <w:rFonts w:ascii="宋体" w:hAnsi="宋体" w:eastAsia="宋体" w:cs="宋体"/>
          <w:color w:val="auto"/>
          <w:spacing w:val="4"/>
          <w:position w:val="1"/>
          <w:sz w:val="23"/>
          <w:szCs w:val="23"/>
          <w:highlight w:val="none"/>
        </w:rPr>
        <w:t>.投标有效期</w:t>
      </w:r>
    </w:p>
    <w:p w14:paraId="078CFD96">
      <w:pPr>
        <w:spacing w:before="133" w:line="228"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17.</w:t>
      </w:r>
      <w:r>
        <w:rPr>
          <w:rFonts w:ascii="宋体" w:hAnsi="宋体" w:eastAsia="宋体" w:cs="宋体"/>
          <w:color w:val="auto"/>
          <w:spacing w:val="7"/>
          <w:sz w:val="23"/>
          <w:szCs w:val="23"/>
          <w:highlight w:val="none"/>
        </w:rPr>
        <w:t>1 投标有效期应按“投标人须知前附表”规定的期限。</w:t>
      </w:r>
    </w:p>
    <w:p w14:paraId="26E1D4FD">
      <w:pPr>
        <w:spacing w:before="156" w:line="353" w:lineRule="auto"/>
        <w:ind w:left="3" w:right="81"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17.</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投标有效期是指为保证采购人有足够的时间在开标后完成评标、定标、合同签订等</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工</w:t>
      </w:r>
      <w:r>
        <w:rPr>
          <w:rFonts w:ascii="宋体" w:hAnsi="宋体" w:eastAsia="宋体" w:cs="宋体"/>
          <w:color w:val="auto"/>
          <w:spacing w:val="9"/>
          <w:sz w:val="23"/>
          <w:szCs w:val="23"/>
          <w:highlight w:val="none"/>
        </w:rPr>
        <w:t>作而要求投标人递交的投标文件在一定时间内保持有效的期限。</w:t>
      </w:r>
    </w:p>
    <w:p w14:paraId="0A517135">
      <w:pPr>
        <w:spacing w:line="228"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17</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3 投标人的投标文件在投标有效期内均保持有效。</w:t>
      </w:r>
    </w:p>
    <w:p w14:paraId="6F237D37">
      <w:pPr>
        <w:spacing w:before="155"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8</w:t>
      </w:r>
      <w:r>
        <w:rPr>
          <w:rFonts w:ascii="宋体" w:hAnsi="宋体" w:eastAsia="宋体" w:cs="宋体"/>
          <w:color w:val="auto"/>
          <w:spacing w:val="4"/>
          <w:position w:val="1"/>
          <w:sz w:val="23"/>
          <w:szCs w:val="23"/>
          <w:highlight w:val="none"/>
        </w:rPr>
        <w:t>.投标保证金</w:t>
      </w:r>
    </w:p>
    <w:p w14:paraId="28BD385D">
      <w:pPr>
        <w:spacing w:before="131" w:line="227"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18.1 投标人须按“投标人须知前附表”的规定提交投标保证金</w:t>
      </w:r>
      <w:r>
        <w:rPr>
          <w:rFonts w:ascii="宋体" w:hAnsi="宋体" w:eastAsia="宋体" w:cs="宋体"/>
          <w:color w:val="auto"/>
          <w:spacing w:val="7"/>
          <w:sz w:val="23"/>
          <w:szCs w:val="23"/>
          <w:highlight w:val="none"/>
        </w:rPr>
        <w:t>。</w:t>
      </w:r>
    </w:p>
    <w:p w14:paraId="2571C2C4">
      <w:pPr>
        <w:spacing w:before="158" w:line="229"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18.2 投标保证金的退</w:t>
      </w:r>
      <w:r>
        <w:rPr>
          <w:rFonts w:ascii="宋体" w:hAnsi="宋体" w:eastAsia="宋体" w:cs="宋体"/>
          <w:color w:val="auto"/>
          <w:spacing w:val="5"/>
          <w:sz w:val="23"/>
          <w:szCs w:val="23"/>
          <w:highlight w:val="none"/>
        </w:rPr>
        <w:t>还</w:t>
      </w:r>
    </w:p>
    <w:p w14:paraId="1D06BD14">
      <w:pPr>
        <w:spacing w:before="155" w:line="353" w:lineRule="auto"/>
        <w:ind w:left="5" w:right="54" w:firstLine="49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1</w:t>
      </w:r>
      <w:r>
        <w:rPr>
          <w:rFonts w:ascii="宋体" w:hAnsi="宋体" w:eastAsia="宋体" w:cs="宋体"/>
          <w:color w:val="auto"/>
          <w:spacing w:val="6"/>
          <w:sz w:val="23"/>
          <w:szCs w:val="23"/>
          <w:highlight w:val="none"/>
        </w:rPr>
        <w:t>8.2.1 未中标供应商的投标保证金自中标通知书发出之日起 5 个工作日内退还，退还方</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式如下</w:t>
      </w:r>
      <w:r>
        <w:rPr>
          <w:rFonts w:ascii="宋体" w:hAnsi="宋体" w:eastAsia="宋体" w:cs="宋体"/>
          <w:color w:val="auto"/>
          <w:spacing w:val="3"/>
          <w:sz w:val="23"/>
          <w:szCs w:val="23"/>
          <w:highlight w:val="none"/>
        </w:rPr>
        <w:t>：</w:t>
      </w:r>
    </w:p>
    <w:p w14:paraId="799A0715">
      <w:pPr>
        <w:spacing w:before="1" w:line="227"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(1</w:t>
      </w:r>
      <w:r>
        <w:rPr>
          <w:rFonts w:ascii="宋体" w:hAnsi="宋体" w:eastAsia="宋体" w:cs="宋体"/>
          <w:color w:val="auto"/>
          <w:spacing w:val="19"/>
          <w:sz w:val="23"/>
          <w:szCs w:val="23"/>
          <w:highlight w:val="none"/>
        </w:rPr>
        <w:t>)</w:t>
      </w:r>
      <w:r>
        <w:rPr>
          <w:rFonts w:ascii="宋体" w:hAnsi="宋体" w:eastAsia="宋体" w:cs="宋体"/>
          <w:color w:val="auto"/>
          <w:spacing w:val="11"/>
          <w:sz w:val="23"/>
          <w:szCs w:val="23"/>
          <w:highlight w:val="none"/>
        </w:rPr>
        <w:t xml:space="preserve"> 采用电汇、转账、网上银行支付方式的，均以转账方式退回到投标人银行账户。</w:t>
      </w:r>
    </w:p>
    <w:p w14:paraId="00B31059">
      <w:pPr>
        <w:spacing w:before="157" w:line="353" w:lineRule="auto"/>
        <w:ind w:left="3" w:right="81" w:firstLine="48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采用支票、汇票或本票方式的，以转账方式退回到投标人银行账户或由投标人代</w:t>
      </w:r>
      <w:r>
        <w:rPr>
          <w:rFonts w:ascii="宋体" w:hAnsi="宋体" w:eastAsia="宋体" w:cs="宋体"/>
          <w:color w:val="auto"/>
          <w:spacing w:val="11"/>
          <w:sz w:val="23"/>
          <w:szCs w:val="23"/>
          <w:highlight w:val="none"/>
        </w:rPr>
        <w:t>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持</w:t>
      </w:r>
      <w:r>
        <w:rPr>
          <w:rFonts w:ascii="宋体" w:hAnsi="宋体" w:eastAsia="宋体" w:cs="宋体"/>
          <w:color w:val="auto"/>
          <w:spacing w:val="14"/>
          <w:sz w:val="23"/>
          <w:szCs w:val="23"/>
          <w:highlight w:val="none"/>
        </w:rPr>
        <w:t>相</w:t>
      </w:r>
      <w:r>
        <w:rPr>
          <w:rFonts w:ascii="宋体" w:hAnsi="宋体" w:eastAsia="宋体" w:cs="宋体"/>
          <w:color w:val="auto"/>
          <w:spacing w:val="9"/>
          <w:sz w:val="23"/>
          <w:szCs w:val="23"/>
          <w:highlight w:val="none"/>
        </w:rPr>
        <w:t>关授权证明材料至采购人或采购代理机构办理支票、汇票或本票原件退还手续。</w:t>
      </w:r>
    </w:p>
    <w:p w14:paraId="30B27370">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采用银行、保险机构出具的保函方式的，由投标人代表持相关授权证明材料至采</w:t>
      </w:r>
      <w:r>
        <w:rPr>
          <w:rFonts w:ascii="宋体" w:hAnsi="宋体" w:eastAsia="宋体" w:cs="宋体"/>
          <w:color w:val="auto"/>
          <w:spacing w:val="11"/>
          <w:sz w:val="23"/>
          <w:szCs w:val="23"/>
          <w:highlight w:val="none"/>
        </w:rPr>
        <w:t>购</w:t>
      </w:r>
    </w:p>
    <w:p w14:paraId="3E22C732">
      <w:pPr>
        <w:rPr>
          <w:color w:val="auto"/>
          <w:highlight w:val="none"/>
        </w:rPr>
        <w:sectPr>
          <w:footerReference r:id="rId13" w:type="default"/>
          <w:pgSz w:w="11906" w:h="16839"/>
          <w:pgMar w:top="1431" w:right="1024" w:bottom="1390" w:left="1088" w:header="0" w:footer="1227" w:gutter="0"/>
          <w:cols w:space="720" w:num="1"/>
        </w:sectPr>
      </w:pPr>
    </w:p>
    <w:p w14:paraId="40538B5F">
      <w:pPr>
        <w:spacing w:before="156" w:line="227" w:lineRule="auto"/>
        <w:ind w:left="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人或采购代理机构办理保函原件退还手续</w:t>
      </w:r>
      <w:r>
        <w:rPr>
          <w:rFonts w:ascii="宋体" w:hAnsi="宋体" w:eastAsia="宋体" w:cs="宋体"/>
          <w:color w:val="auto"/>
          <w:spacing w:val="6"/>
          <w:sz w:val="23"/>
          <w:szCs w:val="23"/>
          <w:highlight w:val="none"/>
        </w:rPr>
        <w:t>。</w:t>
      </w:r>
    </w:p>
    <w:p w14:paraId="7244C462">
      <w:pPr>
        <w:spacing w:before="158" w:line="353" w:lineRule="auto"/>
        <w:ind w:left="1" w:right="81" w:firstLine="496"/>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1</w:t>
      </w:r>
      <w:r>
        <w:rPr>
          <w:rFonts w:ascii="宋体" w:hAnsi="宋体" w:eastAsia="宋体" w:cs="宋体"/>
          <w:color w:val="auto"/>
          <w:spacing w:val="6"/>
          <w:sz w:val="23"/>
          <w:szCs w:val="23"/>
          <w:highlight w:val="none"/>
        </w:rPr>
        <w:t>8.2.2 中标供应商的投标保证金自签订合同之日起 5 个工作日内退还，退还方式同未中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标</w:t>
      </w:r>
      <w:r>
        <w:rPr>
          <w:rFonts w:ascii="宋体" w:hAnsi="宋体" w:eastAsia="宋体" w:cs="宋体"/>
          <w:color w:val="auto"/>
          <w:spacing w:val="11"/>
          <w:sz w:val="23"/>
          <w:szCs w:val="23"/>
          <w:highlight w:val="none"/>
        </w:rPr>
        <w:t>供</w:t>
      </w:r>
      <w:r>
        <w:rPr>
          <w:rFonts w:ascii="宋体" w:hAnsi="宋体" w:eastAsia="宋体" w:cs="宋体"/>
          <w:color w:val="auto"/>
          <w:spacing w:val="8"/>
          <w:sz w:val="23"/>
          <w:szCs w:val="23"/>
          <w:highlight w:val="none"/>
        </w:rPr>
        <w:t>应商的投标保证金的退还方式。</w:t>
      </w:r>
    </w:p>
    <w:p w14:paraId="0176C51C">
      <w:pPr>
        <w:spacing w:before="1" w:line="228"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8</w:t>
      </w:r>
      <w:r>
        <w:rPr>
          <w:rFonts w:ascii="宋体" w:hAnsi="宋体" w:eastAsia="宋体" w:cs="宋体"/>
          <w:color w:val="auto"/>
          <w:spacing w:val="5"/>
          <w:sz w:val="23"/>
          <w:szCs w:val="23"/>
          <w:highlight w:val="none"/>
        </w:rPr>
        <w:t>.3 投标保证金不计息。</w:t>
      </w:r>
    </w:p>
    <w:p w14:paraId="4A23B537">
      <w:pPr>
        <w:spacing w:before="153" w:line="229"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18.</w:t>
      </w:r>
      <w:r>
        <w:rPr>
          <w:rFonts w:ascii="宋体" w:hAnsi="宋体" w:eastAsia="宋体" w:cs="宋体"/>
          <w:color w:val="auto"/>
          <w:spacing w:val="7"/>
          <w:sz w:val="23"/>
          <w:szCs w:val="23"/>
          <w:highlight w:val="none"/>
        </w:rPr>
        <w:t>4 投标人有下列情形之一的，投标保证金将不予退还：</w:t>
      </w:r>
    </w:p>
    <w:p w14:paraId="058A4C26">
      <w:pPr>
        <w:spacing w:before="154" w:line="228" w:lineRule="auto"/>
        <w:ind w:left="49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1) 投标人在投标有效期内撤销投标文件的；</w:t>
      </w:r>
    </w:p>
    <w:p w14:paraId="1CA05769">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2"/>
          <w:sz w:val="23"/>
          <w:szCs w:val="23"/>
          <w:highlight w:val="none"/>
        </w:rPr>
        <w:t>2) 未按规定提交履约保证金的 (如有) ；</w:t>
      </w:r>
    </w:p>
    <w:p w14:paraId="4B5C8B70">
      <w:pPr>
        <w:spacing w:before="155"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投标人在投标过程中弄虚作假，提供虚假材料的；</w:t>
      </w:r>
    </w:p>
    <w:p w14:paraId="766C556E">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4</w:t>
      </w:r>
      <w:r>
        <w:rPr>
          <w:rFonts w:ascii="宋体" w:hAnsi="宋体" w:eastAsia="宋体" w:cs="宋体"/>
          <w:color w:val="auto"/>
          <w:spacing w:val="12"/>
          <w:sz w:val="23"/>
          <w:szCs w:val="23"/>
          <w:highlight w:val="none"/>
        </w:rPr>
        <w:t>) 中标供应商无正当理由不与采购人签订合同的；</w:t>
      </w:r>
    </w:p>
    <w:p w14:paraId="10C4AD21">
      <w:pPr>
        <w:spacing w:before="160" w:line="300" w:lineRule="auto"/>
        <w:ind w:left="498" w:right="5666" w:hanging="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w:t>
      </w:r>
      <w:r>
        <w:rPr>
          <w:rFonts w:ascii="宋体" w:hAnsi="宋体" w:eastAsia="宋体" w:cs="宋体"/>
          <w:color w:val="auto"/>
          <w:spacing w:val="12"/>
          <w:sz w:val="23"/>
          <w:szCs w:val="23"/>
          <w:highlight w:val="none"/>
        </w:rPr>
        <w:t>5) 其他严重扰乱招投标程序的。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9</w:t>
      </w:r>
      <w:r>
        <w:rPr>
          <w:rFonts w:ascii="宋体" w:hAnsi="宋体" w:eastAsia="宋体" w:cs="宋体"/>
          <w:color w:val="auto"/>
          <w:spacing w:val="5"/>
          <w:sz w:val="23"/>
          <w:szCs w:val="23"/>
          <w:highlight w:val="none"/>
        </w:rPr>
        <w:t>.投标文件的编制</w:t>
      </w:r>
    </w:p>
    <w:p w14:paraId="6B6CA5E4">
      <w:pPr>
        <w:spacing w:before="128" w:line="354" w:lineRule="auto"/>
        <w:ind w:left="2" w:right="107" w:firstLine="49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19.</w:t>
      </w:r>
      <w:r>
        <w:rPr>
          <w:rFonts w:ascii="宋体" w:hAnsi="宋体" w:eastAsia="宋体" w:cs="宋体"/>
          <w:color w:val="auto"/>
          <w:spacing w:val="13"/>
          <w:sz w:val="23"/>
          <w:szCs w:val="23"/>
          <w:highlight w:val="none"/>
        </w:rPr>
        <w:t>1</w:t>
      </w:r>
      <w:r>
        <w:rPr>
          <w:rFonts w:ascii="宋体" w:hAnsi="宋体" w:eastAsia="宋体" w:cs="宋体"/>
          <w:color w:val="auto"/>
          <w:spacing w:val="8"/>
          <w:sz w:val="23"/>
          <w:szCs w:val="23"/>
          <w:highlight w:val="none"/>
        </w:rPr>
        <w:t xml:space="preserve"> 投标文件应使用电子交易平台客户端软件，并按照本招标文件和电子交易平台要求</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编</w:t>
      </w:r>
      <w:r>
        <w:rPr>
          <w:rFonts w:ascii="宋体" w:hAnsi="宋体" w:eastAsia="宋体" w:cs="宋体"/>
          <w:color w:val="auto"/>
          <w:spacing w:val="10"/>
          <w:sz w:val="23"/>
          <w:szCs w:val="23"/>
          <w:highlight w:val="none"/>
        </w:rPr>
        <w:t>制</w:t>
      </w:r>
      <w:r>
        <w:rPr>
          <w:rFonts w:ascii="宋体" w:hAnsi="宋体" w:eastAsia="宋体" w:cs="宋体"/>
          <w:color w:val="auto"/>
          <w:spacing w:val="9"/>
          <w:sz w:val="23"/>
          <w:szCs w:val="23"/>
          <w:highlight w:val="none"/>
        </w:rPr>
        <w:t>并加密投标文件。未按规定加密的投标文件，电子交易平台将拒收。</w:t>
      </w:r>
    </w:p>
    <w:p w14:paraId="7CF977E2">
      <w:pPr>
        <w:spacing w:before="1" w:line="224"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19.2 投标文件制作并加密完成后应在电子交易平台上传完成</w:t>
      </w:r>
      <w:r>
        <w:rPr>
          <w:rFonts w:ascii="宋体" w:hAnsi="宋体" w:eastAsia="宋体" w:cs="宋体"/>
          <w:color w:val="auto"/>
          <w:spacing w:val="5"/>
          <w:sz w:val="23"/>
          <w:szCs w:val="23"/>
          <w:highlight w:val="none"/>
        </w:rPr>
        <w:t>。</w:t>
      </w:r>
    </w:p>
    <w:p w14:paraId="6203A234">
      <w:pPr>
        <w:spacing w:before="160" w:line="227"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9.3 投标文件应使用电子交易平台</w:t>
      </w:r>
      <w:r>
        <w:rPr>
          <w:rFonts w:ascii="宋体" w:hAnsi="宋体" w:eastAsia="宋体" w:cs="宋体"/>
          <w:color w:val="auto"/>
          <w:sz w:val="23"/>
          <w:szCs w:val="23"/>
          <w:highlight w:val="none"/>
        </w:rPr>
        <w:t>CA</w:t>
      </w:r>
      <w:r>
        <w:rPr>
          <w:rFonts w:ascii="宋体" w:hAnsi="宋体" w:eastAsia="宋体" w:cs="宋体"/>
          <w:color w:val="auto"/>
          <w:spacing w:val="8"/>
          <w:sz w:val="23"/>
          <w:szCs w:val="23"/>
          <w:highlight w:val="none"/>
        </w:rPr>
        <w:t xml:space="preserve"> 数字证书进行电子签章。</w:t>
      </w:r>
    </w:p>
    <w:p w14:paraId="2E2198A8">
      <w:pPr>
        <w:spacing w:before="157" w:line="353" w:lineRule="auto"/>
        <w:ind w:left="3" w:right="107"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19.</w:t>
      </w:r>
      <w:r>
        <w:rPr>
          <w:rFonts w:ascii="宋体" w:hAnsi="宋体" w:eastAsia="宋体" w:cs="宋体"/>
          <w:color w:val="auto"/>
          <w:spacing w:val="13"/>
          <w:sz w:val="23"/>
          <w:szCs w:val="23"/>
          <w:highlight w:val="none"/>
        </w:rPr>
        <w:t>4</w:t>
      </w:r>
      <w:r>
        <w:rPr>
          <w:rFonts w:ascii="宋体" w:hAnsi="宋体" w:eastAsia="宋体" w:cs="宋体"/>
          <w:color w:val="auto"/>
          <w:spacing w:val="8"/>
          <w:sz w:val="23"/>
          <w:szCs w:val="23"/>
          <w:highlight w:val="none"/>
        </w:rPr>
        <w:t xml:space="preserve"> 投标人应准确设置评审关联点。未设置或设置错误导致投标文件被误读、漏读或者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查</w:t>
      </w:r>
      <w:r>
        <w:rPr>
          <w:rFonts w:ascii="宋体" w:hAnsi="宋体" w:eastAsia="宋体" w:cs="宋体"/>
          <w:color w:val="auto"/>
          <w:spacing w:val="13"/>
          <w:sz w:val="23"/>
          <w:szCs w:val="23"/>
          <w:highlight w:val="none"/>
        </w:rPr>
        <w:t>找</w:t>
      </w:r>
      <w:r>
        <w:rPr>
          <w:rFonts w:ascii="宋体" w:hAnsi="宋体" w:eastAsia="宋体" w:cs="宋体"/>
          <w:color w:val="auto"/>
          <w:spacing w:val="8"/>
          <w:sz w:val="23"/>
          <w:szCs w:val="23"/>
          <w:highlight w:val="none"/>
        </w:rPr>
        <w:t>不到相关内容的，是投标人的责任。</w:t>
      </w:r>
    </w:p>
    <w:p w14:paraId="4313ECDC">
      <w:pPr>
        <w:spacing w:line="227"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 xml:space="preserve">19.5 </w:t>
      </w:r>
      <w:r>
        <w:rPr>
          <w:rFonts w:ascii="宋体" w:hAnsi="宋体" w:eastAsia="宋体" w:cs="宋体"/>
          <w:color w:val="auto"/>
          <w:spacing w:val="5"/>
          <w:sz w:val="23"/>
          <w:szCs w:val="23"/>
          <w:highlight w:val="none"/>
        </w:rPr>
        <w:t>投标文件所提供的相关材料的尺寸和清晰度应该能够在电脑上被阅读、识别和判断。</w:t>
      </w:r>
    </w:p>
    <w:p w14:paraId="4BA61CA9">
      <w:pPr>
        <w:spacing w:before="159" w:line="227"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19.6 投标文件内容无法阅读、识别和判断的，视为未提供</w:t>
      </w:r>
      <w:r>
        <w:rPr>
          <w:rFonts w:ascii="宋体" w:hAnsi="宋体" w:eastAsia="宋体" w:cs="宋体"/>
          <w:color w:val="auto"/>
          <w:spacing w:val="3"/>
          <w:sz w:val="23"/>
          <w:szCs w:val="23"/>
          <w:highlight w:val="none"/>
        </w:rPr>
        <w:t>。</w:t>
      </w:r>
    </w:p>
    <w:p w14:paraId="081E4010">
      <w:pPr>
        <w:spacing w:before="157" w:line="227"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19</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7 投标文件的容量大小须符合电子交易平台规定。</w:t>
      </w:r>
    </w:p>
    <w:p w14:paraId="18214A18">
      <w:pPr>
        <w:spacing w:before="154" w:line="354" w:lineRule="auto"/>
        <w:ind w:right="107" w:firstLine="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3"/>
          <w:sz w:val="23"/>
          <w:szCs w:val="23"/>
          <w:highlight w:val="none"/>
        </w:rPr>
        <w:t>9</w:t>
      </w:r>
      <w:r>
        <w:rPr>
          <w:rFonts w:ascii="宋体" w:hAnsi="宋体" w:eastAsia="宋体" w:cs="宋体"/>
          <w:color w:val="auto"/>
          <w:spacing w:val="8"/>
          <w:sz w:val="23"/>
          <w:szCs w:val="23"/>
          <w:highlight w:val="none"/>
        </w:rPr>
        <w:t>.8 投标文件须由投标人在规定位置盖公章并由法定代表人 (负责人或自然人) 或法定</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代表人 (负责人或自然人) 的授权委托人签字，否则作无效投标处理</w:t>
      </w:r>
      <w:r>
        <w:rPr>
          <w:rFonts w:ascii="宋体" w:hAnsi="宋体" w:eastAsia="宋体" w:cs="宋体"/>
          <w:color w:val="auto"/>
          <w:spacing w:val="3"/>
          <w:sz w:val="23"/>
          <w:szCs w:val="23"/>
          <w:highlight w:val="none"/>
        </w:rPr>
        <w:t>。</w:t>
      </w:r>
    </w:p>
    <w:p w14:paraId="740C7DD0">
      <w:pPr>
        <w:spacing w:before="1" w:line="353" w:lineRule="auto"/>
        <w:ind w:firstLine="49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19.</w:t>
      </w:r>
      <w:r>
        <w:rPr>
          <w:rFonts w:ascii="宋体" w:hAnsi="宋体" w:eastAsia="宋体" w:cs="宋体"/>
          <w:color w:val="auto"/>
          <w:spacing w:val="9"/>
          <w:sz w:val="23"/>
          <w:szCs w:val="23"/>
          <w:highlight w:val="none"/>
        </w:rPr>
        <w:t>9</w:t>
      </w:r>
      <w:r>
        <w:rPr>
          <w:rFonts w:ascii="宋体" w:hAnsi="宋体" w:eastAsia="宋体" w:cs="宋体"/>
          <w:color w:val="auto"/>
          <w:spacing w:val="5"/>
          <w:sz w:val="23"/>
          <w:szCs w:val="23"/>
          <w:highlight w:val="none"/>
        </w:rPr>
        <w:t xml:space="preserve"> 投标文件中标注的投标人名称应与主体资格证明 (如营业执照、事业单位法人证书、</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执业</w:t>
      </w:r>
      <w:r>
        <w:rPr>
          <w:rFonts w:ascii="宋体" w:hAnsi="宋体" w:eastAsia="宋体" w:cs="宋体"/>
          <w:color w:val="auto"/>
          <w:spacing w:val="7"/>
          <w:sz w:val="23"/>
          <w:szCs w:val="23"/>
          <w:highlight w:val="none"/>
        </w:rPr>
        <w:t>许</w:t>
      </w:r>
      <w:r>
        <w:rPr>
          <w:rFonts w:ascii="宋体" w:hAnsi="宋体" w:eastAsia="宋体" w:cs="宋体"/>
          <w:color w:val="auto"/>
          <w:spacing w:val="6"/>
          <w:sz w:val="23"/>
          <w:szCs w:val="23"/>
          <w:highlight w:val="none"/>
        </w:rPr>
        <w:t>可证、个体工商户营业执照、 自然人身份证等) 和公章一致，否则作无效投标处理。</w:t>
      </w:r>
    </w:p>
    <w:p w14:paraId="17C20C92">
      <w:pPr>
        <w:spacing w:before="1" w:line="353" w:lineRule="auto"/>
        <w:ind w:right="81" w:firstLine="49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19</w:t>
      </w:r>
      <w:r>
        <w:rPr>
          <w:rFonts w:ascii="宋体" w:hAnsi="宋体" w:eastAsia="宋体" w:cs="宋体"/>
          <w:color w:val="auto"/>
          <w:spacing w:val="11"/>
          <w:sz w:val="23"/>
          <w:szCs w:val="23"/>
          <w:highlight w:val="none"/>
        </w:rPr>
        <w:t>.</w:t>
      </w:r>
      <w:r>
        <w:rPr>
          <w:rFonts w:ascii="宋体" w:hAnsi="宋体" w:eastAsia="宋体" w:cs="宋体"/>
          <w:color w:val="auto"/>
          <w:spacing w:val="6"/>
          <w:sz w:val="23"/>
          <w:szCs w:val="23"/>
          <w:highlight w:val="none"/>
        </w:rPr>
        <w:t>10 投标文件应尽量避免涂改、行间插字或删除。如果出现上述情况，改动之处应由投</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人的法定代表人 (负责人或自然人) 或其授权的代理人签字或盖章。投标文件因字迹潦草或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表达不清所引起的后果由投标人承担</w:t>
      </w:r>
      <w:r>
        <w:rPr>
          <w:rFonts w:ascii="宋体" w:hAnsi="宋体" w:eastAsia="宋体" w:cs="宋体"/>
          <w:color w:val="auto"/>
          <w:spacing w:val="7"/>
          <w:sz w:val="23"/>
          <w:szCs w:val="23"/>
          <w:highlight w:val="none"/>
        </w:rPr>
        <w:t>。</w:t>
      </w:r>
    </w:p>
    <w:p w14:paraId="5F7D5A37">
      <w:pPr>
        <w:spacing w:line="311" w:lineRule="exact"/>
        <w:ind w:left="483"/>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21.投标文件的递</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交</w:t>
      </w:r>
    </w:p>
    <w:p w14:paraId="07B2E837">
      <w:pPr>
        <w:spacing w:before="130" w:line="353" w:lineRule="auto"/>
        <w:ind w:left="12" w:right="107" w:firstLine="47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9"/>
          <w:sz w:val="23"/>
          <w:szCs w:val="23"/>
          <w:highlight w:val="none"/>
        </w:rPr>
        <w:t>1.1 投标文件的递交：本项目实行“网上投标、电子开、评标”，投标人应于递交截止</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时间</w:t>
      </w:r>
      <w:r>
        <w:rPr>
          <w:rFonts w:ascii="宋体" w:hAnsi="宋体" w:eastAsia="宋体" w:cs="宋体"/>
          <w:color w:val="auto"/>
          <w:spacing w:val="13"/>
          <w:sz w:val="23"/>
          <w:szCs w:val="23"/>
          <w:highlight w:val="none"/>
        </w:rPr>
        <w:t>前</w:t>
      </w:r>
      <w:r>
        <w:rPr>
          <w:rFonts w:ascii="宋体" w:hAnsi="宋体" w:eastAsia="宋体" w:cs="宋体"/>
          <w:color w:val="auto"/>
          <w:spacing w:val="8"/>
          <w:sz w:val="23"/>
          <w:szCs w:val="23"/>
          <w:highlight w:val="none"/>
        </w:rPr>
        <w:t>在“政采云” (电子交易平台) 上传输、递交加密的电子版投标文件。</w:t>
      </w:r>
    </w:p>
    <w:p w14:paraId="10CBCAC9">
      <w:pPr>
        <w:spacing w:line="224" w:lineRule="auto"/>
        <w:ind w:left="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21.</w:t>
      </w:r>
      <w:r>
        <w:rPr>
          <w:rFonts w:ascii="宋体" w:hAnsi="宋体" w:eastAsia="宋体" w:cs="宋体"/>
          <w:color w:val="auto"/>
          <w:spacing w:val="12"/>
          <w:sz w:val="23"/>
          <w:szCs w:val="23"/>
          <w:highlight w:val="none"/>
        </w:rPr>
        <w:t>2</w:t>
      </w:r>
      <w:r>
        <w:rPr>
          <w:rFonts w:ascii="宋体" w:hAnsi="宋体" w:eastAsia="宋体" w:cs="宋体"/>
          <w:color w:val="auto"/>
          <w:spacing w:val="8"/>
          <w:sz w:val="23"/>
          <w:szCs w:val="23"/>
          <w:highlight w:val="none"/>
        </w:rPr>
        <w:t xml:space="preserve"> 投标人应当在投标文件递交截止时间前在“政采云” (电子交易平台) 上自行上传</w:t>
      </w:r>
    </w:p>
    <w:p w14:paraId="0D8E57DE">
      <w:pPr>
        <w:rPr>
          <w:color w:val="auto"/>
          <w:highlight w:val="none"/>
        </w:rPr>
        <w:sectPr>
          <w:footerReference r:id="rId14" w:type="default"/>
          <w:pgSz w:w="11906" w:h="16839"/>
          <w:pgMar w:top="1431" w:right="998" w:bottom="1390" w:left="1088" w:header="0" w:footer="1227" w:gutter="0"/>
          <w:cols w:space="720" w:num="1"/>
        </w:sectPr>
      </w:pPr>
    </w:p>
    <w:p w14:paraId="7F9A42A8">
      <w:pPr>
        <w:spacing w:before="156" w:line="228" w:lineRule="auto"/>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加</w:t>
      </w:r>
      <w:r>
        <w:rPr>
          <w:rFonts w:ascii="宋体" w:hAnsi="宋体" w:eastAsia="宋体" w:cs="宋体"/>
          <w:color w:val="auto"/>
          <w:spacing w:val="9"/>
          <w:sz w:val="23"/>
          <w:szCs w:val="23"/>
          <w:highlight w:val="none"/>
        </w:rPr>
        <w:t>密的电子投标文件，投标文件递交截止时间详见本招标文件第一章《公开招标公告》。</w:t>
      </w:r>
    </w:p>
    <w:p w14:paraId="66A2B18E">
      <w:pPr>
        <w:spacing w:before="155" w:line="228" w:lineRule="auto"/>
        <w:ind w:left="48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21.</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未在规定时间内提交或者未按照招标文件要求密封或者标记的电子投标文件，“政</w:t>
      </w:r>
    </w:p>
    <w:p w14:paraId="6E967782">
      <w:pPr>
        <w:spacing w:before="155" w:line="227" w:lineRule="auto"/>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6" w14:cap="sq" w14:cmpd="sng" w14:algn="ctr">
            <w14:solidFill>
              <w14:srgbClr w14:val="000000"/>
            </w14:solidFill>
            <w14:prstDash w14:val="solid"/>
            <w14:bevel/>
          </w14:textOutline>
        </w:rPr>
        <w:t>采</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云”平台将拒收。</w:t>
      </w:r>
    </w:p>
    <w:p w14:paraId="7A4641A9">
      <w:pPr>
        <w:spacing w:before="158" w:line="353" w:lineRule="auto"/>
        <w:ind w:right="63" w:firstLine="4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21.4 投标人须在提交投标文件截止后 30 分钟内对上传政采云的投标文件进行解密。</w:t>
      </w:r>
      <w:r>
        <w:rPr>
          <w:rFonts w:ascii="宋体" w:hAnsi="宋体" w:eastAsia="宋体" w:cs="宋体"/>
          <w:color w:val="auto"/>
          <w:spacing w:val="1"/>
          <w:sz w:val="23"/>
          <w:szCs w:val="23"/>
          <w:highlight w:val="none"/>
        </w:rPr>
        <w:t>非</w:t>
      </w:r>
      <w:r>
        <w:rPr>
          <w:rFonts w:ascii="宋体" w:hAnsi="宋体" w:eastAsia="宋体" w:cs="宋体"/>
          <w:color w:val="auto"/>
          <w:sz w:val="23"/>
          <w:szCs w:val="23"/>
          <w:highlight w:val="none"/>
        </w:rPr>
        <w:t xml:space="preserve">政 </w:t>
      </w:r>
      <w:r>
        <w:rPr>
          <w:rFonts w:ascii="宋体" w:hAnsi="宋体" w:eastAsia="宋体" w:cs="宋体"/>
          <w:color w:val="auto"/>
          <w:spacing w:val="14"/>
          <w:sz w:val="23"/>
          <w:szCs w:val="23"/>
          <w:highlight w:val="none"/>
        </w:rPr>
        <w:t>采云</w:t>
      </w:r>
      <w:r>
        <w:rPr>
          <w:rFonts w:ascii="宋体" w:hAnsi="宋体" w:eastAsia="宋体" w:cs="宋体"/>
          <w:color w:val="auto"/>
          <w:spacing w:val="13"/>
          <w:sz w:val="23"/>
          <w:szCs w:val="23"/>
          <w:highlight w:val="none"/>
        </w:rPr>
        <w:t>技</w:t>
      </w:r>
      <w:r>
        <w:rPr>
          <w:rFonts w:ascii="宋体" w:hAnsi="宋体" w:eastAsia="宋体" w:cs="宋体"/>
          <w:color w:val="auto"/>
          <w:spacing w:val="7"/>
          <w:sz w:val="23"/>
          <w:szCs w:val="23"/>
          <w:highlight w:val="none"/>
        </w:rPr>
        <w:t>术原因或非采购代理机构操作原因造成的投标人超过解密时限未完成解密的，或投标文</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件</w:t>
      </w:r>
      <w:r>
        <w:rPr>
          <w:rFonts w:ascii="宋体" w:hAnsi="宋体" w:eastAsia="宋体" w:cs="宋体"/>
          <w:color w:val="auto"/>
          <w:spacing w:val="9"/>
          <w:sz w:val="23"/>
          <w:szCs w:val="23"/>
          <w:highlight w:val="none"/>
        </w:rPr>
        <w:t>无法解密或解密失败，视为投标人放弃投标。</w:t>
      </w:r>
    </w:p>
    <w:p w14:paraId="1A02677F">
      <w:pPr>
        <w:spacing w:line="311" w:lineRule="exact"/>
        <w:ind w:left="483"/>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2</w:t>
      </w:r>
      <w:r>
        <w:rPr>
          <w:rFonts w:ascii="宋体" w:hAnsi="宋体" w:eastAsia="宋体" w:cs="宋体"/>
          <w:color w:val="auto"/>
          <w:spacing w:val="8"/>
          <w:position w:val="1"/>
          <w:sz w:val="23"/>
          <w:szCs w:val="23"/>
          <w:highlight w:val="none"/>
        </w:rPr>
        <w:t>2.投标文件的补充、修改与撤回</w:t>
      </w:r>
    </w:p>
    <w:p w14:paraId="52C624F2">
      <w:pPr>
        <w:spacing w:before="128" w:line="357" w:lineRule="auto"/>
        <w:ind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人应当在投标文件递交截止时间前完成电子投标文件的传输递交，递交截止时间前并</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可以补充</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修改或者撤回电子投标文件。补充或者修改电子投标文件的，应当先行撤回原文件，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补充</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修改后重新传输递交。递交截止时间前未完成传输的，视为放弃投标。递交截止时间后</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上</w:t>
      </w:r>
      <w:r>
        <w:rPr>
          <w:rFonts w:ascii="宋体" w:hAnsi="宋体" w:eastAsia="宋体" w:cs="宋体"/>
          <w:color w:val="auto"/>
          <w:spacing w:val="12"/>
          <w:sz w:val="23"/>
          <w:szCs w:val="23"/>
          <w:highlight w:val="none"/>
        </w:rPr>
        <w:t>传</w:t>
      </w:r>
      <w:r>
        <w:rPr>
          <w:rFonts w:ascii="宋体" w:hAnsi="宋体" w:eastAsia="宋体" w:cs="宋体"/>
          <w:color w:val="auto"/>
          <w:spacing w:val="8"/>
          <w:sz w:val="23"/>
          <w:szCs w:val="23"/>
          <w:highlight w:val="none"/>
        </w:rPr>
        <w:t>的文件，将被政采云平台拒收。</w:t>
      </w:r>
    </w:p>
    <w:p w14:paraId="596E383E">
      <w:pPr>
        <w:spacing w:before="140" w:line="408" w:lineRule="exact"/>
        <w:ind w:left="3431"/>
        <w:outlineLvl w:val="2"/>
        <w:rPr>
          <w:rFonts w:ascii="宋体" w:hAnsi="宋体" w:eastAsia="宋体" w:cs="宋体"/>
          <w:color w:val="auto"/>
          <w:sz w:val="31"/>
          <w:szCs w:val="31"/>
          <w:highlight w:val="none"/>
        </w:rPr>
      </w:pPr>
      <w:bookmarkStart w:id="35" w:name="_Toc20426"/>
      <w:r>
        <w:rPr>
          <w:rFonts w:ascii="宋体" w:hAnsi="宋体" w:eastAsia="宋体" w:cs="宋体"/>
          <w:color w:val="auto"/>
          <w:spacing w:val="14"/>
          <w:position w:val="1"/>
          <w:sz w:val="31"/>
          <w:szCs w:val="31"/>
          <w:highlight w:val="none"/>
          <w14:textOutline w14:w="5791" w14:cap="sq" w14:cmpd="sng" w14:algn="ctr">
            <w14:solidFill>
              <w14:srgbClr w14:val="000000"/>
            </w14:solidFill>
            <w14:prstDash w14:val="solid"/>
            <w14:bevel/>
          </w14:textOutline>
        </w:rPr>
        <w:t>三</w:t>
      </w:r>
      <w:r>
        <w:rPr>
          <w:rFonts w:ascii="宋体" w:hAnsi="宋体" w:eastAsia="宋体" w:cs="宋体"/>
          <w:color w:val="auto"/>
          <w:spacing w:val="9"/>
          <w:position w:val="1"/>
          <w:sz w:val="31"/>
          <w:szCs w:val="31"/>
          <w:highlight w:val="none"/>
          <w14:textOutline w14:w="5791" w14:cap="sq" w14:cmpd="sng" w14:algn="ctr">
            <w14:solidFill>
              <w14:srgbClr w14:val="000000"/>
            </w14:solidFill>
            <w14:prstDash w14:val="solid"/>
            <w14:bevel/>
          </w14:textOutline>
        </w:rPr>
        <w:t>、投标文件的编制</w:t>
      </w:r>
      <w:bookmarkEnd w:id="35"/>
    </w:p>
    <w:p w14:paraId="5296B85F">
      <w:pPr>
        <w:spacing w:line="277" w:lineRule="auto"/>
        <w:rPr>
          <w:color w:val="auto"/>
          <w:highlight w:val="none"/>
        </w:rPr>
      </w:pPr>
    </w:p>
    <w:p w14:paraId="2678D468">
      <w:pPr>
        <w:spacing w:before="75" w:line="228" w:lineRule="auto"/>
        <w:ind w:left="4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3"/>
          <w:sz w:val="23"/>
          <w:szCs w:val="23"/>
          <w:highlight w:val="none"/>
        </w:rPr>
        <w:t xml:space="preserve"> </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投标文件的编制原则</w:t>
      </w:r>
    </w:p>
    <w:p w14:paraId="60CBBF57">
      <w:pPr>
        <w:spacing w:before="156" w:line="353" w:lineRule="auto"/>
        <w:ind w:left="2" w:right="149"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1"/>
          <w:sz w:val="23"/>
          <w:szCs w:val="23"/>
          <w:highlight w:val="none"/>
        </w:rPr>
        <w:t>1</w:t>
      </w:r>
      <w:r>
        <w:rPr>
          <w:rFonts w:ascii="宋体" w:hAnsi="宋体" w:eastAsia="宋体" w:cs="宋体"/>
          <w:color w:val="auto"/>
          <w:spacing w:val="7"/>
          <w:sz w:val="23"/>
          <w:szCs w:val="23"/>
          <w:highlight w:val="none"/>
        </w:rPr>
        <w:t xml:space="preserve"> 投标人必须按照招标文件的要求编制投标文件。投标文件必须对招标文件提出的要</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求和条件作出明确响应。</w:t>
      </w:r>
    </w:p>
    <w:p w14:paraId="674D49E8">
      <w:pPr>
        <w:spacing w:line="353" w:lineRule="auto"/>
        <w:ind w:left="1" w:right="63"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 xml:space="preserve"> 投标人应根据自身实际情况如实响应招标文件，不得仅将招标文件内容简单复制粘</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贴</w:t>
      </w:r>
      <w:r>
        <w:rPr>
          <w:rFonts w:ascii="宋体" w:hAnsi="宋体" w:eastAsia="宋体" w:cs="宋体"/>
          <w:color w:val="auto"/>
          <w:spacing w:val="12"/>
          <w:sz w:val="23"/>
          <w:szCs w:val="23"/>
          <w:highlight w:val="none"/>
        </w:rPr>
        <w:t>作</w:t>
      </w:r>
      <w:r>
        <w:rPr>
          <w:rFonts w:ascii="宋体" w:hAnsi="宋体" w:eastAsia="宋体" w:cs="宋体"/>
          <w:color w:val="auto"/>
          <w:spacing w:val="7"/>
          <w:sz w:val="23"/>
          <w:szCs w:val="23"/>
          <w:highlight w:val="none"/>
        </w:rPr>
        <w:t>为投标响应，还应当提供相关证明材料，否则将作无效响应处理 (定制采购项目不适用本</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条</w:t>
      </w:r>
      <w:r>
        <w:rPr>
          <w:rFonts w:ascii="宋体" w:hAnsi="宋体" w:eastAsia="宋体" w:cs="宋体"/>
          <w:color w:val="auto"/>
          <w:spacing w:val="12"/>
          <w:sz w:val="23"/>
          <w:szCs w:val="23"/>
          <w:highlight w:val="none"/>
        </w:rPr>
        <w:t>款</w:t>
      </w:r>
      <w:r>
        <w:rPr>
          <w:rFonts w:ascii="宋体" w:hAnsi="宋体" w:eastAsia="宋体" w:cs="宋体"/>
          <w:color w:val="auto"/>
          <w:spacing w:val="7"/>
          <w:sz w:val="23"/>
          <w:szCs w:val="23"/>
          <w:highlight w:val="none"/>
        </w:rPr>
        <w:t>) 。对于重要技术条款或技术参数应当在投标文件中提供技术支持资料，技术支持资料以</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招</w:t>
      </w:r>
      <w:r>
        <w:rPr>
          <w:rFonts w:ascii="宋体" w:hAnsi="宋体" w:eastAsia="宋体" w:cs="宋体"/>
          <w:color w:val="auto"/>
          <w:spacing w:val="9"/>
          <w:sz w:val="23"/>
          <w:szCs w:val="23"/>
          <w:highlight w:val="none"/>
        </w:rPr>
        <w:t>标文件中规定的形式为准，否则将视为无效技术支持资料。</w:t>
      </w:r>
    </w:p>
    <w:p w14:paraId="1E083C32">
      <w:pPr>
        <w:spacing w:line="312" w:lineRule="exact"/>
        <w:ind w:left="483"/>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24.投标文件的组</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成</w:t>
      </w:r>
    </w:p>
    <w:p w14:paraId="4197E6D7">
      <w:pPr>
        <w:spacing w:before="127" w:line="227" w:lineRule="auto"/>
        <w:ind w:left="48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4.1 投标文件由报价文件、资格证明文件、商务文件、技术文件四部分组成。</w:t>
      </w:r>
    </w:p>
    <w:p w14:paraId="580727C6">
      <w:pPr>
        <w:spacing w:before="159"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1</w:t>
      </w:r>
      <w:r>
        <w:rPr>
          <w:rFonts w:ascii="宋体" w:hAnsi="宋体" w:eastAsia="宋体" w:cs="宋体"/>
          <w:color w:val="auto"/>
          <w:spacing w:val="12"/>
          <w:sz w:val="23"/>
          <w:szCs w:val="23"/>
          <w:highlight w:val="none"/>
        </w:rPr>
        <w:t>) 资格证明文件：具体材料见“投标人须知前附表”。</w:t>
      </w:r>
    </w:p>
    <w:p w14:paraId="6033E90C">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2</w:t>
      </w:r>
      <w:r>
        <w:rPr>
          <w:rFonts w:ascii="宋体" w:hAnsi="宋体" w:eastAsia="宋体" w:cs="宋体"/>
          <w:color w:val="auto"/>
          <w:spacing w:val="12"/>
          <w:sz w:val="23"/>
          <w:szCs w:val="23"/>
          <w:highlight w:val="none"/>
        </w:rPr>
        <w:t>) 商务文件：具体材料见“投标人须知前附表”。</w:t>
      </w:r>
    </w:p>
    <w:p w14:paraId="65A46A69">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3</w:t>
      </w:r>
      <w:r>
        <w:rPr>
          <w:rFonts w:ascii="宋体" w:hAnsi="宋体" w:eastAsia="宋体" w:cs="宋体"/>
          <w:color w:val="auto"/>
          <w:spacing w:val="12"/>
          <w:sz w:val="23"/>
          <w:szCs w:val="23"/>
          <w:highlight w:val="none"/>
        </w:rPr>
        <w:t>) 技术文件：具体材料见“投标人须知前附表”。</w:t>
      </w:r>
    </w:p>
    <w:p w14:paraId="33400F9F">
      <w:pPr>
        <w:spacing w:before="157" w:line="226" w:lineRule="auto"/>
        <w:ind w:left="49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 xml:space="preserve"> 报价文件：  具体材料见“投标人须知前附表”。</w:t>
      </w:r>
    </w:p>
    <w:p w14:paraId="3A245227">
      <w:pPr>
        <w:spacing w:before="158" w:line="228" w:lineRule="auto"/>
        <w:ind w:left="4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24.2 投标文件电子版：具体要求见本节 19.投标文件编制</w:t>
      </w:r>
      <w:r>
        <w:rPr>
          <w:rFonts w:ascii="宋体" w:hAnsi="宋体" w:eastAsia="宋体" w:cs="宋体"/>
          <w:color w:val="auto"/>
          <w:spacing w:val="2"/>
          <w:sz w:val="23"/>
          <w:szCs w:val="23"/>
          <w:highlight w:val="none"/>
        </w:rPr>
        <w:t>。</w:t>
      </w:r>
    </w:p>
    <w:p w14:paraId="3877487A">
      <w:pPr>
        <w:spacing w:before="155" w:line="310" w:lineRule="exact"/>
        <w:ind w:left="483"/>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25.投标文件的语言及计</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量</w:t>
      </w:r>
    </w:p>
    <w:p w14:paraId="1D13F759">
      <w:pPr>
        <w:spacing w:before="132" w:line="228" w:lineRule="auto"/>
        <w:ind w:left="48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25.1 语言文</w:t>
      </w:r>
      <w:r>
        <w:rPr>
          <w:rFonts w:ascii="宋体" w:hAnsi="宋体" w:eastAsia="宋体" w:cs="宋体"/>
          <w:color w:val="auto"/>
          <w:sz w:val="23"/>
          <w:szCs w:val="23"/>
          <w:highlight w:val="none"/>
        </w:rPr>
        <w:t>字</w:t>
      </w:r>
    </w:p>
    <w:p w14:paraId="41123892">
      <w:pPr>
        <w:spacing w:before="155" w:line="362" w:lineRule="auto"/>
        <w:ind w:left="2" w:right="63" w:firstLine="4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w:t>
      </w:r>
      <w:r>
        <w:rPr>
          <w:rFonts w:ascii="宋体" w:hAnsi="宋体" w:eastAsia="宋体" w:cs="宋体"/>
          <w:color w:val="auto"/>
          <w:spacing w:val="7"/>
          <w:sz w:val="23"/>
          <w:szCs w:val="23"/>
          <w:highlight w:val="none"/>
        </w:rPr>
        <w:t>标文件以及投标人与采购人就有关投标事宜的所有来往函电，均应以中文书写 (除专用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术</w:t>
      </w:r>
      <w:r>
        <w:rPr>
          <w:rFonts w:ascii="宋体" w:hAnsi="宋体" w:eastAsia="宋体" w:cs="宋体"/>
          <w:color w:val="auto"/>
          <w:spacing w:val="11"/>
          <w:sz w:val="23"/>
          <w:szCs w:val="23"/>
          <w:highlight w:val="none"/>
        </w:rPr>
        <w:t>语</w:t>
      </w:r>
      <w:r>
        <w:rPr>
          <w:rFonts w:ascii="宋体" w:hAnsi="宋体" w:eastAsia="宋体" w:cs="宋体"/>
          <w:color w:val="auto"/>
          <w:spacing w:val="7"/>
          <w:sz w:val="23"/>
          <w:szCs w:val="23"/>
          <w:highlight w:val="none"/>
        </w:rPr>
        <w:t>外，与招标投标有关的语言均使用中文。必要时专用术语应附有中文注释) 。投标人提交</w:t>
      </w:r>
    </w:p>
    <w:p w14:paraId="5AB665D0">
      <w:pPr>
        <w:rPr>
          <w:color w:val="auto"/>
          <w:highlight w:val="none"/>
        </w:rPr>
        <w:sectPr>
          <w:footerReference r:id="rId15" w:type="default"/>
          <w:pgSz w:w="11906" w:h="16839"/>
          <w:pgMar w:top="1431" w:right="1016" w:bottom="1390" w:left="1088" w:header="0" w:footer="1227" w:gutter="0"/>
          <w:cols w:space="720" w:num="1"/>
        </w:sectPr>
      </w:pPr>
    </w:p>
    <w:p w14:paraId="1858D132">
      <w:pPr>
        <w:spacing w:before="155" w:line="353" w:lineRule="auto"/>
        <w:ind w:left="1" w:right="153" w:firstLine="1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的支持文件和印刷的文献可以使用别的语言，但其相应内容应同时附中文翻译文本，在解释投</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标文件时以中文翻译文</w:t>
      </w:r>
      <w:r>
        <w:rPr>
          <w:rFonts w:ascii="宋体" w:hAnsi="宋体" w:eastAsia="宋体" w:cs="宋体"/>
          <w:color w:val="auto"/>
          <w:spacing w:val="4"/>
          <w:sz w:val="23"/>
          <w:szCs w:val="23"/>
          <w:highlight w:val="none"/>
        </w:rPr>
        <w:t>本</w:t>
      </w:r>
      <w:r>
        <w:rPr>
          <w:rFonts w:ascii="宋体" w:hAnsi="宋体" w:eastAsia="宋体" w:cs="宋体"/>
          <w:color w:val="auto"/>
          <w:spacing w:val="3"/>
          <w:sz w:val="23"/>
          <w:szCs w:val="23"/>
          <w:highlight w:val="none"/>
        </w:rPr>
        <w:t>为主。对不同文字文本投标文件的解释发生异议的，以中文文本为准。</w:t>
      </w:r>
    </w:p>
    <w:p w14:paraId="3F033EAA">
      <w:pPr>
        <w:spacing w:before="1" w:line="228" w:lineRule="auto"/>
        <w:ind w:left="48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5.2 投标计量单位</w:t>
      </w:r>
    </w:p>
    <w:p w14:paraId="1B7AD0F2">
      <w:pPr>
        <w:spacing w:before="155" w:line="353" w:lineRule="auto"/>
        <w:ind w:left="23" w:right="235" w:firstLine="45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招</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文件已有明确规定的，使用招标文件规定的计量单位；招标文件没有规定的，应采用</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中华</w:t>
      </w:r>
      <w:r>
        <w:rPr>
          <w:rFonts w:ascii="宋体" w:hAnsi="宋体" w:eastAsia="宋体" w:cs="宋体"/>
          <w:color w:val="auto"/>
          <w:spacing w:val="12"/>
          <w:sz w:val="23"/>
          <w:szCs w:val="23"/>
          <w:highlight w:val="none"/>
        </w:rPr>
        <w:t>人</w:t>
      </w:r>
      <w:r>
        <w:rPr>
          <w:rFonts w:ascii="宋体" w:hAnsi="宋体" w:eastAsia="宋体" w:cs="宋体"/>
          <w:color w:val="auto"/>
          <w:spacing w:val="8"/>
          <w:sz w:val="23"/>
          <w:szCs w:val="23"/>
          <w:highlight w:val="none"/>
        </w:rPr>
        <w:t>民共和国法定计量单位，货币种类为人民币，否则视同未响应。</w:t>
      </w:r>
    </w:p>
    <w:p w14:paraId="41A571DA">
      <w:pPr>
        <w:spacing w:line="309"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6.投标的风险</w:t>
      </w:r>
    </w:p>
    <w:p w14:paraId="71A7B625">
      <w:pPr>
        <w:spacing w:before="132" w:line="353" w:lineRule="auto"/>
        <w:ind w:right="235"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文件分为资格文件、商务文件、技术文件、报价文件四部分。各投标人在编制投标文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件时请</w:t>
      </w:r>
      <w:r>
        <w:rPr>
          <w:rFonts w:ascii="宋体" w:hAnsi="宋体" w:eastAsia="宋体" w:cs="宋体"/>
          <w:color w:val="auto"/>
          <w:spacing w:val="7"/>
          <w:sz w:val="23"/>
          <w:szCs w:val="23"/>
          <w:highlight w:val="none"/>
        </w:rPr>
        <w:t>按照招标文件规定的格式进行，混乱的编排导致投标文件被误读或评标委员会查找不到</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有效</w:t>
      </w:r>
      <w:r>
        <w:rPr>
          <w:rFonts w:ascii="宋体" w:hAnsi="宋体" w:eastAsia="宋体" w:cs="宋体"/>
          <w:color w:val="auto"/>
          <w:spacing w:val="13"/>
          <w:sz w:val="23"/>
          <w:szCs w:val="23"/>
          <w:highlight w:val="none"/>
        </w:rPr>
        <w:t>文</w:t>
      </w:r>
      <w:r>
        <w:rPr>
          <w:rFonts w:ascii="宋体" w:hAnsi="宋体" w:eastAsia="宋体" w:cs="宋体"/>
          <w:color w:val="auto"/>
          <w:spacing w:val="7"/>
          <w:sz w:val="23"/>
          <w:szCs w:val="23"/>
          <w:highlight w:val="none"/>
        </w:rPr>
        <w:t>件是投标人的风险。▲投标文件未按规定的格式编制的、没有按照招标文件要求提供全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部</w:t>
      </w:r>
      <w:r>
        <w:rPr>
          <w:rFonts w:ascii="宋体" w:hAnsi="宋体" w:eastAsia="宋体" w:cs="宋体"/>
          <w:color w:val="auto"/>
          <w:spacing w:val="9"/>
          <w:sz w:val="23"/>
          <w:szCs w:val="23"/>
          <w:highlight w:val="none"/>
        </w:rPr>
        <w:t>资料、没有对招标文件作出实质性响应，投标无效；</w:t>
      </w:r>
    </w:p>
    <w:p w14:paraId="5D7FB07C">
      <w:pPr>
        <w:spacing w:line="309" w:lineRule="exact"/>
        <w:ind w:left="483"/>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7.投标报价</w:t>
      </w:r>
    </w:p>
    <w:p w14:paraId="4BC0FF33">
      <w:pPr>
        <w:spacing w:before="129" w:line="227" w:lineRule="auto"/>
        <w:ind w:left="48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27.1 投标报价应按“第六章  投标文件格式”中“开标一览表”格式填写</w:t>
      </w:r>
      <w:r>
        <w:rPr>
          <w:rFonts w:ascii="宋体" w:hAnsi="宋体" w:eastAsia="宋体" w:cs="宋体"/>
          <w:color w:val="auto"/>
          <w:sz w:val="23"/>
          <w:szCs w:val="23"/>
          <w:highlight w:val="none"/>
        </w:rPr>
        <w:t>。</w:t>
      </w:r>
    </w:p>
    <w:p w14:paraId="54E05C79">
      <w:pPr>
        <w:spacing w:before="159" w:line="226" w:lineRule="auto"/>
        <w:ind w:left="48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6"/>
          <w:sz w:val="23"/>
          <w:szCs w:val="23"/>
          <w:highlight w:val="none"/>
        </w:rPr>
        <w:t>7.2 投标报价具体包括内容详见“投标人须知前附表”。</w:t>
      </w:r>
    </w:p>
    <w:p w14:paraId="2B219CE7">
      <w:pPr>
        <w:spacing w:before="158" w:line="227" w:lineRule="auto"/>
        <w:ind w:left="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27.</w:t>
      </w:r>
      <w:r>
        <w:rPr>
          <w:rFonts w:ascii="宋体" w:hAnsi="宋体" w:eastAsia="宋体" w:cs="宋体"/>
          <w:color w:val="auto"/>
          <w:spacing w:val="11"/>
          <w:sz w:val="23"/>
          <w:szCs w:val="23"/>
          <w:highlight w:val="none"/>
        </w:rPr>
        <w:t>3</w:t>
      </w:r>
      <w:r>
        <w:rPr>
          <w:rFonts w:ascii="宋体" w:hAnsi="宋体" w:eastAsia="宋体" w:cs="宋体"/>
          <w:color w:val="auto"/>
          <w:spacing w:val="7"/>
          <w:sz w:val="23"/>
          <w:szCs w:val="23"/>
          <w:highlight w:val="none"/>
        </w:rPr>
        <w:t xml:space="preserve"> 投标人必须就所投每个分标的全部内容分别作完整唯一总价报价，不得存在漏项报</w:t>
      </w:r>
    </w:p>
    <w:p w14:paraId="79FEA4FF">
      <w:pPr>
        <w:spacing w:before="155" w:line="227" w:lineRule="auto"/>
        <w:ind w:left="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价</w:t>
      </w:r>
      <w:r>
        <w:rPr>
          <w:rFonts w:ascii="宋体" w:hAnsi="宋体" w:eastAsia="宋体" w:cs="宋体"/>
          <w:color w:val="auto"/>
          <w:spacing w:val="9"/>
          <w:sz w:val="23"/>
          <w:szCs w:val="23"/>
          <w:highlight w:val="none"/>
        </w:rPr>
        <w:t>；投标人必须就所投分标的单项内容作唯一报价。</w:t>
      </w:r>
    </w:p>
    <w:p w14:paraId="4B672469">
      <w:pPr>
        <w:spacing w:before="160" w:line="309"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8.投标有效期</w:t>
      </w:r>
    </w:p>
    <w:p w14:paraId="7755988A">
      <w:pPr>
        <w:spacing w:before="131" w:line="353" w:lineRule="auto"/>
        <w:ind w:left="3" w:right="321"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28.</w:t>
      </w:r>
      <w:r>
        <w:rPr>
          <w:rFonts w:ascii="宋体" w:hAnsi="宋体" w:eastAsia="宋体" w:cs="宋体"/>
          <w:color w:val="auto"/>
          <w:spacing w:val="11"/>
          <w:sz w:val="23"/>
          <w:szCs w:val="23"/>
          <w:highlight w:val="none"/>
        </w:rPr>
        <w:t>1</w:t>
      </w:r>
      <w:r>
        <w:rPr>
          <w:rFonts w:ascii="宋体" w:hAnsi="宋体" w:eastAsia="宋体" w:cs="宋体"/>
          <w:color w:val="auto"/>
          <w:spacing w:val="7"/>
          <w:sz w:val="23"/>
          <w:szCs w:val="23"/>
          <w:highlight w:val="none"/>
        </w:rPr>
        <w:t xml:space="preserve"> 投标有效期是指为保证采购人有足够的时间在开标后完成评标、定标、合同签订等</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工</w:t>
      </w:r>
      <w:r>
        <w:rPr>
          <w:rFonts w:ascii="宋体" w:hAnsi="宋体" w:eastAsia="宋体" w:cs="宋体"/>
          <w:color w:val="auto"/>
          <w:spacing w:val="9"/>
          <w:sz w:val="23"/>
          <w:szCs w:val="23"/>
          <w:highlight w:val="none"/>
        </w:rPr>
        <w:t>作而要求投标人提交的投标文件在一定时间内保持有效的期限。</w:t>
      </w:r>
    </w:p>
    <w:p w14:paraId="1EE5859A">
      <w:pPr>
        <w:spacing w:line="228" w:lineRule="auto"/>
        <w:ind w:left="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28.</w:t>
      </w:r>
      <w:r>
        <w:rPr>
          <w:rFonts w:ascii="宋体" w:hAnsi="宋体" w:eastAsia="宋体" w:cs="宋体"/>
          <w:color w:val="auto"/>
          <w:spacing w:val="10"/>
          <w:sz w:val="23"/>
          <w:szCs w:val="23"/>
          <w:highlight w:val="none"/>
        </w:rPr>
        <w:t>2</w:t>
      </w:r>
      <w:r>
        <w:rPr>
          <w:rFonts w:ascii="宋体" w:hAnsi="宋体" w:eastAsia="宋体" w:cs="宋体"/>
          <w:color w:val="auto"/>
          <w:spacing w:val="8"/>
          <w:sz w:val="23"/>
          <w:szCs w:val="23"/>
          <w:highlight w:val="none"/>
        </w:rPr>
        <w:t xml:space="preserve"> 投标有效期应按规定的期限作出承诺，具体详见“投标人须知前附表”。</w:t>
      </w:r>
    </w:p>
    <w:p w14:paraId="52440E22">
      <w:pPr>
        <w:spacing w:before="155" w:line="228" w:lineRule="auto"/>
        <w:ind w:left="4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28.3 投标人的投标文件在投标有效期内均保持有效</w:t>
      </w:r>
      <w:r>
        <w:rPr>
          <w:rFonts w:ascii="宋体" w:hAnsi="宋体" w:eastAsia="宋体" w:cs="宋体"/>
          <w:color w:val="auto"/>
          <w:spacing w:val="2"/>
          <w:sz w:val="23"/>
          <w:szCs w:val="23"/>
          <w:highlight w:val="none"/>
        </w:rPr>
        <w:t>。</w:t>
      </w:r>
    </w:p>
    <w:p w14:paraId="6BDA74DE">
      <w:pPr>
        <w:spacing w:before="155" w:line="310"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9.投标保证金</w:t>
      </w:r>
    </w:p>
    <w:p w14:paraId="7CCED55E">
      <w:pPr>
        <w:spacing w:before="132" w:line="228" w:lineRule="auto"/>
        <w:ind w:left="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见“投标人须知前附表”。</w:t>
      </w:r>
    </w:p>
    <w:p w14:paraId="08956CE9">
      <w:pPr>
        <w:spacing w:before="155" w:line="310"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30.投标文件的编</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制</w:t>
      </w:r>
    </w:p>
    <w:p w14:paraId="3DE94208">
      <w:pPr>
        <w:spacing w:before="130" w:line="353" w:lineRule="auto"/>
        <w:ind w:right="154" w:firstLine="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30.1 投</w:t>
      </w:r>
      <w:r>
        <w:rPr>
          <w:rFonts w:ascii="宋体" w:hAnsi="宋体" w:eastAsia="宋体" w:cs="宋体"/>
          <w:color w:val="auto"/>
          <w:spacing w:val="7"/>
          <w:sz w:val="23"/>
          <w:szCs w:val="23"/>
          <w:highlight w:val="none"/>
        </w:rPr>
        <w:t>标</w:t>
      </w:r>
      <w:r>
        <w:rPr>
          <w:rFonts w:ascii="宋体" w:hAnsi="宋体" w:eastAsia="宋体" w:cs="宋体"/>
          <w:color w:val="auto"/>
          <w:spacing w:val="4"/>
          <w:sz w:val="23"/>
          <w:szCs w:val="23"/>
          <w:highlight w:val="none"/>
        </w:rPr>
        <w:t>文件编制要求详见“投标人须知前附表” 。投标人应按本招标文件规定的格式</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和顺序编制、装订投标</w:t>
      </w:r>
      <w:r>
        <w:rPr>
          <w:rFonts w:ascii="宋体" w:hAnsi="宋体" w:eastAsia="宋体" w:cs="宋体"/>
          <w:color w:val="auto"/>
          <w:spacing w:val="4"/>
          <w:sz w:val="23"/>
          <w:szCs w:val="23"/>
          <w:highlight w:val="none"/>
        </w:rPr>
        <w:t>文</w:t>
      </w:r>
      <w:r>
        <w:rPr>
          <w:rFonts w:ascii="宋体" w:hAnsi="宋体" w:eastAsia="宋体" w:cs="宋体"/>
          <w:color w:val="auto"/>
          <w:spacing w:val="3"/>
          <w:sz w:val="23"/>
          <w:szCs w:val="23"/>
          <w:highlight w:val="none"/>
        </w:rPr>
        <w:t>件并标注页码，投标文件内容不完整、编排混乱导致投标文件被误读、</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漏</w:t>
      </w:r>
      <w:r>
        <w:rPr>
          <w:rFonts w:ascii="宋体" w:hAnsi="宋体" w:eastAsia="宋体" w:cs="宋体"/>
          <w:color w:val="auto"/>
          <w:spacing w:val="9"/>
          <w:sz w:val="23"/>
          <w:szCs w:val="23"/>
          <w:highlight w:val="none"/>
        </w:rPr>
        <w:t>读或者查找不到相关内容的，由此引发的后果由投标人承担。</w:t>
      </w:r>
    </w:p>
    <w:p w14:paraId="6A43C65A">
      <w:pPr>
        <w:spacing w:before="1" w:line="353" w:lineRule="auto"/>
        <w:ind w:left="2" w:right="321"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30.</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投标文件按照招标文件第六章格式要求在规定位置进行签署、盖章。投标人的投标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文件</w:t>
      </w:r>
      <w:r>
        <w:rPr>
          <w:rFonts w:ascii="宋体" w:hAnsi="宋体" w:eastAsia="宋体" w:cs="宋体"/>
          <w:color w:val="auto"/>
          <w:spacing w:val="9"/>
          <w:sz w:val="23"/>
          <w:szCs w:val="23"/>
          <w:highlight w:val="none"/>
        </w:rPr>
        <w:t>未按照招标文件要求签署、盖章的，其投标无效。骑缝盖公章不视为在规定位置盖章。</w:t>
      </w:r>
    </w:p>
    <w:p w14:paraId="7F3353AE">
      <w:pPr>
        <w:spacing w:before="1" w:line="353" w:lineRule="auto"/>
        <w:ind w:firstLine="48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30</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3 为确保网上操作合法、有效和安全，投标人应当在投标截止时间前完成在“政采云”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平台</w:t>
      </w:r>
      <w:r>
        <w:rPr>
          <w:rFonts w:ascii="宋体" w:hAnsi="宋体" w:eastAsia="宋体" w:cs="宋体"/>
          <w:color w:val="auto"/>
          <w:spacing w:val="11"/>
          <w:sz w:val="23"/>
          <w:szCs w:val="23"/>
          <w:highlight w:val="none"/>
        </w:rPr>
        <w:t>的</w:t>
      </w:r>
      <w:r>
        <w:rPr>
          <w:rFonts w:ascii="宋体" w:hAnsi="宋体" w:eastAsia="宋体" w:cs="宋体"/>
          <w:color w:val="auto"/>
          <w:spacing w:val="9"/>
          <w:sz w:val="23"/>
          <w:szCs w:val="23"/>
          <w:highlight w:val="none"/>
        </w:rPr>
        <w:t>身份认证，确保在电子投标过程中能够对相关数据电文进行加密和使用电子签名。</w:t>
      </w:r>
    </w:p>
    <w:p w14:paraId="41ADDDCB">
      <w:pPr>
        <w:spacing w:before="1" w:line="226" w:lineRule="auto"/>
        <w:ind w:left="48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30.</w:t>
      </w:r>
      <w:r>
        <w:rPr>
          <w:rFonts w:ascii="宋体" w:hAnsi="宋体" w:eastAsia="宋体" w:cs="宋体"/>
          <w:color w:val="auto"/>
          <w:spacing w:val="7"/>
          <w:sz w:val="23"/>
          <w:szCs w:val="23"/>
          <w:highlight w:val="none"/>
        </w:rPr>
        <w:t>4</w:t>
      </w:r>
      <w:r>
        <w:rPr>
          <w:rFonts w:ascii="宋体" w:hAnsi="宋体" w:eastAsia="宋体" w:cs="宋体"/>
          <w:color w:val="auto"/>
          <w:spacing w:val="6"/>
          <w:sz w:val="23"/>
          <w:szCs w:val="23"/>
          <w:highlight w:val="none"/>
        </w:rPr>
        <w:t xml:space="preserve"> 投标文件中标注的投标人名称应与主体资格证明 (如营业执照、事业单位法人证书、</w:t>
      </w:r>
    </w:p>
    <w:p w14:paraId="6C7ED59C">
      <w:pPr>
        <w:rPr>
          <w:color w:val="auto"/>
          <w:highlight w:val="none"/>
        </w:rPr>
        <w:sectPr>
          <w:footerReference r:id="rId16" w:type="default"/>
          <w:pgSz w:w="11906" w:h="16839"/>
          <w:pgMar w:top="1431" w:right="844" w:bottom="1390" w:left="1088" w:header="0" w:footer="1227" w:gutter="0"/>
          <w:cols w:space="720" w:num="1"/>
        </w:sectPr>
      </w:pPr>
    </w:p>
    <w:p w14:paraId="5B573000">
      <w:pPr>
        <w:spacing w:before="156" w:line="227" w:lineRule="auto"/>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执业许</w:t>
      </w:r>
      <w:r>
        <w:rPr>
          <w:rFonts w:ascii="宋体" w:hAnsi="宋体" w:eastAsia="宋体" w:cs="宋体"/>
          <w:color w:val="auto"/>
          <w:spacing w:val="5"/>
          <w:sz w:val="23"/>
          <w:szCs w:val="23"/>
          <w:highlight w:val="none"/>
        </w:rPr>
        <w:t>可证、 自然人身份证等) 及电子签章一致，否则作无效投标处理。</w:t>
      </w:r>
    </w:p>
    <w:p w14:paraId="58CE52FB">
      <w:pPr>
        <w:spacing w:before="156" w:line="228" w:lineRule="auto"/>
        <w:ind w:left="48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30.</w:t>
      </w:r>
      <w:r>
        <w:rPr>
          <w:rFonts w:ascii="宋体" w:hAnsi="宋体" w:eastAsia="宋体" w:cs="宋体"/>
          <w:color w:val="auto"/>
          <w:spacing w:val="6"/>
          <w:sz w:val="23"/>
          <w:szCs w:val="23"/>
          <w:highlight w:val="none"/>
        </w:rPr>
        <w:t>5 投标文件应避免涂改、行间插字或者删除，否则其投标无效。</w:t>
      </w:r>
    </w:p>
    <w:p w14:paraId="20DC2888">
      <w:pPr>
        <w:spacing w:before="155" w:line="353" w:lineRule="auto"/>
        <w:ind w:right="107" w:firstLine="48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w:t>
      </w:r>
      <w:r>
        <w:rPr>
          <w:rFonts w:ascii="宋体" w:hAnsi="宋体" w:eastAsia="宋体" w:cs="宋体"/>
          <w:color w:val="auto"/>
          <w:spacing w:val="9"/>
          <w:sz w:val="23"/>
          <w:szCs w:val="23"/>
          <w:highlight w:val="none"/>
        </w:rPr>
        <w:t>0.6 对招标文件的实质性要求和条件做出响应是指投标人必须对招标文件中标注为实质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性要求</w:t>
      </w:r>
      <w:r>
        <w:rPr>
          <w:rFonts w:ascii="宋体" w:hAnsi="宋体" w:eastAsia="宋体" w:cs="宋体"/>
          <w:color w:val="auto"/>
          <w:spacing w:val="12"/>
          <w:sz w:val="23"/>
          <w:szCs w:val="23"/>
          <w:highlight w:val="none"/>
        </w:rPr>
        <w:t>和</w:t>
      </w:r>
      <w:r>
        <w:rPr>
          <w:rFonts w:ascii="宋体" w:hAnsi="宋体" w:eastAsia="宋体" w:cs="宋体"/>
          <w:color w:val="auto"/>
          <w:spacing w:val="9"/>
          <w:sz w:val="23"/>
          <w:szCs w:val="23"/>
          <w:highlight w:val="none"/>
        </w:rPr>
        <w:t>条件的服务内容及要求、商务条款及其他内容作出满足或者优于原要求和条件的承</w:t>
      </w:r>
      <w:r>
        <w:rPr>
          <w:rFonts w:ascii="宋体" w:hAnsi="宋体" w:eastAsia="宋体" w:cs="宋体"/>
          <w:color w:val="auto"/>
          <w:sz w:val="23"/>
          <w:szCs w:val="23"/>
          <w:highlight w:val="none"/>
        </w:rPr>
        <w:t xml:space="preserve"> 诺。</w:t>
      </w:r>
    </w:p>
    <w:p w14:paraId="57A5B356">
      <w:pPr>
        <w:spacing w:before="1" w:line="353" w:lineRule="auto"/>
        <w:ind w:left="1" w:right="81" w:firstLine="48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30.7 </w:t>
      </w:r>
      <w:r>
        <w:rPr>
          <w:rFonts w:ascii="宋体" w:hAnsi="宋体" w:eastAsia="宋体" w:cs="宋体"/>
          <w:color w:val="auto"/>
          <w:spacing w:val="6"/>
          <w:sz w:val="23"/>
          <w:szCs w:val="23"/>
          <w:highlight w:val="none"/>
        </w:rPr>
        <w:t>本项目为</w:t>
      </w:r>
      <w:r>
        <w:rPr>
          <w:rFonts w:hint="eastAsia" w:ascii="宋体" w:hAnsi="宋体" w:eastAsia="宋体" w:cs="宋体"/>
          <w:color w:val="auto"/>
          <w:spacing w:val="6"/>
          <w:sz w:val="23"/>
          <w:szCs w:val="23"/>
          <w:highlight w:val="none"/>
          <w:lang w:eastAsia="zh-CN"/>
        </w:rPr>
        <w:t>崇左市</w:t>
      </w:r>
      <w:r>
        <w:rPr>
          <w:rFonts w:ascii="宋体" w:hAnsi="宋体" w:eastAsia="宋体" w:cs="宋体"/>
          <w:color w:val="auto"/>
          <w:spacing w:val="6"/>
          <w:sz w:val="23"/>
          <w:szCs w:val="23"/>
          <w:highlight w:val="none"/>
        </w:rPr>
        <w:t>全流程电子化项目，异常情况见“第二节 投标人须知正文”中“开</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标程序”</w:t>
      </w:r>
      <w:r>
        <w:rPr>
          <w:rFonts w:ascii="宋体" w:hAnsi="宋体" w:eastAsia="宋体" w:cs="宋体"/>
          <w:color w:val="auto"/>
          <w:spacing w:val="5"/>
          <w:sz w:val="23"/>
          <w:szCs w:val="23"/>
          <w:highlight w:val="none"/>
        </w:rPr>
        <w:t>。</w:t>
      </w:r>
    </w:p>
    <w:p w14:paraId="1351299B">
      <w:pPr>
        <w:spacing w:line="309" w:lineRule="exact"/>
        <w:ind w:left="485"/>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1.备份投标文件</w:t>
      </w:r>
    </w:p>
    <w:p w14:paraId="7F1D462D">
      <w:pPr>
        <w:spacing w:before="130" w:line="228" w:lineRule="auto"/>
        <w:ind w:left="48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详</w:t>
      </w:r>
      <w:r>
        <w:rPr>
          <w:rFonts w:ascii="宋体" w:hAnsi="宋体" w:eastAsia="宋体" w:cs="宋体"/>
          <w:color w:val="auto"/>
          <w:spacing w:val="8"/>
          <w:sz w:val="23"/>
          <w:szCs w:val="23"/>
          <w:highlight w:val="none"/>
        </w:rPr>
        <w:t>见在“投标人须知前附表”。</w:t>
      </w:r>
    </w:p>
    <w:p w14:paraId="3C80FA34">
      <w:pPr>
        <w:spacing w:before="157" w:line="309"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32.投标文件的提</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交</w:t>
      </w:r>
    </w:p>
    <w:p w14:paraId="7E707A43">
      <w:pPr>
        <w:spacing w:before="131" w:line="353" w:lineRule="auto"/>
        <w:ind w:firstLine="48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投标人必须在“投标人须知前附表”规定的投标文件接收时间和投标地点提交电子</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版</w:t>
      </w:r>
      <w:r>
        <w:rPr>
          <w:rFonts w:ascii="宋体" w:hAnsi="宋体" w:eastAsia="宋体" w:cs="宋体"/>
          <w:color w:val="auto"/>
          <w:spacing w:val="8"/>
          <w:sz w:val="23"/>
          <w:szCs w:val="23"/>
          <w:highlight w:val="none"/>
        </w:rPr>
        <w:t>投标文件。电子投标文件应在制作完成后，在投标截止时间前通过有效数字证书 (</w:t>
      </w:r>
      <w:r>
        <w:rPr>
          <w:rFonts w:ascii="宋体" w:hAnsi="宋体" w:eastAsia="宋体" w:cs="宋体"/>
          <w:color w:val="auto"/>
          <w:sz w:val="23"/>
          <w:szCs w:val="23"/>
          <w:highlight w:val="none"/>
        </w:rPr>
        <w:t>CA</w:t>
      </w:r>
      <w:r>
        <w:rPr>
          <w:rFonts w:ascii="宋体" w:hAnsi="宋体" w:eastAsia="宋体" w:cs="宋体"/>
          <w:color w:val="auto"/>
          <w:spacing w:val="8"/>
          <w:sz w:val="23"/>
          <w:szCs w:val="23"/>
          <w:highlight w:val="none"/>
        </w:rPr>
        <w:t xml:space="preserve"> 认证</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锁) 进行电子签章</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加密，然后通过网络将加密的电子投标文件递交至“</w:t>
      </w:r>
      <w:r>
        <w:rPr>
          <w:rFonts w:hint="eastAsia" w:ascii="宋体" w:hAnsi="宋体" w:eastAsia="宋体" w:cs="宋体"/>
          <w:color w:val="auto"/>
          <w:spacing w:val="3"/>
          <w:sz w:val="23"/>
          <w:szCs w:val="23"/>
          <w:highlight w:val="none"/>
        </w:rPr>
        <w:t>南宁</w:t>
      </w:r>
      <w:r>
        <w:rPr>
          <w:rFonts w:ascii="宋体" w:hAnsi="宋体" w:eastAsia="宋体" w:cs="宋体"/>
          <w:color w:val="auto"/>
          <w:spacing w:val="3"/>
          <w:sz w:val="23"/>
          <w:szCs w:val="23"/>
          <w:highlight w:val="none"/>
        </w:rPr>
        <w:t>市政采云平台”。</w:t>
      </w:r>
    </w:p>
    <w:p w14:paraId="611A0DB8">
      <w:pPr>
        <w:spacing w:before="1" w:line="353" w:lineRule="auto"/>
        <w:ind w:right="167" w:firstLine="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未在规定时间内提交或者未按照招标文件要求密封或者标记的电子投标文件，“政</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采云”平台将拒收</w:t>
      </w:r>
      <w:r>
        <w:rPr>
          <w:rFonts w:ascii="宋体" w:hAnsi="宋体" w:eastAsia="宋体" w:cs="宋体"/>
          <w:color w:val="auto"/>
          <w:spacing w:val="7"/>
          <w:sz w:val="23"/>
          <w:szCs w:val="23"/>
          <w:highlight w:val="none"/>
        </w:rPr>
        <w:t>。</w:t>
      </w:r>
    </w:p>
    <w:p w14:paraId="66EF47FD">
      <w:pPr>
        <w:spacing w:before="2" w:line="352" w:lineRule="auto"/>
        <w:ind w:left="19" w:right="167" w:firstLine="46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 xml:space="preserve"> 电子版投标文件提交方式见“招标公告”中“四、提交投标文件截止时间、开标时</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间和地点” 。</w:t>
      </w:r>
    </w:p>
    <w:p w14:paraId="5B5946B5">
      <w:pPr>
        <w:spacing w:line="228" w:lineRule="auto"/>
        <w:ind w:left="48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投标文件的补充、修改、撤回与退回</w:t>
      </w:r>
    </w:p>
    <w:p w14:paraId="69265E31">
      <w:pPr>
        <w:spacing w:before="157" w:line="353" w:lineRule="auto"/>
        <w:ind w:left="3" w:right="8" w:firstLine="48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w:t>
      </w:r>
      <w:r>
        <w:rPr>
          <w:rFonts w:ascii="宋体" w:hAnsi="宋体" w:eastAsia="宋体" w:cs="宋体"/>
          <w:color w:val="auto"/>
          <w:spacing w:val="9"/>
          <w:sz w:val="23"/>
          <w:szCs w:val="23"/>
          <w:highlight w:val="none"/>
        </w:rPr>
        <w:t>3.1 供应商应当在投标截止时间前完成投标文件的传输递交，并可以补充、修改或者撤</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回</w:t>
      </w:r>
      <w:r>
        <w:rPr>
          <w:rFonts w:ascii="宋体" w:hAnsi="宋体" w:eastAsia="宋体" w:cs="宋体"/>
          <w:color w:val="auto"/>
          <w:spacing w:val="9"/>
          <w:sz w:val="23"/>
          <w:szCs w:val="23"/>
          <w:highlight w:val="none"/>
        </w:rPr>
        <w:t>投标文件。补充或者修改投标文件的，应当先行撤回原文件，补充、修改后重新传输递交。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投标</w:t>
      </w:r>
      <w:r>
        <w:rPr>
          <w:rFonts w:ascii="宋体" w:hAnsi="宋体" w:eastAsia="宋体" w:cs="宋体"/>
          <w:color w:val="auto"/>
          <w:spacing w:val="10"/>
          <w:sz w:val="23"/>
          <w:szCs w:val="23"/>
          <w:highlight w:val="none"/>
        </w:rPr>
        <w:t>截</w:t>
      </w:r>
      <w:r>
        <w:rPr>
          <w:rFonts w:ascii="宋体" w:hAnsi="宋体" w:eastAsia="宋体" w:cs="宋体"/>
          <w:color w:val="auto"/>
          <w:spacing w:val="7"/>
          <w:sz w:val="23"/>
          <w:szCs w:val="23"/>
          <w:highlight w:val="none"/>
        </w:rPr>
        <w:t>止时间前未完成传输的，视为撤回投标文件。投标截止时间后递交的投标文件，“政采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云</w:t>
      </w:r>
      <w:r>
        <w:rPr>
          <w:rFonts w:ascii="宋体" w:hAnsi="宋体" w:eastAsia="宋体" w:cs="宋体"/>
          <w:color w:val="auto"/>
          <w:spacing w:val="6"/>
          <w:sz w:val="23"/>
          <w:szCs w:val="23"/>
          <w:highlight w:val="none"/>
        </w:rPr>
        <w:t>”平台将拒收。  (补充、修改或者撤回方式见公告附件“电子投标文件制作与投送教程”)</w:t>
      </w:r>
    </w:p>
    <w:p w14:paraId="55267357">
      <w:pPr>
        <w:spacing w:before="1" w:line="353" w:lineRule="auto"/>
        <w:ind w:left="1" w:right="81" w:firstLine="48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33.2“政采云”平台收到投标文件，将妥善保存并及时向供应商发出确认回执通知。在</w:t>
      </w:r>
      <w:r>
        <w:rPr>
          <w:rFonts w:ascii="宋体" w:hAnsi="宋体" w:eastAsia="宋体" w:cs="宋体"/>
          <w:color w:val="auto"/>
          <w:spacing w:val="2"/>
          <w:sz w:val="23"/>
          <w:szCs w:val="23"/>
          <w:highlight w:val="none"/>
        </w:rPr>
        <w:t>投</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标截</w:t>
      </w:r>
      <w:r>
        <w:rPr>
          <w:rFonts w:ascii="宋体" w:hAnsi="宋体" w:eastAsia="宋体" w:cs="宋体"/>
          <w:color w:val="auto"/>
          <w:spacing w:val="12"/>
          <w:sz w:val="23"/>
          <w:szCs w:val="23"/>
          <w:highlight w:val="none"/>
        </w:rPr>
        <w:t>止</w:t>
      </w:r>
      <w:r>
        <w:rPr>
          <w:rFonts w:ascii="宋体" w:hAnsi="宋体" w:eastAsia="宋体" w:cs="宋体"/>
          <w:color w:val="auto"/>
          <w:spacing w:val="7"/>
          <w:sz w:val="23"/>
          <w:szCs w:val="23"/>
          <w:highlight w:val="none"/>
        </w:rPr>
        <w:t>时间前，除供应商补充、修改或者撤回投标文件外，任何单位和个人不得解密或提取投</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标文件</w:t>
      </w:r>
      <w:r>
        <w:rPr>
          <w:rFonts w:ascii="宋体" w:hAnsi="宋体" w:eastAsia="宋体" w:cs="宋体"/>
          <w:color w:val="auto"/>
          <w:spacing w:val="4"/>
          <w:sz w:val="23"/>
          <w:szCs w:val="23"/>
          <w:highlight w:val="none"/>
        </w:rPr>
        <w:t>。</w:t>
      </w:r>
    </w:p>
    <w:p w14:paraId="21AE7EA4">
      <w:pPr>
        <w:spacing w:before="1" w:line="353" w:lineRule="auto"/>
        <w:ind w:left="3" w:right="81" w:firstLine="4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xml:space="preserve">33.3 </w:t>
      </w:r>
      <w:r>
        <w:rPr>
          <w:rFonts w:ascii="宋体" w:hAnsi="宋体" w:eastAsia="宋体" w:cs="宋体"/>
          <w:color w:val="auto"/>
          <w:spacing w:val="7"/>
          <w:sz w:val="23"/>
          <w:szCs w:val="23"/>
          <w:highlight w:val="none"/>
        </w:rPr>
        <w:t>在</w:t>
      </w:r>
      <w:r>
        <w:rPr>
          <w:rFonts w:ascii="宋体" w:hAnsi="宋体" w:eastAsia="宋体" w:cs="宋体"/>
          <w:color w:val="auto"/>
          <w:spacing w:val="4"/>
          <w:sz w:val="23"/>
          <w:szCs w:val="23"/>
          <w:highlight w:val="none"/>
        </w:rPr>
        <w:t>投标截止时间止提交电子版投标文件的投标人不足 3 家时，电子版投标文件由代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理机</w:t>
      </w:r>
      <w:r>
        <w:rPr>
          <w:rFonts w:ascii="宋体" w:hAnsi="宋体" w:eastAsia="宋体" w:cs="宋体"/>
          <w:color w:val="auto"/>
          <w:spacing w:val="10"/>
          <w:sz w:val="23"/>
          <w:szCs w:val="23"/>
          <w:highlight w:val="none"/>
        </w:rPr>
        <w:t>构</w:t>
      </w:r>
      <w:r>
        <w:rPr>
          <w:rFonts w:ascii="宋体" w:hAnsi="宋体" w:eastAsia="宋体" w:cs="宋体"/>
          <w:color w:val="auto"/>
          <w:spacing w:val="7"/>
          <w:sz w:val="23"/>
          <w:szCs w:val="23"/>
          <w:highlight w:val="none"/>
        </w:rPr>
        <w:t>在“政采云”平台操作退回，除此之外采购人和采购代理机构对已提交的投标文件概不</w:t>
      </w:r>
    </w:p>
    <w:p w14:paraId="658EDFE9">
      <w:pPr>
        <w:spacing w:before="1" w:line="231" w:lineRule="auto"/>
        <w:ind w:left="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退回。</w:t>
      </w:r>
    </w:p>
    <w:p w14:paraId="790E9D08">
      <w:pPr>
        <w:spacing w:before="52" w:line="226" w:lineRule="auto"/>
        <w:ind w:left="4193"/>
        <w:outlineLvl w:val="2"/>
        <w:rPr>
          <w:rFonts w:ascii="宋体" w:hAnsi="宋体" w:eastAsia="宋体" w:cs="宋体"/>
          <w:color w:val="auto"/>
          <w:sz w:val="31"/>
          <w:szCs w:val="31"/>
          <w:highlight w:val="none"/>
        </w:rPr>
      </w:pPr>
      <w:bookmarkStart w:id="36" w:name="_Toc19501"/>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四</w:t>
      </w:r>
      <w:r>
        <w:rPr>
          <w:rFonts w:ascii="宋体" w:hAnsi="宋体" w:eastAsia="宋体" w:cs="宋体"/>
          <w:color w:val="auto"/>
          <w:spacing w:val="-116"/>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w:t>
      </w:r>
      <w:r>
        <w:rPr>
          <w:rFonts w:ascii="宋体" w:hAnsi="宋体" w:eastAsia="宋体" w:cs="宋体"/>
          <w:color w:val="auto"/>
          <w:spacing w:val="-133"/>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开</w:t>
      </w:r>
      <w:r>
        <w:rPr>
          <w:rFonts w:ascii="宋体" w:hAnsi="宋体" w:eastAsia="宋体" w:cs="宋体"/>
          <w:color w:val="auto"/>
          <w:spacing w:val="22"/>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标</w:t>
      </w:r>
      <w:bookmarkEnd w:id="36"/>
    </w:p>
    <w:p w14:paraId="4489A5C7">
      <w:pPr>
        <w:spacing w:before="120" w:line="309"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34.开标时间和地</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点</w:t>
      </w:r>
    </w:p>
    <w:p w14:paraId="78AA1D53">
      <w:pPr>
        <w:spacing w:before="130" w:line="228" w:lineRule="auto"/>
        <w:ind w:left="485"/>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3</w:t>
      </w:r>
      <w:r>
        <w:rPr>
          <w:rFonts w:ascii="宋体" w:hAnsi="宋体" w:eastAsia="宋体" w:cs="宋体"/>
          <w:color w:val="auto"/>
          <w:spacing w:val="15"/>
          <w:sz w:val="23"/>
          <w:szCs w:val="23"/>
          <w:highlight w:val="none"/>
        </w:rPr>
        <w:t>4</w:t>
      </w:r>
      <w:r>
        <w:rPr>
          <w:rFonts w:ascii="宋体" w:hAnsi="宋体" w:eastAsia="宋体" w:cs="宋体"/>
          <w:color w:val="auto"/>
          <w:spacing w:val="10"/>
          <w:sz w:val="23"/>
          <w:szCs w:val="23"/>
          <w:highlight w:val="none"/>
        </w:rPr>
        <w:t>.1 开标时间及地点详见“投标人须知前附表”</w:t>
      </w:r>
    </w:p>
    <w:p w14:paraId="4EB39FA6">
      <w:pPr>
        <w:rPr>
          <w:color w:val="auto"/>
          <w:highlight w:val="none"/>
        </w:rPr>
        <w:sectPr>
          <w:footerReference r:id="rId17" w:type="default"/>
          <w:pgSz w:w="11906" w:h="16839"/>
          <w:pgMar w:top="1431" w:right="998" w:bottom="1390" w:left="1088" w:header="0" w:footer="1227" w:gutter="0"/>
          <w:cols w:space="720" w:num="1"/>
        </w:sectPr>
      </w:pPr>
    </w:p>
    <w:p w14:paraId="0177CD02">
      <w:pPr>
        <w:spacing w:before="155" w:line="353" w:lineRule="auto"/>
        <w:ind w:left="2" w:right="123"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34.</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如投标人成功解密投标文件，但未在“政采云”电子开标大厅参加开标的，视同认</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可开标过</w:t>
      </w:r>
      <w:r>
        <w:rPr>
          <w:rFonts w:ascii="宋体" w:hAnsi="宋体" w:eastAsia="宋体" w:cs="宋体"/>
          <w:color w:val="auto"/>
          <w:spacing w:val="5"/>
          <w:sz w:val="23"/>
          <w:szCs w:val="23"/>
          <w:highlight w:val="none"/>
        </w:rPr>
        <w:t>程</w:t>
      </w:r>
      <w:r>
        <w:rPr>
          <w:rFonts w:ascii="宋体" w:hAnsi="宋体" w:eastAsia="宋体" w:cs="宋体"/>
          <w:color w:val="auto"/>
          <w:spacing w:val="3"/>
          <w:sz w:val="23"/>
          <w:szCs w:val="23"/>
          <w:highlight w:val="none"/>
        </w:rPr>
        <w:t>和结果，由此产生的后果由投标人自行负责。  投标人不足 3 家的，不得开标。</w:t>
      </w:r>
    </w:p>
    <w:p w14:paraId="364FB818">
      <w:pPr>
        <w:spacing w:line="441" w:lineRule="exact"/>
        <w:ind w:left="485"/>
        <w:rPr>
          <w:rFonts w:ascii="宋体" w:hAnsi="宋体" w:eastAsia="宋体" w:cs="宋体"/>
          <w:color w:val="auto"/>
          <w:sz w:val="23"/>
          <w:szCs w:val="23"/>
          <w:highlight w:val="none"/>
        </w:rPr>
      </w:pPr>
      <w:r>
        <w:rPr>
          <w:rFonts w:ascii="宋体" w:hAnsi="宋体" w:eastAsia="宋体" w:cs="宋体"/>
          <w:color w:val="auto"/>
          <w:spacing w:val="9"/>
          <w:position w:val="15"/>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5"/>
          <w:sz w:val="23"/>
          <w:szCs w:val="23"/>
          <w:highlight w:val="none"/>
          <w14:textOutline w14:w="4356" w14:cap="sq" w14:cmpd="sng" w14:algn="ctr">
            <w14:solidFill>
              <w14:srgbClr w14:val="000000"/>
            </w14:solidFill>
            <w14:prstDash w14:val="solid"/>
            <w14:bevel/>
          </w14:textOutline>
        </w:rPr>
        <w:t>5.开标程序</w:t>
      </w:r>
    </w:p>
    <w:p w14:paraId="32834C56">
      <w:pPr>
        <w:spacing w:line="227" w:lineRule="auto"/>
        <w:ind w:left="48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35.1</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开标形式：</w:t>
      </w:r>
    </w:p>
    <w:p w14:paraId="3154FD6E">
      <w:pPr>
        <w:spacing w:before="157" w:line="353" w:lineRule="auto"/>
        <w:ind w:right="3"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开标的准备工作由采购代理机构负责落实，采购代理机构必须基于“政采云”平</w:t>
      </w:r>
      <w:r>
        <w:rPr>
          <w:rFonts w:ascii="宋体" w:hAnsi="宋体" w:eastAsia="宋体" w:cs="宋体"/>
          <w:color w:val="auto"/>
          <w:spacing w:val="11"/>
          <w:sz w:val="23"/>
          <w:szCs w:val="23"/>
          <w:highlight w:val="none"/>
        </w:rPr>
        <w:t>台</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选</w:t>
      </w:r>
      <w:r>
        <w:rPr>
          <w:rFonts w:ascii="宋体" w:hAnsi="宋体" w:eastAsia="宋体" w:cs="宋体"/>
          <w:color w:val="auto"/>
          <w:spacing w:val="13"/>
          <w:sz w:val="23"/>
          <w:szCs w:val="23"/>
          <w:highlight w:val="none"/>
        </w:rPr>
        <w:t>取</w:t>
      </w:r>
      <w:r>
        <w:rPr>
          <w:rFonts w:ascii="宋体" w:hAnsi="宋体" w:eastAsia="宋体" w:cs="宋体"/>
          <w:color w:val="auto"/>
          <w:spacing w:val="8"/>
          <w:sz w:val="23"/>
          <w:szCs w:val="23"/>
          <w:highlight w:val="none"/>
        </w:rPr>
        <w:t>评审专家，如采购代理机构未按规定选取专家的，视为本次开评标无效，应当重新采购；</w:t>
      </w:r>
    </w:p>
    <w:p w14:paraId="7842C0E3">
      <w:pPr>
        <w:spacing w:line="353" w:lineRule="auto"/>
        <w:ind w:left="1" w:right="37" w:firstLine="49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2</w:t>
      </w:r>
      <w:r>
        <w:rPr>
          <w:rFonts w:ascii="宋体" w:hAnsi="宋体" w:eastAsia="宋体" w:cs="宋体"/>
          <w:color w:val="auto"/>
          <w:spacing w:val="12"/>
          <w:sz w:val="23"/>
          <w:szCs w:val="23"/>
          <w:highlight w:val="none"/>
        </w:rPr>
        <w:t>) 采购代理机构将按照招标文件规定的时间通过“政采云”平台组织线上开标活动、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开启</w:t>
      </w:r>
      <w:r>
        <w:rPr>
          <w:rFonts w:ascii="宋体" w:hAnsi="宋体" w:eastAsia="宋体" w:cs="宋体"/>
          <w:color w:val="auto"/>
          <w:spacing w:val="12"/>
          <w:sz w:val="23"/>
          <w:szCs w:val="23"/>
          <w:highlight w:val="none"/>
        </w:rPr>
        <w:t>投</w:t>
      </w:r>
      <w:r>
        <w:rPr>
          <w:rFonts w:ascii="宋体" w:hAnsi="宋体" w:eastAsia="宋体" w:cs="宋体"/>
          <w:color w:val="auto"/>
          <w:spacing w:val="7"/>
          <w:sz w:val="23"/>
          <w:szCs w:val="23"/>
          <w:highlight w:val="none"/>
        </w:rPr>
        <w:t>标文件，所有供应商均应当准时在线参加。投标人如不参加开标大会的，视同认可开标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结果</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事后不得对采购相关人员、开标过程和开标结果提出异议，同时投标人因未在线参加开</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标</w:t>
      </w:r>
      <w:r>
        <w:rPr>
          <w:rFonts w:ascii="宋体" w:hAnsi="宋体" w:eastAsia="宋体" w:cs="宋体"/>
          <w:color w:val="auto"/>
          <w:spacing w:val="9"/>
          <w:sz w:val="23"/>
          <w:szCs w:val="23"/>
          <w:highlight w:val="none"/>
        </w:rPr>
        <w:t>而导致投标文件无法按时解密等一切后果由投标人自己承担。</w:t>
      </w:r>
    </w:p>
    <w:p w14:paraId="5CFC4EC1">
      <w:pPr>
        <w:spacing w:before="1" w:line="228" w:lineRule="auto"/>
        <w:ind w:left="48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35.2</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开标程序：</w:t>
      </w:r>
    </w:p>
    <w:p w14:paraId="783D84B2">
      <w:pPr>
        <w:spacing w:before="157" w:line="353" w:lineRule="auto"/>
        <w:ind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解密电子投标文件。“政采云”平台按开标时间自动提取所有投标文件。采购代</w:t>
      </w:r>
      <w:r>
        <w:rPr>
          <w:rFonts w:ascii="宋体" w:hAnsi="宋体" w:eastAsia="宋体" w:cs="宋体"/>
          <w:color w:val="auto"/>
          <w:spacing w:val="11"/>
          <w:sz w:val="23"/>
          <w:szCs w:val="23"/>
          <w:highlight w:val="none"/>
        </w:rPr>
        <w:t>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机构</w:t>
      </w:r>
      <w:r>
        <w:rPr>
          <w:rFonts w:ascii="宋体" w:hAnsi="宋体" w:eastAsia="宋体" w:cs="宋体"/>
          <w:color w:val="auto"/>
          <w:spacing w:val="13"/>
          <w:sz w:val="23"/>
          <w:szCs w:val="23"/>
          <w:highlight w:val="none"/>
        </w:rPr>
        <w:t>依</w:t>
      </w:r>
      <w:r>
        <w:rPr>
          <w:rFonts w:ascii="宋体" w:hAnsi="宋体" w:eastAsia="宋体" w:cs="宋体"/>
          <w:color w:val="auto"/>
          <w:spacing w:val="7"/>
          <w:sz w:val="23"/>
          <w:szCs w:val="23"/>
          <w:highlight w:val="none"/>
        </w:rPr>
        <w:t>托“政采云”平台向各投标人发出电子加密投标文件【开始解密】通知，由投标人按招</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标文</w:t>
      </w:r>
      <w:r>
        <w:rPr>
          <w:rFonts w:ascii="宋体" w:hAnsi="宋体" w:eastAsia="宋体" w:cs="宋体"/>
          <w:color w:val="auto"/>
          <w:spacing w:val="13"/>
          <w:sz w:val="23"/>
          <w:szCs w:val="23"/>
          <w:highlight w:val="none"/>
        </w:rPr>
        <w:t>件</w:t>
      </w:r>
      <w:r>
        <w:rPr>
          <w:rFonts w:ascii="宋体" w:hAnsi="宋体" w:eastAsia="宋体" w:cs="宋体"/>
          <w:color w:val="auto"/>
          <w:spacing w:val="7"/>
          <w:sz w:val="23"/>
          <w:szCs w:val="23"/>
          <w:highlight w:val="none"/>
        </w:rPr>
        <w:t>规定的时间内自行进行投标文件解密。投标人的法定代表人或其委托代理人须携带加密</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 xml:space="preserve">时所用的 </w:t>
      </w:r>
      <w:r>
        <w:rPr>
          <w:rFonts w:ascii="宋体" w:hAnsi="宋体" w:eastAsia="宋体" w:cs="宋体"/>
          <w:color w:val="auto"/>
          <w:sz w:val="23"/>
          <w:szCs w:val="23"/>
          <w:highlight w:val="none"/>
        </w:rPr>
        <w:t>CA</w:t>
      </w:r>
      <w:r>
        <w:rPr>
          <w:rFonts w:ascii="宋体" w:hAnsi="宋体" w:eastAsia="宋体" w:cs="宋体"/>
          <w:color w:val="auto"/>
          <w:spacing w:val="7"/>
          <w:sz w:val="23"/>
          <w:szCs w:val="23"/>
          <w:highlight w:val="none"/>
        </w:rPr>
        <w:t xml:space="preserve"> 锁准时登录到“政采云”平台电子开标大厅签到并对电子投标文件解密。开标</w:t>
      </w:r>
      <w:r>
        <w:rPr>
          <w:rFonts w:ascii="宋体" w:hAnsi="宋体" w:eastAsia="宋体" w:cs="宋体"/>
          <w:color w:val="auto"/>
          <w:spacing w:val="1"/>
          <w:sz w:val="23"/>
          <w:szCs w:val="23"/>
          <w:highlight w:val="none"/>
        </w:rPr>
        <w:t>后</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5</w:t>
      </w:r>
      <w:r>
        <w:rPr>
          <w:rFonts w:ascii="宋体" w:hAnsi="宋体" w:eastAsia="宋体" w:cs="宋体"/>
          <w:color w:val="auto"/>
          <w:spacing w:val="13"/>
          <w:sz w:val="23"/>
          <w:szCs w:val="23"/>
          <w:highlight w:val="none"/>
        </w:rPr>
        <w:t xml:space="preserve"> </w:t>
      </w:r>
      <w:r>
        <w:rPr>
          <w:rFonts w:ascii="宋体" w:hAnsi="宋体" w:eastAsia="宋体" w:cs="宋体"/>
          <w:color w:val="auto"/>
          <w:spacing w:val="7"/>
          <w:sz w:val="23"/>
          <w:szCs w:val="23"/>
          <w:highlight w:val="none"/>
        </w:rPr>
        <w:t>分钟投标人还未进行解密的，代理机构要通知投标人。通知后，投标文件仍未按时解密，或</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者投</w:t>
      </w:r>
      <w:r>
        <w:rPr>
          <w:rFonts w:ascii="宋体" w:hAnsi="宋体" w:eastAsia="宋体" w:cs="宋体"/>
          <w:color w:val="auto"/>
          <w:spacing w:val="9"/>
          <w:sz w:val="23"/>
          <w:szCs w:val="23"/>
          <w:highlight w:val="none"/>
        </w:rPr>
        <w:t>标</w:t>
      </w:r>
      <w:r>
        <w:rPr>
          <w:rFonts w:ascii="宋体" w:hAnsi="宋体" w:eastAsia="宋体" w:cs="宋体"/>
          <w:color w:val="auto"/>
          <w:spacing w:val="8"/>
          <w:sz w:val="23"/>
          <w:szCs w:val="23"/>
          <w:highlight w:val="none"/>
        </w:rPr>
        <w:t>人没预留联系方式或预留联系方式无效，导致代理机构无法联系到投标人进行解密的，</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均</w:t>
      </w:r>
      <w:r>
        <w:rPr>
          <w:rFonts w:ascii="宋体" w:hAnsi="宋体" w:eastAsia="宋体" w:cs="宋体"/>
          <w:color w:val="auto"/>
          <w:spacing w:val="7"/>
          <w:sz w:val="23"/>
          <w:szCs w:val="23"/>
          <w:highlight w:val="none"/>
        </w:rPr>
        <w:t>视为无效投标。</w:t>
      </w:r>
    </w:p>
    <w:p w14:paraId="074AC8CA">
      <w:pPr>
        <w:spacing w:before="1" w:line="352" w:lineRule="auto"/>
        <w:ind w:left="1" w:right="63" w:firstLine="49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电子唱标。投标文件解密结束，各投标供应商报价均在“政采云”平台远程不见</w:t>
      </w:r>
      <w:r>
        <w:rPr>
          <w:rFonts w:ascii="宋体" w:hAnsi="宋体" w:eastAsia="宋体" w:cs="宋体"/>
          <w:color w:val="auto"/>
          <w:spacing w:val="11"/>
          <w:sz w:val="23"/>
          <w:szCs w:val="23"/>
          <w:highlight w:val="none"/>
        </w:rPr>
        <w:t>面</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开标大厅展示；</w:t>
      </w:r>
    </w:p>
    <w:p w14:paraId="624E2D29">
      <w:pPr>
        <w:spacing w:before="1" w:line="353" w:lineRule="auto"/>
        <w:ind w:left="4" w:right="63" w:firstLine="48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签署电子《政府采购活动现场确认声明书》。通过邮件形式在远程不见面开标大</w:t>
      </w:r>
      <w:r>
        <w:rPr>
          <w:rFonts w:ascii="宋体" w:hAnsi="宋体" w:eastAsia="宋体" w:cs="宋体"/>
          <w:color w:val="auto"/>
          <w:spacing w:val="11"/>
          <w:sz w:val="23"/>
          <w:szCs w:val="23"/>
          <w:highlight w:val="none"/>
        </w:rPr>
        <w:t>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发送</w:t>
      </w:r>
      <w:r>
        <w:rPr>
          <w:rFonts w:ascii="宋体" w:hAnsi="宋体" w:eastAsia="宋体" w:cs="宋体"/>
          <w:color w:val="auto"/>
          <w:spacing w:val="10"/>
          <w:sz w:val="23"/>
          <w:szCs w:val="23"/>
          <w:highlight w:val="none"/>
        </w:rPr>
        <w:t>各</w:t>
      </w:r>
      <w:r>
        <w:rPr>
          <w:rFonts w:ascii="宋体" w:hAnsi="宋体" w:eastAsia="宋体" w:cs="宋体"/>
          <w:color w:val="auto"/>
          <w:spacing w:val="8"/>
          <w:sz w:val="23"/>
          <w:szCs w:val="23"/>
          <w:highlight w:val="none"/>
        </w:rPr>
        <w:t>投标人签署电子《政府采购活动现场确认声明书》。</w:t>
      </w:r>
    </w:p>
    <w:p w14:paraId="67C5F570">
      <w:pPr>
        <w:spacing w:before="1" w:line="353" w:lineRule="auto"/>
        <w:ind w:right="63"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(4) 开标过程由采购代理机构如实记录，并电子留痕，由参加电子开标的各投标人代</w:t>
      </w:r>
      <w:r>
        <w:rPr>
          <w:rFonts w:ascii="宋体" w:hAnsi="宋体" w:eastAsia="宋体" w:cs="宋体"/>
          <w:color w:val="auto"/>
          <w:spacing w:val="11"/>
          <w:sz w:val="23"/>
          <w:szCs w:val="23"/>
          <w:highlight w:val="none"/>
        </w:rPr>
        <w:t>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对电子</w:t>
      </w:r>
      <w:r>
        <w:rPr>
          <w:rFonts w:ascii="宋体" w:hAnsi="宋体" w:eastAsia="宋体" w:cs="宋体"/>
          <w:color w:val="auto"/>
          <w:spacing w:val="11"/>
          <w:sz w:val="23"/>
          <w:szCs w:val="23"/>
          <w:highlight w:val="none"/>
        </w:rPr>
        <w:t>开</w:t>
      </w:r>
      <w:r>
        <w:rPr>
          <w:rFonts w:ascii="宋体" w:hAnsi="宋体" w:eastAsia="宋体" w:cs="宋体"/>
          <w:color w:val="auto"/>
          <w:spacing w:val="6"/>
          <w:sz w:val="23"/>
          <w:szCs w:val="23"/>
          <w:highlight w:val="none"/>
        </w:rPr>
        <w:t>标记录在开标记录公布后 15 分钟内进行当场校核及勘误，并线上确认，未确认的视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同</w:t>
      </w:r>
      <w:r>
        <w:rPr>
          <w:rFonts w:ascii="宋体" w:hAnsi="宋体" w:eastAsia="宋体" w:cs="宋体"/>
          <w:color w:val="auto"/>
          <w:spacing w:val="7"/>
          <w:sz w:val="23"/>
          <w:szCs w:val="23"/>
          <w:highlight w:val="none"/>
        </w:rPr>
        <w:t>认可开标结果。</w:t>
      </w:r>
    </w:p>
    <w:p w14:paraId="1A378C51">
      <w:pPr>
        <w:spacing w:line="353" w:lineRule="auto"/>
        <w:ind w:left="1" w:right="37" w:firstLine="49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 投标人代表对开标过程和开标记录有疑义，以及认为采购人、采购代理机构相关</w:t>
      </w:r>
      <w:r>
        <w:rPr>
          <w:rFonts w:ascii="宋体" w:hAnsi="宋体" w:eastAsia="宋体" w:cs="宋体"/>
          <w:color w:val="auto"/>
          <w:spacing w:val="11"/>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作人</w:t>
      </w:r>
      <w:r>
        <w:rPr>
          <w:rFonts w:ascii="宋体" w:hAnsi="宋体" w:eastAsia="宋体" w:cs="宋体"/>
          <w:color w:val="auto"/>
          <w:spacing w:val="12"/>
          <w:sz w:val="23"/>
          <w:szCs w:val="23"/>
          <w:highlight w:val="none"/>
        </w:rPr>
        <w:t>员</w:t>
      </w:r>
      <w:r>
        <w:rPr>
          <w:rFonts w:ascii="宋体" w:hAnsi="宋体" w:eastAsia="宋体" w:cs="宋体"/>
          <w:color w:val="auto"/>
          <w:spacing w:val="7"/>
          <w:sz w:val="23"/>
          <w:szCs w:val="23"/>
          <w:highlight w:val="none"/>
        </w:rPr>
        <w:t>有需要回避的情形的，应当场提出在线询问或者回避申请。采购人、采购代理机构对投</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标</w:t>
      </w:r>
      <w:r>
        <w:rPr>
          <w:rFonts w:ascii="宋体" w:hAnsi="宋体" w:eastAsia="宋体" w:cs="宋体"/>
          <w:color w:val="auto"/>
          <w:spacing w:val="9"/>
          <w:sz w:val="23"/>
          <w:szCs w:val="23"/>
          <w:highlight w:val="none"/>
        </w:rPr>
        <w:t>人代表提出的询问或者回避申请应当及时处理。</w:t>
      </w:r>
    </w:p>
    <w:p w14:paraId="08108898">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6) 开标结束。</w:t>
      </w:r>
    </w:p>
    <w:p w14:paraId="0790D76D">
      <w:pPr>
        <w:spacing w:before="156" w:line="228" w:lineRule="auto"/>
        <w:ind w:left="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特</w:t>
      </w:r>
      <w:r>
        <w:rPr>
          <w:rFonts w:ascii="宋体" w:hAnsi="宋体" w:eastAsia="宋体" w:cs="宋体"/>
          <w:color w:val="auto"/>
          <w:spacing w:val="15"/>
          <w:sz w:val="23"/>
          <w:szCs w:val="23"/>
          <w:highlight w:val="none"/>
        </w:rPr>
        <w:t>别</w:t>
      </w:r>
      <w:r>
        <w:rPr>
          <w:rFonts w:ascii="宋体" w:hAnsi="宋体" w:eastAsia="宋体" w:cs="宋体"/>
          <w:color w:val="auto"/>
          <w:spacing w:val="9"/>
          <w:sz w:val="23"/>
          <w:szCs w:val="23"/>
          <w:highlight w:val="none"/>
        </w:rPr>
        <w:t>说明：如遇“政采云”平台电子化开标或评审程序调整的，按调整后执行。</w:t>
      </w:r>
    </w:p>
    <w:p w14:paraId="573EF4EA">
      <w:pPr>
        <w:rPr>
          <w:color w:val="auto"/>
          <w:highlight w:val="none"/>
        </w:rPr>
        <w:sectPr>
          <w:footerReference r:id="rId18" w:type="default"/>
          <w:pgSz w:w="11906" w:h="16839"/>
          <w:pgMar w:top="1431" w:right="1042" w:bottom="1390" w:left="1088" w:header="0" w:footer="1227" w:gutter="0"/>
          <w:cols w:space="720" w:num="1"/>
        </w:sectPr>
      </w:pPr>
    </w:p>
    <w:p w14:paraId="08515A05">
      <w:pPr>
        <w:spacing w:line="471" w:lineRule="auto"/>
        <w:rPr>
          <w:color w:val="auto"/>
          <w:highlight w:val="none"/>
        </w:rPr>
      </w:pPr>
    </w:p>
    <w:p w14:paraId="55F9EBA5">
      <w:pPr>
        <w:spacing w:before="101" w:line="236" w:lineRule="auto"/>
        <w:ind w:left="4236"/>
        <w:outlineLvl w:val="2"/>
        <w:rPr>
          <w:rFonts w:ascii="宋体" w:hAnsi="宋体" w:eastAsia="宋体" w:cs="宋体"/>
          <w:color w:val="auto"/>
          <w:sz w:val="31"/>
          <w:szCs w:val="31"/>
          <w:highlight w:val="none"/>
        </w:rPr>
      </w:pPr>
      <w:bookmarkStart w:id="37" w:name="_Toc16179"/>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五</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、资格审查</w:t>
      </w:r>
      <w:bookmarkEnd w:id="37"/>
    </w:p>
    <w:p w14:paraId="548D7462">
      <w:pPr>
        <w:spacing w:before="104" w:line="309"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6.资格审查</w:t>
      </w:r>
    </w:p>
    <w:p w14:paraId="07E76C9D">
      <w:pPr>
        <w:spacing w:before="128" w:line="354" w:lineRule="auto"/>
        <w:ind w:left="2" w:right="175"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开标结束后，采购人或采购机构依法通过电子投标文件对投标人的资格进行线上审</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查</w:t>
      </w:r>
      <w:r>
        <w:rPr>
          <w:rFonts w:ascii="宋体" w:hAnsi="宋体" w:eastAsia="宋体" w:cs="宋体"/>
          <w:color w:val="auto"/>
          <w:spacing w:val="-1"/>
          <w:sz w:val="23"/>
          <w:szCs w:val="23"/>
          <w:highlight w:val="none"/>
        </w:rPr>
        <w:t>。</w:t>
      </w:r>
    </w:p>
    <w:p w14:paraId="406243E9">
      <w:pPr>
        <w:spacing w:before="1" w:line="353" w:lineRule="auto"/>
        <w:ind w:left="5" w:right="175"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采购人或采购机构依据法律法规和招标文件的规定，对投标人的基本资格条件、特</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定</w:t>
      </w:r>
      <w:r>
        <w:rPr>
          <w:rFonts w:ascii="宋体" w:hAnsi="宋体" w:eastAsia="宋体" w:cs="宋体"/>
          <w:color w:val="auto"/>
          <w:spacing w:val="7"/>
          <w:sz w:val="23"/>
          <w:szCs w:val="23"/>
          <w:highlight w:val="none"/>
        </w:rPr>
        <w:t>资格条件进行审查。</w:t>
      </w:r>
    </w:p>
    <w:p w14:paraId="00A4E22A">
      <w:pPr>
        <w:spacing w:line="353" w:lineRule="auto"/>
        <w:ind w:right="88" w:firstLine="48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36.3 资格审查标准为本“招标文件”中“投标人须知前附表”13.1 点载明对投标人</w:t>
      </w:r>
      <w:r>
        <w:rPr>
          <w:rFonts w:ascii="宋体" w:hAnsi="宋体" w:eastAsia="宋体" w:cs="宋体"/>
          <w:color w:val="auto"/>
          <w:spacing w:val="3"/>
          <w:sz w:val="23"/>
          <w:szCs w:val="23"/>
          <w:highlight w:val="none"/>
        </w:rPr>
        <w:t>资</w:t>
      </w:r>
      <w:r>
        <w:rPr>
          <w:rFonts w:ascii="宋体" w:hAnsi="宋体" w:eastAsia="宋体" w:cs="宋体"/>
          <w:color w:val="auto"/>
          <w:sz w:val="23"/>
          <w:szCs w:val="23"/>
          <w:highlight w:val="none"/>
        </w:rPr>
        <w:t xml:space="preserve">格 </w:t>
      </w:r>
      <w:r>
        <w:rPr>
          <w:rFonts w:ascii="宋体" w:hAnsi="宋体" w:eastAsia="宋体" w:cs="宋体"/>
          <w:color w:val="auto"/>
          <w:spacing w:val="14"/>
          <w:sz w:val="23"/>
          <w:szCs w:val="23"/>
          <w:highlight w:val="none"/>
        </w:rPr>
        <w:t>要求</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条件。本项目资格审查采用合格制，凡符合招标文件规定的投标人资格要求的投标人均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通</w:t>
      </w:r>
      <w:r>
        <w:rPr>
          <w:rFonts w:ascii="宋体" w:hAnsi="宋体" w:eastAsia="宋体" w:cs="宋体"/>
          <w:color w:val="auto"/>
          <w:spacing w:val="7"/>
          <w:sz w:val="23"/>
          <w:szCs w:val="23"/>
          <w:highlight w:val="none"/>
        </w:rPr>
        <w:t>过资格审查。</w:t>
      </w:r>
    </w:p>
    <w:p w14:paraId="7BFC5191">
      <w:pPr>
        <w:spacing w:before="1" w:line="228" w:lineRule="auto"/>
        <w:ind w:left="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36.</w:t>
      </w:r>
      <w:r>
        <w:rPr>
          <w:rFonts w:ascii="宋体" w:hAnsi="宋体" w:eastAsia="宋体" w:cs="宋体"/>
          <w:color w:val="auto"/>
          <w:spacing w:val="10"/>
          <w:sz w:val="23"/>
          <w:szCs w:val="23"/>
          <w:highlight w:val="none"/>
        </w:rPr>
        <w:t>4</w:t>
      </w:r>
      <w:r>
        <w:rPr>
          <w:rFonts w:ascii="宋体" w:hAnsi="宋体" w:eastAsia="宋体" w:cs="宋体"/>
          <w:color w:val="auto"/>
          <w:spacing w:val="6"/>
          <w:sz w:val="23"/>
          <w:szCs w:val="23"/>
          <w:highlight w:val="none"/>
        </w:rPr>
        <w:t xml:space="preserve"> 投标人有下列情形之一的，资格审查不通过，作无效投标处理：</w:t>
      </w:r>
    </w:p>
    <w:p w14:paraId="72746840">
      <w:pPr>
        <w:spacing w:before="155" w:line="353" w:lineRule="auto"/>
        <w:ind w:left="18" w:right="115" w:firstLine="47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2"/>
          <w:sz w:val="23"/>
          <w:szCs w:val="23"/>
          <w:highlight w:val="none"/>
        </w:rPr>
        <w:t xml:space="preserve"> </w:t>
      </w:r>
      <w:r>
        <w:rPr>
          <w:rFonts w:ascii="宋体" w:hAnsi="宋体" w:eastAsia="宋体" w:cs="宋体"/>
          <w:color w:val="auto"/>
          <w:spacing w:val="8"/>
          <w:sz w:val="23"/>
          <w:szCs w:val="23"/>
          <w:highlight w:val="none"/>
        </w:rPr>
        <w:t>不具备招标文件中规定的资格要求的；  (注：其中信用查询规则见“投标人须知前</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附表” ，</w:t>
      </w: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政采云”平台已与“信用中国”平台做接口，审查专家可直接在线查询)</w:t>
      </w:r>
    </w:p>
    <w:p w14:paraId="5BD49CFF">
      <w:pPr>
        <w:spacing w:before="1" w:line="352" w:lineRule="auto"/>
        <w:ind w:left="19" w:firstLine="471"/>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(2) 投标文件未提供任何一项“投标人须知前附表”资格证明文件规定的“必须提供</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的</w:t>
      </w:r>
      <w:r>
        <w:rPr>
          <w:rFonts w:ascii="宋体" w:hAnsi="宋体" w:eastAsia="宋体" w:cs="宋体"/>
          <w:color w:val="auto"/>
          <w:spacing w:val="4"/>
          <w:sz w:val="23"/>
          <w:szCs w:val="23"/>
          <w:highlight w:val="none"/>
        </w:rPr>
        <w:t>文件资料的；</w:t>
      </w:r>
    </w:p>
    <w:p w14:paraId="106E2D3A">
      <w:pPr>
        <w:spacing w:before="2" w:line="353" w:lineRule="auto"/>
        <w:ind w:left="1" w:right="115"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投标文件提供的资格证明文件出现任何一项不符合“投标人须知前附表”资格证</w:t>
      </w:r>
      <w:r>
        <w:rPr>
          <w:rFonts w:ascii="宋体" w:hAnsi="宋体" w:eastAsia="宋体" w:cs="宋体"/>
          <w:color w:val="auto"/>
          <w:spacing w:val="11"/>
          <w:sz w:val="23"/>
          <w:szCs w:val="23"/>
          <w:highlight w:val="none"/>
        </w:rPr>
        <w:t>明</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文</w:t>
      </w:r>
      <w:r>
        <w:rPr>
          <w:rFonts w:ascii="宋体" w:hAnsi="宋体" w:eastAsia="宋体" w:cs="宋体"/>
          <w:color w:val="auto"/>
          <w:spacing w:val="9"/>
          <w:sz w:val="23"/>
          <w:szCs w:val="23"/>
          <w:highlight w:val="none"/>
        </w:rPr>
        <w:t>件规定的“必须提供”的文件资料要求或者无效的。</w:t>
      </w:r>
    </w:p>
    <w:p w14:paraId="56522821">
      <w:pPr>
        <w:spacing w:before="1" w:line="226" w:lineRule="auto"/>
        <w:ind w:left="48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36.5 资格</w:t>
      </w:r>
      <w:r>
        <w:rPr>
          <w:rFonts w:ascii="宋体" w:hAnsi="宋体" w:eastAsia="宋体" w:cs="宋体"/>
          <w:color w:val="auto"/>
          <w:spacing w:val="1"/>
          <w:sz w:val="23"/>
          <w:szCs w:val="23"/>
          <w:highlight w:val="none"/>
        </w:rPr>
        <w:t>审查的合格投标人不足 3 家的，不得评标。</w:t>
      </w:r>
    </w:p>
    <w:p w14:paraId="24831E54">
      <w:pPr>
        <w:spacing w:line="355" w:lineRule="auto"/>
        <w:rPr>
          <w:color w:val="auto"/>
          <w:highlight w:val="none"/>
        </w:rPr>
      </w:pPr>
    </w:p>
    <w:p w14:paraId="09668CDF">
      <w:pPr>
        <w:spacing w:before="101" w:line="226" w:lineRule="auto"/>
        <w:ind w:left="4474"/>
        <w:outlineLvl w:val="2"/>
        <w:rPr>
          <w:rFonts w:ascii="宋体" w:hAnsi="宋体" w:eastAsia="宋体" w:cs="宋体"/>
          <w:color w:val="auto"/>
          <w:sz w:val="31"/>
          <w:szCs w:val="31"/>
          <w:highlight w:val="none"/>
        </w:rPr>
      </w:pPr>
      <w:bookmarkStart w:id="38" w:name="_Toc31366"/>
      <w:r>
        <w:rPr>
          <w:rFonts w:ascii="宋体" w:hAnsi="宋体" w:eastAsia="宋体" w:cs="宋体"/>
          <w:color w:val="auto"/>
          <w:spacing w:val="-24"/>
          <w:sz w:val="31"/>
          <w:szCs w:val="31"/>
          <w:highlight w:val="none"/>
          <w14:textOutline w14:w="5791" w14:cap="sq" w14:cmpd="sng" w14:algn="ctr">
            <w14:solidFill>
              <w14:srgbClr w14:val="000000"/>
            </w14:solidFill>
            <w14:prstDash w14:val="solid"/>
            <w14:bevel/>
          </w14:textOutline>
        </w:rPr>
        <w:t>六</w:t>
      </w:r>
      <w:r>
        <w:rPr>
          <w:rFonts w:ascii="宋体" w:hAnsi="宋体" w:eastAsia="宋体" w:cs="宋体"/>
          <w:color w:val="auto"/>
          <w:spacing w:val="-19"/>
          <w:sz w:val="31"/>
          <w:szCs w:val="31"/>
          <w:highlight w:val="none"/>
        </w:rPr>
        <w:t xml:space="preserve"> </w:t>
      </w:r>
      <w:r>
        <w:rPr>
          <w:rFonts w:ascii="宋体" w:hAnsi="宋体" w:eastAsia="宋体" w:cs="宋体"/>
          <w:color w:val="auto"/>
          <w:spacing w:val="-19"/>
          <w:sz w:val="31"/>
          <w:szCs w:val="31"/>
          <w:highlight w:val="none"/>
          <w14:textOutline w14:w="5791" w14:cap="sq" w14:cmpd="sng" w14:algn="ctr">
            <w14:solidFill>
              <w14:srgbClr w14:val="000000"/>
            </w14:solidFill>
            <w14:prstDash w14:val="solid"/>
            <w14:bevel/>
          </w14:textOutline>
        </w:rPr>
        <w:t>、评</w:t>
      </w:r>
      <w:r>
        <w:rPr>
          <w:rFonts w:ascii="宋体" w:hAnsi="宋体" w:eastAsia="宋体" w:cs="宋体"/>
          <w:color w:val="auto"/>
          <w:spacing w:val="-19"/>
          <w:sz w:val="31"/>
          <w:szCs w:val="31"/>
          <w:highlight w:val="none"/>
        </w:rPr>
        <w:t xml:space="preserve"> </w:t>
      </w:r>
      <w:r>
        <w:rPr>
          <w:rFonts w:ascii="宋体" w:hAnsi="宋体" w:eastAsia="宋体" w:cs="宋体"/>
          <w:color w:val="auto"/>
          <w:spacing w:val="-19"/>
          <w:sz w:val="31"/>
          <w:szCs w:val="31"/>
          <w:highlight w:val="none"/>
          <w14:textOutline w14:w="5791" w14:cap="sq" w14:cmpd="sng" w14:algn="ctr">
            <w14:solidFill>
              <w14:srgbClr w14:val="000000"/>
            </w14:solidFill>
            <w14:prstDash w14:val="solid"/>
            <w14:bevel/>
          </w14:textOutline>
        </w:rPr>
        <w:t>标</w:t>
      </w:r>
      <w:bookmarkEnd w:id="38"/>
    </w:p>
    <w:p w14:paraId="218F2EF0">
      <w:pPr>
        <w:spacing w:before="120" w:line="310" w:lineRule="exact"/>
        <w:ind w:left="484"/>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37.组建评标委员</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会</w:t>
      </w:r>
    </w:p>
    <w:p w14:paraId="3E899987">
      <w:pPr>
        <w:spacing w:before="131" w:line="353" w:lineRule="auto"/>
        <w:ind w:left="1" w:right="88" w:firstLine="47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评标</w:t>
      </w:r>
      <w:r>
        <w:rPr>
          <w:rFonts w:ascii="宋体" w:hAnsi="宋体" w:eastAsia="宋体" w:cs="宋体"/>
          <w:color w:val="auto"/>
          <w:spacing w:val="4"/>
          <w:sz w:val="23"/>
          <w:szCs w:val="23"/>
          <w:highlight w:val="none"/>
        </w:rPr>
        <w:t>委员会由采购人代表和评审专家组成，人数为5人</w:t>
      </w:r>
      <w:r>
        <w:rPr>
          <w:rFonts w:hint="eastAsia" w:ascii="宋体" w:hAnsi="宋体" w:eastAsia="宋体" w:cs="宋体"/>
          <w:color w:val="auto"/>
          <w:spacing w:val="4"/>
          <w:sz w:val="23"/>
          <w:szCs w:val="23"/>
          <w:highlight w:val="none"/>
        </w:rPr>
        <w:t>及</w:t>
      </w:r>
      <w:r>
        <w:rPr>
          <w:rFonts w:ascii="宋体" w:hAnsi="宋体" w:eastAsia="宋体" w:cs="宋体"/>
          <w:color w:val="auto"/>
          <w:spacing w:val="4"/>
          <w:sz w:val="23"/>
          <w:szCs w:val="23"/>
          <w:highlight w:val="none"/>
        </w:rPr>
        <w:t>以上单数，其中评审专家不得少于</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成员总数的三分之二</w:t>
      </w:r>
      <w:r>
        <w:rPr>
          <w:rFonts w:ascii="宋体" w:hAnsi="宋体" w:eastAsia="宋体" w:cs="宋体"/>
          <w:color w:val="auto"/>
          <w:spacing w:val="6"/>
          <w:sz w:val="23"/>
          <w:szCs w:val="23"/>
          <w:highlight w:val="none"/>
        </w:rPr>
        <w:t>。</w:t>
      </w:r>
    </w:p>
    <w:p w14:paraId="7CBFE468">
      <w:pPr>
        <w:spacing w:before="1" w:line="226" w:lineRule="auto"/>
        <w:ind w:left="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参</w:t>
      </w:r>
      <w:r>
        <w:rPr>
          <w:rFonts w:ascii="宋体" w:hAnsi="宋体" w:eastAsia="宋体" w:cs="宋体"/>
          <w:color w:val="auto"/>
          <w:spacing w:val="10"/>
          <w:sz w:val="23"/>
          <w:szCs w:val="23"/>
          <w:highlight w:val="none"/>
        </w:rPr>
        <w:t>加</w:t>
      </w:r>
      <w:r>
        <w:rPr>
          <w:rFonts w:ascii="宋体" w:hAnsi="宋体" w:eastAsia="宋体" w:cs="宋体"/>
          <w:color w:val="auto"/>
          <w:spacing w:val="9"/>
          <w:sz w:val="23"/>
          <w:szCs w:val="23"/>
          <w:highlight w:val="none"/>
        </w:rPr>
        <w:t>过采购项目前期咨询论证的专家，不得参加该采购项目的评审活动。</w:t>
      </w:r>
    </w:p>
    <w:p w14:paraId="1DCCAB26">
      <w:pPr>
        <w:spacing w:before="156" w:line="310"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8.评标的依据</w:t>
      </w:r>
    </w:p>
    <w:p w14:paraId="47B5CAD7">
      <w:pPr>
        <w:spacing w:before="129" w:line="225" w:lineRule="auto"/>
        <w:ind w:left="479"/>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评标</w:t>
      </w:r>
      <w:r>
        <w:rPr>
          <w:rFonts w:ascii="宋体" w:hAnsi="宋体" w:eastAsia="宋体" w:cs="宋体"/>
          <w:color w:val="auto"/>
          <w:spacing w:val="16"/>
          <w:sz w:val="23"/>
          <w:szCs w:val="23"/>
          <w:highlight w:val="none"/>
        </w:rPr>
        <w:t>委</w:t>
      </w:r>
      <w:r>
        <w:rPr>
          <w:rFonts w:ascii="宋体" w:hAnsi="宋体" w:eastAsia="宋体" w:cs="宋体"/>
          <w:color w:val="auto"/>
          <w:spacing w:val="9"/>
          <w:sz w:val="23"/>
          <w:szCs w:val="23"/>
          <w:highlight w:val="none"/>
        </w:rPr>
        <w:t>员会以招标文件为依据对投标文件进行评审，“第四章 评标方法和评标标准”没</w:t>
      </w:r>
    </w:p>
    <w:p w14:paraId="4963D898">
      <w:pPr>
        <w:spacing w:before="162" w:line="229"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有</w:t>
      </w:r>
      <w:r>
        <w:rPr>
          <w:rFonts w:ascii="宋体" w:hAnsi="宋体" w:eastAsia="宋体" w:cs="宋体"/>
          <w:color w:val="auto"/>
          <w:spacing w:val="9"/>
          <w:sz w:val="23"/>
          <w:szCs w:val="23"/>
          <w:highlight w:val="none"/>
        </w:rPr>
        <w:t>规定的方法、评审因素和标准，不作为评标依据。</w:t>
      </w:r>
    </w:p>
    <w:p w14:paraId="2FB3971A">
      <w:pPr>
        <w:spacing w:before="154" w:line="309"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9.评标原则</w:t>
      </w:r>
    </w:p>
    <w:p w14:paraId="3372EB57">
      <w:pPr>
        <w:spacing w:before="128" w:line="359" w:lineRule="auto"/>
        <w:ind w:right="33"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13"/>
          <w:sz w:val="23"/>
          <w:szCs w:val="23"/>
          <w:highlight w:val="none"/>
        </w:rPr>
        <w:t>9</w:t>
      </w:r>
      <w:r>
        <w:rPr>
          <w:rFonts w:ascii="宋体" w:hAnsi="宋体" w:eastAsia="宋体" w:cs="宋体"/>
          <w:color w:val="auto"/>
          <w:spacing w:val="7"/>
          <w:sz w:val="23"/>
          <w:szCs w:val="23"/>
          <w:highlight w:val="none"/>
        </w:rPr>
        <w:t>.1 评标原则。评标委员会评标时必须公平、公正、客观，不带任何倾向性和启发性；</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不得</w:t>
      </w:r>
      <w:r>
        <w:rPr>
          <w:rFonts w:ascii="宋体" w:hAnsi="宋体" w:eastAsia="宋体" w:cs="宋体"/>
          <w:color w:val="auto"/>
          <w:spacing w:val="12"/>
          <w:sz w:val="23"/>
          <w:szCs w:val="23"/>
          <w:highlight w:val="none"/>
        </w:rPr>
        <w:t>向</w:t>
      </w:r>
      <w:r>
        <w:rPr>
          <w:rFonts w:ascii="宋体" w:hAnsi="宋体" w:eastAsia="宋体" w:cs="宋体"/>
          <w:color w:val="auto"/>
          <w:spacing w:val="7"/>
          <w:sz w:val="23"/>
          <w:szCs w:val="23"/>
          <w:highlight w:val="none"/>
        </w:rPr>
        <w:t>外界透露任何与评标有关的内容；任何单位和个人不得干扰、影响评标的正常进行；评</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标委员会及有关工作人员不得私下与投标人接触，不得收受利害关系人的财物或者其他好处</w:t>
      </w:r>
      <w:r>
        <w:rPr>
          <w:rFonts w:ascii="宋体" w:hAnsi="宋体" w:eastAsia="宋体" w:cs="宋体"/>
          <w:color w:val="auto"/>
          <w:sz w:val="23"/>
          <w:szCs w:val="23"/>
          <w:highlight w:val="none"/>
        </w:rPr>
        <w:t>。</w:t>
      </w:r>
    </w:p>
    <w:p w14:paraId="645DC572">
      <w:pPr>
        <w:rPr>
          <w:color w:val="auto"/>
          <w:highlight w:val="none"/>
        </w:rPr>
        <w:sectPr>
          <w:footerReference r:id="rId19" w:type="default"/>
          <w:pgSz w:w="11906" w:h="16839"/>
          <w:pgMar w:top="1431" w:right="990" w:bottom="1390" w:left="1089" w:header="0" w:footer="1227" w:gutter="0"/>
          <w:cols w:space="720" w:num="1"/>
        </w:sectPr>
      </w:pPr>
    </w:p>
    <w:p w14:paraId="6EAFFFD1">
      <w:pPr>
        <w:spacing w:before="157" w:line="353" w:lineRule="auto"/>
        <w:ind w:left="1" w:right="63"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评委表决。在评标过程中出现法律法规和招标文件均没有明确规定的情形时，由评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标委</w:t>
      </w:r>
      <w:r>
        <w:rPr>
          <w:rFonts w:ascii="宋体" w:hAnsi="宋体" w:eastAsia="宋体" w:cs="宋体"/>
          <w:color w:val="auto"/>
          <w:spacing w:val="12"/>
          <w:sz w:val="23"/>
          <w:szCs w:val="23"/>
          <w:highlight w:val="none"/>
        </w:rPr>
        <w:t>员</w:t>
      </w:r>
      <w:r>
        <w:rPr>
          <w:rFonts w:ascii="宋体" w:hAnsi="宋体" w:eastAsia="宋体" w:cs="宋体"/>
          <w:color w:val="auto"/>
          <w:spacing w:val="7"/>
          <w:sz w:val="23"/>
          <w:szCs w:val="23"/>
          <w:highlight w:val="none"/>
        </w:rPr>
        <w:t>会现场协商解决，协商不一致的，由全体评委投票表决，以得票率二分之一以上专家的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意</w:t>
      </w:r>
      <w:r>
        <w:rPr>
          <w:rFonts w:ascii="宋体" w:hAnsi="宋体" w:eastAsia="宋体" w:cs="宋体"/>
          <w:color w:val="auto"/>
          <w:spacing w:val="11"/>
          <w:sz w:val="23"/>
          <w:szCs w:val="23"/>
          <w:highlight w:val="none"/>
        </w:rPr>
        <w:t>见</w:t>
      </w:r>
      <w:r>
        <w:rPr>
          <w:rFonts w:ascii="宋体" w:hAnsi="宋体" w:eastAsia="宋体" w:cs="宋体"/>
          <w:color w:val="auto"/>
          <w:spacing w:val="8"/>
          <w:sz w:val="23"/>
          <w:szCs w:val="23"/>
          <w:highlight w:val="none"/>
        </w:rPr>
        <w:t>为准并由采购代理机构做记录。</w:t>
      </w:r>
    </w:p>
    <w:p w14:paraId="300FCFCE">
      <w:pPr>
        <w:spacing w:line="353" w:lineRule="auto"/>
        <w:ind w:right="63" w:firstLine="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 评标的保密。采购人、采购代理机构应当采取必要措施，保证评标在严格保密 (封</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闭</w:t>
      </w:r>
      <w:r>
        <w:rPr>
          <w:rFonts w:ascii="宋体" w:hAnsi="宋体" w:eastAsia="宋体" w:cs="宋体"/>
          <w:color w:val="auto"/>
          <w:spacing w:val="13"/>
          <w:sz w:val="23"/>
          <w:szCs w:val="23"/>
          <w:highlight w:val="none"/>
        </w:rPr>
        <w:t>式</w:t>
      </w:r>
      <w:r>
        <w:rPr>
          <w:rFonts w:ascii="宋体" w:hAnsi="宋体" w:eastAsia="宋体" w:cs="宋体"/>
          <w:color w:val="auto"/>
          <w:spacing w:val="7"/>
          <w:sz w:val="23"/>
          <w:szCs w:val="23"/>
          <w:highlight w:val="none"/>
        </w:rPr>
        <w:t>评标) 的情况下进行。除采购人代表、评标现场组织人员外，采购人的其他工作人员以及</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与评</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工作无关的人员不得进入评标现场。有关人员对评标情况以及在评标过程中获悉的国家</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秘</w:t>
      </w:r>
      <w:r>
        <w:rPr>
          <w:rFonts w:ascii="宋体" w:hAnsi="宋体" w:eastAsia="宋体" w:cs="宋体"/>
          <w:color w:val="auto"/>
          <w:spacing w:val="9"/>
          <w:sz w:val="23"/>
          <w:szCs w:val="23"/>
          <w:highlight w:val="none"/>
        </w:rPr>
        <w:t>密</w:t>
      </w:r>
      <w:r>
        <w:rPr>
          <w:rFonts w:ascii="宋体" w:hAnsi="宋体" w:eastAsia="宋体" w:cs="宋体"/>
          <w:color w:val="auto"/>
          <w:spacing w:val="8"/>
          <w:sz w:val="23"/>
          <w:szCs w:val="23"/>
          <w:highlight w:val="none"/>
        </w:rPr>
        <w:t>、商业秘密负有保密责任。</w:t>
      </w:r>
    </w:p>
    <w:p w14:paraId="2AFB6E76">
      <w:pPr>
        <w:spacing w:before="1" w:line="353" w:lineRule="auto"/>
        <w:ind w:left="2" w:right="149"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 xml:space="preserve"> 评标过程的监控。本项目电子评标过程实行网上留痕、全程录音、录像监控，投标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人</w:t>
      </w:r>
      <w:r>
        <w:rPr>
          <w:rFonts w:ascii="宋体" w:hAnsi="宋体" w:eastAsia="宋体" w:cs="宋体"/>
          <w:color w:val="auto"/>
          <w:spacing w:val="17"/>
          <w:sz w:val="23"/>
          <w:szCs w:val="23"/>
          <w:highlight w:val="none"/>
        </w:rPr>
        <w:t>在</w:t>
      </w:r>
      <w:r>
        <w:rPr>
          <w:rFonts w:ascii="宋体" w:hAnsi="宋体" w:eastAsia="宋体" w:cs="宋体"/>
          <w:color w:val="auto"/>
          <w:spacing w:val="9"/>
          <w:sz w:val="23"/>
          <w:szCs w:val="23"/>
          <w:highlight w:val="none"/>
        </w:rPr>
        <w:t>评标过程中所进行的试图影响评标结果的不公正活动，可能导致其投标按无效处理。</w:t>
      </w:r>
    </w:p>
    <w:p w14:paraId="74DE22A8">
      <w:pPr>
        <w:spacing w:line="309"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40.评标方法及评标标</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准</w:t>
      </w:r>
    </w:p>
    <w:p w14:paraId="66E8232E">
      <w:pPr>
        <w:spacing w:before="130" w:line="227"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40.1 本项目的评标方法详见“投标人须知前附表”。</w:t>
      </w:r>
    </w:p>
    <w:p w14:paraId="3E86AE25">
      <w:pPr>
        <w:spacing w:before="154" w:line="354" w:lineRule="auto"/>
        <w:ind w:right="63"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40.2 评标委员会按照“第四章 评标方法和评标标准”规定的方法、评审因素、标准和</w:t>
      </w:r>
      <w:r>
        <w:rPr>
          <w:rFonts w:ascii="宋体" w:hAnsi="宋体" w:eastAsia="宋体" w:cs="宋体"/>
          <w:color w:val="auto"/>
          <w:sz w:val="23"/>
          <w:szCs w:val="23"/>
          <w:highlight w:val="none"/>
        </w:rPr>
        <w:t xml:space="preserve">程 </w:t>
      </w:r>
      <w:r>
        <w:rPr>
          <w:rFonts w:ascii="宋体" w:hAnsi="宋体" w:eastAsia="宋体" w:cs="宋体"/>
          <w:color w:val="auto"/>
          <w:spacing w:val="11"/>
          <w:sz w:val="23"/>
          <w:szCs w:val="23"/>
          <w:highlight w:val="none"/>
        </w:rPr>
        <w:t>序</w:t>
      </w:r>
      <w:r>
        <w:rPr>
          <w:rFonts w:ascii="宋体" w:hAnsi="宋体" w:eastAsia="宋体" w:cs="宋体"/>
          <w:color w:val="auto"/>
          <w:spacing w:val="8"/>
          <w:sz w:val="23"/>
          <w:szCs w:val="23"/>
          <w:highlight w:val="none"/>
        </w:rPr>
        <w:t>对投标文件进行评审。</w:t>
      </w:r>
    </w:p>
    <w:p w14:paraId="643691C9">
      <w:pPr>
        <w:spacing w:before="1" w:line="353" w:lineRule="auto"/>
        <w:ind w:left="3" w:firstLine="47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 xml:space="preserve">40.3 </w:t>
      </w:r>
      <w:r>
        <w:rPr>
          <w:rFonts w:ascii="宋体" w:hAnsi="宋体" w:eastAsia="宋体" w:cs="宋体"/>
          <w:color w:val="auto"/>
          <w:spacing w:val="6"/>
          <w:sz w:val="23"/>
          <w:szCs w:val="23"/>
          <w:highlight w:val="none"/>
        </w:rPr>
        <w:t>电</w:t>
      </w:r>
      <w:r>
        <w:rPr>
          <w:rFonts w:ascii="宋体" w:hAnsi="宋体" w:eastAsia="宋体" w:cs="宋体"/>
          <w:color w:val="auto"/>
          <w:spacing w:val="5"/>
          <w:sz w:val="23"/>
          <w:szCs w:val="23"/>
          <w:highlight w:val="none"/>
        </w:rPr>
        <w:t>子交易活动的中止。采购过程中出现以下情形，导致电子交易平台无法正常运行，</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或</w:t>
      </w:r>
      <w:r>
        <w:rPr>
          <w:rFonts w:ascii="宋体" w:hAnsi="宋体" w:eastAsia="宋体" w:cs="宋体"/>
          <w:color w:val="auto"/>
          <w:spacing w:val="12"/>
          <w:sz w:val="23"/>
          <w:szCs w:val="23"/>
          <w:highlight w:val="none"/>
        </w:rPr>
        <w:t>者</w:t>
      </w:r>
      <w:r>
        <w:rPr>
          <w:rFonts w:ascii="宋体" w:hAnsi="宋体" w:eastAsia="宋体" w:cs="宋体"/>
          <w:color w:val="auto"/>
          <w:spacing w:val="9"/>
          <w:sz w:val="23"/>
          <w:szCs w:val="23"/>
          <w:highlight w:val="none"/>
        </w:rPr>
        <w:t>无法保证电子交易的公平、公正和安全时，采购机构可中止电子交易活动：</w:t>
      </w:r>
    </w:p>
    <w:p w14:paraId="048A7E51">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电子交易平台发生故障而无法登录访问的；</w:t>
      </w:r>
    </w:p>
    <w:p w14:paraId="1136184B">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2"/>
          <w:sz w:val="23"/>
          <w:szCs w:val="23"/>
          <w:highlight w:val="none"/>
        </w:rPr>
        <w:t>2) 电子交易平台应用或数据库出现错误，不能进行正常操作的；</w:t>
      </w:r>
    </w:p>
    <w:p w14:paraId="3E096BBC">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3</w:t>
      </w:r>
      <w:r>
        <w:rPr>
          <w:rFonts w:ascii="宋体" w:hAnsi="宋体" w:eastAsia="宋体" w:cs="宋体"/>
          <w:color w:val="auto"/>
          <w:spacing w:val="12"/>
          <w:sz w:val="23"/>
          <w:szCs w:val="23"/>
          <w:highlight w:val="none"/>
        </w:rPr>
        <w:t>) 电子交易平台发现严重安全漏洞，有潜在泄密危险的；</w:t>
      </w:r>
    </w:p>
    <w:p w14:paraId="0A23409A">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3"/>
          <w:sz w:val="23"/>
          <w:szCs w:val="23"/>
          <w:highlight w:val="none"/>
        </w:rPr>
        <w:t>4) 病毒发作导致不能进行正常操作的；</w:t>
      </w:r>
    </w:p>
    <w:p w14:paraId="3C29186A">
      <w:pPr>
        <w:spacing w:before="155"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4</w:t>
      </w:r>
      <w:r>
        <w:rPr>
          <w:rFonts w:ascii="宋体" w:hAnsi="宋体" w:eastAsia="宋体" w:cs="宋体"/>
          <w:color w:val="auto"/>
          <w:spacing w:val="12"/>
          <w:sz w:val="23"/>
          <w:szCs w:val="23"/>
          <w:highlight w:val="none"/>
        </w:rPr>
        <w:t>) 其他无法保证电子交易的公平、公正和安全的情况。</w:t>
      </w:r>
    </w:p>
    <w:p w14:paraId="026EE25C">
      <w:pPr>
        <w:spacing w:before="156" w:line="360" w:lineRule="auto"/>
        <w:ind w:left="1" w:right="63"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40.4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出现以上情形，不影响采购公平、公正性的，采购组织机构可以待上述情形消除后</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继续</w:t>
      </w:r>
      <w:r>
        <w:rPr>
          <w:rFonts w:ascii="宋体" w:hAnsi="宋体" w:eastAsia="宋体" w:cs="宋体"/>
          <w:color w:val="auto"/>
          <w:spacing w:val="12"/>
          <w:sz w:val="23"/>
          <w:szCs w:val="23"/>
          <w:highlight w:val="none"/>
        </w:rPr>
        <w:t>组</w:t>
      </w:r>
      <w:r>
        <w:rPr>
          <w:rFonts w:ascii="宋体" w:hAnsi="宋体" w:eastAsia="宋体" w:cs="宋体"/>
          <w:color w:val="auto"/>
          <w:spacing w:val="7"/>
          <w:sz w:val="23"/>
          <w:szCs w:val="23"/>
          <w:highlight w:val="none"/>
        </w:rPr>
        <w:t>织电子交易活动；影响或可能影响采购公平、公正性的，经采购代理机构确认后，应当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重新</w:t>
      </w:r>
      <w:r>
        <w:rPr>
          <w:rFonts w:ascii="宋体" w:hAnsi="宋体" w:eastAsia="宋体" w:cs="宋体"/>
          <w:color w:val="auto"/>
          <w:spacing w:val="10"/>
          <w:sz w:val="23"/>
          <w:szCs w:val="23"/>
          <w:highlight w:val="none"/>
        </w:rPr>
        <w:t>采</w:t>
      </w:r>
      <w:r>
        <w:rPr>
          <w:rFonts w:ascii="宋体" w:hAnsi="宋体" w:eastAsia="宋体" w:cs="宋体"/>
          <w:color w:val="auto"/>
          <w:spacing w:val="9"/>
          <w:sz w:val="23"/>
          <w:szCs w:val="23"/>
          <w:highlight w:val="none"/>
        </w:rPr>
        <w:t>购。采购代理机构必须对原有的资料及信息做出妥善保密处理，并报财政部门备案。</w:t>
      </w:r>
    </w:p>
    <w:p w14:paraId="2B64EB67">
      <w:pPr>
        <w:spacing w:line="321" w:lineRule="auto"/>
        <w:rPr>
          <w:color w:val="auto"/>
          <w:highlight w:val="none"/>
        </w:rPr>
      </w:pPr>
    </w:p>
    <w:p w14:paraId="508FA6D8">
      <w:pPr>
        <w:spacing w:before="102" w:line="237" w:lineRule="auto"/>
        <w:ind w:left="4070"/>
        <w:outlineLvl w:val="2"/>
        <w:rPr>
          <w:rFonts w:ascii="宋体" w:hAnsi="宋体" w:eastAsia="宋体" w:cs="宋体"/>
          <w:color w:val="auto"/>
          <w:sz w:val="31"/>
          <w:szCs w:val="31"/>
          <w:highlight w:val="none"/>
        </w:rPr>
      </w:pPr>
      <w:bookmarkStart w:id="39" w:name="_Toc25743"/>
      <w:r>
        <w:rPr>
          <w:rFonts w:ascii="宋体" w:hAnsi="宋体" w:eastAsia="宋体" w:cs="宋体"/>
          <w:color w:val="auto"/>
          <w:spacing w:val="10"/>
          <w:sz w:val="31"/>
          <w:szCs w:val="31"/>
          <w:highlight w:val="none"/>
          <w14:textOutline w14:w="5791" w14:cap="sq" w14:cmpd="sng" w14:algn="ctr">
            <w14:solidFill>
              <w14:srgbClr w14:val="000000"/>
            </w14:solidFill>
            <w14:prstDash w14:val="solid"/>
            <w14:bevel/>
          </w14:textOutline>
        </w:rPr>
        <w:t>七</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、中标和合同</w:t>
      </w:r>
      <w:bookmarkEnd w:id="39"/>
    </w:p>
    <w:p w14:paraId="71929D08">
      <w:pPr>
        <w:spacing w:line="310" w:lineRule="auto"/>
        <w:rPr>
          <w:color w:val="auto"/>
          <w:highlight w:val="none"/>
        </w:rPr>
      </w:pPr>
    </w:p>
    <w:p w14:paraId="77638F33">
      <w:pPr>
        <w:spacing w:before="75" w:line="312" w:lineRule="exact"/>
        <w:ind w:left="480"/>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41.确定中标</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人</w:t>
      </w:r>
    </w:p>
    <w:p w14:paraId="4EC4C42C">
      <w:pPr>
        <w:spacing w:before="86" w:line="225" w:lineRule="auto"/>
        <w:ind w:left="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本项目授权评标委员会直接按第四章“评标方法及标准”的规定排列中标候选人顺</w:t>
      </w:r>
    </w:p>
    <w:p w14:paraId="72AC49C9">
      <w:pPr>
        <w:spacing w:before="121" w:line="230" w:lineRule="auto"/>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序</w:t>
      </w:r>
      <w:r>
        <w:rPr>
          <w:rFonts w:ascii="宋体" w:hAnsi="宋体" w:eastAsia="宋体" w:cs="宋体"/>
          <w:color w:val="auto"/>
          <w:spacing w:val="8"/>
          <w:sz w:val="23"/>
          <w:szCs w:val="23"/>
          <w:highlight w:val="none"/>
        </w:rPr>
        <w:t>，并依照次序确定中标人。</w:t>
      </w:r>
    </w:p>
    <w:p w14:paraId="3C843AE3">
      <w:pPr>
        <w:spacing w:before="116" w:line="328" w:lineRule="auto"/>
        <w:ind w:left="1" w:right="63"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采购人、采购代理机构认为供应商对采购过程、中标结果提出的质疑成立且影响或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者可</w:t>
      </w:r>
      <w:r>
        <w:rPr>
          <w:rFonts w:ascii="宋体" w:hAnsi="宋体" w:eastAsia="宋体" w:cs="宋体"/>
          <w:color w:val="auto"/>
          <w:spacing w:val="12"/>
          <w:sz w:val="23"/>
          <w:szCs w:val="23"/>
          <w:highlight w:val="none"/>
        </w:rPr>
        <w:t>能</w:t>
      </w:r>
      <w:r>
        <w:rPr>
          <w:rFonts w:ascii="宋体" w:hAnsi="宋体" w:eastAsia="宋体" w:cs="宋体"/>
          <w:color w:val="auto"/>
          <w:spacing w:val="7"/>
          <w:sz w:val="23"/>
          <w:szCs w:val="23"/>
          <w:highlight w:val="none"/>
        </w:rPr>
        <w:t>影响中标结果的，合格供应商符合法定数量时，可以从合格的中标候选人中另行确定中</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标</w:t>
      </w:r>
      <w:r>
        <w:rPr>
          <w:rFonts w:ascii="宋体" w:hAnsi="宋体" w:eastAsia="宋体" w:cs="宋体"/>
          <w:color w:val="auto"/>
          <w:spacing w:val="9"/>
          <w:sz w:val="23"/>
          <w:szCs w:val="23"/>
          <w:highlight w:val="none"/>
        </w:rPr>
        <w:t>人的，应当依法另行确定中标人；否则应当重新开展采购活动。</w:t>
      </w:r>
    </w:p>
    <w:p w14:paraId="64C2B2DE">
      <w:pPr>
        <w:rPr>
          <w:color w:val="auto"/>
          <w:highlight w:val="none"/>
        </w:rPr>
        <w:sectPr>
          <w:footerReference r:id="rId20" w:type="default"/>
          <w:pgSz w:w="11906" w:h="16839"/>
          <w:pgMar w:top="1431" w:right="1016" w:bottom="1390" w:left="1088" w:header="0" w:footer="1227" w:gutter="0"/>
          <w:cols w:space="720" w:num="1"/>
        </w:sectPr>
      </w:pPr>
    </w:p>
    <w:p w14:paraId="0AB80D35">
      <w:pPr>
        <w:spacing w:before="122" w:line="322" w:lineRule="auto"/>
        <w:ind w:left="2" w:right="167" w:firstLine="47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41.3</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中标供应商无正当理由拒签合同的，根据《中华人民共和国政府采购法》第七十七</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条</w:t>
      </w:r>
      <w:r>
        <w:rPr>
          <w:rFonts w:ascii="宋体" w:hAnsi="宋体" w:eastAsia="宋体" w:cs="宋体"/>
          <w:color w:val="auto"/>
          <w:spacing w:val="7"/>
          <w:sz w:val="23"/>
          <w:szCs w:val="23"/>
          <w:highlight w:val="none"/>
        </w:rPr>
        <w:t>第一款规定处理。</w:t>
      </w:r>
    </w:p>
    <w:p w14:paraId="39F2ECC5">
      <w:pPr>
        <w:spacing w:before="1" w:line="320" w:lineRule="auto"/>
        <w:ind w:left="20" w:right="167" w:firstLine="45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根据《中华人民共和国民法典》第五百六十三条，因不可抗力致使不能实现合同目</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的的，当事人可以解除合同</w:t>
      </w:r>
      <w:r>
        <w:rPr>
          <w:rFonts w:ascii="宋体" w:hAnsi="宋体" w:eastAsia="宋体" w:cs="宋体"/>
          <w:color w:val="auto"/>
          <w:spacing w:val="6"/>
          <w:sz w:val="23"/>
          <w:szCs w:val="23"/>
          <w:highlight w:val="none"/>
        </w:rPr>
        <w:t>。</w:t>
      </w:r>
    </w:p>
    <w:p w14:paraId="62E2F2B3">
      <w:pPr>
        <w:spacing w:line="226" w:lineRule="auto"/>
        <w:ind w:left="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42.</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结果公告</w:t>
      </w:r>
    </w:p>
    <w:p w14:paraId="50F5C204">
      <w:pPr>
        <w:spacing w:before="117" w:line="321" w:lineRule="auto"/>
        <w:ind w:right="81" w:firstLine="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42.1 在中</w:t>
      </w:r>
      <w:r>
        <w:rPr>
          <w:rFonts w:ascii="宋体" w:hAnsi="宋体" w:eastAsia="宋体" w:cs="宋体"/>
          <w:color w:val="auto"/>
          <w:spacing w:val="5"/>
          <w:sz w:val="23"/>
          <w:szCs w:val="23"/>
          <w:highlight w:val="none"/>
        </w:rPr>
        <w:t>标</w:t>
      </w:r>
      <w:r>
        <w:rPr>
          <w:rFonts w:ascii="宋体" w:hAnsi="宋体" w:eastAsia="宋体" w:cs="宋体"/>
          <w:color w:val="auto"/>
          <w:spacing w:val="4"/>
          <w:sz w:val="23"/>
          <w:szCs w:val="23"/>
          <w:highlight w:val="none"/>
        </w:rPr>
        <w:t>供应商确定之日起 2 个工作日内，由采购代理机构在招标公告发布媒体上发</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布中标结果</w:t>
      </w:r>
      <w:r>
        <w:rPr>
          <w:rFonts w:ascii="宋体" w:hAnsi="宋体" w:eastAsia="宋体" w:cs="宋体"/>
          <w:color w:val="auto"/>
          <w:spacing w:val="4"/>
          <w:sz w:val="23"/>
          <w:szCs w:val="23"/>
          <w:highlight w:val="none"/>
        </w:rPr>
        <w:t>公告，中标结果公告期限为 1 个工作日，发布中标结果公告的同时向中标供应商发</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出中</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通知书。采购代理机构发出中标通知书前，应当对中标人信用进行核实，对列入失信被</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执行人、重大税收违法案件当事人名单、政府采购严重违法失信行为记录名单及其他不</w:t>
      </w:r>
      <w:r>
        <w:rPr>
          <w:rFonts w:ascii="宋体" w:hAnsi="宋体" w:eastAsia="宋体" w:cs="宋体"/>
          <w:color w:val="auto"/>
          <w:spacing w:val="1"/>
          <w:sz w:val="23"/>
          <w:szCs w:val="23"/>
          <w:highlight w:val="none"/>
        </w:rPr>
        <w:t>符</w:t>
      </w:r>
      <w:r>
        <w:rPr>
          <w:rFonts w:ascii="宋体" w:hAnsi="宋体" w:eastAsia="宋体" w:cs="宋体"/>
          <w:color w:val="auto"/>
          <w:sz w:val="23"/>
          <w:szCs w:val="23"/>
          <w:highlight w:val="none"/>
        </w:rPr>
        <w:t xml:space="preserve">合《中 </w:t>
      </w:r>
      <w:r>
        <w:rPr>
          <w:rFonts w:ascii="宋体" w:hAnsi="宋体" w:eastAsia="宋体" w:cs="宋体"/>
          <w:color w:val="auto"/>
          <w:spacing w:val="14"/>
          <w:sz w:val="23"/>
          <w:szCs w:val="23"/>
          <w:highlight w:val="none"/>
        </w:rPr>
        <w:t>华人</w:t>
      </w:r>
      <w:r>
        <w:rPr>
          <w:rFonts w:ascii="宋体" w:hAnsi="宋体" w:eastAsia="宋体" w:cs="宋体"/>
          <w:color w:val="auto"/>
          <w:spacing w:val="13"/>
          <w:sz w:val="23"/>
          <w:szCs w:val="23"/>
          <w:highlight w:val="none"/>
        </w:rPr>
        <w:t>民</w:t>
      </w:r>
      <w:r>
        <w:rPr>
          <w:rFonts w:ascii="宋体" w:hAnsi="宋体" w:eastAsia="宋体" w:cs="宋体"/>
          <w:color w:val="auto"/>
          <w:spacing w:val="7"/>
          <w:sz w:val="23"/>
          <w:szCs w:val="23"/>
          <w:highlight w:val="none"/>
        </w:rPr>
        <w:t>共和国政府采购法》第二十二条规定条件的投标人，取消其中标资格，并确定排名第二</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的中</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候选人为中标人。排名第二的中标候选人因前款规定的同样原因被取消中标资格的，授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权</w:t>
      </w:r>
      <w:r>
        <w:rPr>
          <w:rFonts w:ascii="宋体" w:hAnsi="宋体" w:eastAsia="宋体" w:cs="宋体"/>
          <w:color w:val="auto"/>
          <w:spacing w:val="12"/>
          <w:sz w:val="23"/>
          <w:szCs w:val="23"/>
          <w:highlight w:val="none"/>
        </w:rPr>
        <w:t>的</w:t>
      </w:r>
      <w:r>
        <w:rPr>
          <w:rFonts w:ascii="宋体" w:hAnsi="宋体" w:eastAsia="宋体" w:cs="宋体"/>
          <w:color w:val="auto"/>
          <w:spacing w:val="9"/>
          <w:sz w:val="23"/>
          <w:szCs w:val="23"/>
          <w:highlight w:val="none"/>
        </w:rPr>
        <w:t>评标委员会可以确定排名第三的中标候选人为中标人，以此类推。</w:t>
      </w:r>
    </w:p>
    <w:p w14:paraId="32EA5FB3">
      <w:pPr>
        <w:spacing w:line="227" w:lineRule="auto"/>
        <w:ind w:left="50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以上信息查询记录及相关证据与采购文件一并保存</w:t>
      </w:r>
      <w:r>
        <w:rPr>
          <w:rFonts w:ascii="宋体" w:hAnsi="宋体" w:eastAsia="宋体" w:cs="宋体"/>
          <w:color w:val="auto"/>
          <w:spacing w:val="7"/>
          <w:sz w:val="23"/>
          <w:szCs w:val="23"/>
          <w:highlight w:val="none"/>
        </w:rPr>
        <w:t>。</w:t>
      </w:r>
    </w:p>
    <w:p w14:paraId="7C0F05CC">
      <w:pPr>
        <w:spacing w:before="118" w:line="321" w:lineRule="auto"/>
        <w:ind w:left="2" w:firstLine="47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4</w:t>
      </w:r>
      <w:r>
        <w:rPr>
          <w:rFonts w:ascii="宋体" w:hAnsi="宋体" w:eastAsia="宋体" w:cs="宋体"/>
          <w:color w:val="auto"/>
          <w:spacing w:val="6"/>
          <w:sz w:val="23"/>
          <w:szCs w:val="23"/>
          <w:highlight w:val="none"/>
        </w:rPr>
        <w:t>2.2 中小企业在政府采购活动过程中，请根据企业的真实情况出具《中小企业声明函》。</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依法</w:t>
      </w:r>
      <w:r>
        <w:rPr>
          <w:rFonts w:ascii="宋体" w:hAnsi="宋体" w:eastAsia="宋体" w:cs="宋体"/>
          <w:color w:val="auto"/>
          <w:spacing w:val="11"/>
          <w:sz w:val="23"/>
          <w:szCs w:val="23"/>
          <w:highlight w:val="none"/>
        </w:rPr>
        <w:t>享</w:t>
      </w:r>
      <w:r>
        <w:rPr>
          <w:rFonts w:ascii="宋体" w:hAnsi="宋体" w:eastAsia="宋体" w:cs="宋体"/>
          <w:color w:val="auto"/>
          <w:spacing w:val="7"/>
          <w:sz w:val="23"/>
          <w:szCs w:val="23"/>
          <w:highlight w:val="none"/>
        </w:rPr>
        <w:t>受中小企业优惠政策的，采购人或者采购代理机构在公告中标结果时，同时公告其《中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小</w:t>
      </w:r>
      <w:r>
        <w:rPr>
          <w:rFonts w:ascii="宋体" w:hAnsi="宋体" w:eastAsia="宋体" w:cs="宋体"/>
          <w:color w:val="auto"/>
          <w:spacing w:val="8"/>
          <w:sz w:val="23"/>
          <w:szCs w:val="23"/>
          <w:highlight w:val="none"/>
        </w:rPr>
        <w:t>企业声明函》，接受社会监督。</w:t>
      </w:r>
    </w:p>
    <w:p w14:paraId="05606C4E">
      <w:pPr>
        <w:spacing w:line="309" w:lineRule="exact"/>
        <w:ind w:left="480"/>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3.发出中标通知书</w:t>
      </w:r>
    </w:p>
    <w:p w14:paraId="605D8E8C">
      <w:pPr>
        <w:spacing w:before="91" w:line="321" w:lineRule="auto"/>
        <w:ind w:right="16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43.1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在发布中标公告的同时，采购代理机构向中标人通过“政采云”平台发出电子中标</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通知书。</w:t>
      </w:r>
    </w:p>
    <w:p w14:paraId="6439B899">
      <w:pPr>
        <w:spacing w:before="2" w:line="320" w:lineRule="auto"/>
        <w:ind w:left="1" w:right="167"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43.2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对未通过资格审查的投标人，采购人或采购机构应当告知其未通过的原因；采用综</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合</w:t>
      </w:r>
      <w:r>
        <w:rPr>
          <w:rFonts w:ascii="宋体" w:hAnsi="宋体" w:eastAsia="宋体" w:cs="宋体"/>
          <w:color w:val="auto"/>
          <w:spacing w:val="16"/>
          <w:sz w:val="23"/>
          <w:szCs w:val="23"/>
          <w:highlight w:val="none"/>
        </w:rPr>
        <w:t>评</w:t>
      </w:r>
      <w:r>
        <w:rPr>
          <w:rFonts w:ascii="宋体" w:hAnsi="宋体" w:eastAsia="宋体" w:cs="宋体"/>
          <w:color w:val="auto"/>
          <w:spacing w:val="9"/>
          <w:sz w:val="23"/>
          <w:szCs w:val="23"/>
          <w:highlight w:val="none"/>
        </w:rPr>
        <w:t>分办法评审的，采购人或采购机构还应当告知未中标人本人的评审得分与排序。</w:t>
      </w:r>
    </w:p>
    <w:p w14:paraId="0DE45067">
      <w:pPr>
        <w:spacing w:line="228" w:lineRule="auto"/>
        <w:ind w:left="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44.</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无义务解释未中标原</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因</w:t>
      </w:r>
    </w:p>
    <w:p w14:paraId="101E6ED8">
      <w:pPr>
        <w:spacing w:before="116" w:line="227" w:lineRule="auto"/>
        <w:ind w:left="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采</w:t>
      </w:r>
      <w:r>
        <w:rPr>
          <w:rFonts w:ascii="宋体" w:hAnsi="宋体" w:eastAsia="宋体" w:cs="宋体"/>
          <w:color w:val="auto"/>
          <w:spacing w:val="13"/>
          <w:sz w:val="23"/>
          <w:szCs w:val="23"/>
          <w:highlight w:val="none"/>
        </w:rPr>
        <w:t>购</w:t>
      </w:r>
      <w:r>
        <w:rPr>
          <w:rFonts w:ascii="宋体" w:hAnsi="宋体" w:eastAsia="宋体" w:cs="宋体"/>
          <w:color w:val="auto"/>
          <w:spacing w:val="9"/>
          <w:sz w:val="23"/>
          <w:szCs w:val="23"/>
          <w:highlight w:val="none"/>
        </w:rPr>
        <w:t>代理机构无义务向未中标的投标人解释未中标原因和退还投标文件。</w:t>
      </w:r>
    </w:p>
    <w:p w14:paraId="25FC4B69">
      <w:pPr>
        <w:spacing w:before="119" w:line="309"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5.合同授予标准</w:t>
      </w:r>
    </w:p>
    <w:p w14:paraId="2FAC11C2">
      <w:pPr>
        <w:spacing w:before="88" w:line="322" w:lineRule="auto"/>
        <w:ind w:left="6" w:right="81" w:firstLine="47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合</w:t>
      </w:r>
      <w:r>
        <w:rPr>
          <w:rFonts w:ascii="宋体" w:hAnsi="宋体" w:eastAsia="宋体" w:cs="宋体"/>
          <w:color w:val="auto"/>
          <w:spacing w:val="7"/>
          <w:sz w:val="23"/>
          <w:szCs w:val="23"/>
          <w:highlight w:val="none"/>
        </w:rPr>
        <w:t>同将授予被确定实质上响应招标文件要求，具备履行合同能力的中标人 (招标文件另有</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约</w:t>
      </w:r>
      <w:r>
        <w:rPr>
          <w:rFonts w:ascii="宋体" w:hAnsi="宋体" w:eastAsia="宋体" w:cs="宋体"/>
          <w:color w:val="auto"/>
          <w:spacing w:val="7"/>
          <w:sz w:val="23"/>
          <w:szCs w:val="23"/>
          <w:highlight w:val="none"/>
        </w:rPr>
        <w:t>定多名中标人的除外) 。</w:t>
      </w:r>
    </w:p>
    <w:p w14:paraId="63939964">
      <w:pPr>
        <w:spacing w:line="310" w:lineRule="exact"/>
        <w:ind w:left="480"/>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46.履约保证</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金</w:t>
      </w:r>
    </w:p>
    <w:p w14:paraId="7B6AFA63">
      <w:pPr>
        <w:spacing w:before="89" w:line="229" w:lineRule="auto"/>
        <w:ind w:left="482"/>
        <w:rPr>
          <w:rFonts w:ascii="宋体" w:hAnsi="宋体" w:eastAsia="宋体" w:cs="宋体"/>
          <w:color w:val="auto"/>
          <w:sz w:val="23"/>
          <w:szCs w:val="23"/>
          <w:highlight w:val="none"/>
        </w:rPr>
      </w:pPr>
      <w:r>
        <w:rPr>
          <w:rFonts w:ascii="宋体" w:hAnsi="宋体" w:eastAsia="宋体" w:cs="宋体"/>
          <w:color w:val="auto"/>
          <w:sz w:val="23"/>
          <w:szCs w:val="23"/>
          <w:highlight w:val="none"/>
        </w:rPr>
        <w:t>无</w:t>
      </w:r>
    </w:p>
    <w:p w14:paraId="57C6F538">
      <w:pPr>
        <w:spacing w:before="115" w:line="310"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7.签订合同</w:t>
      </w:r>
    </w:p>
    <w:p w14:paraId="6B234DB1">
      <w:pPr>
        <w:spacing w:before="91" w:line="321" w:lineRule="auto"/>
        <w:ind w:right="81"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中标人领取电子中标通知书后，按规定的日期、时间、地点，由法定代表人或其授</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权代</w:t>
      </w:r>
      <w:r>
        <w:rPr>
          <w:rFonts w:ascii="宋体" w:hAnsi="宋体" w:eastAsia="宋体" w:cs="宋体"/>
          <w:color w:val="auto"/>
          <w:spacing w:val="13"/>
          <w:sz w:val="23"/>
          <w:szCs w:val="23"/>
          <w:highlight w:val="none"/>
        </w:rPr>
        <w:t>表</w:t>
      </w:r>
      <w:r>
        <w:rPr>
          <w:rFonts w:ascii="宋体" w:hAnsi="宋体" w:eastAsia="宋体" w:cs="宋体"/>
          <w:color w:val="auto"/>
          <w:spacing w:val="7"/>
          <w:sz w:val="23"/>
          <w:szCs w:val="23"/>
          <w:highlight w:val="none"/>
        </w:rPr>
        <w:t>与采购人代表签订电子采购合同。如中标人为联合体的，由联合体成员各方法定代表人</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或</w:t>
      </w:r>
      <w:r>
        <w:rPr>
          <w:rFonts w:ascii="宋体" w:hAnsi="宋体" w:eastAsia="宋体" w:cs="宋体"/>
          <w:color w:val="auto"/>
          <w:spacing w:val="17"/>
          <w:sz w:val="23"/>
          <w:szCs w:val="23"/>
          <w:highlight w:val="none"/>
        </w:rPr>
        <w:t>其</w:t>
      </w:r>
      <w:r>
        <w:rPr>
          <w:rFonts w:ascii="宋体" w:hAnsi="宋体" w:eastAsia="宋体" w:cs="宋体"/>
          <w:color w:val="auto"/>
          <w:spacing w:val="9"/>
          <w:sz w:val="23"/>
          <w:szCs w:val="23"/>
          <w:highlight w:val="none"/>
        </w:rPr>
        <w:t>授权代表与采购人代表签订合同，签订携带资料详见“投标人须知前附表”。</w:t>
      </w:r>
    </w:p>
    <w:p w14:paraId="57641C4D">
      <w:pPr>
        <w:spacing w:before="3" w:line="330" w:lineRule="auto"/>
        <w:ind w:left="5" w:right="167" w:firstLine="47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采购合同由采购人与中标供应商根据招标文件、投标文件等内容通过政府采购电子</w:t>
      </w:r>
      <w:r>
        <w:rPr>
          <w:rFonts w:ascii="宋体" w:hAnsi="宋体" w:eastAsia="宋体" w:cs="宋体"/>
          <w:color w:val="auto"/>
          <w:sz w:val="23"/>
          <w:szCs w:val="23"/>
          <w:highlight w:val="none"/>
        </w:rPr>
        <w:t xml:space="preserve"> 交易平台在线签订， 自动备案。</w:t>
      </w:r>
    </w:p>
    <w:p w14:paraId="156F750A">
      <w:pPr>
        <w:rPr>
          <w:color w:val="auto"/>
          <w:highlight w:val="none"/>
        </w:rPr>
        <w:sectPr>
          <w:footerReference r:id="rId21" w:type="default"/>
          <w:pgSz w:w="11906" w:h="16839"/>
          <w:pgMar w:top="1431" w:right="998" w:bottom="1390" w:left="1088" w:header="0" w:footer="1227" w:gutter="0"/>
          <w:cols w:space="720" w:num="1"/>
        </w:sectPr>
      </w:pPr>
    </w:p>
    <w:p w14:paraId="7CDD0E61">
      <w:pPr>
        <w:spacing w:before="122" w:line="228" w:lineRule="auto"/>
        <w:ind w:left="479"/>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48.3 签订合同时间：按中标通知书规定的时间与</w:t>
      </w:r>
      <w:r>
        <w:rPr>
          <w:rFonts w:ascii="宋体" w:hAnsi="宋体" w:eastAsia="宋体" w:cs="宋体"/>
          <w:color w:val="auto"/>
          <w:sz w:val="23"/>
          <w:szCs w:val="23"/>
          <w:highlight w:val="none"/>
        </w:rPr>
        <w:t>采购人签订合同 (最长不能超过 25 日) 。</w:t>
      </w:r>
    </w:p>
    <w:p w14:paraId="60B563F7">
      <w:pPr>
        <w:spacing w:before="116" w:line="321" w:lineRule="auto"/>
        <w:ind w:right="83"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中标人拒绝与采购人签订合同的，采购人可以按照评审报告推荐的中标候选人名单</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排序</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确定下一候选人为中标人，也可以重新开展政府采购活动。如采购人无正当理由拒签合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同</w:t>
      </w:r>
      <w:r>
        <w:rPr>
          <w:rFonts w:ascii="宋体" w:hAnsi="宋体" w:eastAsia="宋体" w:cs="宋体"/>
          <w:color w:val="auto"/>
          <w:spacing w:val="16"/>
          <w:sz w:val="23"/>
          <w:szCs w:val="23"/>
          <w:highlight w:val="none"/>
        </w:rPr>
        <w:t>的</w:t>
      </w:r>
      <w:r>
        <w:rPr>
          <w:rFonts w:ascii="宋体" w:hAnsi="宋体" w:eastAsia="宋体" w:cs="宋体"/>
          <w:color w:val="auto"/>
          <w:spacing w:val="9"/>
          <w:sz w:val="23"/>
          <w:szCs w:val="23"/>
          <w:highlight w:val="none"/>
        </w:rPr>
        <w:t>，给中标供应商造成损失的，中标供应商可追究采购人承担相应的法律责任。</w:t>
      </w:r>
    </w:p>
    <w:p w14:paraId="49B974D1">
      <w:pPr>
        <w:spacing w:before="5" w:line="320" w:lineRule="auto"/>
        <w:ind w:right="2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48.5</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政府采购合同是政府采购项目验收的依据，中标供应商和采购人应当按照采购合同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约定的各自的权利和义务全面履行合同。任何一方当事人在履行合同过程中均不得擅自变更</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中止</w:t>
      </w:r>
      <w:r>
        <w:rPr>
          <w:rFonts w:ascii="宋体" w:hAnsi="宋体" w:eastAsia="宋体" w:cs="宋体"/>
          <w:color w:val="auto"/>
          <w:spacing w:val="13"/>
          <w:sz w:val="23"/>
          <w:szCs w:val="23"/>
          <w:highlight w:val="none"/>
        </w:rPr>
        <w:t>或</w:t>
      </w:r>
      <w:r>
        <w:rPr>
          <w:rFonts w:ascii="宋体" w:hAnsi="宋体" w:eastAsia="宋体" w:cs="宋体"/>
          <w:color w:val="auto"/>
          <w:spacing w:val="7"/>
          <w:sz w:val="23"/>
          <w:szCs w:val="23"/>
          <w:highlight w:val="none"/>
        </w:rPr>
        <w:t>终止合同。政府采购合同继续履行将损害国家利益和社会公共利益的，双方当事人应当</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变更</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中止或终止合同。有过错的一方应当承担赔偿责任，双方都有过错的，各自承担相应的</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责</w:t>
      </w:r>
      <w:r>
        <w:rPr>
          <w:rFonts w:ascii="宋体" w:hAnsi="宋体" w:eastAsia="宋体" w:cs="宋体"/>
          <w:color w:val="auto"/>
          <w:spacing w:val="3"/>
          <w:sz w:val="23"/>
          <w:szCs w:val="23"/>
          <w:highlight w:val="none"/>
        </w:rPr>
        <w:t>任。</w:t>
      </w:r>
    </w:p>
    <w:p w14:paraId="0CF401E3">
      <w:pPr>
        <w:spacing w:line="321" w:lineRule="auto"/>
        <w:ind w:right="81"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48.6</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采购人或中标供应商不得单方面向合同另一方提出任何招标文件没有约定的条件或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不合</w:t>
      </w:r>
      <w:r>
        <w:rPr>
          <w:rFonts w:ascii="宋体" w:hAnsi="宋体" w:eastAsia="宋体" w:cs="宋体"/>
          <w:color w:val="auto"/>
          <w:spacing w:val="12"/>
          <w:sz w:val="23"/>
          <w:szCs w:val="23"/>
          <w:highlight w:val="none"/>
        </w:rPr>
        <w:t>理</w:t>
      </w:r>
      <w:r>
        <w:rPr>
          <w:rFonts w:ascii="宋体" w:hAnsi="宋体" w:eastAsia="宋体" w:cs="宋体"/>
          <w:color w:val="auto"/>
          <w:spacing w:val="7"/>
          <w:sz w:val="23"/>
          <w:szCs w:val="23"/>
          <w:highlight w:val="none"/>
        </w:rPr>
        <w:t>的要求，作为签订合同的条件；也不得协商另行订立背离招标文件和合同实质性内容的</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协议。</w:t>
      </w:r>
    </w:p>
    <w:p w14:paraId="6E6C0144">
      <w:pPr>
        <w:spacing w:before="2" w:line="321" w:lineRule="auto"/>
        <w:ind w:right="16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48.7</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如签订合同并生效后，供应商无故拒绝或延期，除按照合同条款处理外，将承担相</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应</w:t>
      </w:r>
      <w:r>
        <w:rPr>
          <w:rFonts w:ascii="宋体" w:hAnsi="宋体" w:eastAsia="宋体" w:cs="宋体"/>
          <w:color w:val="auto"/>
          <w:spacing w:val="7"/>
          <w:sz w:val="23"/>
          <w:szCs w:val="23"/>
          <w:highlight w:val="none"/>
        </w:rPr>
        <w:t>的法律责任。</w:t>
      </w:r>
    </w:p>
    <w:p w14:paraId="5F9A8A48">
      <w:pPr>
        <w:spacing w:line="321" w:lineRule="auto"/>
        <w:ind w:right="81"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48.8</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采购人需追加与合同标的相同的货物或者服务的，在不改变原合同条款且已报财政</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部门</w:t>
      </w:r>
      <w:r>
        <w:rPr>
          <w:rFonts w:ascii="宋体" w:hAnsi="宋体" w:eastAsia="宋体" w:cs="宋体"/>
          <w:color w:val="auto"/>
          <w:spacing w:val="13"/>
          <w:sz w:val="23"/>
          <w:szCs w:val="23"/>
          <w:highlight w:val="none"/>
        </w:rPr>
        <w:t>批</w:t>
      </w:r>
      <w:r>
        <w:rPr>
          <w:rFonts w:ascii="宋体" w:hAnsi="宋体" w:eastAsia="宋体" w:cs="宋体"/>
          <w:color w:val="auto"/>
          <w:spacing w:val="7"/>
          <w:sz w:val="23"/>
          <w:szCs w:val="23"/>
          <w:highlight w:val="none"/>
        </w:rPr>
        <w:t>准落实资金的前提下，可从原中标供应商处添购，所签订的补充添置合同的采购资金总</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额</w:t>
      </w:r>
      <w:r>
        <w:rPr>
          <w:rFonts w:ascii="宋体" w:hAnsi="宋体" w:eastAsia="宋体" w:cs="宋体"/>
          <w:color w:val="auto"/>
          <w:spacing w:val="4"/>
          <w:sz w:val="23"/>
          <w:szCs w:val="23"/>
          <w:highlight w:val="none"/>
        </w:rPr>
        <w:t>不超过原采购合同金额的 10%。</w:t>
      </w:r>
    </w:p>
    <w:p w14:paraId="62988D3B">
      <w:pPr>
        <w:spacing w:line="310" w:lineRule="exact"/>
        <w:ind w:left="479"/>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9.政府采购合同公告</w:t>
      </w:r>
    </w:p>
    <w:p w14:paraId="4BCA731F">
      <w:pPr>
        <w:spacing w:before="89" w:line="321" w:lineRule="auto"/>
        <w:ind w:right="81" w:firstLine="47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w:t>
      </w:r>
      <w:r>
        <w:rPr>
          <w:rFonts w:ascii="宋体" w:hAnsi="宋体" w:eastAsia="宋体" w:cs="宋体"/>
          <w:color w:val="auto"/>
          <w:spacing w:val="4"/>
          <w:sz w:val="23"/>
          <w:szCs w:val="23"/>
          <w:highlight w:val="none"/>
        </w:rPr>
        <w:t>人或者受托采购代理机构应当自政府采购合同签订之日起 2 个工作日内，将政府采购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合同</w:t>
      </w:r>
      <w:r>
        <w:rPr>
          <w:rFonts w:ascii="宋体" w:hAnsi="宋体" w:eastAsia="宋体" w:cs="宋体"/>
          <w:color w:val="auto"/>
          <w:spacing w:val="12"/>
          <w:sz w:val="23"/>
          <w:szCs w:val="23"/>
          <w:highlight w:val="none"/>
        </w:rPr>
        <w:t>在</w:t>
      </w:r>
      <w:r>
        <w:rPr>
          <w:rFonts w:ascii="宋体" w:hAnsi="宋体" w:eastAsia="宋体" w:cs="宋体"/>
          <w:color w:val="auto"/>
          <w:spacing w:val="7"/>
          <w:sz w:val="23"/>
          <w:szCs w:val="23"/>
          <w:highlight w:val="none"/>
        </w:rPr>
        <w:t>广西壮族自治区政府采购网媒体上发布合同公告，但政府采购合</w:t>
      </w:r>
      <w:r>
        <w:rPr>
          <w:rFonts w:ascii="宋体" w:hAnsi="宋体" w:eastAsia="宋体" w:cs="宋体"/>
          <w:color w:val="auto"/>
          <w:spacing w:val="9"/>
          <w:sz w:val="23"/>
          <w:szCs w:val="23"/>
          <w:highlight w:val="none"/>
        </w:rPr>
        <w:t>同中涉及国家秘密、商业秘密的内容除外</w:t>
      </w:r>
      <w:r>
        <w:rPr>
          <w:rFonts w:ascii="宋体" w:hAnsi="宋体" w:eastAsia="宋体" w:cs="宋体"/>
          <w:color w:val="auto"/>
          <w:spacing w:val="7"/>
          <w:sz w:val="23"/>
          <w:szCs w:val="23"/>
          <w:highlight w:val="none"/>
        </w:rPr>
        <w:t>。</w:t>
      </w:r>
    </w:p>
    <w:p w14:paraId="154DADEA">
      <w:pPr>
        <w:spacing w:before="1" w:line="229" w:lineRule="auto"/>
        <w:ind w:left="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50.</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询问、质疑和投</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诉</w:t>
      </w:r>
    </w:p>
    <w:p w14:paraId="76AEEAE4">
      <w:pPr>
        <w:spacing w:before="114" w:line="230" w:lineRule="auto"/>
        <w:ind w:left="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51.1</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询</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问</w:t>
      </w:r>
    </w:p>
    <w:p w14:paraId="589314CA">
      <w:pPr>
        <w:spacing w:before="114" w:line="321" w:lineRule="auto"/>
        <w:ind w:left="45" w:right="167" w:firstLine="43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1.1 供应商在开标前对政府采购活动事项有疑问的，可以向采购人或采购代理机构项</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目负责</w:t>
      </w:r>
      <w:r>
        <w:rPr>
          <w:rFonts w:ascii="宋体" w:hAnsi="宋体" w:eastAsia="宋体" w:cs="宋体"/>
          <w:color w:val="auto"/>
          <w:spacing w:val="2"/>
          <w:sz w:val="23"/>
          <w:szCs w:val="23"/>
          <w:highlight w:val="none"/>
        </w:rPr>
        <w:t>人提出询问。</w:t>
      </w:r>
    </w:p>
    <w:p w14:paraId="1DC6737F">
      <w:pPr>
        <w:spacing w:before="2" w:line="320" w:lineRule="auto"/>
        <w:ind w:right="167" w:firstLine="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8"/>
          <w:sz w:val="23"/>
          <w:szCs w:val="23"/>
          <w:highlight w:val="none"/>
        </w:rPr>
        <w:t>.1</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2 采购人或采购人委托的采购代理机构自受理询问之日起 3 个工作日内对供应商依</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法</w:t>
      </w:r>
      <w:r>
        <w:rPr>
          <w:rFonts w:ascii="宋体" w:hAnsi="宋体" w:eastAsia="宋体" w:cs="宋体"/>
          <w:color w:val="auto"/>
          <w:spacing w:val="9"/>
          <w:sz w:val="23"/>
          <w:szCs w:val="23"/>
          <w:highlight w:val="none"/>
        </w:rPr>
        <w:t>提出的询问作出答复，但答复内容不得涉及商业秘密。</w:t>
      </w:r>
    </w:p>
    <w:p w14:paraId="4EBE452A">
      <w:pPr>
        <w:spacing w:line="228" w:lineRule="auto"/>
        <w:ind w:left="4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9"/>
          <w:sz w:val="23"/>
          <w:szCs w:val="23"/>
          <w:highlight w:val="none"/>
        </w:rPr>
        <w:t>.1.3 询问事项可能影响中标、成交结果的，采购人应当暂停签订合同，已经签订合</w:t>
      </w:r>
      <w:r>
        <w:rPr>
          <w:rFonts w:ascii="宋体" w:hAnsi="宋体" w:eastAsia="宋体" w:cs="宋体"/>
          <w:color w:val="auto"/>
          <w:spacing w:val="1"/>
          <w:sz w:val="23"/>
          <w:szCs w:val="23"/>
          <w:highlight w:val="none"/>
        </w:rPr>
        <w:t>同</w:t>
      </w:r>
    </w:p>
    <w:p w14:paraId="09F36474">
      <w:pPr>
        <w:spacing w:before="117" w:line="231" w:lineRule="auto"/>
        <w:ind w:left="1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的</w:t>
      </w:r>
      <w:r>
        <w:rPr>
          <w:rFonts w:ascii="宋体" w:hAnsi="宋体" w:eastAsia="宋体" w:cs="宋体"/>
          <w:color w:val="auto"/>
          <w:spacing w:val="6"/>
          <w:sz w:val="23"/>
          <w:szCs w:val="23"/>
          <w:highlight w:val="none"/>
        </w:rPr>
        <w:t>，应当中止履行合同。</w:t>
      </w:r>
    </w:p>
    <w:p w14:paraId="40C9A595">
      <w:pPr>
        <w:spacing w:before="113" w:line="229" w:lineRule="auto"/>
        <w:ind w:left="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51.2</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质</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疑</w:t>
      </w:r>
    </w:p>
    <w:p w14:paraId="2FCAC3B1">
      <w:pPr>
        <w:spacing w:before="115" w:line="326" w:lineRule="auto"/>
        <w:ind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2.1 供应商认为招标文件、采购过程或者中标结果使自己的合法权益受到损害的，必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须在知道</w:t>
      </w:r>
      <w:r>
        <w:rPr>
          <w:rFonts w:ascii="宋体" w:hAnsi="宋体" w:eastAsia="宋体" w:cs="宋体"/>
          <w:color w:val="auto"/>
          <w:spacing w:val="7"/>
          <w:sz w:val="23"/>
          <w:szCs w:val="23"/>
          <w:highlight w:val="none"/>
        </w:rPr>
        <w:t>或</w:t>
      </w:r>
      <w:r>
        <w:rPr>
          <w:rFonts w:ascii="宋体" w:hAnsi="宋体" w:eastAsia="宋体" w:cs="宋体"/>
          <w:color w:val="auto"/>
          <w:spacing w:val="4"/>
          <w:sz w:val="23"/>
          <w:szCs w:val="23"/>
          <w:highlight w:val="none"/>
        </w:rPr>
        <w:t>者应知其权益受到损害之日起 7 个工作日内，以书面形式向采购人、采购代理机构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提出</w:t>
      </w:r>
      <w:r>
        <w:rPr>
          <w:rFonts w:ascii="宋体" w:hAnsi="宋体" w:eastAsia="宋体" w:cs="宋体"/>
          <w:color w:val="auto"/>
          <w:spacing w:val="12"/>
          <w:sz w:val="23"/>
          <w:szCs w:val="23"/>
          <w:highlight w:val="none"/>
        </w:rPr>
        <w:t>质</w:t>
      </w:r>
      <w:r>
        <w:rPr>
          <w:rFonts w:ascii="宋体" w:hAnsi="宋体" w:eastAsia="宋体" w:cs="宋体"/>
          <w:color w:val="auto"/>
          <w:spacing w:val="7"/>
          <w:sz w:val="23"/>
          <w:szCs w:val="23"/>
          <w:highlight w:val="none"/>
        </w:rPr>
        <w:t>疑，质疑有效期结束后，采购人或采购代理机构不再受理该项目质疑。采购人、采购代</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理机构接收质疑函的方</w:t>
      </w:r>
      <w:r>
        <w:rPr>
          <w:rFonts w:ascii="宋体" w:hAnsi="宋体" w:eastAsia="宋体" w:cs="宋体"/>
          <w:color w:val="auto"/>
          <w:spacing w:val="4"/>
          <w:sz w:val="23"/>
          <w:szCs w:val="23"/>
          <w:highlight w:val="none"/>
        </w:rPr>
        <w:t>式</w:t>
      </w:r>
      <w:r>
        <w:rPr>
          <w:rFonts w:ascii="宋体" w:hAnsi="宋体" w:eastAsia="宋体" w:cs="宋体"/>
          <w:color w:val="auto"/>
          <w:spacing w:val="3"/>
          <w:sz w:val="23"/>
          <w:szCs w:val="23"/>
          <w:highlight w:val="none"/>
        </w:rPr>
        <w:t>、联系部门、联系电话和通讯地址等信息详见“投标人须知前附表”。</w:t>
      </w:r>
    </w:p>
    <w:p w14:paraId="10C0F66F">
      <w:pPr>
        <w:rPr>
          <w:color w:val="auto"/>
          <w:highlight w:val="none"/>
        </w:rPr>
        <w:sectPr>
          <w:footerReference r:id="rId22" w:type="default"/>
          <w:pgSz w:w="11906" w:h="16839"/>
          <w:pgMar w:top="1431" w:right="998" w:bottom="1390" w:left="1089" w:header="0" w:footer="1227" w:gutter="0"/>
          <w:cols w:space="720" w:num="1"/>
        </w:sectPr>
      </w:pPr>
    </w:p>
    <w:p w14:paraId="5D2EED24">
      <w:pPr>
        <w:spacing w:before="122" w:line="226" w:lineRule="auto"/>
        <w:ind w:left="5"/>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具</w:t>
      </w:r>
      <w:r>
        <w:rPr>
          <w:rFonts w:ascii="宋体" w:hAnsi="宋体" w:eastAsia="宋体" w:cs="宋体"/>
          <w:color w:val="auto"/>
          <w:spacing w:val="8"/>
          <w:sz w:val="23"/>
          <w:szCs w:val="23"/>
          <w:highlight w:val="none"/>
        </w:rPr>
        <w:t>体质疑起算时间及处理方式如下：</w:t>
      </w:r>
    </w:p>
    <w:p w14:paraId="5A056A56">
      <w:pPr>
        <w:spacing w:before="120" w:line="321" w:lineRule="auto"/>
        <w:ind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潜在供应商依法获取公开招标文件后，认为采购文件使自己的权益受到损害的，</w:t>
      </w:r>
      <w:r>
        <w:rPr>
          <w:rFonts w:ascii="宋体" w:hAnsi="宋体" w:eastAsia="宋体" w:cs="宋体"/>
          <w:color w:val="auto"/>
          <w:spacing w:val="11"/>
          <w:sz w:val="23"/>
          <w:szCs w:val="23"/>
          <w:highlight w:val="none"/>
        </w:rPr>
        <w:t>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当在公</w:t>
      </w:r>
      <w:r>
        <w:rPr>
          <w:rFonts w:ascii="宋体" w:hAnsi="宋体" w:eastAsia="宋体" w:cs="宋体"/>
          <w:color w:val="auto"/>
          <w:spacing w:val="5"/>
          <w:sz w:val="23"/>
          <w:szCs w:val="23"/>
          <w:highlight w:val="none"/>
        </w:rPr>
        <w:t>开招标文件公告期限届满之日起 7 个工作日内提出质疑。委托代理协议无特殊约定的，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对</w:t>
      </w:r>
      <w:r>
        <w:rPr>
          <w:rFonts w:ascii="宋体" w:hAnsi="宋体" w:eastAsia="宋体" w:cs="宋体"/>
          <w:color w:val="auto"/>
          <w:spacing w:val="7"/>
          <w:sz w:val="23"/>
          <w:szCs w:val="23"/>
          <w:highlight w:val="none"/>
        </w:rPr>
        <w:t>公开招标文件中采购需求 (含资格要求、采购预算和评分办法) 的质疑由采购人受理并负责</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答</w:t>
      </w:r>
      <w:r>
        <w:rPr>
          <w:rFonts w:ascii="宋体" w:hAnsi="宋体" w:eastAsia="宋体" w:cs="宋体"/>
          <w:color w:val="auto"/>
          <w:spacing w:val="17"/>
          <w:sz w:val="23"/>
          <w:szCs w:val="23"/>
          <w:highlight w:val="none"/>
        </w:rPr>
        <w:t>复</w:t>
      </w:r>
      <w:r>
        <w:rPr>
          <w:rFonts w:ascii="宋体" w:hAnsi="宋体" w:eastAsia="宋体" w:cs="宋体"/>
          <w:color w:val="auto"/>
          <w:spacing w:val="9"/>
          <w:sz w:val="23"/>
          <w:szCs w:val="23"/>
          <w:highlight w:val="none"/>
        </w:rPr>
        <w:t>；对公开招标文件中的采购执行程序的质疑由采购代理机构受理并负责答复。</w:t>
      </w:r>
    </w:p>
    <w:p w14:paraId="5E6A38D4">
      <w:pPr>
        <w:spacing w:before="3" w:line="320" w:lineRule="auto"/>
        <w:ind w:left="2" w:right="37"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供应商认为采购过程使自己的权益受到损害的，应当在各采购程序环节结束之日</w:t>
      </w:r>
      <w:r>
        <w:rPr>
          <w:rFonts w:ascii="宋体" w:hAnsi="宋体" w:eastAsia="宋体" w:cs="宋体"/>
          <w:color w:val="auto"/>
          <w:spacing w:val="11"/>
          <w:sz w:val="23"/>
          <w:szCs w:val="23"/>
          <w:highlight w:val="none"/>
        </w:rPr>
        <w:t>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7</w:t>
      </w:r>
      <w:r>
        <w:rPr>
          <w:rFonts w:ascii="宋体" w:hAnsi="宋体" w:eastAsia="宋体" w:cs="宋体"/>
          <w:color w:val="auto"/>
          <w:spacing w:val="11"/>
          <w:sz w:val="23"/>
          <w:szCs w:val="23"/>
          <w:highlight w:val="none"/>
        </w:rPr>
        <w:t xml:space="preserve"> </w:t>
      </w:r>
      <w:r>
        <w:rPr>
          <w:rFonts w:ascii="宋体" w:hAnsi="宋体" w:eastAsia="宋体" w:cs="宋体"/>
          <w:color w:val="auto"/>
          <w:spacing w:val="7"/>
          <w:sz w:val="23"/>
          <w:szCs w:val="23"/>
          <w:highlight w:val="none"/>
        </w:rPr>
        <w:t>个工作日内提出质疑。对采购过程中资格审查、符合性审查等具体评审情况的质疑应向采购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人或</w:t>
      </w:r>
      <w:r>
        <w:rPr>
          <w:rFonts w:ascii="宋体" w:hAnsi="宋体" w:eastAsia="宋体" w:cs="宋体"/>
          <w:color w:val="auto"/>
          <w:spacing w:val="11"/>
          <w:sz w:val="23"/>
          <w:szCs w:val="23"/>
          <w:highlight w:val="none"/>
        </w:rPr>
        <w:t>代</w:t>
      </w:r>
      <w:r>
        <w:rPr>
          <w:rFonts w:ascii="宋体" w:hAnsi="宋体" w:eastAsia="宋体" w:cs="宋体"/>
          <w:color w:val="auto"/>
          <w:spacing w:val="7"/>
          <w:sz w:val="23"/>
          <w:szCs w:val="23"/>
          <w:highlight w:val="none"/>
        </w:rPr>
        <w:t>理机构提出，由采购人或代理机构受理并负责答复；对采购过程中采购执行程序的质疑</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由</w:t>
      </w:r>
      <w:r>
        <w:rPr>
          <w:rFonts w:ascii="宋体" w:hAnsi="宋体" w:eastAsia="宋体" w:cs="宋体"/>
          <w:color w:val="auto"/>
          <w:spacing w:val="8"/>
          <w:sz w:val="23"/>
          <w:szCs w:val="23"/>
          <w:highlight w:val="none"/>
        </w:rPr>
        <w:t>采购代理机构受理并负责答复。</w:t>
      </w:r>
    </w:p>
    <w:p w14:paraId="4147B5D8">
      <w:pPr>
        <w:spacing w:before="1" w:line="321" w:lineRule="auto"/>
        <w:ind w:left="8" w:right="63" w:firstLine="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供应商认为中标或者成交结果使自己的权益受到损害的，应当在中标或者成交结</w:t>
      </w:r>
      <w:r>
        <w:rPr>
          <w:rFonts w:ascii="宋体" w:hAnsi="宋体" w:eastAsia="宋体" w:cs="宋体"/>
          <w:color w:val="auto"/>
          <w:spacing w:val="11"/>
          <w:sz w:val="23"/>
          <w:szCs w:val="23"/>
          <w:highlight w:val="none"/>
        </w:rPr>
        <w:t>果</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公</w:t>
      </w:r>
      <w:r>
        <w:rPr>
          <w:rFonts w:ascii="宋体" w:hAnsi="宋体" w:eastAsia="宋体" w:cs="宋体"/>
          <w:color w:val="auto"/>
          <w:spacing w:val="8"/>
          <w:sz w:val="23"/>
          <w:szCs w:val="23"/>
          <w:highlight w:val="none"/>
        </w:rPr>
        <w:t>告</w:t>
      </w:r>
      <w:r>
        <w:rPr>
          <w:rFonts w:ascii="宋体" w:hAnsi="宋体" w:eastAsia="宋体" w:cs="宋体"/>
          <w:color w:val="auto"/>
          <w:spacing w:val="5"/>
          <w:sz w:val="23"/>
          <w:szCs w:val="23"/>
          <w:highlight w:val="none"/>
        </w:rPr>
        <w:t>期限届满之日起 7 个工作日内提出质疑，由采购人受理并负责答复。</w:t>
      </w:r>
    </w:p>
    <w:p w14:paraId="68EEE3C6">
      <w:pPr>
        <w:spacing w:before="2" w:line="320" w:lineRule="auto"/>
        <w:ind w:left="3" w:right="123"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2.2 供应商质疑实行实名制，其质疑应当有具体的质疑事项及事实根据，质疑应当坚</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持</w:t>
      </w:r>
      <w:r>
        <w:rPr>
          <w:rFonts w:ascii="宋体" w:hAnsi="宋体" w:eastAsia="宋体" w:cs="宋体"/>
          <w:color w:val="auto"/>
          <w:spacing w:val="9"/>
          <w:sz w:val="23"/>
          <w:szCs w:val="23"/>
          <w:highlight w:val="none"/>
        </w:rPr>
        <w:t>依法依规、诚实信用原则，不得进行虚假、恶意质疑。</w:t>
      </w:r>
    </w:p>
    <w:p w14:paraId="53842A96">
      <w:pPr>
        <w:spacing w:line="321" w:lineRule="auto"/>
        <w:ind w:right="37" w:firstLine="4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51.2.3 质疑供应商可以委托代理人办理质疑事务。委托代理人应熟悉相关业务情况。</w:t>
      </w:r>
      <w:r>
        <w:rPr>
          <w:rFonts w:ascii="宋体" w:hAnsi="宋体" w:eastAsia="宋体" w:cs="宋体"/>
          <w:color w:val="auto"/>
          <w:spacing w:val="1"/>
          <w:sz w:val="23"/>
          <w:szCs w:val="23"/>
          <w:highlight w:val="none"/>
        </w:rPr>
        <w:t>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理人</w:t>
      </w:r>
      <w:r>
        <w:rPr>
          <w:rFonts w:ascii="宋体" w:hAnsi="宋体" w:eastAsia="宋体" w:cs="宋体"/>
          <w:color w:val="auto"/>
          <w:spacing w:val="13"/>
          <w:sz w:val="23"/>
          <w:szCs w:val="23"/>
          <w:highlight w:val="none"/>
        </w:rPr>
        <w:t>办</w:t>
      </w:r>
      <w:r>
        <w:rPr>
          <w:rFonts w:ascii="宋体" w:hAnsi="宋体" w:eastAsia="宋体" w:cs="宋体"/>
          <w:color w:val="auto"/>
          <w:spacing w:val="7"/>
          <w:sz w:val="23"/>
          <w:szCs w:val="23"/>
          <w:highlight w:val="none"/>
        </w:rPr>
        <w:t>理质疑事务时，除提交质疑书外，还应当提交质疑供应商的授权委托书和委托代理人身</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份</w:t>
      </w:r>
      <w:r>
        <w:rPr>
          <w:rFonts w:ascii="宋体" w:hAnsi="宋体" w:eastAsia="宋体" w:cs="宋体"/>
          <w:color w:val="auto"/>
          <w:spacing w:val="7"/>
          <w:sz w:val="23"/>
          <w:szCs w:val="23"/>
          <w:highlight w:val="none"/>
        </w:rPr>
        <w:t>证明复印件。</w:t>
      </w:r>
    </w:p>
    <w:p w14:paraId="327AA141">
      <w:pPr>
        <w:spacing w:before="1" w:line="227" w:lineRule="auto"/>
        <w:ind w:left="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2.4 质疑供应商提起质疑应当符合下列条件：</w:t>
      </w:r>
    </w:p>
    <w:p w14:paraId="1CA8962C">
      <w:pPr>
        <w:spacing w:before="117" w:line="321" w:lineRule="auto"/>
        <w:ind w:right="63" w:firstLine="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(1</w:t>
      </w:r>
      <w:r>
        <w:rPr>
          <w:rFonts w:ascii="宋体" w:hAnsi="宋体" w:eastAsia="宋体" w:cs="宋体"/>
          <w:color w:val="auto"/>
          <w:spacing w:val="17"/>
          <w:sz w:val="23"/>
          <w:szCs w:val="23"/>
          <w:highlight w:val="none"/>
        </w:rPr>
        <w:t>)</w:t>
      </w:r>
      <w:r>
        <w:rPr>
          <w:rFonts w:ascii="宋体" w:hAnsi="宋体" w:eastAsia="宋体" w:cs="宋体"/>
          <w:color w:val="auto"/>
          <w:spacing w:val="11"/>
          <w:sz w:val="23"/>
          <w:szCs w:val="23"/>
          <w:highlight w:val="none"/>
        </w:rPr>
        <w:t xml:space="preserve"> 质疑供应商是参与所质疑项目采购活动的供应商 (潜在供应商已依法获取可质疑的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采</w:t>
      </w:r>
      <w:r>
        <w:rPr>
          <w:rFonts w:ascii="宋体" w:hAnsi="宋体" w:eastAsia="宋体" w:cs="宋体"/>
          <w:color w:val="auto"/>
          <w:spacing w:val="10"/>
          <w:sz w:val="23"/>
          <w:szCs w:val="23"/>
          <w:highlight w:val="none"/>
        </w:rPr>
        <w:t>购</w:t>
      </w:r>
      <w:r>
        <w:rPr>
          <w:rFonts w:ascii="宋体" w:hAnsi="宋体" w:eastAsia="宋体" w:cs="宋体"/>
          <w:color w:val="auto"/>
          <w:spacing w:val="8"/>
          <w:sz w:val="23"/>
          <w:szCs w:val="23"/>
          <w:highlight w:val="none"/>
        </w:rPr>
        <w:t>文件的，可以对该采购文件质疑) ；</w:t>
      </w:r>
    </w:p>
    <w:p w14:paraId="28838FC4">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2) 质疑函内容符合招标文件的规定；</w:t>
      </w:r>
    </w:p>
    <w:p w14:paraId="33AB7258">
      <w:pPr>
        <w:spacing w:before="117" w:line="228"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3) 在质疑有效期限内提起质疑；</w:t>
      </w:r>
    </w:p>
    <w:p w14:paraId="420180FF">
      <w:pPr>
        <w:spacing w:before="113" w:line="225"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4) 属于所质疑的采购人或采购人委托的采购代理机构组织的采购活动；</w:t>
      </w:r>
    </w:p>
    <w:p w14:paraId="178F49E9">
      <w:pPr>
        <w:spacing w:before="122" w:line="230"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2"/>
          <w:sz w:val="23"/>
          <w:szCs w:val="23"/>
          <w:highlight w:val="none"/>
        </w:rPr>
        <w:t>5) 同一质疑事项未经采购人或采购人委托的采购代理机构质疑处理；</w:t>
      </w:r>
    </w:p>
    <w:p w14:paraId="6AD93EA1">
      <w:pPr>
        <w:spacing w:before="114" w:line="227"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6) 供应商对同一采购程序环节的质疑应当在质疑有效期内一次性提出；</w:t>
      </w:r>
    </w:p>
    <w:p w14:paraId="48DC8FEE">
      <w:pPr>
        <w:spacing w:before="11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(7) 供应商提交质疑应当提交必要的证明材料，证明材料应以合法手段取得</w:t>
      </w:r>
      <w:r>
        <w:rPr>
          <w:rFonts w:ascii="宋体" w:hAnsi="宋体" w:eastAsia="宋体" w:cs="宋体"/>
          <w:color w:val="auto"/>
          <w:spacing w:val="9"/>
          <w:sz w:val="23"/>
          <w:szCs w:val="23"/>
          <w:highlight w:val="none"/>
        </w:rPr>
        <w:t>；</w:t>
      </w:r>
    </w:p>
    <w:p w14:paraId="69A5F441">
      <w:pPr>
        <w:spacing w:before="117" w:line="226"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4"/>
          <w:sz w:val="23"/>
          <w:szCs w:val="23"/>
          <w:highlight w:val="none"/>
        </w:rPr>
        <w:t>8) 财政部门规定的其他条件。</w:t>
      </w:r>
    </w:p>
    <w:p w14:paraId="547B1B71">
      <w:pPr>
        <w:spacing w:before="119" w:line="321" w:lineRule="auto"/>
        <w:ind w:left="3" w:right="37" w:firstLine="60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51.2</w:t>
      </w:r>
      <w:r>
        <w:rPr>
          <w:rFonts w:ascii="宋体" w:hAnsi="宋体" w:eastAsia="宋体" w:cs="宋体"/>
          <w:color w:val="auto"/>
          <w:spacing w:val="7"/>
          <w:sz w:val="23"/>
          <w:szCs w:val="23"/>
          <w:highlight w:val="none"/>
        </w:rPr>
        <w:t>.</w:t>
      </w:r>
      <w:r>
        <w:rPr>
          <w:rFonts w:ascii="宋体" w:hAnsi="宋体" w:eastAsia="宋体" w:cs="宋体"/>
          <w:color w:val="auto"/>
          <w:spacing w:val="6"/>
          <w:sz w:val="23"/>
          <w:szCs w:val="23"/>
          <w:highlight w:val="none"/>
        </w:rPr>
        <w:t>5 供应商提出质疑应当提交质疑函和必要的证明材料，针对同一采购程序环节的质</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 xml:space="preserve">疑必须在法定质疑期内一次性提出。质疑函应当包括下列内容 (质疑函格式后附) </w:t>
      </w:r>
      <w:r>
        <w:rPr>
          <w:rFonts w:ascii="宋体" w:hAnsi="宋体" w:eastAsia="宋体" w:cs="宋体"/>
          <w:color w:val="auto"/>
          <w:spacing w:val="7"/>
          <w:sz w:val="23"/>
          <w:szCs w:val="23"/>
          <w:highlight w:val="none"/>
        </w:rPr>
        <w:t>：</w:t>
      </w:r>
    </w:p>
    <w:p w14:paraId="7CA4B7D3">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1) 供应商的姓名或者名称、地址、邮编、联系人及联系电话；</w:t>
      </w:r>
    </w:p>
    <w:p w14:paraId="6A6DBFD2">
      <w:pPr>
        <w:spacing w:before="118"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4"/>
          <w:sz w:val="23"/>
          <w:szCs w:val="23"/>
          <w:highlight w:val="none"/>
        </w:rPr>
        <w:t>2) 质疑项目的名称、编号；</w:t>
      </w:r>
    </w:p>
    <w:p w14:paraId="5A9FB0E5">
      <w:pPr>
        <w:spacing w:before="114"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具体、明确的质疑事项和与质疑事项相关的请求；</w:t>
      </w:r>
    </w:p>
    <w:p w14:paraId="6151A90C">
      <w:pPr>
        <w:spacing w:before="119" w:line="225"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(4) 事实依据 (列明权益受到损害的事实和理由) </w:t>
      </w:r>
      <w:r>
        <w:rPr>
          <w:rFonts w:ascii="宋体" w:hAnsi="宋体" w:eastAsia="宋体" w:cs="宋体"/>
          <w:color w:val="auto"/>
          <w:spacing w:val="8"/>
          <w:sz w:val="23"/>
          <w:szCs w:val="23"/>
          <w:highlight w:val="none"/>
        </w:rPr>
        <w:t>；</w:t>
      </w:r>
    </w:p>
    <w:p w14:paraId="3FDF0C1B">
      <w:pPr>
        <w:spacing w:before="121"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5) 必要的法律依据；</w:t>
      </w:r>
    </w:p>
    <w:p w14:paraId="2F2B7B19">
      <w:pPr>
        <w:spacing w:before="115" w:line="229"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提出质疑的日期。</w:t>
      </w:r>
    </w:p>
    <w:p w14:paraId="4734F385">
      <w:pPr>
        <w:rPr>
          <w:color w:val="auto"/>
          <w:highlight w:val="none"/>
        </w:rPr>
        <w:sectPr>
          <w:footerReference r:id="rId23" w:type="default"/>
          <w:pgSz w:w="11906" w:h="16839"/>
          <w:pgMar w:top="1431" w:right="1042" w:bottom="1390" w:left="1088" w:header="0" w:footer="1227" w:gutter="0"/>
          <w:cols w:space="720" w:num="1"/>
        </w:sectPr>
      </w:pPr>
    </w:p>
    <w:p w14:paraId="5BBE47E9">
      <w:pPr>
        <w:spacing w:before="122" w:line="322" w:lineRule="auto"/>
        <w:ind w:left="2" w:firstLine="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供应商为自</w:t>
      </w:r>
      <w:r>
        <w:rPr>
          <w:rFonts w:ascii="宋体" w:hAnsi="宋体" w:eastAsia="宋体" w:cs="宋体"/>
          <w:color w:val="auto"/>
          <w:spacing w:val="5"/>
          <w:sz w:val="23"/>
          <w:szCs w:val="23"/>
          <w:highlight w:val="none"/>
        </w:rPr>
        <w:t>然</w:t>
      </w:r>
      <w:r>
        <w:rPr>
          <w:rFonts w:ascii="宋体" w:hAnsi="宋体" w:eastAsia="宋体" w:cs="宋体"/>
          <w:color w:val="auto"/>
          <w:spacing w:val="3"/>
          <w:sz w:val="23"/>
          <w:szCs w:val="23"/>
          <w:highlight w:val="none"/>
        </w:rPr>
        <w:t>人的，应当由本人签字；供应商为法人或者其他组织的，应当由法定代表人、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主</w:t>
      </w:r>
      <w:r>
        <w:rPr>
          <w:rFonts w:ascii="宋体" w:hAnsi="宋体" w:eastAsia="宋体" w:cs="宋体"/>
          <w:color w:val="auto"/>
          <w:spacing w:val="9"/>
          <w:sz w:val="23"/>
          <w:szCs w:val="23"/>
          <w:highlight w:val="none"/>
        </w:rPr>
        <w:t>要负责人，或者其委托代理人签字或者盖章，并加盖公章。</w:t>
      </w:r>
    </w:p>
    <w:p w14:paraId="2665FD8E">
      <w:pPr>
        <w:spacing w:line="321" w:lineRule="auto"/>
        <w:ind w:left="3" w:right="81" w:firstLine="4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51.2</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6 采购人或采购人委托的采购代理机构在收到质疑函后 7 个工作日内作出答复，并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以书</w:t>
      </w:r>
      <w:r>
        <w:rPr>
          <w:rFonts w:ascii="宋体" w:hAnsi="宋体" w:eastAsia="宋体" w:cs="宋体"/>
          <w:color w:val="auto"/>
          <w:spacing w:val="10"/>
          <w:sz w:val="23"/>
          <w:szCs w:val="23"/>
          <w:highlight w:val="none"/>
        </w:rPr>
        <w:t>面</w:t>
      </w:r>
      <w:r>
        <w:rPr>
          <w:rFonts w:ascii="宋体" w:hAnsi="宋体" w:eastAsia="宋体" w:cs="宋体"/>
          <w:color w:val="auto"/>
          <w:spacing w:val="7"/>
          <w:sz w:val="23"/>
          <w:szCs w:val="23"/>
          <w:highlight w:val="none"/>
        </w:rPr>
        <w:t>形式通知质疑供应商及其他有关供应商。对不符合质疑条件的质疑，答复不予受理，并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说</w:t>
      </w:r>
      <w:r>
        <w:rPr>
          <w:rFonts w:ascii="宋体" w:hAnsi="宋体" w:eastAsia="宋体" w:cs="宋体"/>
          <w:color w:val="auto"/>
          <w:spacing w:val="12"/>
          <w:sz w:val="23"/>
          <w:szCs w:val="23"/>
          <w:highlight w:val="none"/>
        </w:rPr>
        <w:t>明</w:t>
      </w:r>
      <w:r>
        <w:rPr>
          <w:rFonts w:ascii="宋体" w:hAnsi="宋体" w:eastAsia="宋体" w:cs="宋体"/>
          <w:color w:val="auto"/>
          <w:spacing w:val="9"/>
          <w:sz w:val="23"/>
          <w:szCs w:val="23"/>
          <w:highlight w:val="none"/>
        </w:rPr>
        <w:t>理由；对符合质疑条件的质疑，对质疑事项作出答复</w:t>
      </w:r>
    </w:p>
    <w:p w14:paraId="66109B08">
      <w:pPr>
        <w:spacing w:line="321" w:lineRule="auto"/>
        <w:ind w:left="2" w:right="81"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2.7 采购人、采购代理机构认为供应商质疑不成立，或者成立但未对中标结果构成影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响的</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继续开展采购活动；认为供应商质疑成立且影响或者可能影响中标结果的，按照下列情</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况</w:t>
      </w:r>
      <w:r>
        <w:rPr>
          <w:rFonts w:ascii="宋体" w:hAnsi="宋体" w:eastAsia="宋体" w:cs="宋体"/>
          <w:color w:val="auto"/>
          <w:spacing w:val="4"/>
          <w:sz w:val="23"/>
          <w:szCs w:val="23"/>
          <w:highlight w:val="none"/>
        </w:rPr>
        <w:t>处理：</w:t>
      </w:r>
    </w:p>
    <w:p w14:paraId="03FF35AA">
      <w:pPr>
        <w:spacing w:before="1" w:line="320" w:lineRule="auto"/>
        <w:ind w:left="2" w:right="81"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一)</w:t>
      </w:r>
      <w:r>
        <w:rPr>
          <w:rFonts w:ascii="宋体" w:hAnsi="宋体" w:eastAsia="宋体" w:cs="宋体"/>
          <w:color w:val="auto"/>
          <w:spacing w:val="11"/>
          <w:sz w:val="23"/>
          <w:szCs w:val="23"/>
          <w:highlight w:val="none"/>
        </w:rPr>
        <w:t xml:space="preserve"> </w:t>
      </w:r>
      <w:r>
        <w:rPr>
          <w:rFonts w:ascii="宋体" w:hAnsi="宋体" w:eastAsia="宋体" w:cs="宋体"/>
          <w:color w:val="auto"/>
          <w:spacing w:val="6"/>
          <w:sz w:val="23"/>
          <w:szCs w:val="23"/>
          <w:highlight w:val="none"/>
        </w:rPr>
        <w:t>对招标文件提出的质疑，依法通过澄清或者修改可以继续开展采购活动的，澄清或</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者</w:t>
      </w:r>
      <w:r>
        <w:rPr>
          <w:rFonts w:ascii="宋体" w:hAnsi="宋体" w:eastAsia="宋体" w:cs="宋体"/>
          <w:color w:val="auto"/>
          <w:spacing w:val="15"/>
          <w:sz w:val="23"/>
          <w:szCs w:val="23"/>
          <w:highlight w:val="none"/>
        </w:rPr>
        <w:t>修</w:t>
      </w:r>
      <w:r>
        <w:rPr>
          <w:rFonts w:ascii="宋体" w:hAnsi="宋体" w:eastAsia="宋体" w:cs="宋体"/>
          <w:color w:val="auto"/>
          <w:spacing w:val="9"/>
          <w:sz w:val="23"/>
          <w:szCs w:val="23"/>
          <w:highlight w:val="none"/>
        </w:rPr>
        <w:t>改招标文件后继续开展采购活动；否则应当修改招标文件后重新开展采购活动。</w:t>
      </w:r>
    </w:p>
    <w:p w14:paraId="722EA0F7">
      <w:pPr>
        <w:spacing w:line="321" w:lineRule="auto"/>
        <w:ind w:left="1" w:right="81" w:firstLine="49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(二)</w:t>
      </w:r>
      <w:r>
        <w:rPr>
          <w:rFonts w:ascii="宋体" w:hAnsi="宋体" w:eastAsia="宋体" w:cs="宋体"/>
          <w:color w:val="auto"/>
          <w:spacing w:val="12"/>
          <w:sz w:val="23"/>
          <w:szCs w:val="23"/>
          <w:highlight w:val="none"/>
        </w:rPr>
        <w:t xml:space="preserve"> </w:t>
      </w:r>
      <w:r>
        <w:rPr>
          <w:rFonts w:ascii="宋体" w:hAnsi="宋体" w:eastAsia="宋体" w:cs="宋体"/>
          <w:color w:val="auto"/>
          <w:spacing w:val="9"/>
          <w:sz w:val="23"/>
          <w:szCs w:val="23"/>
          <w:highlight w:val="none"/>
        </w:rPr>
        <w:t>对采购过程、中标结果提出的质疑，合格供应商符合法定数量时，可以从合格的中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标候</w:t>
      </w:r>
      <w:r>
        <w:rPr>
          <w:rFonts w:ascii="宋体" w:hAnsi="宋体" w:eastAsia="宋体" w:cs="宋体"/>
          <w:color w:val="auto"/>
          <w:spacing w:val="12"/>
          <w:sz w:val="23"/>
          <w:szCs w:val="23"/>
          <w:highlight w:val="none"/>
        </w:rPr>
        <w:t>选</w:t>
      </w:r>
      <w:r>
        <w:rPr>
          <w:rFonts w:ascii="宋体" w:hAnsi="宋体" w:eastAsia="宋体" w:cs="宋体"/>
          <w:color w:val="auto"/>
          <w:spacing w:val="7"/>
          <w:sz w:val="23"/>
          <w:szCs w:val="23"/>
          <w:highlight w:val="none"/>
        </w:rPr>
        <w:t>人中另行确定中标供应商的，应当依法另行确定中标供应商；否则应当重新开展采购活</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动</w:t>
      </w:r>
      <w:r>
        <w:rPr>
          <w:rFonts w:ascii="宋体" w:hAnsi="宋体" w:eastAsia="宋体" w:cs="宋体"/>
          <w:color w:val="auto"/>
          <w:sz w:val="23"/>
          <w:szCs w:val="23"/>
          <w:highlight w:val="none"/>
        </w:rPr>
        <w:t>。</w:t>
      </w:r>
    </w:p>
    <w:p w14:paraId="3FBFE95E">
      <w:pPr>
        <w:spacing w:before="1" w:line="320" w:lineRule="auto"/>
        <w:ind w:right="81"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质</w:t>
      </w:r>
      <w:r>
        <w:rPr>
          <w:rFonts w:ascii="宋体" w:hAnsi="宋体" w:eastAsia="宋体" w:cs="宋体"/>
          <w:color w:val="auto"/>
          <w:spacing w:val="13"/>
          <w:sz w:val="23"/>
          <w:szCs w:val="23"/>
          <w:highlight w:val="none"/>
        </w:rPr>
        <w:t>疑</w:t>
      </w:r>
      <w:r>
        <w:rPr>
          <w:rFonts w:ascii="宋体" w:hAnsi="宋体" w:eastAsia="宋体" w:cs="宋体"/>
          <w:color w:val="auto"/>
          <w:spacing w:val="7"/>
          <w:sz w:val="23"/>
          <w:szCs w:val="23"/>
          <w:highlight w:val="none"/>
        </w:rPr>
        <w:t>答复导致中标结果改变的，采购人或者采购代理机构应当将有关情况书面报告本级财</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政</w:t>
      </w:r>
      <w:r>
        <w:rPr>
          <w:rFonts w:ascii="宋体" w:hAnsi="宋体" w:eastAsia="宋体" w:cs="宋体"/>
          <w:color w:val="auto"/>
          <w:spacing w:val="5"/>
          <w:sz w:val="23"/>
          <w:szCs w:val="23"/>
          <w:highlight w:val="none"/>
        </w:rPr>
        <w:t>部门。</w:t>
      </w:r>
    </w:p>
    <w:p w14:paraId="1A22B54F">
      <w:pPr>
        <w:spacing w:before="1" w:line="228" w:lineRule="auto"/>
        <w:ind w:left="48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51.3</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投</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诉</w:t>
      </w:r>
    </w:p>
    <w:p w14:paraId="54DF1D5D">
      <w:pPr>
        <w:spacing w:before="117" w:line="321" w:lineRule="auto"/>
        <w:ind w:firstLine="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5</w:t>
      </w:r>
      <w:r>
        <w:rPr>
          <w:rFonts w:ascii="宋体" w:hAnsi="宋体" w:eastAsia="宋体" w:cs="宋体"/>
          <w:color w:val="auto"/>
          <w:spacing w:val="3"/>
          <w:sz w:val="23"/>
          <w:szCs w:val="23"/>
          <w:highlight w:val="none"/>
        </w:rPr>
        <w:t>1.3.1  供应商认为采购文件、采购过程、中标和成交结果使自己的合法权益受到损害的，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应当</w:t>
      </w:r>
      <w:r>
        <w:rPr>
          <w:rFonts w:ascii="宋体" w:hAnsi="宋体" w:eastAsia="宋体" w:cs="宋体"/>
          <w:color w:val="auto"/>
          <w:spacing w:val="13"/>
          <w:sz w:val="23"/>
          <w:szCs w:val="23"/>
          <w:highlight w:val="none"/>
        </w:rPr>
        <w:t>首</w:t>
      </w:r>
      <w:r>
        <w:rPr>
          <w:rFonts w:ascii="宋体" w:hAnsi="宋体" w:eastAsia="宋体" w:cs="宋体"/>
          <w:color w:val="auto"/>
          <w:spacing w:val="7"/>
          <w:sz w:val="23"/>
          <w:szCs w:val="23"/>
          <w:highlight w:val="none"/>
        </w:rPr>
        <w:t>先依法向采购人或采购人委托的采购代理机构提出质疑。对采购人、采购代理机构的答</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复不</w:t>
      </w:r>
      <w:r>
        <w:rPr>
          <w:rFonts w:ascii="宋体" w:hAnsi="宋体" w:eastAsia="宋体" w:cs="宋体"/>
          <w:color w:val="auto"/>
          <w:spacing w:val="13"/>
          <w:sz w:val="23"/>
          <w:szCs w:val="23"/>
          <w:highlight w:val="none"/>
        </w:rPr>
        <w:t>满</w:t>
      </w:r>
      <w:r>
        <w:rPr>
          <w:rFonts w:ascii="宋体" w:hAnsi="宋体" w:eastAsia="宋体" w:cs="宋体"/>
          <w:color w:val="auto"/>
          <w:spacing w:val="7"/>
          <w:sz w:val="23"/>
          <w:szCs w:val="23"/>
          <w:highlight w:val="none"/>
        </w:rPr>
        <w:t>意，或者采购人、采购代理机构未在规定期限内作出答复的，供应商可以在答复期满后</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15</w:t>
      </w:r>
      <w:r>
        <w:rPr>
          <w:rFonts w:ascii="宋体" w:hAnsi="宋体" w:eastAsia="宋体" w:cs="宋体"/>
          <w:color w:val="auto"/>
          <w:spacing w:val="9"/>
          <w:sz w:val="23"/>
          <w:szCs w:val="23"/>
          <w:highlight w:val="none"/>
        </w:rPr>
        <w:t xml:space="preserve"> </w:t>
      </w:r>
      <w:r>
        <w:rPr>
          <w:rFonts w:ascii="宋体" w:hAnsi="宋体" w:eastAsia="宋体" w:cs="宋体"/>
          <w:color w:val="auto"/>
          <w:spacing w:val="6"/>
          <w:sz w:val="23"/>
          <w:szCs w:val="23"/>
          <w:highlight w:val="none"/>
        </w:rPr>
        <w:t>个工作日内向</w:t>
      </w:r>
      <w:r>
        <w:rPr>
          <w:rFonts w:hint="eastAsia" w:ascii="宋体" w:hAnsi="宋体" w:eastAsia="宋体" w:cs="宋体"/>
          <w:color w:val="auto"/>
          <w:spacing w:val="6"/>
          <w:sz w:val="23"/>
          <w:szCs w:val="23"/>
          <w:highlight w:val="none"/>
        </w:rPr>
        <w:t>崇左市财政局政府采购监督管理科</w:t>
      </w:r>
      <w:r>
        <w:rPr>
          <w:rFonts w:ascii="宋体" w:hAnsi="宋体" w:eastAsia="宋体" w:cs="宋体"/>
          <w:color w:val="auto"/>
          <w:spacing w:val="6"/>
          <w:sz w:val="23"/>
          <w:szCs w:val="23"/>
          <w:highlight w:val="none"/>
        </w:rPr>
        <w:t>部门提起投诉，投诉方式见“投标人须知前附表”。</w:t>
      </w:r>
    </w:p>
    <w:p w14:paraId="3DFBBF40">
      <w:pPr>
        <w:spacing w:line="321" w:lineRule="auto"/>
        <w:ind w:right="81" w:firstLine="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51.3</w:t>
      </w:r>
      <w:r>
        <w:rPr>
          <w:rFonts w:ascii="宋体" w:hAnsi="宋体" w:eastAsia="宋体" w:cs="宋体"/>
          <w:color w:val="auto"/>
          <w:spacing w:val="6"/>
          <w:sz w:val="23"/>
          <w:szCs w:val="23"/>
          <w:highlight w:val="none"/>
        </w:rPr>
        <w:t>.2  投诉人投诉时，应当提交投诉书，并按照被投诉采购人、采购代理机构和与投诉</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事</w:t>
      </w:r>
      <w:r>
        <w:rPr>
          <w:rFonts w:ascii="宋体" w:hAnsi="宋体" w:eastAsia="宋体" w:cs="宋体"/>
          <w:color w:val="auto"/>
          <w:spacing w:val="13"/>
          <w:sz w:val="23"/>
          <w:szCs w:val="23"/>
          <w:highlight w:val="none"/>
        </w:rPr>
        <w:t>项</w:t>
      </w:r>
      <w:r>
        <w:rPr>
          <w:rFonts w:ascii="宋体" w:hAnsi="宋体" w:eastAsia="宋体" w:cs="宋体"/>
          <w:color w:val="auto"/>
          <w:spacing w:val="7"/>
          <w:sz w:val="23"/>
          <w:szCs w:val="23"/>
          <w:highlight w:val="none"/>
        </w:rPr>
        <w:t>有关的供应商数量提供投诉书的副本。投诉书应当包括下列主要内容 (如材料中有外文资</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料</w:t>
      </w:r>
      <w:r>
        <w:rPr>
          <w:rFonts w:ascii="宋体" w:hAnsi="宋体" w:eastAsia="宋体" w:cs="宋体"/>
          <w:color w:val="auto"/>
          <w:spacing w:val="8"/>
          <w:sz w:val="23"/>
          <w:szCs w:val="23"/>
          <w:highlight w:val="none"/>
        </w:rPr>
        <w:t>应同时附上对应的中文译本)  (投诉书格式后附) ：</w:t>
      </w:r>
    </w:p>
    <w:p w14:paraId="00CB0BFD">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2"/>
          <w:sz w:val="23"/>
          <w:szCs w:val="23"/>
          <w:highlight w:val="none"/>
        </w:rPr>
        <w:t>1) 投诉人和被投诉人的名称、地址、邮编、联系人及联系电话等；</w:t>
      </w:r>
    </w:p>
    <w:p w14:paraId="3BD8EB81">
      <w:pPr>
        <w:spacing w:before="115" w:line="227"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3"/>
          <w:sz w:val="23"/>
          <w:szCs w:val="23"/>
          <w:highlight w:val="none"/>
        </w:rPr>
        <w:t>2) 质疑和质疑答复情况及相关证明材料；</w:t>
      </w:r>
    </w:p>
    <w:p w14:paraId="7D1F1FF4">
      <w:pPr>
        <w:spacing w:before="118"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3</w:t>
      </w:r>
      <w:r>
        <w:rPr>
          <w:rFonts w:ascii="宋体" w:hAnsi="宋体" w:eastAsia="宋体" w:cs="宋体"/>
          <w:color w:val="auto"/>
          <w:spacing w:val="12"/>
          <w:sz w:val="23"/>
          <w:szCs w:val="23"/>
          <w:highlight w:val="none"/>
        </w:rPr>
        <w:t>) 具体、明确的投诉事项和与投诉事项相关的投诉请求；</w:t>
      </w:r>
    </w:p>
    <w:p w14:paraId="0BD9930C">
      <w:pPr>
        <w:spacing w:before="118" w:line="225"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4) 事实依据；</w:t>
      </w:r>
    </w:p>
    <w:p w14:paraId="1CE36DC5">
      <w:pPr>
        <w:spacing w:before="119"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5) 法律依据；</w:t>
      </w:r>
    </w:p>
    <w:p w14:paraId="49BE9A93">
      <w:pPr>
        <w:spacing w:before="118" w:line="229"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提起投诉的日期。</w:t>
      </w:r>
    </w:p>
    <w:p w14:paraId="3B2EBBF8">
      <w:pPr>
        <w:spacing w:before="115" w:line="321" w:lineRule="auto"/>
        <w:ind w:right="21" w:firstLine="49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(7) 附件材料：营业执照副本内页复印件 (要求证件有效并清晰反映企业法人经营范围</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 xml:space="preserve">近期连续三个月依法缴纳税收和在职职工社会保障资金证明材料 (复印件) </w:t>
      </w:r>
      <w:r>
        <w:rPr>
          <w:rFonts w:ascii="宋体" w:hAnsi="宋体" w:eastAsia="宋体" w:cs="宋体"/>
          <w:color w:val="auto"/>
          <w:spacing w:val="8"/>
          <w:sz w:val="23"/>
          <w:szCs w:val="23"/>
          <w:highlight w:val="none"/>
        </w:rPr>
        <w:t>。</w:t>
      </w:r>
    </w:p>
    <w:p w14:paraId="27D3DA3C">
      <w:pPr>
        <w:spacing w:line="328" w:lineRule="auto"/>
        <w:ind w:left="5" w:right="81" w:firstLine="48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51.3</w:t>
      </w:r>
      <w:r>
        <w:rPr>
          <w:rFonts w:ascii="宋体" w:hAnsi="宋体" w:eastAsia="宋体" w:cs="宋体"/>
          <w:color w:val="auto"/>
          <w:spacing w:val="6"/>
          <w:sz w:val="23"/>
          <w:szCs w:val="23"/>
          <w:highlight w:val="none"/>
        </w:rPr>
        <w:t>.3  投诉人可以委托代理人办理投诉事务。委托代理人应熟悉相关业务情况。代理人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办理</w:t>
      </w:r>
      <w:r>
        <w:rPr>
          <w:rFonts w:ascii="宋体" w:hAnsi="宋体" w:eastAsia="宋体" w:cs="宋体"/>
          <w:color w:val="auto"/>
          <w:spacing w:val="8"/>
          <w:sz w:val="23"/>
          <w:szCs w:val="23"/>
          <w:highlight w:val="none"/>
        </w:rPr>
        <w:t>投</w:t>
      </w:r>
      <w:r>
        <w:rPr>
          <w:rFonts w:ascii="宋体" w:hAnsi="宋体" w:eastAsia="宋体" w:cs="宋体"/>
          <w:color w:val="auto"/>
          <w:spacing w:val="7"/>
          <w:sz w:val="23"/>
          <w:szCs w:val="23"/>
          <w:highlight w:val="none"/>
        </w:rPr>
        <w:t>诉事务时，除提交投诉书外，还应当提交投诉人的授权委托书和委托代理人身份证明复</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印件</w:t>
      </w:r>
      <w:r>
        <w:rPr>
          <w:rFonts w:ascii="宋体" w:hAnsi="宋体" w:eastAsia="宋体" w:cs="宋体"/>
          <w:color w:val="auto"/>
          <w:spacing w:val="1"/>
          <w:sz w:val="23"/>
          <w:szCs w:val="23"/>
          <w:highlight w:val="none"/>
        </w:rPr>
        <w:t>。</w:t>
      </w:r>
    </w:p>
    <w:p w14:paraId="7981F003">
      <w:pPr>
        <w:rPr>
          <w:color w:val="auto"/>
          <w:highlight w:val="none"/>
        </w:rPr>
        <w:sectPr>
          <w:footerReference r:id="rId24" w:type="default"/>
          <w:pgSz w:w="11906" w:h="16839"/>
          <w:pgMar w:top="1431" w:right="998" w:bottom="1390" w:left="1088" w:header="0" w:footer="1227" w:gutter="0"/>
          <w:cols w:space="720" w:num="1"/>
        </w:sectPr>
      </w:pPr>
    </w:p>
    <w:p w14:paraId="593BDE62">
      <w:pPr>
        <w:spacing w:before="122" w:line="228" w:lineRule="auto"/>
        <w:ind w:left="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w:t>
      </w:r>
      <w:r>
        <w:rPr>
          <w:rFonts w:ascii="宋体" w:hAnsi="宋体" w:eastAsia="宋体" w:cs="宋体"/>
          <w:color w:val="auto"/>
          <w:spacing w:val="7"/>
          <w:sz w:val="23"/>
          <w:szCs w:val="23"/>
          <w:highlight w:val="none"/>
        </w:rPr>
        <w:t>1.3.4  投诉人提起投诉应当符合下列条件：</w:t>
      </w:r>
    </w:p>
    <w:p w14:paraId="34AAA2BF">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投诉人是参与所投诉政府采购活动的供应商</w:t>
      </w:r>
      <w:r>
        <w:rPr>
          <w:rFonts w:ascii="宋体" w:hAnsi="宋体" w:eastAsia="宋体" w:cs="宋体"/>
          <w:color w:val="auto"/>
          <w:spacing w:val="10"/>
          <w:sz w:val="23"/>
          <w:szCs w:val="23"/>
          <w:highlight w:val="none"/>
        </w:rPr>
        <w:t>；</w:t>
      </w:r>
    </w:p>
    <w:p w14:paraId="40F17FAF">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2) 提起投诉前已依法进行质疑；</w:t>
      </w:r>
    </w:p>
    <w:p w14:paraId="1DC89230">
      <w:pPr>
        <w:spacing w:before="115" w:line="227" w:lineRule="auto"/>
        <w:ind w:left="49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 投诉书内容符合本项目的规定</w:t>
      </w:r>
      <w:r>
        <w:rPr>
          <w:rFonts w:ascii="宋体" w:hAnsi="宋体" w:eastAsia="宋体" w:cs="宋体"/>
          <w:color w:val="auto"/>
          <w:spacing w:val="11"/>
          <w:sz w:val="23"/>
          <w:szCs w:val="23"/>
          <w:highlight w:val="none"/>
        </w:rPr>
        <w:t>；</w:t>
      </w:r>
    </w:p>
    <w:p w14:paraId="3165C143">
      <w:pPr>
        <w:spacing w:before="118" w:line="228" w:lineRule="auto"/>
        <w:ind w:left="49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4) 在投诉有效期限内提起投诉；</w:t>
      </w:r>
    </w:p>
    <w:p w14:paraId="776EAAE3">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5) 属于</w:t>
      </w:r>
      <w:r>
        <w:rPr>
          <w:rFonts w:hint="eastAsia" w:ascii="宋体" w:hAnsi="宋体" w:eastAsia="宋体" w:cs="宋体"/>
          <w:color w:val="auto"/>
          <w:spacing w:val="13"/>
          <w:sz w:val="23"/>
          <w:szCs w:val="23"/>
          <w:highlight w:val="none"/>
        </w:rPr>
        <w:t>崇左市财政局政府采购监督管理科</w:t>
      </w:r>
      <w:r>
        <w:rPr>
          <w:rFonts w:ascii="宋体" w:hAnsi="宋体" w:eastAsia="宋体" w:cs="宋体"/>
          <w:color w:val="auto"/>
          <w:spacing w:val="13"/>
          <w:sz w:val="23"/>
          <w:szCs w:val="23"/>
          <w:highlight w:val="none"/>
        </w:rPr>
        <w:t>管辖；</w:t>
      </w:r>
    </w:p>
    <w:p w14:paraId="7A6F531A">
      <w:pPr>
        <w:spacing w:before="115" w:line="230" w:lineRule="auto"/>
        <w:ind w:left="493"/>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6) 同一投诉事项未经</w:t>
      </w:r>
      <w:r>
        <w:rPr>
          <w:rFonts w:hint="eastAsia" w:ascii="宋体" w:hAnsi="宋体" w:eastAsia="宋体" w:cs="宋体"/>
          <w:color w:val="auto"/>
          <w:spacing w:val="12"/>
          <w:sz w:val="23"/>
          <w:szCs w:val="23"/>
          <w:highlight w:val="none"/>
        </w:rPr>
        <w:t>崇左市财政局政府采购监督管理科</w:t>
      </w:r>
      <w:r>
        <w:rPr>
          <w:rFonts w:ascii="宋体" w:hAnsi="宋体" w:eastAsia="宋体" w:cs="宋体"/>
          <w:color w:val="auto"/>
          <w:spacing w:val="12"/>
          <w:sz w:val="23"/>
          <w:szCs w:val="23"/>
          <w:highlight w:val="none"/>
        </w:rPr>
        <w:t>投诉处理；</w:t>
      </w:r>
    </w:p>
    <w:p w14:paraId="7254C2DE">
      <w:pPr>
        <w:spacing w:before="114" w:line="226" w:lineRule="auto"/>
        <w:ind w:left="493"/>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7) 国务院财政部门规定的其他条件。</w:t>
      </w:r>
    </w:p>
    <w:p w14:paraId="44AAAFDD">
      <w:pPr>
        <w:spacing w:line="321" w:lineRule="auto"/>
        <w:ind w:left="2" w:right="81" w:firstLine="482"/>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 xml:space="preserve">51.3.5 </w:t>
      </w:r>
      <w:r>
        <w:rPr>
          <w:rFonts w:hint="eastAsia" w:ascii="宋体" w:hAnsi="宋体" w:eastAsia="宋体" w:cs="宋体"/>
          <w:color w:val="auto"/>
          <w:spacing w:val="7"/>
          <w:sz w:val="23"/>
          <w:szCs w:val="23"/>
          <w:highlight w:val="none"/>
        </w:rPr>
        <w:t>崇左市财政局政府采购监督管理科</w:t>
      </w:r>
      <w:r>
        <w:rPr>
          <w:rFonts w:ascii="宋体" w:hAnsi="宋体" w:eastAsia="宋体" w:cs="宋体"/>
          <w:color w:val="auto"/>
          <w:spacing w:val="7"/>
          <w:sz w:val="23"/>
          <w:szCs w:val="23"/>
          <w:highlight w:val="none"/>
        </w:rPr>
        <w:t>自受理投诉之日起 30 个工作日内，对投诉事项作出处理决定，并以书面形式通知投诉人、被投诉人及其他与投诉处理结果有利害关系的政府采购当事人。并将投诉结果在“广西政府采购网”(http://zfcg.gxzf.gov.cn) 发布。在处理投诉事项期间，可以视具体情况暂停采</w:t>
      </w:r>
      <w:r>
        <w:rPr>
          <w:rFonts w:ascii="宋体" w:hAnsi="宋体" w:eastAsia="宋体" w:cs="宋体"/>
          <w:color w:val="auto"/>
          <w:spacing w:val="7"/>
          <w:sz w:val="23"/>
          <w:szCs w:val="23"/>
          <w:highlight w:val="none"/>
        </w:rPr>
        <w:pict>
          <v:shape id="_x0000_s1027" o:spid="_x0000_s1027" o:spt="202" type="#_x0000_t202" style="position:absolute;left:0pt;margin-left:-0.85pt;margin-top:4.75pt;height:16.3pt;width:13.5pt;z-index:251696128;mso-width-relative:page;mso-height-relative:page;" filled="f" stroked="f" coordsize="21600,21600">
            <v:path/>
            <v:fill on="f" focussize="0,0"/>
            <v:stroke on="f"/>
            <v:imagedata o:title=""/>
            <o:lock v:ext="edit"/>
            <v:textbox inset="0mm,0mm,0mm,0mm">
              <w:txbxContent>
                <w:p w14:paraId="4CB23208">
                  <w:pPr>
                    <w:spacing w:before="19" w:line="229" w:lineRule="auto"/>
                    <w:ind w:left="20"/>
                    <w:rPr>
                      <w:rFonts w:ascii="宋体" w:hAnsi="宋体" w:eastAsia="宋体" w:cs="宋体"/>
                      <w:sz w:val="23"/>
                      <w:szCs w:val="23"/>
                    </w:rPr>
                  </w:pPr>
                </w:p>
              </w:txbxContent>
            </v:textbox>
          </v:shape>
        </w:pict>
      </w:r>
      <w:r>
        <w:rPr>
          <w:rFonts w:hint="eastAsia" w:ascii="宋体" w:hAnsi="宋体" w:eastAsia="宋体" w:cs="宋体"/>
          <w:color w:val="auto"/>
          <w:spacing w:val="7"/>
          <w:sz w:val="23"/>
          <w:szCs w:val="23"/>
          <w:highlight w:val="none"/>
        </w:rPr>
        <w:t>购活动</w:t>
      </w:r>
      <w:r>
        <w:rPr>
          <w:rFonts w:ascii="宋体" w:hAnsi="宋体" w:eastAsia="宋体" w:cs="宋体"/>
          <w:color w:val="auto"/>
          <w:spacing w:val="7"/>
          <w:sz w:val="23"/>
          <w:szCs w:val="23"/>
          <w:highlight w:val="none"/>
        </w:rPr>
        <w:t>。</w:t>
      </w:r>
    </w:p>
    <w:p w14:paraId="4E160462">
      <w:pPr>
        <w:spacing w:before="63" w:line="226" w:lineRule="auto"/>
        <w:ind w:left="4538"/>
        <w:outlineLvl w:val="2"/>
        <w:rPr>
          <w:rFonts w:ascii="宋体" w:hAnsi="宋体" w:eastAsia="宋体" w:cs="宋体"/>
          <w:color w:val="auto"/>
          <w:sz w:val="31"/>
          <w:szCs w:val="31"/>
          <w:highlight w:val="none"/>
        </w:rPr>
      </w:pPr>
      <w:bookmarkStart w:id="40" w:name="_Toc1756"/>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八</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、验收</w:t>
      </w:r>
      <w:bookmarkEnd w:id="40"/>
    </w:p>
    <w:p w14:paraId="66458741">
      <w:pPr>
        <w:spacing w:line="462" w:lineRule="auto"/>
        <w:rPr>
          <w:color w:val="auto"/>
          <w:highlight w:val="none"/>
        </w:rPr>
      </w:pPr>
    </w:p>
    <w:p w14:paraId="79DE98D5">
      <w:pPr>
        <w:spacing w:before="75" w:line="309" w:lineRule="exact"/>
        <w:ind w:left="486"/>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5</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2.验收</w:t>
      </w:r>
    </w:p>
    <w:p w14:paraId="2C46372D">
      <w:pPr>
        <w:spacing w:before="131" w:line="353" w:lineRule="auto"/>
        <w:ind w:left="3" w:right="8"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采购人组织对供应商履约的验收。大型或者复杂的政府采购项目，应当邀请国家认</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可的质</w:t>
      </w:r>
      <w:r>
        <w:rPr>
          <w:rFonts w:ascii="宋体" w:hAnsi="宋体" w:eastAsia="宋体" w:cs="宋体"/>
          <w:color w:val="auto"/>
          <w:spacing w:val="15"/>
          <w:sz w:val="23"/>
          <w:szCs w:val="23"/>
          <w:highlight w:val="none"/>
        </w:rPr>
        <w:t>量</w:t>
      </w:r>
      <w:r>
        <w:rPr>
          <w:rFonts w:ascii="宋体" w:hAnsi="宋体" w:eastAsia="宋体" w:cs="宋体"/>
          <w:color w:val="auto"/>
          <w:spacing w:val="8"/>
          <w:sz w:val="23"/>
          <w:szCs w:val="23"/>
          <w:highlight w:val="none"/>
        </w:rPr>
        <w:t>检测机构参加验收工作。验收方成员应当在验收书上签字，并承担相应的法律责任。</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如果发</w:t>
      </w:r>
      <w:r>
        <w:rPr>
          <w:rFonts w:ascii="宋体" w:hAnsi="宋体" w:eastAsia="宋体" w:cs="宋体"/>
          <w:color w:val="auto"/>
          <w:spacing w:val="15"/>
          <w:sz w:val="23"/>
          <w:szCs w:val="23"/>
          <w:highlight w:val="none"/>
        </w:rPr>
        <w:t>现</w:t>
      </w:r>
      <w:r>
        <w:rPr>
          <w:rFonts w:ascii="宋体" w:hAnsi="宋体" w:eastAsia="宋体" w:cs="宋体"/>
          <w:color w:val="auto"/>
          <w:spacing w:val="8"/>
          <w:sz w:val="23"/>
          <w:szCs w:val="23"/>
          <w:highlight w:val="none"/>
        </w:rPr>
        <w:t>与合同中要求不符，供应商须承担由此发生的一切损失和费用，并接受相应的处理。</w:t>
      </w:r>
    </w:p>
    <w:p w14:paraId="23C811C8">
      <w:pPr>
        <w:spacing w:before="1" w:line="353" w:lineRule="auto"/>
        <w:ind w:left="2" w:right="149"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采购人可以邀请参加本项目的其他投标人或者第三方机构参与验收。参与验收的投</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标</w:t>
      </w:r>
      <w:r>
        <w:rPr>
          <w:rFonts w:ascii="宋体" w:hAnsi="宋体" w:eastAsia="宋体" w:cs="宋体"/>
          <w:color w:val="auto"/>
          <w:spacing w:val="9"/>
          <w:sz w:val="23"/>
          <w:szCs w:val="23"/>
          <w:highlight w:val="none"/>
        </w:rPr>
        <w:t>人或者第三方机构的意见作为验收书的参考资料一并存档。</w:t>
      </w:r>
    </w:p>
    <w:p w14:paraId="225303A6">
      <w:pPr>
        <w:spacing w:before="6" w:line="352" w:lineRule="auto"/>
        <w:ind w:right="63" w:firstLine="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 xml:space="preserve"> 严格按照采购合同开展履约验收。采购人成立验收小组，按照采购合同的约定对供</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应商履</w:t>
      </w:r>
      <w:r>
        <w:rPr>
          <w:rFonts w:ascii="宋体" w:hAnsi="宋体" w:eastAsia="宋体" w:cs="宋体"/>
          <w:color w:val="auto"/>
          <w:spacing w:val="7"/>
          <w:sz w:val="23"/>
          <w:szCs w:val="23"/>
          <w:highlight w:val="none"/>
        </w:rPr>
        <w:t>约情况进行验收。验收时，按照采购合同的约定对每一项技术、服务、安全标准的履约</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情况进</w:t>
      </w:r>
      <w:r>
        <w:rPr>
          <w:rFonts w:ascii="宋体" w:hAnsi="宋体" w:eastAsia="宋体" w:cs="宋体"/>
          <w:color w:val="auto"/>
          <w:spacing w:val="7"/>
          <w:sz w:val="23"/>
          <w:szCs w:val="23"/>
          <w:highlight w:val="none"/>
        </w:rPr>
        <w:t>行确认。验收结束后，应当出具验收书，列明各项标准的验收情况及项目总体评价，由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验收双</w:t>
      </w:r>
      <w:r>
        <w:rPr>
          <w:rFonts w:ascii="宋体" w:hAnsi="宋体" w:eastAsia="宋体" w:cs="宋体"/>
          <w:color w:val="auto"/>
          <w:spacing w:val="7"/>
          <w:sz w:val="23"/>
          <w:szCs w:val="23"/>
          <w:highlight w:val="none"/>
        </w:rPr>
        <w:t>方共同签署。验收结果与采购合同约定的资金支付及质量保证金返还条件挂钩。履约验</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收</w:t>
      </w:r>
      <w:r>
        <w:rPr>
          <w:rFonts w:ascii="宋体" w:hAnsi="宋体" w:eastAsia="宋体" w:cs="宋体"/>
          <w:color w:val="auto"/>
          <w:spacing w:val="8"/>
          <w:sz w:val="23"/>
          <w:szCs w:val="23"/>
          <w:highlight w:val="none"/>
        </w:rPr>
        <w:t>的各项资料应当存档备查。</w:t>
      </w:r>
    </w:p>
    <w:p w14:paraId="3A53DD19">
      <w:pPr>
        <w:keepNext w:val="0"/>
        <w:keepLines w:val="0"/>
        <w:pageBreakBefore w:val="0"/>
        <w:widowControl/>
        <w:kinsoku w:val="0"/>
        <w:wordWrap/>
        <w:overflowPunct/>
        <w:topLinePunct w:val="0"/>
        <w:autoSpaceDE w:val="0"/>
        <w:autoSpaceDN w:val="0"/>
        <w:bidi w:val="0"/>
        <w:adjustRightInd w:val="0"/>
        <w:snapToGrid w:val="0"/>
        <w:spacing w:line="400" w:lineRule="exact"/>
        <w:ind w:left="5" w:firstLine="480"/>
        <w:textAlignment w:val="baseline"/>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 xml:space="preserve"> 验收合格的项目，采购人将根据采购合同的约定及时向供应商支付采购资金。验收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不合</w:t>
      </w:r>
      <w:r>
        <w:rPr>
          <w:rFonts w:ascii="宋体" w:hAnsi="宋体" w:eastAsia="宋体" w:cs="宋体"/>
          <w:color w:val="auto"/>
          <w:spacing w:val="9"/>
          <w:sz w:val="23"/>
          <w:szCs w:val="23"/>
          <w:highlight w:val="none"/>
        </w:rPr>
        <w:t>格</w:t>
      </w:r>
      <w:r>
        <w:rPr>
          <w:rFonts w:ascii="宋体" w:hAnsi="宋体" w:eastAsia="宋体" w:cs="宋体"/>
          <w:color w:val="auto"/>
          <w:spacing w:val="7"/>
          <w:sz w:val="23"/>
          <w:szCs w:val="23"/>
          <w:highlight w:val="none"/>
        </w:rPr>
        <w:t>的项目，采购人将依法及时处理。采购合同的履行、违约责任和解决争议的方式等适用</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《中华</w:t>
      </w:r>
      <w:r>
        <w:rPr>
          <w:rFonts w:ascii="宋体" w:hAnsi="宋体" w:eastAsia="宋体" w:cs="宋体"/>
          <w:color w:val="auto"/>
          <w:spacing w:val="4"/>
          <w:sz w:val="23"/>
          <w:szCs w:val="23"/>
          <w:highlight w:val="none"/>
        </w:rPr>
        <w:t>人</w:t>
      </w:r>
      <w:r>
        <w:rPr>
          <w:rFonts w:ascii="宋体" w:hAnsi="宋体" w:eastAsia="宋体" w:cs="宋体"/>
          <w:color w:val="auto"/>
          <w:spacing w:val="3"/>
          <w:sz w:val="23"/>
          <w:szCs w:val="23"/>
          <w:highlight w:val="none"/>
        </w:rPr>
        <w:t>民共和国民法典》。供应商在履约过程中有政府采购法律法规规定的违法违规情形的，</w:t>
      </w:r>
    </w:p>
    <w:p w14:paraId="29F5BE79">
      <w:pPr>
        <w:keepNext w:val="0"/>
        <w:keepLines w:val="0"/>
        <w:pageBreakBefore w:val="0"/>
        <w:widowControl/>
        <w:kinsoku w:val="0"/>
        <w:wordWrap/>
        <w:overflowPunct/>
        <w:topLinePunct w:val="0"/>
        <w:autoSpaceDE w:val="0"/>
        <w:autoSpaceDN w:val="0"/>
        <w:bidi w:val="0"/>
        <w:adjustRightInd w:val="0"/>
        <w:snapToGrid w:val="0"/>
        <w:spacing w:before="1" w:line="400" w:lineRule="exact"/>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采购人应当及时报告本级财政部门</w:t>
      </w:r>
      <w:r>
        <w:rPr>
          <w:rFonts w:ascii="宋体" w:hAnsi="宋体" w:eastAsia="宋体" w:cs="宋体"/>
          <w:color w:val="auto"/>
          <w:spacing w:val="6"/>
          <w:sz w:val="23"/>
          <w:szCs w:val="23"/>
          <w:highlight w:val="none"/>
        </w:rPr>
        <w:t>。</w:t>
      </w:r>
    </w:p>
    <w:p w14:paraId="34B6DCE2">
      <w:pPr>
        <w:keepNext w:val="0"/>
        <w:keepLines w:val="0"/>
        <w:pageBreakBefore w:val="0"/>
        <w:widowControl/>
        <w:kinsoku w:val="0"/>
        <w:wordWrap/>
        <w:overflowPunct/>
        <w:topLinePunct w:val="0"/>
        <w:autoSpaceDE w:val="0"/>
        <w:autoSpaceDN w:val="0"/>
        <w:bidi w:val="0"/>
        <w:adjustRightInd w:val="0"/>
        <w:snapToGrid w:val="0"/>
        <w:spacing w:before="58" w:line="400" w:lineRule="exact"/>
        <w:ind w:left="3922"/>
        <w:textAlignment w:val="baseline"/>
        <w:outlineLvl w:val="2"/>
        <w:rPr>
          <w:rFonts w:ascii="宋体" w:hAnsi="宋体" w:eastAsia="宋体" w:cs="宋体"/>
          <w:color w:val="auto"/>
          <w:sz w:val="31"/>
          <w:szCs w:val="31"/>
          <w:highlight w:val="none"/>
        </w:rPr>
      </w:pPr>
      <w:bookmarkStart w:id="41" w:name="_Toc8554"/>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九</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、其他事项</w:t>
      </w:r>
      <w:bookmarkEnd w:id="41"/>
    </w:p>
    <w:p w14:paraId="6C26E462">
      <w:pPr>
        <w:keepNext w:val="0"/>
        <w:keepLines w:val="0"/>
        <w:pageBreakBefore w:val="0"/>
        <w:widowControl/>
        <w:kinsoku w:val="0"/>
        <w:wordWrap/>
        <w:overflowPunct/>
        <w:topLinePunct w:val="0"/>
        <w:autoSpaceDE w:val="0"/>
        <w:autoSpaceDN w:val="0"/>
        <w:bidi w:val="0"/>
        <w:adjustRightInd w:val="0"/>
        <w:snapToGrid w:val="0"/>
        <w:spacing w:before="86" w:line="400" w:lineRule="exact"/>
        <w:ind w:left="480"/>
        <w:textAlignment w:val="baseline"/>
        <w:rPr>
          <w:rFonts w:ascii="宋体" w:hAnsi="宋体" w:eastAsia="宋体" w:cs="宋体"/>
          <w:b/>
          <w:bCs/>
          <w:color w:val="auto"/>
          <w:sz w:val="23"/>
          <w:szCs w:val="23"/>
          <w:highlight w:val="none"/>
        </w:rPr>
      </w:pPr>
      <w:r>
        <w:rPr>
          <w:rFonts w:hint="eastAsia" w:ascii="宋体" w:hAnsi="宋体" w:eastAsia="宋体" w:cs="宋体"/>
          <w:b/>
          <w:bCs/>
          <w:color w:val="auto"/>
          <w:spacing w:val="7"/>
          <w:position w:val="1"/>
          <w:sz w:val="23"/>
          <w:szCs w:val="23"/>
          <w:highlight w:val="none"/>
          <w:lang w:val="en-US" w:eastAsia="zh-CN"/>
        </w:rPr>
        <w:t>53</w:t>
      </w:r>
      <w:r>
        <w:rPr>
          <w:rFonts w:ascii="宋体" w:hAnsi="宋体" w:eastAsia="宋体" w:cs="宋体"/>
          <w:b/>
          <w:bCs/>
          <w:color w:val="auto"/>
          <w:spacing w:val="7"/>
          <w:position w:val="1"/>
          <w:sz w:val="23"/>
          <w:szCs w:val="23"/>
          <w:highlight w:val="none"/>
        </w:rPr>
        <w:t>.代理服务费</w:t>
      </w:r>
    </w:p>
    <w:p w14:paraId="74DE4F17">
      <w:pPr>
        <w:keepNext w:val="0"/>
        <w:keepLines w:val="0"/>
        <w:pageBreakBefore w:val="0"/>
        <w:widowControl/>
        <w:kinsoku w:val="0"/>
        <w:wordWrap/>
        <w:overflowPunct/>
        <w:topLinePunct w:val="0"/>
        <w:autoSpaceDE w:val="0"/>
        <w:autoSpaceDN w:val="0"/>
        <w:bidi w:val="0"/>
        <w:adjustRightInd w:val="0"/>
        <w:snapToGrid w:val="0"/>
        <w:spacing w:before="89" w:line="400" w:lineRule="exact"/>
        <w:ind w:left="480"/>
        <w:textAlignment w:val="baseline"/>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53</w:t>
      </w:r>
      <w:r>
        <w:rPr>
          <w:rFonts w:ascii="宋体" w:hAnsi="宋体" w:eastAsia="宋体" w:cs="宋体"/>
          <w:color w:val="auto"/>
          <w:spacing w:val="9"/>
          <w:sz w:val="23"/>
          <w:szCs w:val="23"/>
          <w:highlight w:val="none"/>
        </w:rPr>
        <w:t>.1 代理服务费由中标供应商向采购代理机构支付。签订合同前，中标供应商应向采购</w:t>
      </w:r>
    </w:p>
    <w:p w14:paraId="4E65909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sectPr>
          <w:footerReference r:id="rId25" w:type="default"/>
          <w:pgSz w:w="11906" w:h="16839"/>
          <w:pgMar w:top="1431" w:right="1016" w:bottom="1390" w:left="1087" w:header="0" w:footer="1227" w:gutter="0"/>
          <w:cols w:space="720" w:num="1"/>
        </w:sectPr>
      </w:pPr>
    </w:p>
    <w:p w14:paraId="44320C27">
      <w:pPr>
        <w:keepNext w:val="0"/>
        <w:keepLines w:val="0"/>
        <w:pageBreakBefore w:val="0"/>
        <w:widowControl/>
        <w:kinsoku w:val="0"/>
        <w:wordWrap/>
        <w:overflowPunct/>
        <w:topLinePunct w:val="0"/>
        <w:autoSpaceDE w:val="0"/>
        <w:autoSpaceDN w:val="0"/>
        <w:bidi w:val="0"/>
        <w:adjustRightInd w:val="0"/>
        <w:snapToGrid w:val="0"/>
        <w:spacing w:before="122" w:line="400" w:lineRule="exact"/>
        <w:ind w:left="121"/>
        <w:textAlignment w:val="baseline"/>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代</w:t>
      </w:r>
      <w:r>
        <w:rPr>
          <w:rFonts w:ascii="宋体" w:hAnsi="宋体" w:eastAsia="宋体" w:cs="宋体"/>
          <w:color w:val="auto"/>
          <w:spacing w:val="9"/>
          <w:sz w:val="23"/>
          <w:szCs w:val="23"/>
          <w:highlight w:val="none"/>
        </w:rPr>
        <w:t>理</w:t>
      </w:r>
      <w:r>
        <w:rPr>
          <w:rFonts w:ascii="宋体" w:hAnsi="宋体" w:eastAsia="宋体" w:cs="宋体"/>
          <w:color w:val="auto"/>
          <w:spacing w:val="8"/>
          <w:sz w:val="23"/>
          <w:szCs w:val="23"/>
          <w:highlight w:val="none"/>
        </w:rPr>
        <w:t>机构一次付清代理服务费。</w:t>
      </w:r>
    </w:p>
    <w:p w14:paraId="7E3B5411">
      <w:pPr>
        <w:spacing w:before="118" w:line="227" w:lineRule="auto"/>
        <w:ind w:left="601"/>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val="en-US" w:eastAsia="zh-CN"/>
        </w:rPr>
        <w:t>53</w:t>
      </w:r>
      <w:r>
        <w:rPr>
          <w:rFonts w:ascii="宋体" w:hAnsi="宋体" w:eastAsia="宋体" w:cs="宋体"/>
          <w:color w:val="auto"/>
          <w:spacing w:val="7"/>
          <w:sz w:val="23"/>
          <w:szCs w:val="23"/>
          <w:highlight w:val="none"/>
        </w:rPr>
        <w:t>.2 代理服务收费标准</w:t>
      </w:r>
      <w:r>
        <w:rPr>
          <w:rFonts w:ascii="宋体" w:hAnsi="宋体" w:eastAsia="宋体" w:cs="宋体"/>
          <w:color w:val="auto"/>
          <w:spacing w:val="5"/>
          <w:sz w:val="23"/>
          <w:szCs w:val="23"/>
          <w:highlight w:val="none"/>
        </w:rPr>
        <w:t>：</w:t>
      </w:r>
    </w:p>
    <w:p w14:paraId="5D4406F5">
      <w:pPr>
        <w:spacing w:line="28" w:lineRule="auto"/>
        <w:rPr>
          <w:color w:val="auto"/>
          <w:sz w:val="2"/>
          <w:highlight w:val="none"/>
        </w:rPr>
      </w:pPr>
    </w:p>
    <w:tbl>
      <w:tblPr>
        <w:tblStyle w:val="30"/>
        <w:tblW w:w="10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2"/>
        <w:gridCol w:w="2579"/>
        <w:gridCol w:w="2579"/>
        <w:gridCol w:w="2584"/>
      </w:tblGrid>
      <w:tr w14:paraId="06A9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582" w:type="dxa"/>
            <w:tcBorders>
              <w:tl2br w:val="single" w:color="000000" w:sz="4" w:space="0"/>
            </w:tcBorders>
          </w:tcPr>
          <w:p w14:paraId="10AF07DB">
            <w:pPr>
              <w:spacing w:before="48" w:line="228" w:lineRule="auto"/>
              <w:ind w:left="151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费率</w:t>
            </w:r>
          </w:p>
          <w:p w14:paraId="5605F315">
            <w:pPr>
              <w:spacing w:before="233" w:line="227" w:lineRule="auto"/>
              <w:ind w:left="13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中</w:t>
            </w:r>
            <w:r>
              <w:rPr>
                <w:rFonts w:ascii="宋体" w:hAnsi="宋体" w:eastAsia="宋体" w:cs="宋体"/>
                <w:color w:val="auto"/>
                <w:spacing w:val="2"/>
                <w:sz w:val="20"/>
                <w:szCs w:val="20"/>
                <w:highlight w:val="none"/>
              </w:rPr>
              <w:t>标金额</w:t>
            </w:r>
          </w:p>
        </w:tc>
        <w:tc>
          <w:tcPr>
            <w:tcW w:w="2579" w:type="dxa"/>
          </w:tcPr>
          <w:p w14:paraId="053B716F">
            <w:pPr>
              <w:spacing w:before="250" w:line="226" w:lineRule="auto"/>
              <w:ind w:left="87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货物招标</w:t>
            </w:r>
          </w:p>
        </w:tc>
        <w:tc>
          <w:tcPr>
            <w:tcW w:w="2579" w:type="dxa"/>
          </w:tcPr>
          <w:p w14:paraId="17C73CA3">
            <w:pPr>
              <w:spacing w:before="250" w:line="228" w:lineRule="auto"/>
              <w:ind w:left="87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服</w:t>
            </w:r>
            <w:r>
              <w:rPr>
                <w:rFonts w:ascii="宋体" w:hAnsi="宋体" w:eastAsia="宋体" w:cs="宋体"/>
                <w:color w:val="auto"/>
                <w:spacing w:val="7"/>
                <w:sz w:val="20"/>
                <w:szCs w:val="20"/>
                <w:highlight w:val="none"/>
              </w:rPr>
              <w:t>务招标</w:t>
            </w:r>
          </w:p>
        </w:tc>
        <w:tc>
          <w:tcPr>
            <w:tcW w:w="2584" w:type="dxa"/>
          </w:tcPr>
          <w:p w14:paraId="4B212A69">
            <w:pPr>
              <w:spacing w:before="250" w:line="229" w:lineRule="auto"/>
              <w:ind w:left="87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程招标</w:t>
            </w:r>
          </w:p>
        </w:tc>
      </w:tr>
      <w:tr w14:paraId="1BC5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4B5862B">
            <w:pPr>
              <w:spacing w:before="20" w:line="229" w:lineRule="auto"/>
              <w:ind w:left="53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00 万元以下</w:t>
            </w:r>
          </w:p>
        </w:tc>
        <w:tc>
          <w:tcPr>
            <w:tcW w:w="2579" w:type="dxa"/>
          </w:tcPr>
          <w:p w14:paraId="5E79A180">
            <w:pPr>
              <w:spacing w:before="20" w:line="311" w:lineRule="exact"/>
              <w:ind w:left="1073"/>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1.5%</w:t>
            </w:r>
          </w:p>
        </w:tc>
        <w:tc>
          <w:tcPr>
            <w:tcW w:w="2579" w:type="dxa"/>
          </w:tcPr>
          <w:p w14:paraId="42605279">
            <w:pPr>
              <w:spacing w:before="20" w:line="311" w:lineRule="exact"/>
              <w:ind w:left="1074"/>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1.5%</w:t>
            </w:r>
          </w:p>
        </w:tc>
        <w:tc>
          <w:tcPr>
            <w:tcW w:w="2584" w:type="dxa"/>
          </w:tcPr>
          <w:p w14:paraId="574E8D65">
            <w:pPr>
              <w:spacing w:before="20" w:line="311" w:lineRule="exact"/>
              <w:ind w:left="1075"/>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1.0%</w:t>
            </w:r>
          </w:p>
        </w:tc>
      </w:tr>
      <w:tr w14:paraId="3FC0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A9AD9E0">
            <w:pPr>
              <w:spacing w:before="21" w:line="229" w:lineRule="auto"/>
              <w:ind w:left="475"/>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1</w:t>
            </w:r>
            <w:r>
              <w:rPr>
                <w:rFonts w:ascii="宋体" w:hAnsi="宋体" w:eastAsia="宋体" w:cs="宋体"/>
                <w:color w:val="auto"/>
                <w:spacing w:val="14"/>
                <w:sz w:val="23"/>
                <w:szCs w:val="23"/>
                <w:highlight w:val="none"/>
              </w:rPr>
              <w:t>00~500万元</w:t>
            </w:r>
          </w:p>
        </w:tc>
        <w:tc>
          <w:tcPr>
            <w:tcW w:w="2579" w:type="dxa"/>
          </w:tcPr>
          <w:p w14:paraId="5E249294">
            <w:pPr>
              <w:spacing w:before="21" w:line="311" w:lineRule="exact"/>
              <w:ind w:left="1073"/>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1.1%</w:t>
            </w:r>
          </w:p>
        </w:tc>
        <w:tc>
          <w:tcPr>
            <w:tcW w:w="2579" w:type="dxa"/>
          </w:tcPr>
          <w:p w14:paraId="5F9C9525">
            <w:pPr>
              <w:spacing w:before="21" w:line="309" w:lineRule="exact"/>
              <w:ind w:left="1058"/>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0.8%</w:t>
            </w:r>
          </w:p>
        </w:tc>
        <w:tc>
          <w:tcPr>
            <w:tcW w:w="2584" w:type="dxa"/>
          </w:tcPr>
          <w:p w14:paraId="3574F82C">
            <w:pPr>
              <w:spacing w:before="21" w:line="309" w:lineRule="exact"/>
              <w:ind w:left="1059"/>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0.7%</w:t>
            </w:r>
          </w:p>
        </w:tc>
      </w:tr>
      <w:tr w14:paraId="6EA1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59D7E259">
            <w:pPr>
              <w:spacing w:before="21" w:line="229" w:lineRule="auto"/>
              <w:ind w:left="40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5</w:t>
            </w:r>
            <w:r>
              <w:rPr>
                <w:rFonts w:ascii="宋体" w:hAnsi="宋体" w:eastAsia="宋体" w:cs="宋体"/>
                <w:color w:val="auto"/>
                <w:spacing w:val="14"/>
                <w:sz w:val="23"/>
                <w:szCs w:val="23"/>
                <w:highlight w:val="none"/>
              </w:rPr>
              <w:t>00~1000万元</w:t>
            </w:r>
          </w:p>
        </w:tc>
        <w:tc>
          <w:tcPr>
            <w:tcW w:w="2579" w:type="dxa"/>
          </w:tcPr>
          <w:p w14:paraId="5562C127">
            <w:pPr>
              <w:spacing w:before="21" w:line="310" w:lineRule="exact"/>
              <w:ind w:left="1057"/>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0.8%</w:t>
            </w:r>
          </w:p>
        </w:tc>
        <w:tc>
          <w:tcPr>
            <w:tcW w:w="2579" w:type="dxa"/>
          </w:tcPr>
          <w:p w14:paraId="552DD177">
            <w:pPr>
              <w:spacing w:before="21" w:line="310"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45%</w:t>
            </w:r>
          </w:p>
        </w:tc>
        <w:tc>
          <w:tcPr>
            <w:tcW w:w="2584" w:type="dxa"/>
          </w:tcPr>
          <w:p w14:paraId="5E62F4AD">
            <w:pPr>
              <w:spacing w:before="21" w:line="310"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55%</w:t>
            </w:r>
          </w:p>
        </w:tc>
      </w:tr>
      <w:tr w14:paraId="182F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316B01F">
            <w:pPr>
              <w:spacing w:before="22" w:line="229" w:lineRule="auto"/>
              <w:ind w:left="35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1000~5000万</w:t>
            </w:r>
            <w:r>
              <w:rPr>
                <w:rFonts w:ascii="宋体" w:hAnsi="宋体" w:eastAsia="宋体" w:cs="宋体"/>
                <w:color w:val="auto"/>
                <w:spacing w:val="11"/>
                <w:sz w:val="23"/>
                <w:szCs w:val="23"/>
                <w:highlight w:val="none"/>
              </w:rPr>
              <w:t>元</w:t>
            </w:r>
          </w:p>
        </w:tc>
        <w:tc>
          <w:tcPr>
            <w:tcW w:w="2579" w:type="dxa"/>
          </w:tcPr>
          <w:p w14:paraId="57D64BCA">
            <w:pPr>
              <w:spacing w:before="22" w:line="309" w:lineRule="exact"/>
              <w:ind w:left="1057"/>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0.5%</w:t>
            </w:r>
          </w:p>
        </w:tc>
        <w:tc>
          <w:tcPr>
            <w:tcW w:w="2579" w:type="dxa"/>
          </w:tcPr>
          <w:p w14:paraId="72B37087">
            <w:pPr>
              <w:spacing w:before="22" w:line="309"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25%</w:t>
            </w:r>
          </w:p>
        </w:tc>
        <w:tc>
          <w:tcPr>
            <w:tcW w:w="2584" w:type="dxa"/>
          </w:tcPr>
          <w:p w14:paraId="46E085FE">
            <w:pPr>
              <w:spacing w:before="22" w:line="309"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35%</w:t>
            </w:r>
          </w:p>
        </w:tc>
      </w:tr>
      <w:tr w14:paraId="6044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16A61C13">
            <w:pPr>
              <w:spacing w:before="22" w:line="229" w:lineRule="auto"/>
              <w:ind w:left="16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5000万元~1亿</w:t>
            </w:r>
            <w:r>
              <w:rPr>
                <w:rFonts w:ascii="宋体" w:hAnsi="宋体" w:eastAsia="宋体" w:cs="宋体"/>
                <w:color w:val="auto"/>
                <w:spacing w:val="13"/>
                <w:sz w:val="23"/>
                <w:szCs w:val="23"/>
                <w:highlight w:val="none"/>
              </w:rPr>
              <w:t>元</w:t>
            </w:r>
          </w:p>
        </w:tc>
        <w:tc>
          <w:tcPr>
            <w:tcW w:w="2579" w:type="dxa"/>
          </w:tcPr>
          <w:p w14:paraId="55982D27">
            <w:pPr>
              <w:spacing w:before="23" w:line="309" w:lineRule="exact"/>
              <w:ind w:left="997"/>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25%</w:t>
            </w:r>
          </w:p>
        </w:tc>
        <w:tc>
          <w:tcPr>
            <w:tcW w:w="2579" w:type="dxa"/>
          </w:tcPr>
          <w:p w14:paraId="4E263835">
            <w:pPr>
              <w:spacing w:before="23" w:line="309" w:lineRule="exact"/>
              <w:ind w:left="1058"/>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0.1%</w:t>
            </w:r>
          </w:p>
        </w:tc>
        <w:tc>
          <w:tcPr>
            <w:tcW w:w="2584" w:type="dxa"/>
          </w:tcPr>
          <w:p w14:paraId="1BA9A5C7">
            <w:pPr>
              <w:spacing w:before="23" w:line="309" w:lineRule="exact"/>
              <w:ind w:left="1059"/>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0.2%</w:t>
            </w:r>
          </w:p>
        </w:tc>
      </w:tr>
      <w:tr w14:paraId="7868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4AB8D4AF">
            <w:pPr>
              <w:spacing w:before="22" w:line="229" w:lineRule="auto"/>
              <w:ind w:left="715"/>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1</w:t>
            </w:r>
            <w:r>
              <w:rPr>
                <w:rFonts w:ascii="宋体" w:hAnsi="宋体" w:eastAsia="宋体" w:cs="宋体"/>
                <w:color w:val="auto"/>
                <w:spacing w:val="19"/>
                <w:sz w:val="23"/>
                <w:szCs w:val="23"/>
                <w:highlight w:val="none"/>
              </w:rPr>
              <w:t>~5 亿元</w:t>
            </w:r>
          </w:p>
        </w:tc>
        <w:tc>
          <w:tcPr>
            <w:tcW w:w="2579" w:type="dxa"/>
          </w:tcPr>
          <w:p w14:paraId="79B787B4">
            <w:pPr>
              <w:spacing w:before="22" w:line="310" w:lineRule="exact"/>
              <w:ind w:left="997"/>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c>
          <w:tcPr>
            <w:tcW w:w="2579" w:type="dxa"/>
          </w:tcPr>
          <w:p w14:paraId="12833E62">
            <w:pPr>
              <w:spacing w:before="22" w:line="310"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c>
          <w:tcPr>
            <w:tcW w:w="2584" w:type="dxa"/>
          </w:tcPr>
          <w:p w14:paraId="2CCAE1F5">
            <w:pPr>
              <w:spacing w:before="22" w:line="310"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r>
      <w:tr w14:paraId="5EF7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33607D2C">
            <w:pPr>
              <w:spacing w:before="24" w:line="229" w:lineRule="auto"/>
              <w:ind w:left="64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5</w:t>
            </w:r>
            <w:r>
              <w:rPr>
                <w:rFonts w:ascii="宋体" w:hAnsi="宋体" w:eastAsia="宋体" w:cs="宋体"/>
                <w:color w:val="auto"/>
                <w:spacing w:val="19"/>
                <w:sz w:val="23"/>
                <w:szCs w:val="23"/>
                <w:highlight w:val="none"/>
              </w:rPr>
              <w:t>~10亿元</w:t>
            </w:r>
          </w:p>
        </w:tc>
        <w:tc>
          <w:tcPr>
            <w:tcW w:w="2579" w:type="dxa"/>
          </w:tcPr>
          <w:p w14:paraId="4D3A6C64">
            <w:pPr>
              <w:spacing w:before="24" w:line="310"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c>
          <w:tcPr>
            <w:tcW w:w="2579" w:type="dxa"/>
          </w:tcPr>
          <w:p w14:paraId="6074E0BF">
            <w:pPr>
              <w:spacing w:before="24" w:line="310"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c>
          <w:tcPr>
            <w:tcW w:w="2584" w:type="dxa"/>
          </w:tcPr>
          <w:p w14:paraId="3B20430E">
            <w:pPr>
              <w:spacing w:before="24" w:line="310"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r>
      <w:tr w14:paraId="20F2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752EF193">
            <w:pPr>
              <w:spacing w:before="24" w:line="229" w:lineRule="auto"/>
              <w:ind w:left="595"/>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1</w:t>
            </w:r>
            <w:r>
              <w:rPr>
                <w:rFonts w:ascii="宋体" w:hAnsi="宋体" w:eastAsia="宋体" w:cs="宋体"/>
                <w:color w:val="auto"/>
                <w:spacing w:val="16"/>
                <w:sz w:val="23"/>
                <w:szCs w:val="23"/>
                <w:highlight w:val="none"/>
              </w:rPr>
              <w:t>0~50亿元</w:t>
            </w:r>
          </w:p>
        </w:tc>
        <w:tc>
          <w:tcPr>
            <w:tcW w:w="2579" w:type="dxa"/>
          </w:tcPr>
          <w:p w14:paraId="3659A8B9">
            <w:pPr>
              <w:spacing w:before="24" w:line="309"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c>
          <w:tcPr>
            <w:tcW w:w="2579" w:type="dxa"/>
          </w:tcPr>
          <w:p w14:paraId="1F9F2D21">
            <w:pPr>
              <w:spacing w:before="24" w:line="309"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c>
          <w:tcPr>
            <w:tcW w:w="2584" w:type="dxa"/>
          </w:tcPr>
          <w:p w14:paraId="405AA2D5">
            <w:pPr>
              <w:spacing w:before="24" w:line="309"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r>
      <w:tr w14:paraId="58EC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444DE18B">
            <w:pPr>
              <w:spacing w:before="23" w:line="229" w:lineRule="auto"/>
              <w:ind w:left="52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5</w:t>
            </w:r>
            <w:r>
              <w:rPr>
                <w:rFonts w:ascii="宋体" w:hAnsi="宋体" w:eastAsia="宋体" w:cs="宋体"/>
                <w:color w:val="auto"/>
                <w:spacing w:val="16"/>
                <w:sz w:val="23"/>
                <w:szCs w:val="23"/>
                <w:highlight w:val="none"/>
              </w:rPr>
              <w:t>0~100亿元</w:t>
            </w:r>
          </w:p>
        </w:tc>
        <w:tc>
          <w:tcPr>
            <w:tcW w:w="2579" w:type="dxa"/>
          </w:tcPr>
          <w:p w14:paraId="6463547D">
            <w:pPr>
              <w:spacing w:before="23" w:line="310"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c>
          <w:tcPr>
            <w:tcW w:w="2579" w:type="dxa"/>
          </w:tcPr>
          <w:p w14:paraId="6BD9B1FC">
            <w:pPr>
              <w:spacing w:before="23" w:line="310"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c>
          <w:tcPr>
            <w:tcW w:w="2584" w:type="dxa"/>
          </w:tcPr>
          <w:p w14:paraId="6D3B0C5A">
            <w:pPr>
              <w:spacing w:before="23" w:line="310"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r>
      <w:tr w14:paraId="6E73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82" w:type="dxa"/>
          </w:tcPr>
          <w:p w14:paraId="4721D3FA">
            <w:pPr>
              <w:spacing w:before="22" w:line="230" w:lineRule="auto"/>
              <w:ind w:left="65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00亿以上</w:t>
            </w:r>
          </w:p>
        </w:tc>
        <w:tc>
          <w:tcPr>
            <w:tcW w:w="2579" w:type="dxa"/>
          </w:tcPr>
          <w:p w14:paraId="5DD80B50">
            <w:pPr>
              <w:spacing w:before="23" w:line="309"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c>
          <w:tcPr>
            <w:tcW w:w="2579" w:type="dxa"/>
          </w:tcPr>
          <w:p w14:paraId="5DEA18ED">
            <w:pPr>
              <w:spacing w:before="23" w:line="309"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c>
          <w:tcPr>
            <w:tcW w:w="2584" w:type="dxa"/>
          </w:tcPr>
          <w:p w14:paraId="797CC20F">
            <w:pPr>
              <w:spacing w:before="23" w:line="309"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r>
    </w:tbl>
    <w:p w14:paraId="6DBC89CB">
      <w:pPr>
        <w:spacing w:line="270" w:lineRule="auto"/>
        <w:rPr>
          <w:color w:val="auto"/>
          <w:highlight w:val="none"/>
        </w:rPr>
      </w:pPr>
    </w:p>
    <w:p w14:paraId="227E4413">
      <w:pPr>
        <w:spacing w:line="270" w:lineRule="auto"/>
        <w:rPr>
          <w:color w:val="auto"/>
          <w:highlight w:val="none"/>
        </w:rPr>
      </w:pPr>
    </w:p>
    <w:p w14:paraId="04630F5A">
      <w:pPr>
        <w:spacing w:before="75" w:line="559" w:lineRule="exact"/>
        <w:ind w:left="122"/>
        <w:rPr>
          <w:rFonts w:ascii="宋体" w:hAnsi="宋体" w:eastAsia="宋体" w:cs="宋体"/>
          <w:color w:val="auto"/>
          <w:sz w:val="23"/>
          <w:szCs w:val="23"/>
          <w:highlight w:val="none"/>
        </w:rPr>
      </w:pPr>
      <w:r>
        <w:rPr>
          <w:rFonts w:ascii="宋体" w:hAnsi="宋体" w:eastAsia="宋体" w:cs="宋体"/>
          <w:color w:val="auto"/>
          <w:spacing w:val="15"/>
          <w:position w:val="25"/>
          <w:sz w:val="23"/>
          <w:szCs w:val="23"/>
          <w:highlight w:val="none"/>
        </w:rPr>
        <w:t>注</w:t>
      </w:r>
      <w:r>
        <w:rPr>
          <w:rFonts w:ascii="宋体" w:hAnsi="宋体" w:eastAsia="宋体" w:cs="宋体"/>
          <w:color w:val="auto"/>
          <w:spacing w:val="9"/>
          <w:position w:val="25"/>
          <w:sz w:val="23"/>
          <w:szCs w:val="23"/>
          <w:highlight w:val="none"/>
        </w:rPr>
        <w:t>：招标代理服务收费按差额定率累进法计算，取整到元。</w:t>
      </w:r>
    </w:p>
    <w:p w14:paraId="6CE183F6">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53</w:t>
      </w:r>
      <w:r>
        <w:rPr>
          <w:rFonts w:ascii="宋体" w:hAnsi="宋体" w:eastAsia="宋体" w:cs="宋体"/>
          <w:b/>
          <w:bCs/>
          <w:color w:val="auto"/>
          <w:spacing w:val="7"/>
          <w:sz w:val="23"/>
          <w:szCs w:val="23"/>
          <w:highlight w:val="none"/>
        </w:rPr>
        <w:t>.3 采购代理机构的银行账户 (非保证金账户) ：</w:t>
      </w:r>
    </w:p>
    <w:p w14:paraId="6B9E7C99">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rPr>
        <w:t>开户名称：广西嘉华建设项目管理咨询有限公司崇左分公司</w:t>
      </w:r>
    </w:p>
    <w:p w14:paraId="4CEA7F89">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rPr>
        <w:t xml:space="preserve">开户银行：广西崇左桂南农村商业银行城南分理处 </w:t>
      </w:r>
    </w:p>
    <w:p w14:paraId="2165AAD5">
      <w:pPr>
        <w:spacing w:before="6" w:line="352" w:lineRule="auto"/>
        <w:ind w:right="63" w:firstLine="486"/>
        <w:rPr>
          <w:rFonts w:hint="eastAsia" w:ascii="宋体" w:hAnsi="宋体" w:eastAsia="宋体" w:cs="宋体"/>
          <w:b/>
          <w:bCs/>
          <w:color w:val="auto"/>
          <w:spacing w:val="7"/>
          <w:sz w:val="23"/>
          <w:szCs w:val="23"/>
          <w:highlight w:val="none"/>
          <w:lang w:val="en-US" w:eastAsia="zh-CN"/>
        </w:rPr>
      </w:pPr>
      <w:r>
        <w:rPr>
          <w:rFonts w:hint="eastAsia" w:ascii="宋体" w:hAnsi="宋体" w:eastAsia="宋体" w:cs="宋体"/>
          <w:b/>
          <w:bCs/>
          <w:color w:val="auto"/>
          <w:spacing w:val="7"/>
          <w:sz w:val="23"/>
          <w:szCs w:val="23"/>
          <w:highlight w:val="none"/>
        </w:rPr>
        <w:t>账    号：146512010103926838</w:t>
      </w:r>
      <w:r>
        <w:rPr>
          <w:rFonts w:hint="eastAsia" w:ascii="宋体" w:hAnsi="宋体" w:eastAsia="宋体" w:cs="宋体"/>
          <w:b/>
          <w:bCs/>
          <w:color w:val="auto"/>
          <w:spacing w:val="7"/>
          <w:sz w:val="23"/>
          <w:szCs w:val="23"/>
          <w:highlight w:val="none"/>
          <w:lang w:val="en-US" w:eastAsia="zh-CN"/>
        </w:rPr>
        <w:t>0</w:t>
      </w:r>
    </w:p>
    <w:p w14:paraId="294FBE3D">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0B7652F7">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6910981">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86EC846">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49B13E33">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2753A7C">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2AE183DB">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1974CF12">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57A195A2">
      <w:pPr>
        <w:numPr>
          <w:ilvl w:val="0"/>
          <w:numId w:val="0"/>
        </w:numPr>
        <w:spacing w:line="580" w:lineRule="exact"/>
        <w:jc w:val="both"/>
        <w:rPr>
          <w:rFonts w:hint="eastAsia" w:hAnsi="宋体"/>
          <w:b/>
          <w:color w:val="auto"/>
          <w:sz w:val="22"/>
          <w:szCs w:val="22"/>
          <w:highlight w:val="none"/>
          <w:lang w:val="en-US" w:eastAsia="zh-CN"/>
        </w:rPr>
      </w:pPr>
      <w:r>
        <w:rPr>
          <w:rFonts w:hint="eastAsia" w:ascii="宋体" w:hAnsi="宋体" w:eastAsia="宋体" w:cs="宋体"/>
          <w:b/>
          <w:bCs/>
          <w:color w:val="auto"/>
          <w:spacing w:val="7"/>
          <w:sz w:val="24"/>
          <w:szCs w:val="24"/>
          <w:highlight w:val="none"/>
          <w:lang w:val="en-US" w:eastAsia="zh-CN"/>
        </w:rPr>
        <w:t>54.</w:t>
      </w:r>
      <w:r>
        <w:rPr>
          <w:rFonts w:hint="eastAsia" w:hAnsi="宋体"/>
          <w:b/>
          <w:color w:val="auto"/>
          <w:sz w:val="22"/>
          <w:szCs w:val="22"/>
          <w:highlight w:val="none"/>
          <w:lang w:val="en-US" w:eastAsia="zh-CN"/>
        </w:rPr>
        <w:t>关于崇左市线上“政采贷”政策</w:t>
      </w:r>
    </w:p>
    <w:p w14:paraId="2908615A">
      <w:pPr>
        <w:numPr>
          <w:ilvl w:val="0"/>
          <w:numId w:val="0"/>
        </w:numPr>
        <w:spacing w:line="580" w:lineRule="exact"/>
        <w:jc w:val="both"/>
        <w:rPr>
          <w:rFonts w:hint="eastAsia" w:ascii="方正小标宋_GBK" w:eastAsia="方正小标宋_GBK"/>
          <w:color w:val="auto"/>
          <w:sz w:val="44"/>
          <w:szCs w:val="44"/>
          <w:highlight w:val="none"/>
        </w:rPr>
      </w:pPr>
    </w:p>
    <w:p w14:paraId="13BAD5DE">
      <w:pPr>
        <w:numPr>
          <w:ilvl w:val="0"/>
          <w:numId w:val="0"/>
        </w:numPr>
        <w:spacing w:line="580" w:lineRule="exact"/>
        <w:ind w:firstLine="1320" w:firstLineChars="300"/>
        <w:jc w:val="both"/>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3E4CC08C">
      <w:pPr>
        <w:spacing w:line="580" w:lineRule="exact"/>
        <w:ind w:firstLine="420" w:firstLineChars="200"/>
        <w:rPr>
          <w:color w:val="auto"/>
          <w:szCs w:val="32"/>
          <w:highlight w:val="none"/>
        </w:rPr>
      </w:pPr>
    </w:p>
    <w:p w14:paraId="5ED7FD08">
      <w:pPr>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2268CB14">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656562DA">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58200A4">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仿宋_GB2312" w:hAnsi="仿宋_GB2312" w:eastAsia="仿宋_GB2312" w:cs="仿宋_GB2312"/>
          <w:color w:val="auto"/>
          <w:sz w:val="32"/>
          <w:szCs w:val="32"/>
          <w:highlight w:val="none"/>
          <w:u w:val="single"/>
        </w:rPr>
        <w:t>https://www.crcrfsp.com/</w:t>
      </w:r>
      <w:r>
        <w:rPr>
          <w:rFonts w:hint="eastAsia" w:ascii="仿宋_GB2312" w:hAnsi="仿宋_GB2312" w:eastAsia="仿宋_GB2312" w:cs="仿宋_GB2312"/>
          <w:color w:val="auto"/>
          <w:sz w:val="32"/>
          <w:szCs w:val="32"/>
          <w:highlight w:val="none"/>
          <w:u w:val="single"/>
        </w:rPr>
        <w:fldChar w:fldCharType="end"/>
      </w:r>
      <w:r>
        <w:rPr>
          <w:rFonts w:hint="eastAsia" w:ascii="仿宋_GB2312" w:hAnsi="仿宋_GB2312" w:eastAsia="仿宋_GB2312" w:cs="仿宋_GB2312"/>
          <w:color w:val="auto"/>
          <w:sz w:val="32"/>
          <w:szCs w:val="32"/>
          <w:highlight w:val="none"/>
        </w:rPr>
        <w:t>，客服电话：400-009-0001）。</w:t>
      </w:r>
    </w:p>
    <w:p w14:paraId="39816FD4">
      <w:pPr>
        <w:adjustRightInd w:val="0"/>
        <w:spacing w:before="156" w:after="158" w:line="360" w:lineRule="auto"/>
        <w:ind w:firstLine="480" w:firstLineChars="200"/>
        <w:rPr>
          <w:rFonts w:ascii="仿宋_GB2312" w:hAnsi="仿宋_GB2312" w:eastAsia="仿宋_GB2312" w:cs="仿宋_GB2312"/>
          <w:color w:val="auto"/>
          <w:sz w:val="24"/>
          <w:szCs w:val="32"/>
          <w:highlight w:val="none"/>
        </w:rPr>
      </w:pPr>
    </w:p>
    <w:p w14:paraId="27976082">
      <w:pPr>
        <w:spacing w:line="540" w:lineRule="exact"/>
        <w:rPr>
          <w:rFonts w:ascii="黑体" w:hAnsi="黑体" w:eastAsia="黑体" w:cs="黑体"/>
          <w:color w:val="auto"/>
          <w:szCs w:val="32"/>
          <w:highlight w:val="none"/>
        </w:rPr>
      </w:pPr>
    </w:p>
    <w:p w14:paraId="4429116B">
      <w:pPr>
        <w:widowControl/>
        <w:spacing w:line="720" w:lineRule="exact"/>
        <w:jc w:val="left"/>
        <w:rPr>
          <w:rFonts w:hint="eastAsia" w:ascii="黑体" w:hAnsi="黑体" w:eastAsia="黑体" w:cs="黑体"/>
          <w:color w:val="auto"/>
          <w:szCs w:val="32"/>
          <w:highlight w:val="none"/>
          <w:lang w:eastAsia="zh-CN"/>
        </w:rPr>
      </w:pPr>
      <w:r>
        <w:rPr>
          <w:rFonts w:ascii="黑体" w:hAnsi="黑体" w:eastAsia="黑体" w:cs="黑体"/>
          <w:color w:val="auto"/>
          <w:szCs w:val="32"/>
          <w:highlight w:val="none"/>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1</w:t>
      </w:r>
    </w:p>
    <w:p w14:paraId="4D0C55CA">
      <w:pPr>
        <w:adjustRightInd w:val="0"/>
        <w:spacing w:before="156" w:after="158" w:line="360" w:lineRule="auto"/>
        <w:ind w:firstLine="480" w:firstLineChars="200"/>
        <w:rPr>
          <w:color w:val="auto"/>
          <w:sz w:val="24"/>
          <w:szCs w:val="20"/>
          <w:highlight w:val="none"/>
        </w:rPr>
      </w:pPr>
    </w:p>
    <w:p w14:paraId="17D0E477">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1CD2260B">
      <w:pPr>
        <w:rPr>
          <w:color w:val="auto"/>
          <w:highlight w:val="none"/>
        </w:rPr>
      </w:pPr>
      <w:r>
        <w:rPr>
          <w:rFonts w:hint="eastAsia" w:eastAsia="仿宋_GB2312"/>
          <w:color w:val="auto"/>
          <w:highlight w:val="none"/>
        </w:rPr>
        <w:drawing>
          <wp:inline distT="0" distB="0" distL="0" distR="0">
            <wp:extent cx="4924425" cy="7000875"/>
            <wp:effectExtent l="0" t="0" r="9525" b="9525"/>
            <wp:docPr id="28" name="图片 28"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流程图10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7F13B038">
      <w:pPr>
        <w:widowControl/>
        <w:ind w:firstLine="420" w:firstLineChars="200"/>
        <w:rPr>
          <w:color w:val="auto"/>
          <w:highlight w:val="none"/>
        </w:rPr>
      </w:pPr>
    </w:p>
    <w:p w14:paraId="3F7F6B02">
      <w:pPr>
        <w:widowControl/>
        <w:spacing w:line="720" w:lineRule="exact"/>
        <w:jc w:val="left"/>
        <w:rPr>
          <w:rFonts w:hint="eastAsia" w:ascii="黑体" w:hAnsi="黑体" w:eastAsia="黑体" w:cs="黑体"/>
          <w:color w:val="auto"/>
          <w:sz w:val="32"/>
          <w:szCs w:val="32"/>
          <w:highlight w:val="none"/>
          <w:lang w:eastAsia="zh-CN"/>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7B19FD3">
      <w:pPr>
        <w:adjustRightInd w:val="0"/>
        <w:spacing w:before="156" w:after="158" w:line="360" w:lineRule="auto"/>
        <w:ind w:firstLine="480" w:firstLineChars="200"/>
        <w:rPr>
          <w:color w:val="auto"/>
          <w:sz w:val="24"/>
          <w:szCs w:val="20"/>
          <w:highlight w:val="none"/>
        </w:rPr>
      </w:pPr>
    </w:p>
    <w:p w14:paraId="4E05C9C2">
      <w:pPr>
        <w:adjustRightInd w:val="0"/>
        <w:spacing w:before="156" w:after="158" w:line="360" w:lineRule="auto"/>
        <w:ind w:firstLine="720" w:firstLineChars="20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21"/>
        <w:tblW w:w="8943" w:type="dxa"/>
        <w:tblInd w:w="96" w:type="dxa"/>
        <w:tblLayout w:type="fixed"/>
        <w:tblCellMar>
          <w:top w:w="0" w:type="dxa"/>
          <w:left w:w="108" w:type="dxa"/>
          <w:bottom w:w="0" w:type="dxa"/>
          <w:right w:w="108" w:type="dxa"/>
        </w:tblCellMar>
      </w:tblPr>
      <w:tblGrid>
        <w:gridCol w:w="2674"/>
        <w:gridCol w:w="3515"/>
        <w:gridCol w:w="2754"/>
      </w:tblGrid>
      <w:tr w14:paraId="215E309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11DA832">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FEE58B7">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3F712AB0">
            <w:pPr>
              <w:widowControl/>
              <w:spacing w:line="400" w:lineRule="exact"/>
              <w:jc w:val="center"/>
              <w:textAlignment w:val="center"/>
              <w:rPr>
                <w:rFonts w:ascii="宋体" w:hAnsi="宋体" w:cs="宋体"/>
                <w:b/>
                <w:bCs/>
                <w:color w:val="auto"/>
                <w:sz w:val="28"/>
                <w:szCs w:val="28"/>
                <w:highlight w:val="none"/>
              </w:rPr>
            </w:pPr>
            <w:r>
              <w:rPr>
                <w:rFonts w:hint="eastAsia" w:cs="宋体"/>
                <w:b/>
                <w:bCs/>
                <w:color w:val="auto"/>
                <w:sz w:val="28"/>
                <w:szCs w:val="28"/>
                <w:highlight w:val="none"/>
                <w:lang w:bidi="ar"/>
              </w:rPr>
              <w:t>业务</w:t>
            </w:r>
            <w:r>
              <w:rPr>
                <w:rFonts w:hint="eastAsia" w:ascii="宋体" w:hAnsi="宋体" w:cs="宋体"/>
                <w:b/>
                <w:bCs/>
                <w:color w:val="auto"/>
                <w:sz w:val="28"/>
                <w:szCs w:val="28"/>
                <w:highlight w:val="none"/>
                <w:lang w:bidi="ar"/>
              </w:rPr>
              <w:t>咨询电话</w:t>
            </w:r>
          </w:p>
        </w:tc>
      </w:tr>
      <w:tr w14:paraId="1798DEE7">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AED2CB3">
            <w:pPr>
              <w:widowControl/>
              <w:jc w:val="left"/>
              <w:textAlignment w:val="center"/>
              <w:rPr>
                <w:rFonts w:cs="宋体"/>
                <w:color w:val="auto"/>
                <w:szCs w:val="21"/>
                <w:highlight w:val="none"/>
              </w:rPr>
            </w:pPr>
            <w:r>
              <w:rPr>
                <w:rFonts w:hint="eastAsia" w:cs="宋体"/>
                <w:b/>
                <w:bCs/>
                <w:color w:val="auto"/>
                <w:szCs w:val="21"/>
                <w:highlight w:val="none"/>
              </w:rPr>
              <w:t>崇左市本级及江州区</w:t>
            </w:r>
          </w:p>
        </w:tc>
      </w:tr>
      <w:tr w14:paraId="3C049CC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AB1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BD257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78DCF4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164C1B3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23ADB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39224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4B9BF7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2E83FC4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4D3B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A0E7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C7127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42EB49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E4DF3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DEAD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4C9DDFB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546E587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6C7A1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6262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DCA8F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7BE643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50A0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3E86A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4C5BC6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43F9A59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2EB5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C043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3D64CC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78A665F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DA9B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155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392EB25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78899C2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3992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1617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0967C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6AB8E72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21AA5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E5C9B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A8965F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7899E71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9590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CA420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6864DB5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66956A2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B281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2439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864976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2CE74EE1">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ACF110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5AC7E2F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BA6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70757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4B49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28D3063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9D0F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7103D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D22CD7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7031A29B">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90B9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49BD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375DF0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20EA6CA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6DEC3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FE5B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6DBBA58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160FBE0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4AB2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9C252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BB7C9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53B3B53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1FECA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E06F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3AB63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0C540E6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DFE0F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8B3C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9958BE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311241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DDDE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43CC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5B2DC2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2A2F7CE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2648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8DCF30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90B222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099BE7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05334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222591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7545BBE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680AD604">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2439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B289A9B">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B291823">
            <w:pPr>
              <w:widowControl/>
              <w:jc w:val="center"/>
              <w:textAlignment w:val="center"/>
              <w:rPr>
                <w:rFonts w:ascii="宋体" w:hAnsi="宋体" w:cs="宋体"/>
                <w:color w:val="auto"/>
                <w:szCs w:val="21"/>
                <w:highlight w:val="none"/>
              </w:rPr>
            </w:pPr>
          </w:p>
        </w:tc>
      </w:tr>
      <w:tr w14:paraId="54D2F6B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8D3B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D219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DA561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0DEC7DF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53EF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0CF1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18F2B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25EF87D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52FD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DF7F0E">
            <w:pPr>
              <w:widowControl/>
              <w:spacing w:after="90" w:line="23" w:lineRule="atLeast"/>
              <w:jc w:val="left"/>
              <w:rPr>
                <w:rFonts w:ascii="宋体" w:hAnsi="宋体" w:cs="宋体"/>
                <w:color w:val="auto"/>
                <w:szCs w:val="21"/>
                <w:highlight w:val="none"/>
              </w:rPr>
            </w:pPr>
            <w:r>
              <w:rPr>
                <w:rFonts w:hint="eastAsia" w:ascii="宋体" w:hAnsi="宋体" w:cs="宋体"/>
                <w:color w:val="auto"/>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789FE0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08E8D4A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08773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912FE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A03A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24E015D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EE84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6B61C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8AD8E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4E6A1CA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B3C9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A888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3FE174C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39DDE82A">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23869A8">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4C8A657D">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E73AE">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A96F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AD69263">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0771-3628078</w:t>
            </w:r>
          </w:p>
        </w:tc>
      </w:tr>
      <w:tr w14:paraId="0622521D">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D4A8C4">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0023B7">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6AEC9">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w:t>
            </w:r>
            <w:r>
              <w:rPr>
                <w:rFonts w:hint="eastAsia" w:ascii="宋体" w:hAnsi="宋体" w:cs="宋体"/>
                <w:color w:val="auto"/>
                <w:szCs w:val="21"/>
                <w:highlight w:val="none"/>
              </w:rPr>
              <w:t>7917015</w:t>
            </w:r>
          </w:p>
        </w:tc>
      </w:tr>
      <w:tr w14:paraId="5AE7D0D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CDF6A8">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D97BB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584752">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0771-3689766</w:t>
            </w:r>
          </w:p>
        </w:tc>
      </w:tr>
      <w:tr w14:paraId="317C940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8DB78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9C4CEB">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05734DC">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0771-3623887</w:t>
            </w:r>
          </w:p>
        </w:tc>
      </w:tr>
      <w:tr w14:paraId="764B6D15">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E747A9">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E912D2">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C630FC9">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0771-3621996</w:t>
            </w:r>
          </w:p>
        </w:tc>
      </w:tr>
      <w:tr w14:paraId="2ED1D6D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051022">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282DB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C4C9054">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rPr>
              <w:t>0771-3628366</w:t>
            </w:r>
          </w:p>
        </w:tc>
      </w:tr>
      <w:tr w14:paraId="6E791D8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D790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AB27E4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862038E">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0771-3698002</w:t>
            </w:r>
          </w:p>
        </w:tc>
      </w:tr>
      <w:tr w14:paraId="7003B75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1B27C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B3D3D1">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984135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0771-3626199</w:t>
            </w:r>
          </w:p>
        </w:tc>
      </w:tr>
      <w:tr w14:paraId="5FE9873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B285BA">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E41EEEC">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7ABDF0B">
            <w:pPr>
              <w:widowControl/>
              <w:jc w:val="center"/>
              <w:textAlignment w:val="center"/>
              <w:rPr>
                <w:rFonts w:ascii="宋体" w:hAnsi="宋体" w:cs="宋体"/>
                <w:color w:val="auto"/>
                <w:szCs w:val="21"/>
                <w:highlight w:val="none"/>
              </w:rPr>
            </w:pPr>
          </w:p>
        </w:tc>
      </w:tr>
      <w:tr w14:paraId="3838CE1C">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DB276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B37FC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F0AC4C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2FD0797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46C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916A1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5BBF8E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4851E30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3158D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6FE2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93EAD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532F215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050F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3C033F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93500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4CE33D9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A6B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F058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1E0F2CC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2842F3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39F48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34F2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6BE21F2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58B7384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2273D">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3F56AC3">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4D8F4702">
            <w:pPr>
              <w:widowControl/>
              <w:jc w:val="center"/>
              <w:textAlignment w:val="center"/>
              <w:rPr>
                <w:rFonts w:ascii="宋体" w:hAnsi="宋体" w:cs="宋体"/>
                <w:color w:val="auto"/>
                <w:szCs w:val="21"/>
                <w:highlight w:val="none"/>
              </w:rPr>
            </w:pPr>
          </w:p>
        </w:tc>
      </w:tr>
      <w:tr w14:paraId="101B3E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294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BC8F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F7641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6F191F9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A3B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B82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B815F9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7EB9765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E851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7BB2B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3CD9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117D6FF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8CB03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EAD27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8DCAAF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722F673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91D7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B13F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97A17F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1F35A18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399A10C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552DDB49">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E1EEE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E5B1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47B9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69D0FB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814C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A706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54F8B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5F6B11F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70E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418B1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0B77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32D08FB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C3959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AF1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B246DB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4A4305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F73A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DEC5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EC25FF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3F138E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B8B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676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236BE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6A890AD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85C8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6A68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8BB97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0CEF85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D4C7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48056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850644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6DF4228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B5AAD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6D67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018552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72C9F952">
      <w:pPr>
        <w:pStyle w:val="3"/>
        <w:rPr>
          <w:color w:val="auto"/>
          <w:highlight w:val="none"/>
        </w:rPr>
      </w:pPr>
    </w:p>
    <w:p w14:paraId="5D8ED8A7">
      <w:pPr>
        <w:rPr>
          <w:rFonts w:hint="default" w:eastAsia="宋体"/>
          <w:color w:val="auto"/>
          <w:highlight w:val="none"/>
          <w:lang w:val="en-US" w:eastAsia="zh-CN"/>
        </w:rPr>
        <w:sectPr>
          <w:headerReference r:id="rId26" w:type="default"/>
          <w:footerReference r:id="rId27" w:type="default"/>
          <w:pgSz w:w="11906" w:h="16839"/>
          <w:pgMar w:top="926" w:right="1065" w:bottom="1091" w:left="1139" w:header="746" w:footer="794" w:gutter="0"/>
          <w:pgNumType w:fmt="decimal"/>
          <w:cols w:space="720" w:num="1"/>
        </w:sectPr>
      </w:pPr>
    </w:p>
    <w:p w14:paraId="4E0E1479">
      <w:pPr>
        <w:pStyle w:val="11"/>
        <w:jc w:val="center"/>
        <w:outlineLvl w:val="0"/>
        <w:rPr>
          <w:rFonts w:hAnsi="宋体" w:cs="宋体"/>
          <w:b/>
          <w:color w:val="auto"/>
          <w:sz w:val="36"/>
          <w:highlight w:val="none"/>
        </w:rPr>
      </w:pPr>
      <w:bookmarkStart w:id="42" w:name="_Toc80093003"/>
      <w:bookmarkStart w:id="43" w:name="_Toc80093008"/>
      <w:r>
        <w:rPr>
          <w:rFonts w:hint="eastAsia" w:hAnsi="宋体" w:cs="宋体"/>
          <w:b/>
          <w:color w:val="auto"/>
          <w:sz w:val="36"/>
          <w:highlight w:val="none"/>
        </w:rPr>
        <w:t>第四章  评标方法及评分标准</w:t>
      </w:r>
      <w:bookmarkEnd w:id="42"/>
    </w:p>
    <w:p w14:paraId="03979EF7">
      <w:pPr>
        <w:pStyle w:val="11"/>
        <w:jc w:val="center"/>
        <w:outlineLvl w:val="1"/>
        <w:rPr>
          <w:rFonts w:hAnsi="宋体" w:cs="宋体"/>
          <w:b/>
          <w:bCs/>
          <w:color w:val="auto"/>
          <w:sz w:val="32"/>
          <w:szCs w:val="32"/>
          <w:highlight w:val="none"/>
        </w:rPr>
      </w:pPr>
      <w:bookmarkStart w:id="44" w:name="_Toc80093004"/>
      <w:r>
        <w:rPr>
          <w:rFonts w:hint="eastAsia" w:hAnsi="宋体" w:cs="宋体"/>
          <w:b/>
          <w:bCs/>
          <w:color w:val="auto"/>
          <w:sz w:val="32"/>
          <w:szCs w:val="32"/>
          <w:highlight w:val="none"/>
        </w:rPr>
        <w:t>第一节 评标方法</w:t>
      </w:r>
      <w:bookmarkEnd w:id="44"/>
    </w:p>
    <w:p w14:paraId="0BC2641A">
      <w:pPr>
        <w:pStyle w:val="11"/>
        <w:tabs>
          <w:tab w:val="left" w:pos="2472"/>
        </w:tabs>
        <w:spacing w:line="460" w:lineRule="exact"/>
        <w:ind w:firstLine="420" w:firstLineChars="200"/>
        <w:rPr>
          <w:rFonts w:hAnsi="宋体" w:cs="宋体"/>
          <w:color w:val="auto"/>
          <w:highlight w:val="none"/>
        </w:rPr>
      </w:pPr>
      <w:r>
        <w:rPr>
          <w:rFonts w:hint="eastAsia" w:hAnsi="宋体" w:cs="宋体"/>
          <w:color w:val="auto"/>
          <w:highlight w:val="none"/>
        </w:rPr>
        <w:t>本项目采用</w:t>
      </w:r>
      <w:r>
        <w:rPr>
          <w:rFonts w:hint="eastAsia" w:hAnsi="宋体" w:cs="宋体"/>
          <w:color w:val="auto"/>
          <w:highlight w:val="none"/>
          <w:u w:val="single"/>
        </w:rPr>
        <w:t xml:space="preserve"> 以下勾选的方式</w:t>
      </w:r>
      <w:r>
        <w:rPr>
          <w:rFonts w:hint="eastAsia" w:hAnsi="宋体" w:cs="宋体"/>
          <w:color w:val="auto"/>
          <w:highlight w:val="none"/>
        </w:rPr>
        <w:t>进行评审。</w:t>
      </w:r>
    </w:p>
    <w:p w14:paraId="677E313D">
      <w:pPr>
        <w:pStyle w:val="11"/>
        <w:spacing w:line="360" w:lineRule="auto"/>
        <w:ind w:firstLine="420"/>
        <w:rPr>
          <w:rFonts w:hAnsi="宋体" w:cs="宋体"/>
          <w:color w:val="auto"/>
          <w:highlight w:val="none"/>
        </w:rPr>
      </w:pPr>
      <w:r>
        <w:rPr>
          <w:rFonts w:hint="eastAsia" w:hAnsi="宋体" w:cs="宋体"/>
          <w:color w:val="auto"/>
          <w:highlight w:val="none"/>
        </w:rPr>
        <w:t>□最低评标价法，是指投标文件满足招标文件全部实质性要求，且投标报价最低的投标人为中标候选人的评标方法。</w:t>
      </w:r>
    </w:p>
    <w:p w14:paraId="6A3B4ED8">
      <w:pPr>
        <w:spacing w:line="440" w:lineRule="exact"/>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2E4F575A">
      <w:pPr>
        <w:pStyle w:val="11"/>
        <w:spacing w:line="360" w:lineRule="auto"/>
        <w:ind w:firstLine="420"/>
        <w:rPr>
          <w:rFonts w:hAnsi="宋体" w:cs="宋体"/>
          <w:color w:val="auto"/>
          <w:highlight w:val="none"/>
        </w:rPr>
      </w:pPr>
    </w:p>
    <w:p w14:paraId="28E8C72B">
      <w:pPr>
        <w:pStyle w:val="11"/>
        <w:tabs>
          <w:tab w:val="left" w:pos="2472"/>
        </w:tabs>
        <w:spacing w:line="460" w:lineRule="exact"/>
        <w:jc w:val="center"/>
        <w:outlineLvl w:val="1"/>
        <w:rPr>
          <w:rFonts w:hAnsi="宋体" w:cs="宋体"/>
          <w:b/>
          <w:bCs/>
          <w:color w:val="auto"/>
          <w:sz w:val="32"/>
          <w:szCs w:val="32"/>
          <w:highlight w:val="none"/>
        </w:rPr>
      </w:pPr>
      <w:bookmarkStart w:id="45" w:name="_Toc80093005"/>
      <w:r>
        <w:rPr>
          <w:rFonts w:hint="eastAsia" w:hAnsi="宋体" w:cs="宋体"/>
          <w:b/>
          <w:bCs/>
          <w:color w:val="auto"/>
          <w:sz w:val="32"/>
          <w:szCs w:val="32"/>
          <w:highlight w:val="none"/>
        </w:rPr>
        <w:t>第二节 评标程序</w:t>
      </w:r>
      <w:bookmarkEnd w:id="45"/>
    </w:p>
    <w:p w14:paraId="3676DE7E">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1.符合性审查</w:t>
      </w:r>
    </w:p>
    <w:p w14:paraId="5F443B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020DEC1">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2.符合性审查不通过而导致投标无效的情形</w:t>
      </w:r>
    </w:p>
    <w:p w14:paraId="300EE7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投标人的投标文件中存在对招标文件的任何实质性要求和条件的负偏离，将被视为投标无效。</w:t>
      </w:r>
    </w:p>
    <w:p w14:paraId="754811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2.1在报价评审时，如发现下列情形之一的，将被视为投标无效：</w:t>
      </w:r>
    </w:p>
    <w:p w14:paraId="163133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（1）投标文件未提供“投标人须知前附表”第13.1条规定中“必须提供”的文件资料的;</w:t>
      </w:r>
    </w:p>
    <w:p w14:paraId="3ABBDF9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（2）未采用人民币报价或者未按照招标文件标明的币种报价的；</w:t>
      </w:r>
    </w:p>
    <w:p w14:paraId="2A1CD2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（3）报价超出招标文件规定最高限价，或者超出采购预算金额（包括分项预算）的；</w:t>
      </w:r>
    </w:p>
    <w:p w14:paraId="4BD662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23CB9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（5）修正后的报价，投标人不确认的；</w:t>
      </w:r>
    </w:p>
    <w:p w14:paraId="65BEF4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（6）投标人属于本章第5条第（2）项情形的。</w:t>
      </w:r>
    </w:p>
    <w:p w14:paraId="1A1AB4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2.2在商务评审时，如发现下列情形之一的，将被视为投标无效：</w:t>
      </w:r>
    </w:p>
    <w:p w14:paraId="50697D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（1）投标文件未按招标文件要求签署、盖章的；</w:t>
      </w:r>
    </w:p>
    <w:p w14:paraId="13D6D4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（2）委托代理人未能出具有效身份证明或者出具的身份证明与授权委托书中的信息不符的； </w:t>
      </w:r>
    </w:p>
    <w:p w14:paraId="4102E7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（3）投标文件未提供“投标人须知前附表”第13.1条规定中“必须提供”或者“委托时必须提供”的文件资料的;</w:t>
      </w:r>
    </w:p>
    <w:p w14:paraId="514E7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（4）投标有效期、项目完成时间（交货时间、货物完成时间或者货物期等）、质保期、售后货物等招标文件中标“▲”的商务条款发生负偏离的；</w:t>
      </w:r>
    </w:p>
    <w:p w14:paraId="12C50E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（5）商务条款评审允许负偏离的条款数超过“投标人须知前附表”规定项数的。</w:t>
      </w:r>
    </w:p>
    <w:p w14:paraId="5E97E5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（6）投标文件的实质性内容未使用中文表述、使用计量单位不符合招标文件要求的；</w:t>
      </w:r>
    </w:p>
    <w:p w14:paraId="7E841B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（7）投标文件中的文件资料因填写不齐全或者内容虚假或者出现其他情形而导致被评标委员会认定无效的；</w:t>
      </w:r>
    </w:p>
    <w:p w14:paraId="1A1C2A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（8）投标文件含有采购人不能接受的附加条件的；</w:t>
      </w:r>
    </w:p>
    <w:p w14:paraId="2B1FB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（9）未响应招标文件实质性要求的；</w:t>
      </w:r>
    </w:p>
    <w:p w14:paraId="626DDC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（10）属于投标人须知正文第9.2条情形的；</w:t>
      </w:r>
    </w:p>
    <w:p w14:paraId="313ED3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（11）法律、法规和招标文件规定的其他无效情形。</w:t>
      </w:r>
    </w:p>
    <w:p w14:paraId="54F73A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2.3在技术评审时，如发现下列情形之一的，将被视为投标无效：</w:t>
      </w:r>
    </w:p>
    <w:p w14:paraId="0743FA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（1）不满足招标文件要求的货物内容、技术要求、安全、质量标准，或者与招标文件中标“▲”的技术需求发生负偏离的；</w:t>
      </w:r>
    </w:p>
    <w:p w14:paraId="5BE391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（2）技术需求评审允许负偏离的条款数超过“投标人须知前附表”规定项数的；</w:t>
      </w:r>
    </w:p>
    <w:p w14:paraId="72A3C7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（3）投标文件未提供“投标人须知前附表”第13.1条规定中“必须提供”的文件资料的;</w:t>
      </w:r>
    </w:p>
    <w:p w14:paraId="26E149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（4）虚假投标，或者出现其他情形而导致被评标委员会认定无效的；</w:t>
      </w:r>
    </w:p>
    <w:p w14:paraId="364980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（5）投标技术方案不明确，招标文件未允许但存在一个或者一个以上备选（替代）投标方案的。</w:t>
      </w:r>
    </w:p>
    <w:p w14:paraId="4114CB7B">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3.澄清补正、说明或者补正</w:t>
      </w:r>
    </w:p>
    <w:p w14:paraId="2FA493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141B4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4A9A83">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4.投标文件修正</w:t>
      </w:r>
    </w:p>
    <w:p w14:paraId="3B3A41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4.1投标文件报价出现前后不一致的，按照下列规定修正： </w:t>
      </w:r>
    </w:p>
    <w:p w14:paraId="22D242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3B5CC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39ED3D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9E4AE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7C7AD2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10430E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4.2经投标人确认修正后的报价若超过采购预算金额或者最高限价，投标人的投标文件作无效投标处理。</w:t>
      </w:r>
    </w:p>
    <w:p w14:paraId="3F9D28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4.3经投标人确认修正后的报价作为签订合同的依据，并以此报价计算价格分。</w:t>
      </w:r>
    </w:p>
    <w:p w14:paraId="09346C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5.比较与评价</w:t>
      </w:r>
    </w:p>
    <w:p w14:paraId="65888A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（1）评标委员会按照招标文件中规定的评标方法和评标标准，对符合性审查合格的投标文件进行商务和技术评估，综合比较与评价。</w:t>
      </w:r>
    </w:p>
    <w:p w14:paraId="567FC2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（2）评标委员会独立对每个投标人的投标文件进行评价，并汇总每个投标人的得分。</w:t>
      </w:r>
    </w:p>
    <w:p w14:paraId="0E6D5A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C86E2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（3）评标委员会按照招标文件中规定的评标方法和标准计算各投标人的报价得分。在计算过程中，不得去掉最高报价或者最低报价。</w:t>
      </w:r>
    </w:p>
    <w:p w14:paraId="02CAFD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（4）各投标人的得分为所有评委的有效评分的算术平均数。</w:t>
      </w:r>
    </w:p>
    <w:p w14:paraId="0F75FE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（5）评标委员会按照招标文件中的规定推荐中标候选人。</w:t>
      </w:r>
    </w:p>
    <w:p w14:paraId="44534A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921FC25">
      <w:pPr>
        <w:pStyle w:val="3"/>
        <w:spacing w:before="0" w:after="0" w:line="360" w:lineRule="auto"/>
        <w:jc w:val="center"/>
        <w:rPr>
          <w:rFonts w:ascii="宋体" w:hAnsi="宋体" w:cs="宋体"/>
          <w:color w:val="auto"/>
          <w:sz w:val="30"/>
          <w:szCs w:val="30"/>
          <w:highlight w:val="none"/>
        </w:rPr>
      </w:pPr>
      <w:bookmarkStart w:id="46" w:name="_Toc80093006"/>
      <w:r>
        <w:rPr>
          <w:rFonts w:hint="eastAsia" w:ascii="宋体" w:hAnsi="宋体" w:cs="宋体"/>
          <w:color w:val="auto"/>
          <w:sz w:val="30"/>
          <w:szCs w:val="30"/>
          <w:highlight w:val="none"/>
        </w:rPr>
        <w:t>第三节 评分标准</w:t>
      </w:r>
      <w:bookmarkEnd w:id="46"/>
    </w:p>
    <w:p w14:paraId="68F459C1">
      <w:pPr>
        <w:spacing w:line="360" w:lineRule="auto"/>
        <w:ind w:firstLine="600" w:firstLineChars="200"/>
        <w:jc w:val="center"/>
        <w:rPr>
          <w:rFonts w:ascii="宋体" w:hAnsi="宋体" w:cs="宋体"/>
          <w:b/>
          <w:color w:val="auto"/>
          <w:sz w:val="30"/>
          <w:szCs w:val="30"/>
          <w:highlight w:val="none"/>
        </w:rPr>
      </w:pPr>
      <w:r>
        <w:rPr>
          <w:rFonts w:hint="eastAsia" w:ascii="宋体" w:hAnsi="宋体" w:cs="宋体"/>
          <w:b/>
          <w:color w:val="auto"/>
          <w:sz w:val="30"/>
          <w:szCs w:val="30"/>
          <w:highlight w:val="none"/>
        </w:rPr>
        <w:t>一、最低评标价法</w:t>
      </w:r>
    </w:p>
    <w:p w14:paraId="20BAC3C1">
      <w:pPr>
        <w:pStyle w:val="11"/>
        <w:spacing w:line="360" w:lineRule="auto"/>
        <w:ind w:firstLine="420" w:firstLineChars="200"/>
        <w:rPr>
          <w:rFonts w:hAnsi="宋体" w:cs="宋体"/>
          <w:color w:val="auto"/>
          <w:highlight w:val="none"/>
        </w:rPr>
      </w:pPr>
      <w:r>
        <w:rPr>
          <w:rFonts w:hint="eastAsia" w:hAnsi="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6FD9A212">
      <w:pPr>
        <w:pStyle w:val="11"/>
        <w:spacing w:line="360" w:lineRule="auto"/>
        <w:ind w:firstLine="420" w:firstLineChars="200"/>
        <w:rPr>
          <w:rFonts w:hAnsi="宋体" w:cs="宋体"/>
          <w:color w:val="auto"/>
          <w:highlight w:val="none"/>
        </w:rPr>
      </w:pPr>
      <w:r>
        <w:rPr>
          <w:rFonts w:hint="eastAsia" w:hAnsi="宋体" w:cs="宋体"/>
          <w:color w:val="auto"/>
          <w:highlight w:val="none"/>
        </w:rPr>
        <w:t>说明：</w:t>
      </w:r>
    </w:p>
    <w:p w14:paraId="2A75BE01">
      <w:pPr>
        <w:pStyle w:val="11"/>
        <w:spacing w:line="360" w:lineRule="auto"/>
        <w:ind w:firstLine="420" w:firstLineChars="200"/>
        <w:rPr>
          <w:rFonts w:hAnsi="宋体" w:cs="宋体"/>
          <w:color w:val="auto"/>
          <w:highlight w:val="none"/>
        </w:rPr>
      </w:pPr>
      <w:r>
        <w:rPr>
          <w:rFonts w:hint="eastAsia" w:hAnsi="宋体" w:cs="宋体"/>
          <w:color w:val="auto"/>
          <w:highlight w:val="none"/>
        </w:rPr>
        <w:t>（1）对于非专门面向中小企业的项目，</w:t>
      </w:r>
      <w:r>
        <w:rPr>
          <w:rFonts w:hint="eastAsia" w:hAnsi="宋体" w:cs="宋体"/>
          <w:bCs/>
          <w:color w:val="auto"/>
          <w:highlight w:val="none"/>
        </w:rPr>
        <w:t>投标人在其投标文件中提供《中小企业声明函》，且其货物为小型和微型企业承接的，</w:t>
      </w:r>
      <w:r>
        <w:rPr>
          <w:rFonts w:hint="eastAsia" w:hAnsi="宋体" w:cs="宋体"/>
          <w:color w:val="auto"/>
          <w:highlight w:val="none"/>
        </w:rPr>
        <w:t>对其小型和微型企业产品的最后报价给予</w:t>
      </w:r>
      <w:r>
        <w:rPr>
          <w:rFonts w:hint="eastAsia" w:hAnsi="宋体" w:cs="宋体"/>
          <w:color w:val="auto"/>
          <w:highlight w:val="none"/>
          <w:shd w:val="pct10" w:color="auto" w:fill="FFFFFF"/>
        </w:rPr>
        <w:t>20%</w:t>
      </w:r>
      <w:r>
        <w:rPr>
          <w:rFonts w:hint="eastAsia" w:hAnsi="宋体" w:cs="宋体"/>
          <w:color w:val="auto"/>
          <w:highlight w:val="none"/>
        </w:rPr>
        <w:t>的价格扣除，扣除后的价格为评标价，即评标价＝投标报价×（1-20%）；</w:t>
      </w:r>
      <w:r>
        <w:rPr>
          <w:rFonts w:hint="eastAsia" w:hAnsi="宋体" w:cs="宋体"/>
          <w:bCs/>
          <w:color w:val="auto"/>
          <w:highlight w:val="none"/>
        </w:rPr>
        <w:t>（以投标人按第五章“投标文件格式”要求提供的《投标报价表》和《</w:t>
      </w:r>
      <w:r>
        <w:rPr>
          <w:rFonts w:hint="eastAsia" w:hAnsi="宋体" w:cs="宋体"/>
          <w:color w:val="auto"/>
          <w:highlight w:val="none"/>
        </w:rPr>
        <w:t>中小企业声明函</w:t>
      </w:r>
      <w:r>
        <w:rPr>
          <w:rFonts w:hint="eastAsia" w:hAnsi="宋体" w:cs="宋体"/>
          <w:bCs/>
          <w:color w:val="auto"/>
          <w:highlight w:val="none"/>
        </w:rPr>
        <w:t>》为评审依据）</w:t>
      </w:r>
    </w:p>
    <w:p w14:paraId="79D27666">
      <w:pPr>
        <w:pStyle w:val="11"/>
        <w:spacing w:line="360" w:lineRule="auto"/>
        <w:ind w:firstLine="420" w:firstLineChars="200"/>
        <w:rPr>
          <w:rFonts w:hAnsi="宋体" w:cs="宋体"/>
          <w:bCs/>
          <w:color w:val="auto"/>
          <w:highlight w:val="none"/>
        </w:rPr>
      </w:pPr>
      <w:r>
        <w:rPr>
          <w:rFonts w:hint="eastAsia" w:hAnsi="宋体" w:cs="宋体"/>
          <w:color w:val="auto"/>
          <w:highlight w:val="none"/>
        </w:rPr>
        <w:t>（2）</w:t>
      </w:r>
      <w:r>
        <w:rPr>
          <w:rFonts w:hint="eastAsia" w:hAnsi="宋体" w:cs="宋体"/>
          <w:bCs/>
          <w:color w:val="auto"/>
          <w:highlight w:val="none"/>
        </w:rPr>
        <w:t>接受大中型企业与小微企业组成联合体或者允许大中型企业向一家或者多家小微企业分包的采购项目，联合协议或者分包意向协议约定小微企业的合同份额占到合同总金额40%以上的，对联合体或者大中型企业的报价给予</w:t>
      </w:r>
      <w:r>
        <w:rPr>
          <w:rFonts w:hint="eastAsia" w:hAnsi="宋体" w:cs="宋体"/>
          <w:bCs/>
          <w:color w:val="auto"/>
          <w:highlight w:val="none"/>
          <w:u w:val="single"/>
        </w:rPr>
        <w:t xml:space="preserve"> 6% </w:t>
      </w:r>
      <w:r>
        <w:rPr>
          <w:rFonts w:hint="eastAsia" w:hAnsi="宋体" w:cs="宋体"/>
          <w:bCs/>
          <w:color w:val="auto"/>
          <w:highlight w:val="none"/>
        </w:rPr>
        <w:t>的扣除，用扣除后的价格参加评审，扣除后的价格为评标报价，即评标报价=投标报价×（1-</w:t>
      </w:r>
      <w:r>
        <w:rPr>
          <w:rFonts w:hint="eastAsia" w:hAnsi="宋体" w:cs="宋体"/>
          <w:bCs/>
          <w:color w:val="auto"/>
          <w:highlight w:val="none"/>
          <w:u w:val="single"/>
        </w:rPr>
        <w:t xml:space="preserve"> 6 </w:t>
      </w:r>
      <w:r>
        <w:rPr>
          <w:rFonts w:hint="eastAsia" w:hAnsi="宋体" w:cs="宋体"/>
          <w:bCs/>
          <w:color w:val="auto"/>
          <w:highlight w:val="none"/>
        </w:rPr>
        <w:t>%）。（以投标人按第五章“投标文件格式”要求提供的《投标报价表》、《中小企业声明函》和《联合体协议书》为评审依据）</w:t>
      </w:r>
    </w:p>
    <w:p w14:paraId="2F425A33">
      <w:pPr>
        <w:pStyle w:val="11"/>
        <w:spacing w:line="360" w:lineRule="auto"/>
        <w:ind w:firstLine="420" w:firstLineChars="200"/>
        <w:rPr>
          <w:rFonts w:hAnsi="宋体" w:cs="宋体"/>
          <w:color w:val="auto"/>
          <w:highlight w:val="none"/>
        </w:rPr>
      </w:pPr>
      <w:r>
        <w:rPr>
          <w:rFonts w:hint="eastAsia" w:hAnsi="宋体" w:cs="宋体"/>
          <w:color w:val="auto"/>
          <w:highlight w:val="none"/>
        </w:rPr>
        <w:t>（4）按照</w:t>
      </w:r>
      <w:r>
        <w:rPr>
          <w:rFonts w:hint="eastAsia" w:hAnsi="宋体" w:cs="宋体"/>
          <w:bCs/>
          <w:color w:val="auto"/>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s="宋体"/>
          <w:color w:val="auto"/>
          <w:highlight w:val="none"/>
        </w:rPr>
        <w:t>残疾人福利性单位参加政府采购活动时，应当提供《残疾人福利性单位声明函》，并对声明的真实性负责。</w:t>
      </w:r>
      <w:r>
        <w:rPr>
          <w:rFonts w:hint="eastAsia" w:hAnsi="宋体" w:cs="宋体"/>
          <w:bCs/>
          <w:color w:val="auto"/>
          <w:highlight w:val="none"/>
        </w:rPr>
        <w:t>残疾人福利性单位属于小型、微型企业的，不重复享受政策。（以投标人按第五章“投标文件格式”要求提供的《投标报价表》和《</w:t>
      </w:r>
      <w:r>
        <w:rPr>
          <w:rFonts w:hint="eastAsia" w:hAnsi="宋体" w:cs="宋体"/>
          <w:color w:val="auto"/>
          <w:highlight w:val="none"/>
        </w:rPr>
        <w:t>残疾人福利性单位声明函</w:t>
      </w:r>
      <w:r>
        <w:rPr>
          <w:rFonts w:hint="eastAsia" w:hAnsi="宋体" w:cs="宋体"/>
          <w:bCs/>
          <w:color w:val="auto"/>
          <w:highlight w:val="none"/>
        </w:rPr>
        <w:t>》为评审依据）</w:t>
      </w:r>
    </w:p>
    <w:p w14:paraId="38E6F5DC">
      <w:pPr>
        <w:pStyle w:val="11"/>
        <w:spacing w:line="360" w:lineRule="auto"/>
        <w:ind w:firstLine="420" w:firstLineChars="200"/>
        <w:rPr>
          <w:rFonts w:hAnsi="宋体" w:cs="宋体"/>
          <w:color w:val="auto"/>
          <w:highlight w:val="none"/>
        </w:rPr>
      </w:pPr>
      <w:r>
        <w:rPr>
          <w:rFonts w:hint="eastAsia" w:hAnsi="宋体" w:cs="宋体"/>
          <w:color w:val="auto"/>
          <w:highlight w:val="none"/>
        </w:rPr>
        <w:t>（5）除上述情况外，评标价＝投标报价；</w:t>
      </w:r>
    </w:p>
    <w:p w14:paraId="0C07396B">
      <w:pPr>
        <w:pStyle w:val="11"/>
        <w:spacing w:line="360" w:lineRule="auto"/>
        <w:ind w:firstLine="600"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27E24A48">
      <w:pPr>
        <w:spacing w:line="360" w:lineRule="auto"/>
        <w:rPr>
          <w:rFonts w:ascii="宋体" w:hAnsi="宋体" w:cs="宋体"/>
          <w:b/>
          <w:bCs/>
          <w:color w:val="auto"/>
          <w:highlight w:val="none"/>
        </w:rPr>
      </w:pPr>
      <w:r>
        <w:rPr>
          <w:rFonts w:hint="eastAsia" w:ascii="宋体" w:hAnsi="宋体" w:cs="宋体"/>
          <w:b/>
          <w:bCs/>
          <w:color w:val="auto"/>
          <w:highlight w:val="none"/>
        </w:rPr>
        <w:t>一、评标原则</w:t>
      </w:r>
    </w:p>
    <w:p w14:paraId="1F98B030">
      <w:pPr>
        <w:spacing w:line="360" w:lineRule="auto"/>
        <w:rPr>
          <w:rFonts w:ascii="宋体" w:hAnsi="宋体" w:cs="宋体"/>
          <w:bCs/>
          <w:color w:val="auto"/>
          <w:highlight w:val="none"/>
        </w:rPr>
      </w:pPr>
      <w:r>
        <w:rPr>
          <w:rFonts w:hint="eastAsia" w:ascii="宋体" w:hAnsi="宋体" w:cs="宋体"/>
          <w:bCs/>
          <w:color w:val="auto"/>
          <w:highlight w:val="none"/>
        </w:rPr>
        <w:t>（一）评委构成：本招标采购项目的评委分别由依法组成的评审专家、采购单位代表共5人组成，其中专家人数不少于成员总数的三分之二。</w:t>
      </w:r>
    </w:p>
    <w:p w14:paraId="47D2D982">
      <w:pPr>
        <w:spacing w:line="360" w:lineRule="auto"/>
        <w:rPr>
          <w:rFonts w:ascii="宋体" w:hAnsi="宋体" w:cs="宋体"/>
          <w:bCs/>
          <w:color w:val="auto"/>
          <w:highlight w:val="none"/>
        </w:rPr>
      </w:pPr>
      <w:r>
        <w:rPr>
          <w:rFonts w:hint="eastAsia" w:ascii="宋体" w:hAnsi="宋体" w:cs="宋体"/>
          <w:bCs/>
          <w:color w:val="auto"/>
          <w:highlight w:val="none"/>
        </w:rPr>
        <w:t>（二）评标依据：评委将以招投标文件为评标依据，对投标人的投标报价、技术、商务等方面内容按百分制打分。</w:t>
      </w:r>
    </w:p>
    <w:p w14:paraId="31DFC866">
      <w:pPr>
        <w:spacing w:line="360" w:lineRule="auto"/>
        <w:rPr>
          <w:rFonts w:ascii="宋体" w:hAnsi="宋体" w:cs="宋体"/>
          <w:bCs/>
          <w:color w:val="auto"/>
          <w:highlight w:val="none"/>
        </w:rPr>
      </w:pPr>
      <w:r>
        <w:rPr>
          <w:rFonts w:hint="eastAsia" w:ascii="宋体" w:hAnsi="宋体" w:cs="宋体"/>
          <w:bCs/>
          <w:color w:val="auto"/>
          <w:highlight w:val="none"/>
        </w:rPr>
        <w:t>（三）评标方式：以封闭方式进行。</w:t>
      </w:r>
    </w:p>
    <w:p w14:paraId="2FFFA4FD">
      <w:pPr>
        <w:pStyle w:val="11"/>
        <w:spacing w:line="400" w:lineRule="exact"/>
        <w:rPr>
          <w:rFonts w:hAnsi="宋体" w:cs="宋体"/>
          <w:b/>
          <w:color w:val="auto"/>
          <w:szCs w:val="21"/>
        </w:rPr>
      </w:pPr>
      <w:bookmarkStart w:id="47" w:name="_Toc80093007"/>
      <w:r>
        <w:rPr>
          <w:rFonts w:hint="eastAsia" w:hAnsi="宋体" w:cs="宋体"/>
          <w:b/>
          <w:color w:val="auto"/>
          <w:szCs w:val="21"/>
        </w:rPr>
        <w:t>评标方法</w:t>
      </w:r>
    </w:p>
    <w:p w14:paraId="08273548">
      <w:pPr>
        <w:pStyle w:val="11"/>
        <w:spacing w:line="400" w:lineRule="exact"/>
        <w:ind w:firstLine="454" w:firstLineChars="216"/>
        <w:rPr>
          <w:rFonts w:hAnsi="宋体" w:cs="宋体"/>
          <w:b/>
          <w:color w:val="auto"/>
          <w:szCs w:val="21"/>
        </w:rPr>
      </w:pPr>
      <w:r>
        <w:rPr>
          <w:rFonts w:hint="eastAsia" w:hAnsi="宋体" w:cs="宋体"/>
          <w:b/>
          <w:color w:val="auto"/>
          <w:szCs w:val="21"/>
        </w:rPr>
        <w:t>（一）对进入详评的，采用百分制综合评分法。</w:t>
      </w:r>
    </w:p>
    <w:p w14:paraId="51210862">
      <w:pPr>
        <w:pStyle w:val="11"/>
        <w:spacing w:line="400" w:lineRule="exact"/>
        <w:ind w:firstLine="454" w:firstLineChars="216"/>
        <w:rPr>
          <w:rFonts w:hAnsi="宋体" w:cs="宋体"/>
          <w:b/>
          <w:color w:val="auto"/>
          <w:szCs w:val="21"/>
        </w:rPr>
      </w:pPr>
      <w:r>
        <w:rPr>
          <w:rFonts w:hint="eastAsia" w:hAnsi="宋体" w:cs="宋体"/>
          <w:b/>
          <w:color w:val="auto"/>
          <w:szCs w:val="21"/>
        </w:rPr>
        <w:t>（二）计分办法（按四舍五入取至百分位）：</w:t>
      </w:r>
    </w:p>
    <w:p w14:paraId="400E1031">
      <w:pPr>
        <w:pStyle w:val="11"/>
        <w:spacing w:line="400" w:lineRule="exact"/>
        <w:rPr>
          <w:rFonts w:hAnsi="宋体" w:cs="宋体"/>
          <w:b/>
          <w:bCs/>
          <w:color w:val="auto"/>
          <w:szCs w:val="21"/>
        </w:rPr>
      </w:pPr>
      <w:r>
        <w:rPr>
          <w:rFonts w:hint="eastAsia" w:hAnsi="宋体" w:cs="宋体"/>
          <w:b/>
          <w:bCs/>
          <w:color w:val="auto"/>
          <w:szCs w:val="21"/>
        </w:rPr>
        <w:t>1、价格分……………………………………………………………………………</w:t>
      </w:r>
      <w:r>
        <w:rPr>
          <w:rFonts w:hint="eastAsia" w:hAnsi="宋体" w:cs="宋体"/>
          <w:b/>
          <w:bCs/>
          <w:color w:val="auto"/>
          <w:szCs w:val="21"/>
          <w:lang w:val="en-US" w:eastAsia="zh-CN"/>
        </w:rPr>
        <w:t>20</w:t>
      </w:r>
      <w:r>
        <w:rPr>
          <w:rFonts w:hint="eastAsia" w:hAnsi="宋体" w:cs="宋体"/>
          <w:b/>
          <w:bCs/>
          <w:color w:val="auto"/>
          <w:szCs w:val="21"/>
        </w:rPr>
        <w:t>分</w:t>
      </w:r>
    </w:p>
    <w:p w14:paraId="381D3D33">
      <w:pPr>
        <w:pStyle w:val="11"/>
        <w:spacing w:line="400" w:lineRule="exact"/>
        <w:ind w:firstLine="454" w:firstLineChars="216"/>
        <w:rPr>
          <w:rFonts w:hAnsi="宋体" w:cs="宋体"/>
          <w:b/>
          <w:bCs/>
          <w:color w:val="auto"/>
          <w:szCs w:val="21"/>
        </w:rPr>
      </w:pPr>
      <w:r>
        <w:rPr>
          <w:rFonts w:hint="eastAsia" w:hAnsi="宋体" w:cs="宋体"/>
          <w:b/>
          <w:bCs/>
          <w:color w:val="auto"/>
          <w:szCs w:val="21"/>
        </w:rPr>
        <w:t>以进入评标的最低的评标报价为20分。</w:t>
      </w:r>
    </w:p>
    <w:p w14:paraId="1FA06F1D">
      <w:pPr>
        <w:pStyle w:val="11"/>
        <w:spacing w:line="400" w:lineRule="exact"/>
        <w:ind w:firstLine="454" w:firstLineChars="216"/>
        <w:rPr>
          <w:rFonts w:hAnsi="宋体" w:cs="宋体"/>
          <w:b/>
          <w:bCs/>
          <w:color w:val="auto"/>
          <w:szCs w:val="21"/>
        </w:rPr>
      </w:pPr>
    </w:p>
    <w:p w14:paraId="2854B6AB">
      <w:pPr>
        <w:pStyle w:val="11"/>
        <w:spacing w:line="400" w:lineRule="exact"/>
        <w:ind w:firstLine="2940" w:firstLineChars="1400"/>
        <w:rPr>
          <w:rFonts w:hAnsi="宋体" w:cs="宋体"/>
          <w:bCs/>
          <w:color w:val="auto"/>
          <w:szCs w:val="21"/>
        </w:rPr>
      </w:pPr>
      <w:r>
        <w:rPr>
          <w:rFonts w:hint="eastAsia" w:hAnsi="宋体" w:cs="宋体"/>
          <w:bCs/>
          <w:color w:val="auto"/>
          <w:szCs w:val="21"/>
        </w:rPr>
        <w:t>有效供应商最低评标报价金额</w:t>
      </w:r>
    </w:p>
    <w:p w14:paraId="4217A157">
      <w:pPr>
        <w:pStyle w:val="11"/>
        <w:spacing w:line="400" w:lineRule="exact"/>
        <w:ind w:firstLine="840" w:firstLineChars="400"/>
        <w:rPr>
          <w:rFonts w:hAnsi="宋体" w:cs="宋体"/>
          <w:bCs/>
          <w:color w:val="auto"/>
          <w:szCs w:val="21"/>
        </w:rPr>
      </w:pPr>
      <w:r>
        <w:rPr>
          <w:rFonts w:hAnsi="宋体" w:cs="宋体"/>
          <w:bCs/>
          <w:color w:val="auto"/>
          <w:szCs w:val="21"/>
        </w:rPr>
        <mc:AlternateContent>
          <mc:Choice Requires="wps">
            <w:drawing>
              <wp:anchor distT="0" distB="0" distL="114300" distR="114300" simplePos="0" relativeHeight="251708416" behindDoc="0" locked="0" layoutInCell="1" allowOverlap="1">
                <wp:simplePos x="0" y="0"/>
                <wp:positionH relativeFrom="column">
                  <wp:posOffset>1715135</wp:posOffset>
                </wp:positionH>
                <wp:positionV relativeFrom="paragraph">
                  <wp:posOffset>139700</wp:posOffset>
                </wp:positionV>
                <wp:extent cx="2051050" cy="0"/>
                <wp:effectExtent l="0" t="4445" r="0" b="5080"/>
                <wp:wrapNone/>
                <wp:docPr id="29" name="Straight Connector 1"/>
                <wp:cNvGraphicFramePr/>
                <a:graphic xmlns:a="http://schemas.openxmlformats.org/drawingml/2006/main">
                  <a:graphicData uri="http://schemas.microsoft.com/office/word/2010/wordprocessingShape">
                    <wps:wsp>
                      <wps:cNvCnPr/>
                      <wps:spPr>
                        <a:xfrm>
                          <a:off x="0" y="0"/>
                          <a:ext cx="2051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Straight Connector 1" o:spid="_x0000_s1026" o:spt="20" style="position:absolute;left:0pt;margin-left:135.05pt;margin-top:11pt;height:0pt;width:161.5pt;z-index:251708416;mso-width-relative:page;mso-height-relative:page;" filled="f" stroked="t" coordsize="21600,21600" o:gfxdata="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sWlO1QAAAAkBAAAPAAAAAAAA&#10;AAEAIAAAACIAAABkcnMvZG93bnJldi54bWxQSwECFAAUAAAACACHTuJASkPLKNwBAADcAwAADgAA&#10;AAAAAAABACAAAAAkAQAAZHJzL2Uyb0RvYy54bWxQSwUGAAAAAAYABgBZAQAAcgUAAAAA&#10;">
                <v:fill on="f" focussize="0,0"/>
                <v:stroke color="#000000" joinstyle="round"/>
                <v:imagedata o:title=""/>
                <o:lock v:ext="edit" aspectratio="f"/>
              </v:line>
            </w:pict>
          </mc:Fallback>
        </mc:AlternateContent>
      </w:r>
      <w:r>
        <w:rPr>
          <w:rFonts w:hint="eastAsia" w:hAnsi="宋体" w:cs="宋体"/>
          <w:bCs/>
          <w:color w:val="auto"/>
          <w:szCs w:val="21"/>
        </w:rPr>
        <w:t>某供应商价格分 =                                  ×20分</w:t>
      </w:r>
    </w:p>
    <w:p w14:paraId="24625E63">
      <w:pPr>
        <w:pStyle w:val="11"/>
        <w:spacing w:line="400" w:lineRule="exact"/>
        <w:ind w:firstLine="420"/>
        <w:rPr>
          <w:rFonts w:hAnsi="宋体" w:cs="宋体"/>
          <w:bCs/>
          <w:color w:val="auto"/>
          <w:szCs w:val="21"/>
        </w:rPr>
      </w:pPr>
      <w:r>
        <w:rPr>
          <w:rFonts w:hint="eastAsia" w:hAnsi="宋体" w:cs="宋体"/>
          <w:bCs/>
          <w:color w:val="auto"/>
          <w:szCs w:val="21"/>
        </w:rPr>
        <w:t xml:space="preserve">                           某供应商评标报价金额</w:t>
      </w:r>
    </w:p>
    <w:p w14:paraId="46AFA090">
      <w:pPr>
        <w:pStyle w:val="11"/>
        <w:spacing w:line="400" w:lineRule="exact"/>
        <w:ind w:firstLine="420"/>
        <w:rPr>
          <w:rFonts w:hAnsi="宋体" w:cs="宋体"/>
          <w:bCs/>
          <w:color w:val="auto"/>
          <w:szCs w:val="21"/>
        </w:rPr>
      </w:pPr>
    </w:p>
    <w:p w14:paraId="50DD1FAA">
      <w:pPr>
        <w:pStyle w:val="11"/>
        <w:spacing w:line="400" w:lineRule="exact"/>
        <w:rPr>
          <w:rFonts w:hAnsi="宋体"/>
          <w:b/>
          <w:color w:val="auto"/>
          <w:szCs w:val="21"/>
        </w:rPr>
      </w:pPr>
      <w:r>
        <w:rPr>
          <w:rFonts w:hint="eastAsia" w:hAnsi="宋体" w:cs="宋体"/>
          <w:b/>
          <w:color w:val="auto"/>
          <w:szCs w:val="21"/>
        </w:rPr>
        <w:t>2、技术分…………………………………………………………………………………</w:t>
      </w:r>
      <w:r>
        <w:rPr>
          <w:rFonts w:hint="eastAsia" w:hAnsi="宋体" w:cs="宋体"/>
          <w:b/>
          <w:color w:val="auto"/>
          <w:szCs w:val="21"/>
          <w:lang w:val="en-US" w:eastAsia="zh-CN"/>
        </w:rPr>
        <w:t>25</w:t>
      </w:r>
      <w:r>
        <w:rPr>
          <w:rFonts w:hint="eastAsia" w:hAnsi="宋体" w:cs="宋体"/>
          <w:b/>
          <w:color w:val="auto"/>
          <w:szCs w:val="21"/>
        </w:rPr>
        <w:t>分</w:t>
      </w:r>
    </w:p>
    <w:p w14:paraId="415DB220">
      <w:pPr>
        <w:adjustRightInd w:val="0"/>
        <w:spacing w:line="400" w:lineRule="exact"/>
        <w:ind w:firstLine="420" w:firstLineChars="200"/>
        <w:contextualSpacing/>
        <w:rPr>
          <w:rFonts w:ascii="宋体" w:hAnsi="宋体" w:cs="宋体"/>
          <w:bCs/>
          <w:color w:val="auto"/>
          <w:szCs w:val="21"/>
          <w:lang w:eastAsia="zh-CN"/>
        </w:rPr>
      </w:pPr>
      <w:r>
        <w:rPr>
          <w:rFonts w:hint="eastAsia" w:ascii="宋体" w:hAnsi="宋体" w:cs="宋体"/>
          <w:bCs/>
          <w:color w:val="auto"/>
          <w:szCs w:val="21"/>
          <w:lang w:eastAsia="zh-CN"/>
        </w:rPr>
        <w:t>完全符合采购文件技术参数要求的得</w:t>
      </w:r>
      <w:r>
        <w:rPr>
          <w:rFonts w:hint="eastAsia" w:ascii="宋体" w:hAnsi="宋体" w:cs="宋体"/>
          <w:bCs/>
          <w:color w:val="auto"/>
          <w:szCs w:val="21"/>
          <w:lang w:val="en-US" w:eastAsia="zh-CN"/>
        </w:rPr>
        <w:t>25</w:t>
      </w:r>
      <w:r>
        <w:rPr>
          <w:rFonts w:hint="eastAsia" w:ascii="宋体" w:hAnsi="宋体" w:cs="宋体"/>
          <w:bCs/>
          <w:color w:val="auto"/>
          <w:szCs w:val="21"/>
          <w:lang w:eastAsia="zh-CN"/>
        </w:rPr>
        <w:t>分；</w:t>
      </w:r>
      <w:r>
        <w:rPr>
          <w:rFonts w:hint="eastAsia" w:ascii="宋体" w:hAnsi="宋体" w:cs="Courier New"/>
          <w:color w:val="auto"/>
          <w:szCs w:val="21"/>
          <w:lang w:eastAsia="zh-CN"/>
        </w:rPr>
        <w:t>采购项目需求中</w:t>
      </w:r>
      <w:r>
        <w:rPr>
          <w:rFonts w:hint="eastAsia" w:ascii="宋体" w:hAnsi="宋体" w:cs="宋体"/>
          <w:bCs/>
          <w:color w:val="auto"/>
          <w:szCs w:val="21"/>
          <w:lang w:eastAsia="zh-CN"/>
        </w:rPr>
        <w:t>标注“★”的条款每有一项负偏离（或未作响应、或漏项）的扣5分；未标注“▲”、“★”的条款，每有一项负偏离（或未作响应、或漏项）的扣3分；最多扣完本项分值。</w:t>
      </w:r>
    </w:p>
    <w:p w14:paraId="61F40EAB">
      <w:pPr>
        <w:pStyle w:val="11"/>
        <w:spacing w:line="400" w:lineRule="exact"/>
        <w:rPr>
          <w:rFonts w:hAnsi="宋体"/>
          <w:b/>
          <w:color w:val="auto"/>
          <w:szCs w:val="21"/>
        </w:rPr>
      </w:pPr>
      <w:r>
        <w:rPr>
          <w:rFonts w:hint="eastAsia" w:hAnsi="宋体" w:cs="宋体"/>
          <w:b/>
          <w:color w:val="auto"/>
          <w:szCs w:val="21"/>
        </w:rPr>
        <w:t>3、服务方案分……………………………………………………………………………</w:t>
      </w:r>
      <w:r>
        <w:rPr>
          <w:rFonts w:hAnsi="宋体" w:cs="宋体"/>
          <w:b/>
          <w:color w:val="auto"/>
          <w:szCs w:val="21"/>
        </w:rPr>
        <w:t>20</w:t>
      </w:r>
      <w:r>
        <w:rPr>
          <w:rFonts w:hint="eastAsia" w:hAnsi="宋体" w:cs="宋体"/>
          <w:b/>
          <w:color w:val="auto"/>
          <w:szCs w:val="21"/>
        </w:rPr>
        <w:t>分</w:t>
      </w:r>
    </w:p>
    <w:p w14:paraId="6BA3CB17">
      <w:pPr>
        <w:pStyle w:val="11"/>
        <w:spacing w:line="400" w:lineRule="exact"/>
        <w:ind w:firstLine="420" w:firstLineChars="200"/>
        <w:rPr>
          <w:rFonts w:hAnsi="宋体"/>
          <w:bCs/>
          <w:color w:val="auto"/>
          <w:szCs w:val="21"/>
        </w:rPr>
      </w:pPr>
      <w:r>
        <w:rPr>
          <w:rFonts w:hint="eastAsia" w:hAnsi="宋体" w:cs="宋体"/>
          <w:bCs/>
          <w:color w:val="auto"/>
          <w:szCs w:val="21"/>
        </w:rPr>
        <w:t>一档（6分）：根据</w:t>
      </w:r>
      <w:r>
        <w:rPr>
          <w:rFonts w:hint="eastAsia" w:hAnsi="宋体" w:eastAsia="宋体" w:cs="宋体"/>
          <w:bCs/>
          <w:color w:val="auto"/>
          <w:szCs w:val="21"/>
          <w:lang w:eastAsia="zh-CN"/>
        </w:rPr>
        <w:t>投标人</w:t>
      </w:r>
      <w:r>
        <w:rPr>
          <w:rFonts w:hint="eastAsia" w:hAnsi="宋体" w:cs="宋体"/>
          <w:bCs/>
          <w:color w:val="auto"/>
          <w:szCs w:val="21"/>
        </w:rPr>
        <w:t>提供的项目服务方案，从整体服务承诺、组织实施、本地化服务、软件更新、后期服务与维护等方面不够详细、不够全面、只能简单执行，</w:t>
      </w:r>
      <w:r>
        <w:rPr>
          <w:rFonts w:hint="eastAsia" w:hAnsi="宋体"/>
          <w:color w:val="auto"/>
          <w:szCs w:val="21"/>
        </w:rPr>
        <w:t>方案简单</w:t>
      </w:r>
      <w:r>
        <w:rPr>
          <w:rFonts w:hint="eastAsia" w:hAnsi="宋体" w:cs="宋体"/>
          <w:bCs/>
          <w:color w:val="auto"/>
          <w:szCs w:val="21"/>
        </w:rPr>
        <w:t>的，综合评定为一般。</w:t>
      </w:r>
    </w:p>
    <w:p w14:paraId="7EA8A47A">
      <w:pPr>
        <w:pStyle w:val="11"/>
        <w:spacing w:line="400" w:lineRule="exact"/>
        <w:ind w:firstLine="420" w:firstLineChars="200"/>
        <w:rPr>
          <w:rFonts w:hAnsi="宋体" w:cs="宋体"/>
          <w:bCs/>
          <w:color w:val="auto"/>
          <w:szCs w:val="21"/>
        </w:rPr>
      </w:pPr>
      <w:r>
        <w:rPr>
          <w:rFonts w:hint="eastAsia" w:hAnsi="宋体" w:cs="宋体"/>
          <w:bCs/>
          <w:color w:val="auto"/>
          <w:szCs w:val="21"/>
        </w:rPr>
        <w:t>二档（13分）：根据</w:t>
      </w:r>
      <w:r>
        <w:rPr>
          <w:rFonts w:hint="eastAsia" w:hAnsi="宋体" w:eastAsia="宋体" w:cs="宋体"/>
          <w:bCs/>
          <w:color w:val="auto"/>
          <w:szCs w:val="21"/>
          <w:lang w:eastAsia="zh-CN"/>
        </w:rPr>
        <w:t>投标人</w:t>
      </w:r>
      <w:r>
        <w:rPr>
          <w:rFonts w:hint="eastAsia" w:hAnsi="宋体" w:cs="宋体"/>
          <w:bCs/>
          <w:color w:val="auto"/>
          <w:szCs w:val="21"/>
        </w:rPr>
        <w:t>提供的项目服务方案，从整体服务承诺、组织实施、本地化服务、软件更新、内容丰富、响应时间及后期服务与维护等方面比较详细、全面、可执行的，综合评定为良好。</w:t>
      </w:r>
    </w:p>
    <w:p w14:paraId="767F7478">
      <w:pPr>
        <w:pStyle w:val="11"/>
        <w:spacing w:line="400" w:lineRule="exact"/>
        <w:ind w:firstLine="420" w:firstLineChars="200"/>
        <w:rPr>
          <w:rFonts w:hAnsi="宋体" w:cs="宋体"/>
          <w:bCs/>
          <w:color w:val="auto"/>
          <w:szCs w:val="21"/>
        </w:rPr>
      </w:pPr>
      <w:r>
        <w:rPr>
          <w:rFonts w:hint="eastAsia" w:hAnsi="宋体" w:cs="宋体"/>
          <w:bCs/>
          <w:color w:val="auto"/>
          <w:szCs w:val="21"/>
        </w:rPr>
        <w:t>三档（2</w:t>
      </w:r>
      <w:r>
        <w:rPr>
          <w:rFonts w:hAnsi="宋体" w:cs="宋体"/>
          <w:bCs/>
          <w:color w:val="auto"/>
          <w:szCs w:val="21"/>
        </w:rPr>
        <w:t>0</w:t>
      </w:r>
      <w:r>
        <w:rPr>
          <w:rFonts w:hint="eastAsia" w:hAnsi="宋体" w:cs="宋体"/>
          <w:bCs/>
          <w:color w:val="auto"/>
          <w:szCs w:val="21"/>
        </w:rPr>
        <w:t>分）：根据</w:t>
      </w:r>
      <w:r>
        <w:rPr>
          <w:rFonts w:hint="eastAsia" w:hAnsi="宋体" w:eastAsia="宋体" w:cs="宋体"/>
          <w:bCs/>
          <w:color w:val="auto"/>
          <w:szCs w:val="21"/>
          <w:lang w:eastAsia="zh-CN"/>
        </w:rPr>
        <w:t>投标人</w:t>
      </w:r>
      <w:r>
        <w:rPr>
          <w:rFonts w:hint="eastAsia" w:hAnsi="宋体" w:cs="宋体"/>
          <w:bCs/>
          <w:color w:val="auto"/>
          <w:szCs w:val="21"/>
        </w:rPr>
        <w:t>提供的项目服务方案，从整体服务承诺、组织实施、本地化服务、软件更新、内容丰富、响应时间及后期服务与维护等方面非常详细、全面、</w:t>
      </w:r>
      <w:r>
        <w:rPr>
          <w:rFonts w:hint="eastAsia" w:hAnsi="宋体"/>
          <w:color w:val="auto"/>
          <w:szCs w:val="21"/>
        </w:rPr>
        <w:t>完整、</w:t>
      </w:r>
      <w:r>
        <w:rPr>
          <w:rFonts w:hint="eastAsia" w:hAnsi="宋体" w:cs="宋体"/>
          <w:bCs/>
          <w:color w:val="auto"/>
          <w:szCs w:val="21"/>
        </w:rPr>
        <w:t>切实可行，综合评定为优秀。</w:t>
      </w:r>
    </w:p>
    <w:p w14:paraId="5A28C986">
      <w:pPr>
        <w:pStyle w:val="11"/>
        <w:spacing w:line="400" w:lineRule="exact"/>
        <w:rPr>
          <w:rFonts w:hAnsi="宋体" w:cs="宋体"/>
          <w:b/>
          <w:color w:val="auto"/>
          <w:szCs w:val="21"/>
        </w:rPr>
      </w:pPr>
      <w:r>
        <w:rPr>
          <w:rFonts w:hint="eastAsia" w:hAnsi="宋体" w:cs="宋体"/>
          <w:b/>
          <w:color w:val="auto"/>
          <w:szCs w:val="21"/>
        </w:rPr>
        <w:t>4、拟投入人员、设备分…………………………………………………………………</w:t>
      </w:r>
      <w:r>
        <w:rPr>
          <w:rFonts w:hAnsi="宋体" w:cs="宋体"/>
          <w:b/>
          <w:color w:val="auto"/>
          <w:szCs w:val="21"/>
        </w:rPr>
        <w:t>7</w:t>
      </w:r>
      <w:r>
        <w:rPr>
          <w:rFonts w:hint="eastAsia" w:hAnsi="宋体" w:cs="宋体"/>
          <w:b/>
          <w:color w:val="auto"/>
          <w:szCs w:val="21"/>
        </w:rPr>
        <w:t>分</w:t>
      </w:r>
    </w:p>
    <w:p w14:paraId="2FA06945">
      <w:pPr>
        <w:pStyle w:val="11"/>
        <w:spacing w:line="400" w:lineRule="exact"/>
        <w:ind w:firstLine="420" w:firstLineChars="200"/>
        <w:rPr>
          <w:rFonts w:hAnsi="宋体"/>
          <w:bCs/>
          <w:color w:val="auto"/>
          <w:szCs w:val="21"/>
        </w:rPr>
      </w:pPr>
      <w:r>
        <w:rPr>
          <w:rFonts w:hint="eastAsia" w:hAnsi="宋体" w:cs="宋体"/>
          <w:bCs/>
          <w:color w:val="auto"/>
          <w:szCs w:val="21"/>
        </w:rPr>
        <w:t>一档（3分）：拟投入本项目实施人员1-2人；</w:t>
      </w:r>
      <w:r>
        <w:rPr>
          <w:rFonts w:hint="eastAsia" w:hAnsi="宋体"/>
          <w:color w:val="auto"/>
          <w:szCs w:val="21"/>
        </w:rPr>
        <w:t>服务工具、设施、材料、备品备件等配置基本满足项目需求</w:t>
      </w:r>
      <w:r>
        <w:rPr>
          <w:rFonts w:hint="eastAsia" w:hAnsi="宋体" w:cs="宋体"/>
          <w:bCs/>
          <w:color w:val="auto"/>
          <w:szCs w:val="21"/>
        </w:rPr>
        <w:t>。</w:t>
      </w:r>
    </w:p>
    <w:p w14:paraId="65773003">
      <w:pPr>
        <w:pStyle w:val="11"/>
        <w:spacing w:line="400" w:lineRule="exact"/>
        <w:ind w:firstLine="420" w:firstLineChars="200"/>
        <w:rPr>
          <w:rFonts w:hAnsi="宋体" w:cs="宋体"/>
          <w:bCs/>
          <w:color w:val="auto"/>
          <w:szCs w:val="21"/>
        </w:rPr>
      </w:pPr>
      <w:r>
        <w:rPr>
          <w:rFonts w:hint="eastAsia" w:hAnsi="宋体" w:cs="宋体"/>
          <w:bCs/>
          <w:color w:val="auto"/>
          <w:szCs w:val="21"/>
        </w:rPr>
        <w:t>二档（</w:t>
      </w:r>
      <w:r>
        <w:rPr>
          <w:rFonts w:hAnsi="宋体" w:cs="宋体"/>
          <w:bCs/>
          <w:color w:val="auto"/>
          <w:szCs w:val="21"/>
        </w:rPr>
        <w:t>5</w:t>
      </w:r>
      <w:r>
        <w:rPr>
          <w:rFonts w:hint="eastAsia" w:hAnsi="宋体" w:cs="宋体"/>
          <w:bCs/>
          <w:color w:val="auto"/>
          <w:szCs w:val="21"/>
        </w:rPr>
        <w:t>分）：拟投入本项目实施人员3-4人；</w:t>
      </w:r>
      <w:r>
        <w:rPr>
          <w:rFonts w:hint="eastAsia" w:hAnsi="宋体"/>
          <w:color w:val="auto"/>
          <w:szCs w:val="21"/>
        </w:rPr>
        <w:t>服务工具、设施、材料、备品备件等配置齐全，完全满足项目需求</w:t>
      </w:r>
      <w:r>
        <w:rPr>
          <w:rFonts w:hint="eastAsia" w:hAnsi="宋体" w:cs="宋体"/>
          <w:bCs/>
          <w:color w:val="auto"/>
          <w:szCs w:val="21"/>
        </w:rPr>
        <w:t>。</w:t>
      </w:r>
    </w:p>
    <w:p w14:paraId="1B2EE08E">
      <w:pPr>
        <w:pStyle w:val="11"/>
        <w:spacing w:line="400" w:lineRule="exact"/>
        <w:ind w:firstLine="420" w:firstLineChars="200"/>
        <w:rPr>
          <w:rFonts w:hAnsi="宋体" w:cs="宋体"/>
          <w:b/>
          <w:color w:val="auto"/>
          <w:szCs w:val="21"/>
        </w:rPr>
      </w:pPr>
      <w:r>
        <w:rPr>
          <w:rFonts w:hint="eastAsia" w:hAnsi="宋体" w:cs="宋体"/>
          <w:bCs/>
          <w:color w:val="auto"/>
          <w:szCs w:val="21"/>
        </w:rPr>
        <w:t>三档（</w:t>
      </w:r>
      <w:r>
        <w:rPr>
          <w:rFonts w:hAnsi="宋体" w:cs="宋体"/>
          <w:bCs/>
          <w:color w:val="auto"/>
          <w:szCs w:val="21"/>
        </w:rPr>
        <w:t>7</w:t>
      </w:r>
      <w:r>
        <w:rPr>
          <w:rFonts w:hint="eastAsia" w:hAnsi="宋体" w:cs="宋体"/>
          <w:bCs/>
          <w:color w:val="auto"/>
          <w:szCs w:val="21"/>
        </w:rPr>
        <w:t>分）：拟投入本项目实施人员5人及以上；</w:t>
      </w:r>
      <w:r>
        <w:rPr>
          <w:rFonts w:hint="eastAsia" w:hAnsi="宋体"/>
          <w:color w:val="auto"/>
          <w:szCs w:val="21"/>
        </w:rPr>
        <w:t>服务工具、设施先进、材料、备品备件等配置齐全，完全满足项目需求</w:t>
      </w:r>
      <w:r>
        <w:rPr>
          <w:rFonts w:hint="eastAsia" w:hAnsi="宋体" w:cs="宋体"/>
          <w:bCs/>
          <w:color w:val="auto"/>
          <w:szCs w:val="21"/>
        </w:rPr>
        <w:t>。</w:t>
      </w:r>
    </w:p>
    <w:p w14:paraId="00ED305B">
      <w:pPr>
        <w:pStyle w:val="11"/>
        <w:spacing w:line="400" w:lineRule="exact"/>
        <w:rPr>
          <w:rFonts w:hAnsi="宋体"/>
          <w:b/>
          <w:color w:val="auto"/>
          <w:szCs w:val="21"/>
        </w:rPr>
      </w:pPr>
      <w:r>
        <w:rPr>
          <w:rFonts w:hint="eastAsia" w:hAnsi="宋体" w:cs="宋体"/>
          <w:b/>
          <w:color w:val="auto"/>
          <w:szCs w:val="21"/>
        </w:rPr>
        <w:t>5、信誉业绩分……………………………………………………………………………28分</w:t>
      </w:r>
    </w:p>
    <w:p w14:paraId="5250E263">
      <w:pPr>
        <w:spacing w:line="400" w:lineRule="exact"/>
        <w:ind w:firstLine="420" w:firstLineChars="200"/>
        <w:rPr>
          <w:rFonts w:ascii="宋体" w:hAnsi="宋体"/>
          <w:color w:val="auto"/>
          <w:szCs w:val="21"/>
          <w:lang w:eastAsia="zh-CN"/>
        </w:rPr>
      </w:pPr>
      <w:r>
        <w:rPr>
          <w:rFonts w:ascii="宋体" w:hAnsi="宋体" w:cs="宋体"/>
          <w:bCs/>
          <w:color w:val="auto"/>
          <w:szCs w:val="21"/>
          <w:lang w:eastAsia="zh-CN"/>
        </w:rPr>
        <w:t>（</w:t>
      </w:r>
      <w:r>
        <w:rPr>
          <w:rFonts w:hint="eastAsia" w:ascii="宋体" w:hAnsi="宋体" w:cs="宋体"/>
          <w:bCs/>
          <w:color w:val="auto"/>
          <w:szCs w:val="21"/>
          <w:lang w:eastAsia="zh-CN"/>
        </w:rPr>
        <w:t>1</w:t>
      </w:r>
      <w:r>
        <w:rPr>
          <w:rFonts w:ascii="宋体" w:hAnsi="宋体" w:cs="宋体"/>
          <w:bCs/>
          <w:color w:val="auto"/>
          <w:szCs w:val="21"/>
          <w:lang w:eastAsia="zh-CN"/>
        </w:rPr>
        <w:t>）</w:t>
      </w:r>
      <w:r>
        <w:rPr>
          <w:rFonts w:hint="eastAsia" w:ascii="宋体" w:hAnsi="宋体" w:cs="宋体"/>
          <w:bCs/>
          <w:color w:val="auto"/>
          <w:szCs w:val="21"/>
          <w:lang w:eastAsia="zh-CN"/>
        </w:rPr>
        <w:t>投标人或授权机构具备ISO9001质量管理体系认证、ISO13485 医疗器械质量管理体系认证、ISO45001职业健康安全管理体系认证、ISO14001:2015环境管理体系认证、ISO27001:2013信息安全管理体系认证证书，每提供一份证书复印件得1分，满分</w:t>
      </w:r>
      <w:r>
        <w:rPr>
          <w:rFonts w:hint="eastAsia" w:ascii="宋体" w:hAnsi="宋体" w:cs="宋体"/>
          <w:bCs/>
          <w:color w:val="auto"/>
          <w:szCs w:val="21"/>
          <w:lang w:val="en-US" w:eastAsia="zh-CN"/>
        </w:rPr>
        <w:t>4</w:t>
      </w:r>
      <w:r>
        <w:rPr>
          <w:rFonts w:hint="eastAsia" w:ascii="宋体" w:hAnsi="宋体" w:cs="宋体"/>
          <w:bCs/>
          <w:color w:val="auto"/>
          <w:szCs w:val="21"/>
          <w:lang w:eastAsia="zh-CN"/>
        </w:rPr>
        <w:t>分。</w:t>
      </w:r>
    </w:p>
    <w:p w14:paraId="6B0038D1">
      <w:pPr>
        <w:spacing w:line="400" w:lineRule="exact"/>
        <w:ind w:firstLine="420" w:firstLineChars="200"/>
        <w:rPr>
          <w:rFonts w:ascii="宋体" w:hAnsi="宋体"/>
          <w:color w:val="auto"/>
          <w:szCs w:val="21"/>
          <w:lang w:eastAsia="zh-CN"/>
        </w:rPr>
      </w:pPr>
      <w:r>
        <w:rPr>
          <w:rFonts w:hint="eastAsia" w:ascii="宋体" w:hAnsi="宋体"/>
          <w:color w:val="auto"/>
          <w:szCs w:val="21"/>
          <w:lang w:eastAsia="zh-CN"/>
        </w:rPr>
        <w:t>（2）</w:t>
      </w:r>
      <w:r>
        <w:rPr>
          <w:rFonts w:hint="eastAsia" w:ascii="宋体" w:hAnsi="宋体"/>
          <w:color w:val="auto"/>
          <w:szCs w:val="21"/>
          <w:lang w:val="en-US" w:eastAsia="zh-CN"/>
        </w:rPr>
        <w:t>投标人</w:t>
      </w:r>
      <w:r>
        <w:rPr>
          <w:rFonts w:hint="eastAsia" w:ascii="宋体" w:hAnsi="宋体"/>
          <w:color w:val="auto"/>
          <w:szCs w:val="21"/>
          <w:lang w:eastAsia="zh-CN"/>
        </w:rPr>
        <w:t>具备原厂或者原厂授权维护、保养、维修原厂生产的彩色超声设备的能力和资质，提供相应服务授权文件证明（不得以技术合作协议等为证明文件）得</w:t>
      </w:r>
      <w:r>
        <w:rPr>
          <w:rFonts w:hint="eastAsia" w:ascii="宋体" w:hAnsi="宋体"/>
          <w:color w:val="auto"/>
          <w:szCs w:val="21"/>
          <w:lang w:val="en-US" w:eastAsia="zh-CN"/>
        </w:rPr>
        <w:t>6</w:t>
      </w:r>
      <w:r>
        <w:rPr>
          <w:rFonts w:hint="eastAsia" w:ascii="宋体" w:hAnsi="宋体"/>
          <w:color w:val="auto"/>
          <w:szCs w:val="21"/>
          <w:lang w:eastAsia="zh-CN"/>
        </w:rPr>
        <w:t>分。</w:t>
      </w:r>
    </w:p>
    <w:p w14:paraId="26D5E791">
      <w:pPr>
        <w:spacing w:line="400" w:lineRule="exact"/>
        <w:ind w:firstLine="420" w:firstLineChars="200"/>
        <w:rPr>
          <w:rFonts w:ascii="宋体" w:hAnsi="宋体"/>
          <w:color w:val="auto"/>
          <w:szCs w:val="21"/>
          <w:lang w:eastAsia="zh-CN"/>
        </w:rPr>
      </w:pPr>
      <w:r>
        <w:rPr>
          <w:rFonts w:hint="eastAsia" w:ascii="宋体" w:hAnsi="宋体"/>
          <w:color w:val="auto"/>
          <w:szCs w:val="21"/>
          <w:lang w:eastAsia="zh-CN"/>
        </w:rPr>
        <w:t>（3）投标人拟投入本项目实施人员中具备原厂培训资质及通过定期原厂考核、持原厂授权工程师服务资质证明文件的工程师，每有1人得2分，满分</w:t>
      </w:r>
      <w:r>
        <w:rPr>
          <w:rFonts w:hint="eastAsia" w:ascii="宋体" w:hAnsi="宋体"/>
          <w:color w:val="auto"/>
          <w:szCs w:val="21"/>
          <w:lang w:val="en-US" w:eastAsia="zh-CN"/>
        </w:rPr>
        <w:t>8</w:t>
      </w:r>
      <w:r>
        <w:rPr>
          <w:rFonts w:hint="eastAsia" w:ascii="宋体" w:hAnsi="宋体"/>
          <w:color w:val="auto"/>
          <w:szCs w:val="21"/>
          <w:lang w:eastAsia="zh-CN"/>
        </w:rPr>
        <w:t>分。（须提供工程师名单、联系方式及厂家授权工程师服务资质证明文件以及社保证明</w:t>
      </w:r>
      <w:bookmarkStart w:id="77" w:name="_GoBack"/>
      <w:bookmarkEnd w:id="77"/>
      <w:r>
        <w:rPr>
          <w:rFonts w:hint="eastAsia" w:ascii="宋体" w:hAnsi="宋体"/>
          <w:color w:val="auto"/>
          <w:szCs w:val="21"/>
          <w:lang w:eastAsia="zh-CN"/>
        </w:rPr>
        <w:t>）</w:t>
      </w:r>
    </w:p>
    <w:p w14:paraId="61358C53">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eastAsia="zh-CN"/>
        </w:rPr>
        <w:t>（4）投标人在中国境内有备件库的得</w:t>
      </w:r>
      <w:r>
        <w:rPr>
          <w:rFonts w:ascii="宋体" w:hAnsi="宋体"/>
          <w:color w:val="auto"/>
          <w:szCs w:val="21"/>
          <w:lang w:eastAsia="zh-CN"/>
        </w:rPr>
        <w:t>2</w:t>
      </w:r>
      <w:r>
        <w:rPr>
          <w:rFonts w:hint="eastAsia" w:ascii="宋体" w:hAnsi="宋体"/>
          <w:color w:val="auto"/>
          <w:szCs w:val="21"/>
          <w:lang w:eastAsia="zh-CN"/>
        </w:rPr>
        <w:t>分；投标人南宁有配件库</w:t>
      </w:r>
      <w:r>
        <w:rPr>
          <w:rFonts w:hint="eastAsia" w:ascii="宋体" w:hAnsi="宋体"/>
          <w:color w:val="auto"/>
          <w:szCs w:val="21"/>
          <w:lang w:val="en-US" w:eastAsia="zh-CN"/>
        </w:rPr>
        <w:t>2</w:t>
      </w:r>
      <w:r>
        <w:rPr>
          <w:rFonts w:hint="eastAsia" w:ascii="宋体" w:hAnsi="宋体"/>
          <w:color w:val="auto"/>
          <w:szCs w:val="21"/>
          <w:lang w:eastAsia="zh-CN"/>
        </w:rPr>
        <w:t>分；满分</w:t>
      </w:r>
      <w:r>
        <w:rPr>
          <w:rFonts w:ascii="宋体" w:hAnsi="宋体"/>
          <w:color w:val="auto"/>
          <w:szCs w:val="21"/>
          <w:lang w:eastAsia="zh-CN"/>
        </w:rPr>
        <w:t>4</w:t>
      </w:r>
      <w:r>
        <w:rPr>
          <w:rFonts w:hint="eastAsia" w:ascii="宋体" w:hAnsi="宋体"/>
          <w:color w:val="auto"/>
          <w:szCs w:val="21"/>
          <w:lang w:eastAsia="zh-CN"/>
        </w:rPr>
        <w:t>分。</w:t>
      </w:r>
    </w:p>
    <w:p w14:paraId="1D67197C">
      <w:pPr>
        <w:spacing w:line="400" w:lineRule="exact"/>
        <w:ind w:firstLine="420" w:firstLineChars="200"/>
        <w:rPr>
          <w:rFonts w:hint="eastAsia" w:ascii="宋体" w:hAnsi="宋体"/>
          <w:color w:val="auto"/>
          <w:szCs w:val="21"/>
          <w:lang w:eastAsia="zh-CN"/>
        </w:rPr>
      </w:pPr>
      <w:r>
        <w:rPr>
          <w:rFonts w:hint="eastAsia" w:eastAsia="宋体" w:cs="宋体"/>
          <w:bCs/>
          <w:color w:val="auto"/>
          <w:szCs w:val="21"/>
        </w:rPr>
        <w:t>（</w:t>
      </w:r>
      <w:r>
        <w:rPr>
          <w:rFonts w:hint="eastAsia" w:eastAsia="宋体" w:cs="宋体"/>
          <w:bCs/>
          <w:color w:val="auto"/>
          <w:szCs w:val="21"/>
          <w:lang w:val="en-US" w:eastAsia="zh-CN"/>
        </w:rPr>
        <w:t>5</w:t>
      </w:r>
      <w:r>
        <w:rPr>
          <w:rFonts w:hint="eastAsia" w:eastAsia="宋体" w:cs="宋体"/>
          <w:bCs/>
          <w:color w:val="auto"/>
          <w:szCs w:val="21"/>
        </w:rPr>
        <w:t>）供应商2018年1月1日以来已完成或还在服务期内的同类业绩证明材料复印（投标时提供合同书复印件，</w:t>
      </w:r>
      <w:r>
        <w:rPr>
          <w:rFonts w:hint="eastAsia" w:eastAsia="宋体" w:cs="宋体"/>
          <w:bCs/>
          <w:color w:val="auto"/>
          <w:szCs w:val="21"/>
          <w:lang w:val="en-US" w:eastAsia="zh-CN"/>
        </w:rPr>
        <w:t>并加盖公章</w:t>
      </w:r>
      <w:r>
        <w:rPr>
          <w:rFonts w:hint="eastAsia" w:eastAsia="宋体" w:cs="宋体"/>
          <w:bCs/>
          <w:color w:val="auto"/>
          <w:szCs w:val="21"/>
        </w:rPr>
        <w:t>），每提供一份2分，本项满分</w:t>
      </w:r>
      <w:r>
        <w:rPr>
          <w:rFonts w:hint="eastAsia" w:eastAsia="宋体" w:cs="宋体"/>
          <w:bCs/>
          <w:color w:val="auto"/>
          <w:szCs w:val="21"/>
          <w:lang w:val="en-US" w:eastAsia="zh-CN"/>
        </w:rPr>
        <w:t>6</w:t>
      </w:r>
      <w:r>
        <w:rPr>
          <w:rFonts w:hint="eastAsia" w:eastAsia="宋体" w:cs="宋体"/>
          <w:bCs/>
          <w:color w:val="auto"/>
          <w:szCs w:val="21"/>
        </w:rPr>
        <w:t>分。</w:t>
      </w:r>
    </w:p>
    <w:p w14:paraId="0FF3116F">
      <w:pPr>
        <w:pStyle w:val="11"/>
        <w:spacing w:line="400" w:lineRule="exact"/>
        <w:ind w:firstLine="454" w:firstLineChars="216"/>
        <w:rPr>
          <w:rFonts w:hAnsi="宋体"/>
          <w:b/>
          <w:color w:val="auto"/>
          <w:szCs w:val="21"/>
        </w:rPr>
      </w:pPr>
      <w:r>
        <w:rPr>
          <w:rFonts w:hint="eastAsia" w:hAnsi="宋体" w:cs="宋体"/>
          <w:b/>
          <w:bCs/>
          <w:color w:val="auto"/>
          <w:szCs w:val="21"/>
        </w:rPr>
        <w:t>（三）总得分＝1+2+3+4+5</w:t>
      </w:r>
    </w:p>
    <w:p w14:paraId="72504527">
      <w:pPr>
        <w:pStyle w:val="3"/>
        <w:spacing w:before="0" w:after="0" w:line="360" w:lineRule="auto"/>
        <w:jc w:val="center"/>
        <w:rPr>
          <w:rFonts w:hint="eastAsia" w:ascii="宋体" w:hAnsi="宋体" w:cs="宋体"/>
          <w:color w:val="auto"/>
          <w:sz w:val="30"/>
          <w:szCs w:val="30"/>
          <w:highlight w:val="none"/>
        </w:rPr>
      </w:pPr>
    </w:p>
    <w:p w14:paraId="7248841E">
      <w:pPr>
        <w:rPr>
          <w:rFonts w:hint="eastAsia" w:ascii="宋体" w:hAnsi="宋体" w:cs="宋体"/>
          <w:color w:val="auto"/>
          <w:sz w:val="30"/>
          <w:szCs w:val="30"/>
          <w:highlight w:val="none"/>
        </w:rPr>
      </w:pPr>
    </w:p>
    <w:p w14:paraId="6A2511E1">
      <w:pPr>
        <w:rPr>
          <w:rFonts w:hint="eastAsia" w:ascii="宋体" w:hAnsi="宋体" w:cs="宋体"/>
          <w:color w:val="auto"/>
          <w:sz w:val="30"/>
          <w:szCs w:val="30"/>
          <w:highlight w:val="none"/>
        </w:rPr>
      </w:pPr>
    </w:p>
    <w:p w14:paraId="089AEE16">
      <w:pPr>
        <w:rPr>
          <w:rFonts w:hint="eastAsia" w:ascii="宋体" w:hAnsi="宋体" w:cs="宋体"/>
          <w:color w:val="auto"/>
          <w:sz w:val="30"/>
          <w:szCs w:val="30"/>
          <w:highlight w:val="none"/>
        </w:rPr>
      </w:pPr>
    </w:p>
    <w:p w14:paraId="4EA78BF4">
      <w:pPr>
        <w:rPr>
          <w:rFonts w:hint="eastAsia" w:ascii="宋体" w:hAnsi="宋体" w:cs="宋体"/>
          <w:color w:val="auto"/>
          <w:sz w:val="30"/>
          <w:szCs w:val="30"/>
          <w:highlight w:val="none"/>
        </w:rPr>
      </w:pPr>
    </w:p>
    <w:p w14:paraId="17EDB20E">
      <w:pPr>
        <w:rPr>
          <w:rFonts w:hint="eastAsia" w:ascii="宋体" w:hAnsi="宋体" w:cs="宋体"/>
          <w:color w:val="auto"/>
          <w:sz w:val="30"/>
          <w:szCs w:val="30"/>
          <w:highlight w:val="none"/>
        </w:rPr>
      </w:pPr>
    </w:p>
    <w:p w14:paraId="055BCA96">
      <w:pPr>
        <w:rPr>
          <w:rFonts w:hint="eastAsia" w:ascii="宋体" w:hAnsi="宋体" w:cs="宋体"/>
          <w:color w:val="auto"/>
          <w:sz w:val="30"/>
          <w:szCs w:val="30"/>
          <w:highlight w:val="none"/>
        </w:rPr>
      </w:pPr>
    </w:p>
    <w:p w14:paraId="179E3E5B">
      <w:pPr>
        <w:rPr>
          <w:rFonts w:hint="eastAsia" w:ascii="宋体" w:hAnsi="宋体" w:cs="宋体"/>
          <w:color w:val="auto"/>
          <w:sz w:val="30"/>
          <w:szCs w:val="30"/>
          <w:highlight w:val="none"/>
        </w:rPr>
      </w:pPr>
    </w:p>
    <w:p w14:paraId="406E2391">
      <w:pPr>
        <w:rPr>
          <w:rFonts w:hint="eastAsia" w:ascii="宋体" w:hAnsi="宋体" w:cs="宋体"/>
          <w:color w:val="auto"/>
          <w:sz w:val="30"/>
          <w:szCs w:val="30"/>
          <w:highlight w:val="none"/>
        </w:rPr>
      </w:pPr>
    </w:p>
    <w:p w14:paraId="2E0328CE">
      <w:pPr>
        <w:rPr>
          <w:rFonts w:hint="eastAsia" w:ascii="宋体" w:hAnsi="宋体" w:cs="宋体"/>
          <w:color w:val="auto"/>
          <w:sz w:val="30"/>
          <w:szCs w:val="30"/>
          <w:highlight w:val="none"/>
        </w:rPr>
      </w:pPr>
    </w:p>
    <w:p w14:paraId="3C8B4C56">
      <w:pPr>
        <w:rPr>
          <w:rFonts w:hint="eastAsia" w:ascii="宋体" w:hAnsi="宋体" w:cs="宋体"/>
          <w:color w:val="auto"/>
          <w:sz w:val="30"/>
          <w:szCs w:val="30"/>
          <w:highlight w:val="none"/>
        </w:rPr>
      </w:pPr>
    </w:p>
    <w:p w14:paraId="041A3786">
      <w:pPr>
        <w:rPr>
          <w:rFonts w:hint="eastAsia" w:ascii="宋体" w:hAnsi="宋体" w:cs="宋体"/>
          <w:color w:val="auto"/>
          <w:sz w:val="30"/>
          <w:szCs w:val="30"/>
          <w:highlight w:val="none"/>
        </w:rPr>
      </w:pPr>
    </w:p>
    <w:p w14:paraId="7DC683DB">
      <w:pPr>
        <w:rPr>
          <w:rFonts w:hint="eastAsia" w:ascii="宋体" w:hAnsi="宋体" w:cs="宋体"/>
          <w:color w:val="auto"/>
          <w:sz w:val="30"/>
          <w:szCs w:val="30"/>
          <w:highlight w:val="none"/>
        </w:rPr>
      </w:pPr>
    </w:p>
    <w:p w14:paraId="4BCB4876">
      <w:pPr>
        <w:rPr>
          <w:rFonts w:hint="eastAsia" w:ascii="宋体" w:hAnsi="宋体" w:cs="宋体"/>
          <w:color w:val="auto"/>
          <w:sz w:val="30"/>
          <w:szCs w:val="30"/>
          <w:highlight w:val="none"/>
        </w:rPr>
      </w:pPr>
    </w:p>
    <w:p w14:paraId="5440A259">
      <w:pPr>
        <w:rPr>
          <w:rFonts w:hint="eastAsia" w:ascii="宋体" w:hAnsi="宋体" w:cs="宋体"/>
          <w:color w:val="auto"/>
          <w:sz w:val="30"/>
          <w:szCs w:val="30"/>
          <w:highlight w:val="none"/>
        </w:rPr>
      </w:pPr>
    </w:p>
    <w:p w14:paraId="254543EC">
      <w:pPr>
        <w:rPr>
          <w:rFonts w:hint="eastAsia" w:ascii="宋体" w:hAnsi="宋体" w:cs="宋体"/>
          <w:color w:val="auto"/>
          <w:sz w:val="30"/>
          <w:szCs w:val="30"/>
          <w:highlight w:val="none"/>
        </w:rPr>
      </w:pPr>
    </w:p>
    <w:p w14:paraId="22BE7B8A">
      <w:pPr>
        <w:rPr>
          <w:rFonts w:hint="eastAsia" w:ascii="宋体" w:hAnsi="宋体" w:cs="宋体"/>
          <w:color w:val="auto"/>
          <w:sz w:val="30"/>
          <w:szCs w:val="30"/>
          <w:highlight w:val="none"/>
        </w:rPr>
      </w:pPr>
    </w:p>
    <w:p w14:paraId="7E303339">
      <w:pPr>
        <w:pStyle w:val="3"/>
        <w:spacing w:before="0" w:after="0" w:line="360" w:lineRule="auto"/>
        <w:jc w:val="center"/>
        <w:rPr>
          <w:rFonts w:hint="eastAsia" w:ascii="宋体" w:hAnsi="宋体" w:cs="宋体"/>
          <w:color w:val="auto"/>
          <w:sz w:val="30"/>
          <w:szCs w:val="30"/>
          <w:highlight w:val="none"/>
        </w:rPr>
      </w:pPr>
    </w:p>
    <w:p w14:paraId="74AEFB3E">
      <w:pPr>
        <w:pStyle w:val="3"/>
        <w:spacing w:before="0" w:after="0" w:line="360" w:lineRule="auto"/>
        <w:jc w:val="center"/>
        <w:rPr>
          <w:rFonts w:hint="eastAsia" w:ascii="宋体" w:hAnsi="宋体" w:cs="宋体"/>
          <w:color w:val="auto"/>
          <w:sz w:val="30"/>
          <w:szCs w:val="30"/>
          <w:highlight w:val="none"/>
        </w:rPr>
      </w:pPr>
    </w:p>
    <w:p w14:paraId="3A575DF4">
      <w:pPr>
        <w:pStyle w:val="3"/>
        <w:spacing w:before="0" w:after="0"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第四节 中标候选人推荐原则</w:t>
      </w:r>
      <w:bookmarkEnd w:id="47"/>
    </w:p>
    <w:p w14:paraId="0F0098C2">
      <w:pPr>
        <w:pStyle w:val="11"/>
        <w:numPr>
          <w:ilvl w:val="0"/>
          <w:numId w:val="4"/>
        </w:numPr>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593B19E2">
      <w:pPr>
        <w:pStyle w:val="11"/>
        <w:spacing w:line="360" w:lineRule="auto"/>
        <w:ind w:firstLine="420" w:firstLineChars="200"/>
        <w:contextualSpacing/>
        <w:rPr>
          <w:rFonts w:hAnsi="宋体" w:cs="宋体"/>
          <w:color w:val="auto"/>
          <w:highlight w:val="none"/>
        </w:rPr>
      </w:pPr>
      <w:r>
        <w:rPr>
          <w:rFonts w:hint="eastAsia" w:hAnsi="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8A7AA59">
      <w:pPr>
        <w:pStyle w:val="11"/>
        <w:spacing w:line="360" w:lineRule="auto"/>
        <w:ind w:firstLine="480" w:firstLineChars="200"/>
        <w:contextualSpacing/>
        <w:rPr>
          <w:rFonts w:hAnsi="宋体" w:cs="宋体"/>
          <w:color w:val="auto"/>
          <w:highlight w:val="none"/>
        </w:rPr>
      </w:pPr>
      <w:r>
        <w:rPr>
          <w:rFonts w:hint="eastAsia" w:hAnsi="宋体" w:cs="宋体"/>
          <w:b/>
          <w:bCs/>
          <w:color w:val="auto"/>
          <w:sz w:val="24"/>
          <w:szCs w:val="24"/>
          <w:highlight w:val="none"/>
        </w:rPr>
        <w:t>（二）最低评标报价法</w:t>
      </w:r>
    </w:p>
    <w:p w14:paraId="38533D8C">
      <w:pPr>
        <w:pStyle w:val="1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72BDC069">
      <w:pPr>
        <w:pStyle w:val="3"/>
        <w:spacing w:before="0" w:after="0"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第五节 评标报告</w:t>
      </w:r>
    </w:p>
    <w:p w14:paraId="4E736BDD">
      <w:pPr>
        <w:pStyle w:val="68"/>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0ADA5922">
      <w:pPr>
        <w:pStyle w:val="1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6401AC11">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7BF27759">
      <w:pPr>
        <w:pStyle w:val="11"/>
        <w:tabs>
          <w:tab w:val="left" w:pos="2472"/>
        </w:tabs>
        <w:spacing w:line="360" w:lineRule="auto"/>
        <w:ind w:firstLine="420" w:firstLineChars="200"/>
        <w:rPr>
          <w:rFonts w:hAnsi="宋体" w:cs="宋体"/>
          <w:b/>
          <w:color w:val="auto"/>
          <w:sz w:val="36"/>
          <w:highlight w:val="none"/>
        </w:rPr>
        <w:sectPr>
          <w:footerReference r:id="rId28" w:type="default"/>
          <w:pgSz w:w="11906" w:h="16838"/>
          <w:pgMar w:top="1134" w:right="1134" w:bottom="1134" w:left="1134" w:header="720" w:footer="720" w:gutter="0"/>
          <w:cols w:space="720" w:num="1"/>
          <w:docGrid w:type="lines" w:linePitch="331" w:charSpace="0"/>
        </w:sect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bookmarkEnd w:id="43"/>
    </w:p>
    <w:p w14:paraId="3F7E909C">
      <w:pPr>
        <w:spacing w:line="254" w:lineRule="auto"/>
        <w:rPr>
          <w:color w:val="auto"/>
          <w:highlight w:val="none"/>
        </w:rPr>
      </w:pPr>
    </w:p>
    <w:p w14:paraId="1E75C244">
      <w:pPr>
        <w:spacing w:line="254" w:lineRule="auto"/>
        <w:rPr>
          <w:color w:val="auto"/>
          <w:highlight w:val="none"/>
        </w:rPr>
      </w:pPr>
    </w:p>
    <w:p w14:paraId="7333DC71">
      <w:pPr>
        <w:spacing w:line="254" w:lineRule="auto"/>
        <w:rPr>
          <w:color w:val="auto"/>
          <w:highlight w:val="none"/>
        </w:rPr>
      </w:pPr>
    </w:p>
    <w:p w14:paraId="631ED9A2">
      <w:pPr>
        <w:spacing w:line="254" w:lineRule="auto"/>
        <w:rPr>
          <w:color w:val="auto"/>
          <w:highlight w:val="none"/>
        </w:rPr>
      </w:pPr>
    </w:p>
    <w:p w14:paraId="5E5B6D9F">
      <w:pPr>
        <w:spacing w:line="254" w:lineRule="auto"/>
        <w:rPr>
          <w:color w:val="auto"/>
          <w:highlight w:val="none"/>
        </w:rPr>
      </w:pPr>
    </w:p>
    <w:p w14:paraId="5C41FA24">
      <w:pPr>
        <w:spacing w:line="254" w:lineRule="auto"/>
        <w:rPr>
          <w:color w:val="auto"/>
          <w:highlight w:val="none"/>
        </w:rPr>
      </w:pPr>
    </w:p>
    <w:p w14:paraId="6DFD8742">
      <w:pPr>
        <w:spacing w:line="254" w:lineRule="auto"/>
        <w:rPr>
          <w:color w:val="auto"/>
          <w:highlight w:val="none"/>
        </w:rPr>
      </w:pPr>
    </w:p>
    <w:p w14:paraId="5061D046">
      <w:pPr>
        <w:spacing w:line="254" w:lineRule="auto"/>
        <w:rPr>
          <w:color w:val="auto"/>
          <w:highlight w:val="none"/>
        </w:rPr>
      </w:pPr>
    </w:p>
    <w:p w14:paraId="154CC0E5">
      <w:pPr>
        <w:spacing w:line="254" w:lineRule="auto"/>
        <w:rPr>
          <w:color w:val="auto"/>
          <w:highlight w:val="none"/>
        </w:rPr>
      </w:pPr>
    </w:p>
    <w:p w14:paraId="3694FD79">
      <w:pPr>
        <w:spacing w:line="254" w:lineRule="auto"/>
        <w:rPr>
          <w:color w:val="auto"/>
          <w:highlight w:val="none"/>
        </w:rPr>
      </w:pPr>
    </w:p>
    <w:p w14:paraId="3F4EC635">
      <w:pPr>
        <w:spacing w:line="254" w:lineRule="auto"/>
        <w:rPr>
          <w:color w:val="auto"/>
          <w:highlight w:val="none"/>
        </w:rPr>
      </w:pPr>
    </w:p>
    <w:p w14:paraId="745A16B2">
      <w:pPr>
        <w:spacing w:line="254" w:lineRule="auto"/>
        <w:rPr>
          <w:color w:val="auto"/>
          <w:highlight w:val="none"/>
        </w:rPr>
      </w:pPr>
    </w:p>
    <w:p w14:paraId="5AB92EB5">
      <w:pPr>
        <w:spacing w:line="254" w:lineRule="auto"/>
        <w:rPr>
          <w:color w:val="auto"/>
          <w:highlight w:val="none"/>
        </w:rPr>
      </w:pPr>
    </w:p>
    <w:p w14:paraId="467A9EE8">
      <w:pPr>
        <w:spacing w:before="101" w:line="225" w:lineRule="auto"/>
        <w:ind w:left="2251"/>
        <w:outlineLvl w:val="0"/>
        <w:rPr>
          <w:rFonts w:ascii="宋体" w:hAnsi="宋体" w:eastAsia="宋体" w:cs="宋体"/>
          <w:color w:val="auto"/>
          <w:sz w:val="31"/>
          <w:szCs w:val="31"/>
          <w:highlight w:val="none"/>
        </w:rPr>
      </w:pPr>
      <w:bookmarkStart w:id="48" w:name="_Toc27492"/>
      <w:r>
        <w:rPr>
          <w:rFonts w:ascii="宋体" w:hAnsi="宋体" w:eastAsia="宋体" w:cs="宋体"/>
          <w:color w:val="auto"/>
          <w:spacing w:val="13"/>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五章</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拟签订的合同文本</w:t>
      </w:r>
      <w:bookmarkEnd w:id="48"/>
    </w:p>
    <w:p w14:paraId="4F058F50">
      <w:pPr>
        <w:rPr>
          <w:color w:val="auto"/>
          <w:highlight w:val="none"/>
        </w:rPr>
        <w:sectPr>
          <w:footerReference r:id="rId29" w:type="default"/>
          <w:pgSz w:w="11907" w:h="16840"/>
          <w:pgMar w:top="1431" w:right="1786" w:bottom="1117" w:left="1786" w:header="0" w:footer="955" w:gutter="0"/>
          <w:cols w:space="720" w:num="1"/>
        </w:sectPr>
      </w:pPr>
    </w:p>
    <w:p w14:paraId="1FB2519D">
      <w:pPr>
        <w:spacing w:line="360" w:lineRule="auto"/>
        <w:rPr>
          <w:rFonts w:ascii="宋体" w:hAnsi="宋体" w:cs="宋体"/>
          <w:color w:val="auto"/>
          <w:sz w:val="24"/>
          <w:highlight w:val="none"/>
        </w:rPr>
      </w:pPr>
    </w:p>
    <w:p w14:paraId="07E99A1D">
      <w:pPr>
        <w:spacing w:before="63" w:line="225" w:lineRule="auto"/>
        <w:ind w:left="2094"/>
        <w:rPr>
          <w:rFonts w:ascii="宋体" w:hAnsi="宋体" w:eastAsia="宋体" w:cs="宋体"/>
          <w:color w:val="auto"/>
          <w:sz w:val="31"/>
          <w:szCs w:val="31"/>
        </w:rPr>
      </w:pPr>
      <w:r>
        <w:rPr>
          <w:rFonts w:ascii="宋体" w:hAnsi="宋体" w:eastAsia="宋体" w:cs="宋体"/>
          <w:b/>
          <w:bCs/>
          <w:color w:val="auto"/>
          <w:spacing w:val="7"/>
          <w:sz w:val="31"/>
          <w:szCs w:val="31"/>
        </w:rPr>
        <w:t>广西壮族自治区政府采购合同使用说明</w:t>
      </w:r>
    </w:p>
    <w:p w14:paraId="16E9E5C4">
      <w:pPr>
        <w:spacing w:before="19" w:line="228" w:lineRule="auto"/>
        <w:ind w:left="4097"/>
        <w:rPr>
          <w:rFonts w:ascii="宋体" w:hAnsi="宋体" w:eastAsia="宋体" w:cs="宋体"/>
          <w:color w:val="auto"/>
          <w:sz w:val="20"/>
          <w:szCs w:val="20"/>
        </w:rPr>
      </w:pPr>
      <w:r>
        <w:rPr>
          <w:rFonts w:ascii="宋体" w:hAnsi="宋体" w:eastAsia="宋体" w:cs="宋体"/>
          <w:color w:val="auto"/>
          <w:spacing w:val="5"/>
          <w:sz w:val="20"/>
          <w:szCs w:val="20"/>
        </w:rPr>
        <w:t>（一般服务类）</w:t>
      </w:r>
    </w:p>
    <w:p w14:paraId="05E6E6A4">
      <w:pPr>
        <w:pStyle w:val="9"/>
        <w:spacing w:line="250" w:lineRule="auto"/>
        <w:rPr>
          <w:color w:val="auto"/>
        </w:rPr>
      </w:pPr>
    </w:p>
    <w:p w14:paraId="5A9435B8">
      <w:pPr>
        <w:pStyle w:val="9"/>
        <w:spacing w:line="251" w:lineRule="auto"/>
        <w:rPr>
          <w:color w:val="auto"/>
        </w:rPr>
      </w:pPr>
    </w:p>
    <w:p w14:paraId="28E2FEB0">
      <w:pPr>
        <w:spacing w:before="65" w:line="377" w:lineRule="auto"/>
        <w:ind w:left="2" w:right="205" w:firstLine="636"/>
        <w:jc w:val="both"/>
        <w:rPr>
          <w:rFonts w:ascii="宋体" w:hAnsi="宋体" w:eastAsia="宋体" w:cs="宋体"/>
          <w:color w:val="auto"/>
          <w:sz w:val="20"/>
          <w:szCs w:val="20"/>
        </w:rPr>
      </w:pPr>
      <w:r>
        <w:rPr>
          <w:rFonts w:ascii="宋体" w:hAnsi="宋体" w:eastAsia="宋体" w:cs="宋体"/>
          <w:color w:val="auto"/>
          <w:spacing w:val="9"/>
          <w:sz w:val="20"/>
          <w:szCs w:val="20"/>
        </w:rPr>
        <w:t>《政府采购合同》是对招标文件规定或者投标文件承诺的中服务和服务要约事项的细化和补充，所</w:t>
      </w:r>
      <w:r>
        <w:rPr>
          <w:rFonts w:ascii="宋体" w:hAnsi="宋体" w:eastAsia="宋体" w:cs="宋体"/>
          <w:color w:val="auto"/>
          <w:spacing w:val="5"/>
          <w:sz w:val="20"/>
          <w:szCs w:val="20"/>
        </w:rPr>
        <w:t xml:space="preserve"> </w:t>
      </w:r>
      <w:r>
        <w:rPr>
          <w:rFonts w:ascii="宋体" w:hAnsi="宋体" w:eastAsia="宋体" w:cs="宋体"/>
          <w:color w:val="auto"/>
          <w:spacing w:val="9"/>
          <w:sz w:val="20"/>
          <w:szCs w:val="20"/>
        </w:rPr>
        <w:t>签订的合同不得对招标文件和中标人投标文件作实质性修改；招标过程中有关项目标的性状的重要澄清和</w:t>
      </w:r>
      <w:r>
        <w:rPr>
          <w:rFonts w:ascii="宋体" w:hAnsi="宋体" w:eastAsia="宋体" w:cs="宋体"/>
          <w:color w:val="auto"/>
          <w:spacing w:val="15"/>
          <w:sz w:val="20"/>
          <w:szCs w:val="20"/>
        </w:rPr>
        <w:t xml:space="preserve"> </w:t>
      </w:r>
      <w:r>
        <w:rPr>
          <w:rFonts w:ascii="宋体" w:hAnsi="宋体" w:eastAsia="宋体" w:cs="宋体"/>
          <w:color w:val="auto"/>
          <w:spacing w:val="9"/>
          <w:sz w:val="20"/>
          <w:szCs w:val="20"/>
        </w:rPr>
        <w:t>承诺事项必须在合同相应条款中予以明确表达。采购人和中标人不得提出任何不合理的要求作为签订合同</w:t>
      </w:r>
      <w:r>
        <w:rPr>
          <w:rFonts w:ascii="宋体" w:hAnsi="宋体" w:eastAsia="宋体" w:cs="宋体"/>
          <w:color w:val="auto"/>
          <w:spacing w:val="15"/>
          <w:sz w:val="20"/>
          <w:szCs w:val="20"/>
        </w:rPr>
        <w:t xml:space="preserve"> </w:t>
      </w:r>
      <w:r>
        <w:rPr>
          <w:rFonts w:ascii="宋体" w:hAnsi="宋体" w:eastAsia="宋体" w:cs="宋体"/>
          <w:color w:val="auto"/>
          <w:spacing w:val="9"/>
          <w:sz w:val="20"/>
          <w:szCs w:val="20"/>
        </w:rPr>
        <w:t>的条件；不得私下订立背离招标文件实质性内容的协议。</w:t>
      </w:r>
    </w:p>
    <w:p w14:paraId="79A57ED7">
      <w:pPr>
        <w:spacing w:line="227" w:lineRule="auto"/>
        <w:ind w:left="418"/>
        <w:rPr>
          <w:rFonts w:ascii="宋体" w:hAnsi="宋体" w:eastAsia="宋体" w:cs="宋体"/>
          <w:color w:val="auto"/>
          <w:sz w:val="20"/>
          <w:szCs w:val="20"/>
        </w:rPr>
      </w:pPr>
      <w:r>
        <w:rPr>
          <w:rFonts w:ascii="宋体" w:hAnsi="宋体" w:eastAsia="宋体" w:cs="宋体"/>
          <w:b/>
          <w:bCs/>
          <w:color w:val="auto"/>
          <w:spacing w:val="7"/>
          <w:sz w:val="20"/>
          <w:szCs w:val="20"/>
        </w:rPr>
        <w:t>一、本合同适用范围</w:t>
      </w:r>
    </w:p>
    <w:p w14:paraId="740D0475">
      <w:pPr>
        <w:spacing w:before="161" w:line="378" w:lineRule="auto"/>
        <w:ind w:left="19" w:right="205" w:firstLine="404"/>
        <w:rPr>
          <w:rFonts w:ascii="宋体" w:hAnsi="宋体" w:eastAsia="宋体" w:cs="宋体"/>
          <w:color w:val="auto"/>
          <w:sz w:val="20"/>
          <w:szCs w:val="20"/>
        </w:rPr>
      </w:pPr>
      <w:r>
        <w:rPr>
          <w:rFonts w:ascii="宋体" w:hAnsi="宋体" w:eastAsia="宋体" w:cs="宋体"/>
          <w:color w:val="auto"/>
          <w:spacing w:val="9"/>
          <w:sz w:val="20"/>
          <w:szCs w:val="20"/>
        </w:rPr>
        <w:t>家用电器、电子产品、教学仪器设备、医疗仪器设备、广播电视仪器设备、体育器材、音响乐器、药</w:t>
      </w:r>
      <w:r>
        <w:rPr>
          <w:rFonts w:ascii="宋体" w:hAnsi="宋体" w:eastAsia="宋体" w:cs="宋体"/>
          <w:color w:val="auto"/>
          <w:spacing w:val="11"/>
          <w:sz w:val="20"/>
          <w:szCs w:val="20"/>
        </w:rPr>
        <w:t xml:space="preserve"> </w:t>
      </w:r>
      <w:r>
        <w:rPr>
          <w:rFonts w:ascii="宋体" w:hAnsi="宋体" w:eastAsia="宋体" w:cs="宋体"/>
          <w:color w:val="auto"/>
          <w:spacing w:val="9"/>
          <w:sz w:val="20"/>
          <w:szCs w:val="20"/>
        </w:rPr>
        <w:t>品、服装、印刷设备和印刷品等政府采购项目（协议供货除外）适用于</w:t>
      </w:r>
      <w:r>
        <w:rPr>
          <w:rFonts w:ascii="宋体" w:hAnsi="宋体" w:eastAsia="宋体" w:cs="宋体"/>
          <w:color w:val="auto"/>
          <w:spacing w:val="8"/>
          <w:sz w:val="20"/>
          <w:szCs w:val="20"/>
        </w:rPr>
        <w:t>本合同。</w:t>
      </w:r>
    </w:p>
    <w:p w14:paraId="142EAE74">
      <w:pPr>
        <w:spacing w:line="228" w:lineRule="auto"/>
        <w:ind w:left="425"/>
        <w:rPr>
          <w:rFonts w:ascii="宋体" w:hAnsi="宋体" w:eastAsia="宋体" w:cs="宋体"/>
          <w:color w:val="auto"/>
          <w:sz w:val="20"/>
          <w:szCs w:val="20"/>
        </w:rPr>
      </w:pPr>
      <w:r>
        <w:rPr>
          <w:rFonts w:ascii="宋体" w:hAnsi="宋体" w:eastAsia="宋体" w:cs="宋体"/>
          <w:b/>
          <w:bCs/>
          <w:color w:val="auto"/>
          <w:spacing w:val="6"/>
          <w:sz w:val="20"/>
          <w:szCs w:val="20"/>
        </w:rPr>
        <w:t>二、填写说明</w:t>
      </w:r>
    </w:p>
    <w:p w14:paraId="563FB99D">
      <w:pPr>
        <w:spacing w:before="160" w:line="303" w:lineRule="auto"/>
        <w:ind w:left="1" w:firstLine="430"/>
        <w:rPr>
          <w:rFonts w:ascii="宋体" w:hAnsi="宋体" w:eastAsia="宋体" w:cs="宋体"/>
          <w:color w:val="auto"/>
          <w:sz w:val="20"/>
          <w:szCs w:val="20"/>
        </w:rPr>
      </w:pPr>
      <w:r>
        <w:rPr>
          <w:rFonts w:ascii="宋体" w:hAnsi="宋体" w:eastAsia="宋体" w:cs="宋体"/>
          <w:color w:val="auto"/>
          <w:spacing w:val="8"/>
          <w:sz w:val="20"/>
          <w:szCs w:val="20"/>
        </w:rPr>
        <w:t>（一）合同标题：地市县使用时可在“广西壮族自治区</w:t>
      </w:r>
      <w:r>
        <w:rPr>
          <w:rFonts w:ascii="宋体" w:hAnsi="宋体" w:eastAsia="宋体" w:cs="宋体"/>
          <w:color w:val="auto"/>
          <w:spacing w:val="-73"/>
          <w:sz w:val="20"/>
          <w:szCs w:val="20"/>
        </w:rPr>
        <w:t xml:space="preserve"> </w:t>
      </w:r>
      <w:r>
        <w:rPr>
          <w:rFonts w:ascii="宋体" w:hAnsi="宋体" w:eastAsia="宋体" w:cs="宋体"/>
          <w:color w:val="auto"/>
          <w:spacing w:val="8"/>
          <w:sz w:val="20"/>
          <w:szCs w:val="20"/>
        </w:rPr>
        <w:t>”后再加所在地名</w:t>
      </w:r>
      <w:r>
        <w:rPr>
          <w:rFonts w:ascii="宋体" w:hAnsi="宋体" w:eastAsia="宋体" w:cs="宋体"/>
          <w:color w:val="auto"/>
          <w:spacing w:val="7"/>
          <w:sz w:val="20"/>
          <w:szCs w:val="20"/>
        </w:rPr>
        <w:t>称或者将“广西壮族自治区</w:t>
      </w:r>
      <w:r>
        <w:rPr>
          <w:rFonts w:ascii="宋体" w:hAnsi="宋体" w:eastAsia="宋体" w:cs="宋体"/>
          <w:color w:val="auto"/>
          <w:spacing w:val="-70"/>
          <w:sz w:val="20"/>
          <w:szCs w:val="20"/>
        </w:rPr>
        <w:t xml:space="preserve"> </w:t>
      </w:r>
      <w:r>
        <w:rPr>
          <w:rFonts w:ascii="宋体" w:hAnsi="宋体" w:eastAsia="宋体" w:cs="宋体"/>
          <w:color w:val="auto"/>
          <w:spacing w:val="7"/>
          <w:sz w:val="20"/>
          <w:szCs w:val="20"/>
        </w:rPr>
        <w:t>”</w:t>
      </w:r>
      <w:r>
        <w:rPr>
          <w:rFonts w:ascii="宋体" w:hAnsi="宋体" w:eastAsia="宋体" w:cs="宋体"/>
          <w:color w:val="auto"/>
          <w:sz w:val="20"/>
          <w:szCs w:val="20"/>
        </w:rPr>
        <w:t xml:space="preserve"> </w:t>
      </w:r>
      <w:r>
        <w:rPr>
          <w:rFonts w:ascii="宋体" w:hAnsi="宋体" w:eastAsia="宋体" w:cs="宋体"/>
          <w:color w:val="auto"/>
          <w:spacing w:val="7"/>
          <w:sz w:val="20"/>
          <w:szCs w:val="20"/>
        </w:rPr>
        <w:t>删除加所在地名称。</w:t>
      </w:r>
    </w:p>
    <w:p w14:paraId="3421680D">
      <w:pPr>
        <w:spacing w:before="159" w:line="303" w:lineRule="auto"/>
        <w:ind w:left="3" w:right="208" w:firstLine="429"/>
        <w:rPr>
          <w:rFonts w:ascii="宋体" w:hAnsi="宋体" w:eastAsia="宋体" w:cs="宋体"/>
          <w:color w:val="auto"/>
          <w:sz w:val="20"/>
          <w:szCs w:val="20"/>
        </w:rPr>
      </w:pPr>
      <w:r>
        <w:rPr>
          <w:rFonts w:ascii="宋体" w:hAnsi="宋体" w:eastAsia="宋体" w:cs="宋体"/>
          <w:color w:val="auto"/>
          <w:spacing w:val="9"/>
          <w:sz w:val="20"/>
          <w:szCs w:val="20"/>
        </w:rPr>
        <w:t>（二）本合同划线部分所需填写内容，除以下条款特殊要求外，按招标文件规定或者投标文件承诺的</w:t>
      </w:r>
      <w:r>
        <w:rPr>
          <w:rFonts w:ascii="宋体" w:hAnsi="宋体" w:eastAsia="宋体" w:cs="宋体"/>
          <w:color w:val="auto"/>
          <w:sz w:val="20"/>
          <w:szCs w:val="20"/>
        </w:rPr>
        <w:t xml:space="preserve"> </w:t>
      </w:r>
      <w:r>
        <w:rPr>
          <w:rFonts w:ascii="宋体" w:hAnsi="宋体" w:eastAsia="宋体" w:cs="宋体"/>
          <w:color w:val="auto"/>
          <w:spacing w:val="9"/>
          <w:sz w:val="20"/>
          <w:szCs w:val="20"/>
        </w:rPr>
        <w:t>要求填写，如招标文件规定或者投标文件承诺的没有明确，按甲乙双方商定意见填写。</w:t>
      </w:r>
    </w:p>
    <w:p w14:paraId="4E368412">
      <w:pPr>
        <w:spacing w:before="163" w:line="228" w:lineRule="auto"/>
        <w:ind w:left="432"/>
        <w:rPr>
          <w:rFonts w:ascii="宋体" w:hAnsi="宋体" w:eastAsia="宋体" w:cs="宋体"/>
          <w:color w:val="auto"/>
          <w:sz w:val="20"/>
          <w:szCs w:val="20"/>
        </w:rPr>
      </w:pPr>
      <w:r>
        <w:rPr>
          <w:rFonts w:ascii="宋体" w:hAnsi="宋体" w:eastAsia="宋体" w:cs="宋体"/>
          <w:color w:val="auto"/>
          <w:spacing w:val="8"/>
          <w:sz w:val="20"/>
          <w:szCs w:val="20"/>
        </w:rPr>
        <w:t>（三）第一条合同标的：按表中各项目要求填写，</w:t>
      </w:r>
      <w:r>
        <w:rPr>
          <w:rFonts w:ascii="宋体" w:hAnsi="宋体" w:eastAsia="宋体" w:cs="宋体"/>
          <w:color w:val="auto"/>
          <w:spacing w:val="-59"/>
          <w:sz w:val="20"/>
          <w:szCs w:val="20"/>
        </w:rPr>
        <w:t xml:space="preserve"> </w:t>
      </w:r>
      <w:r>
        <w:rPr>
          <w:rFonts w:ascii="宋体" w:hAnsi="宋体" w:eastAsia="宋体" w:cs="宋体"/>
          <w:color w:val="auto"/>
          <w:spacing w:val="8"/>
          <w:sz w:val="20"/>
          <w:szCs w:val="20"/>
        </w:rPr>
        <w:t>内容填写不下时可另加</w:t>
      </w:r>
      <w:r>
        <w:rPr>
          <w:rFonts w:ascii="宋体" w:hAnsi="宋体" w:eastAsia="宋体" w:cs="宋体"/>
          <w:color w:val="auto"/>
          <w:spacing w:val="7"/>
          <w:sz w:val="20"/>
          <w:szCs w:val="20"/>
        </w:rPr>
        <w:t>附页。</w:t>
      </w:r>
    </w:p>
    <w:p w14:paraId="386D02D5">
      <w:pPr>
        <w:spacing w:before="162" w:line="228" w:lineRule="auto"/>
        <w:ind w:left="432"/>
        <w:rPr>
          <w:rFonts w:ascii="宋体" w:hAnsi="宋体" w:eastAsia="宋体" w:cs="宋体"/>
          <w:color w:val="auto"/>
          <w:sz w:val="20"/>
          <w:szCs w:val="20"/>
        </w:rPr>
      </w:pPr>
      <w:r>
        <w:rPr>
          <w:rFonts w:ascii="宋体" w:hAnsi="宋体" w:eastAsia="宋体" w:cs="宋体"/>
          <w:color w:val="auto"/>
          <w:spacing w:val="9"/>
          <w:sz w:val="20"/>
          <w:szCs w:val="20"/>
        </w:rPr>
        <w:t>（四）第四条包装和运输：服务运输方式包括；汽车、火车、轮船等。</w:t>
      </w:r>
    </w:p>
    <w:p w14:paraId="1562C1F0">
      <w:pPr>
        <w:spacing w:before="160" w:line="302" w:lineRule="auto"/>
        <w:ind w:right="205" w:firstLine="432"/>
        <w:rPr>
          <w:rFonts w:ascii="宋体" w:hAnsi="宋体" w:eastAsia="宋体" w:cs="宋体"/>
          <w:color w:val="auto"/>
          <w:sz w:val="20"/>
          <w:szCs w:val="20"/>
        </w:rPr>
      </w:pPr>
      <w:r>
        <w:rPr>
          <w:rFonts w:ascii="宋体" w:hAnsi="宋体" w:eastAsia="宋体" w:cs="宋体"/>
          <w:color w:val="auto"/>
          <w:spacing w:val="8"/>
          <w:sz w:val="20"/>
          <w:szCs w:val="20"/>
        </w:rPr>
        <w:t>（五）服务交付和验收：时间按合同签订（或者生效）后多少日（或者工作日）或者直接填</w:t>
      </w:r>
      <w:r>
        <w:rPr>
          <w:rFonts w:ascii="宋体" w:hAnsi="宋体" w:eastAsia="宋体" w:cs="宋体"/>
          <w:color w:val="auto"/>
          <w:spacing w:val="-41"/>
          <w:sz w:val="20"/>
          <w:szCs w:val="20"/>
        </w:rPr>
        <w:t xml:space="preserve"> </w:t>
      </w:r>
      <w:r>
        <w:rPr>
          <w:rFonts w:ascii="宋体" w:hAnsi="宋体" w:eastAsia="宋体" w:cs="宋体"/>
          <w:color w:val="auto"/>
          <w:spacing w:val="8"/>
          <w:sz w:val="20"/>
          <w:szCs w:val="20"/>
        </w:rPr>
        <w:t>X</w:t>
      </w:r>
      <w:r>
        <w:rPr>
          <w:rFonts w:ascii="宋体" w:hAnsi="宋体" w:eastAsia="宋体" w:cs="宋体"/>
          <w:color w:val="auto"/>
          <w:spacing w:val="-38"/>
          <w:sz w:val="20"/>
          <w:szCs w:val="20"/>
        </w:rPr>
        <w:t xml:space="preserve"> </w:t>
      </w:r>
      <w:r>
        <w:rPr>
          <w:rFonts w:ascii="宋体" w:hAnsi="宋体" w:eastAsia="宋体" w:cs="宋体"/>
          <w:color w:val="auto"/>
          <w:spacing w:val="8"/>
          <w:sz w:val="20"/>
          <w:szCs w:val="20"/>
        </w:rPr>
        <w:t>年</w:t>
      </w:r>
      <w:r>
        <w:rPr>
          <w:rFonts w:ascii="宋体" w:hAnsi="宋体" w:eastAsia="宋体" w:cs="宋体"/>
          <w:color w:val="auto"/>
          <w:spacing w:val="-41"/>
          <w:sz w:val="20"/>
          <w:szCs w:val="20"/>
        </w:rPr>
        <w:t xml:space="preserve"> </w:t>
      </w:r>
      <w:r>
        <w:rPr>
          <w:rFonts w:ascii="宋体" w:hAnsi="宋体" w:eastAsia="宋体" w:cs="宋体"/>
          <w:color w:val="auto"/>
          <w:spacing w:val="8"/>
          <w:sz w:val="20"/>
          <w:szCs w:val="20"/>
        </w:rPr>
        <w:t>X</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月</w:t>
      </w:r>
      <w:r>
        <w:rPr>
          <w:rFonts w:ascii="宋体" w:hAnsi="宋体" w:eastAsia="宋体" w:cs="宋体"/>
          <w:color w:val="auto"/>
          <w:sz w:val="20"/>
          <w:szCs w:val="20"/>
        </w:rPr>
        <w:t xml:space="preserve"> </w:t>
      </w:r>
      <w:r>
        <w:rPr>
          <w:rFonts w:ascii="宋体" w:hAnsi="宋体" w:eastAsia="宋体" w:cs="宋体"/>
          <w:color w:val="auto"/>
          <w:spacing w:val="-2"/>
          <w:sz w:val="20"/>
          <w:szCs w:val="20"/>
        </w:rPr>
        <w:t>X 日前交货。</w:t>
      </w:r>
    </w:p>
    <w:p w14:paraId="413798CC">
      <w:pPr>
        <w:spacing w:before="163" w:line="303" w:lineRule="auto"/>
        <w:ind w:left="19" w:right="205" w:firstLine="413"/>
        <w:rPr>
          <w:rFonts w:ascii="宋体" w:hAnsi="宋体" w:eastAsia="宋体" w:cs="宋体"/>
          <w:color w:val="auto"/>
          <w:sz w:val="20"/>
          <w:szCs w:val="20"/>
        </w:rPr>
      </w:pPr>
      <w:r>
        <w:rPr>
          <w:rFonts w:ascii="宋体" w:hAnsi="宋体" w:eastAsia="宋体" w:cs="宋体"/>
          <w:color w:val="auto"/>
          <w:spacing w:val="9"/>
          <w:sz w:val="20"/>
          <w:szCs w:val="20"/>
        </w:rPr>
        <w:t>（六）第八条付款方式：资金性质按一般预算拨款、财政性基金拨款、纳入财政专户管理的收入安排</w:t>
      </w:r>
      <w:r>
        <w:rPr>
          <w:rFonts w:ascii="宋体" w:hAnsi="宋体" w:eastAsia="宋体" w:cs="宋体"/>
          <w:color w:val="auto"/>
          <w:spacing w:val="3"/>
          <w:sz w:val="20"/>
          <w:szCs w:val="20"/>
        </w:rPr>
        <w:t xml:space="preserve"> </w:t>
      </w:r>
      <w:r>
        <w:rPr>
          <w:rFonts w:ascii="宋体" w:hAnsi="宋体" w:eastAsia="宋体" w:cs="宋体"/>
          <w:color w:val="auto"/>
          <w:spacing w:val="9"/>
          <w:sz w:val="20"/>
          <w:szCs w:val="20"/>
        </w:rPr>
        <w:t>的资金、未纳入财政专户管理的收入安排的</w:t>
      </w:r>
      <w:r>
        <w:rPr>
          <w:rFonts w:ascii="宋体" w:hAnsi="宋体" w:eastAsia="宋体" w:cs="宋体"/>
          <w:color w:val="auto"/>
          <w:spacing w:val="8"/>
          <w:sz w:val="20"/>
          <w:szCs w:val="20"/>
        </w:rPr>
        <w:t>资金、上年结余填写。</w:t>
      </w:r>
    </w:p>
    <w:p w14:paraId="750614B5">
      <w:pPr>
        <w:spacing w:before="161" w:line="229" w:lineRule="auto"/>
        <w:ind w:left="415"/>
        <w:rPr>
          <w:rFonts w:ascii="宋体" w:hAnsi="宋体" w:eastAsia="宋体" w:cs="宋体"/>
          <w:color w:val="auto"/>
          <w:sz w:val="20"/>
          <w:szCs w:val="20"/>
        </w:rPr>
      </w:pPr>
      <w:r>
        <w:rPr>
          <w:rFonts w:ascii="宋体" w:hAnsi="宋体" w:eastAsia="宋体" w:cs="宋体"/>
          <w:b/>
          <w:bCs/>
          <w:color w:val="auto"/>
          <w:spacing w:val="6"/>
          <w:sz w:val="20"/>
          <w:szCs w:val="20"/>
        </w:rPr>
        <w:t>三、有关要求</w:t>
      </w:r>
    </w:p>
    <w:p w14:paraId="706C2F19">
      <w:pPr>
        <w:spacing w:before="160" w:line="302" w:lineRule="auto"/>
        <w:ind w:left="3" w:right="206" w:firstLine="326"/>
        <w:rPr>
          <w:rFonts w:ascii="宋体" w:hAnsi="宋体" w:eastAsia="宋体" w:cs="宋体"/>
          <w:color w:val="auto"/>
          <w:sz w:val="20"/>
          <w:szCs w:val="20"/>
        </w:rPr>
      </w:pPr>
      <w:r>
        <w:rPr>
          <w:rFonts w:ascii="宋体" w:hAnsi="宋体" w:eastAsia="宋体" w:cs="宋体"/>
          <w:color w:val="auto"/>
          <w:spacing w:val="11"/>
          <w:sz w:val="20"/>
          <w:szCs w:val="20"/>
        </w:rPr>
        <w:t>（一）各单位现使用的专业合同可作为本合同附件，但专业合同各条款必须符合招标文件规定或者投</w:t>
      </w:r>
      <w:r>
        <w:rPr>
          <w:rFonts w:ascii="宋体" w:hAnsi="宋体" w:eastAsia="宋体" w:cs="宋体"/>
          <w:color w:val="auto"/>
          <w:spacing w:val="18"/>
          <w:sz w:val="20"/>
          <w:szCs w:val="20"/>
        </w:rPr>
        <w:t xml:space="preserve"> </w:t>
      </w:r>
      <w:r>
        <w:rPr>
          <w:rFonts w:ascii="宋体" w:hAnsi="宋体" w:eastAsia="宋体" w:cs="宋体"/>
          <w:color w:val="auto"/>
          <w:spacing w:val="9"/>
          <w:sz w:val="20"/>
          <w:szCs w:val="20"/>
        </w:rPr>
        <w:t>标文件承诺的和本合同各条款要求，如发生矛盾以本合同为准。</w:t>
      </w:r>
    </w:p>
    <w:p w14:paraId="36B48385">
      <w:pPr>
        <w:spacing w:before="161" w:line="228" w:lineRule="auto"/>
        <w:ind w:left="329"/>
        <w:rPr>
          <w:rFonts w:ascii="宋体" w:hAnsi="宋体" w:eastAsia="宋体" w:cs="宋体"/>
          <w:color w:val="auto"/>
          <w:sz w:val="20"/>
          <w:szCs w:val="20"/>
        </w:rPr>
      </w:pPr>
      <w:r>
        <w:rPr>
          <w:rFonts w:ascii="宋体" w:hAnsi="宋体" w:eastAsia="宋体" w:cs="宋体"/>
          <w:color w:val="auto"/>
          <w:spacing w:val="8"/>
          <w:sz w:val="20"/>
          <w:szCs w:val="20"/>
        </w:rPr>
        <w:t>（二）协议供货合同应使用原文本。</w:t>
      </w:r>
    </w:p>
    <w:p w14:paraId="655F6EFD">
      <w:pPr>
        <w:spacing w:before="163" w:line="228" w:lineRule="auto"/>
        <w:ind w:left="329"/>
        <w:rPr>
          <w:rFonts w:ascii="宋体" w:hAnsi="宋体" w:eastAsia="宋体" w:cs="宋体"/>
          <w:color w:val="auto"/>
          <w:sz w:val="20"/>
          <w:szCs w:val="20"/>
        </w:rPr>
      </w:pPr>
      <w:r>
        <w:rPr>
          <w:rFonts w:ascii="宋体" w:hAnsi="宋体" w:eastAsia="宋体" w:cs="宋体"/>
          <w:color w:val="auto"/>
          <w:spacing w:val="8"/>
          <w:sz w:val="20"/>
          <w:szCs w:val="20"/>
        </w:rPr>
        <w:t>（三）</w:t>
      </w:r>
      <w:r>
        <w:rPr>
          <w:rFonts w:ascii="宋体" w:hAnsi="宋体" w:eastAsia="宋体" w:cs="宋体"/>
          <w:color w:val="auto"/>
          <w:spacing w:val="-50"/>
          <w:sz w:val="20"/>
          <w:szCs w:val="20"/>
        </w:rPr>
        <w:t xml:space="preserve"> </w:t>
      </w:r>
      <w:r>
        <w:rPr>
          <w:rFonts w:ascii="宋体" w:hAnsi="宋体" w:eastAsia="宋体" w:cs="宋体"/>
          <w:color w:val="auto"/>
          <w:spacing w:val="8"/>
          <w:sz w:val="20"/>
          <w:szCs w:val="20"/>
        </w:rPr>
        <w:t>甲乙双方对本合同各条款均不能改动，只能在划线位置填写，如有改动视同无效合同。</w:t>
      </w:r>
    </w:p>
    <w:p w14:paraId="5328290E">
      <w:pPr>
        <w:spacing w:before="161" w:line="228" w:lineRule="auto"/>
        <w:ind w:left="329"/>
        <w:rPr>
          <w:rFonts w:ascii="宋体" w:hAnsi="宋体" w:eastAsia="宋体" w:cs="宋体"/>
          <w:color w:val="auto"/>
          <w:sz w:val="20"/>
          <w:szCs w:val="20"/>
        </w:rPr>
      </w:pPr>
      <w:r>
        <w:rPr>
          <w:rFonts w:ascii="宋体" w:hAnsi="宋体" w:eastAsia="宋体" w:cs="宋体"/>
          <w:color w:val="auto"/>
          <w:spacing w:val="10"/>
          <w:sz w:val="20"/>
          <w:szCs w:val="20"/>
        </w:rPr>
        <w:t>（四）本合同统一用A4</w:t>
      </w:r>
      <w:r>
        <w:rPr>
          <w:rFonts w:ascii="宋体" w:hAnsi="宋体" w:eastAsia="宋体" w:cs="宋体"/>
          <w:color w:val="auto"/>
          <w:spacing w:val="-38"/>
          <w:sz w:val="20"/>
          <w:szCs w:val="20"/>
        </w:rPr>
        <w:t xml:space="preserve"> </w:t>
      </w:r>
      <w:r>
        <w:rPr>
          <w:rFonts w:ascii="宋体" w:hAnsi="宋体" w:eastAsia="宋体" w:cs="宋体"/>
          <w:color w:val="auto"/>
          <w:spacing w:val="10"/>
          <w:sz w:val="20"/>
          <w:szCs w:val="20"/>
        </w:rPr>
        <w:t>纸打印。</w:t>
      </w:r>
    </w:p>
    <w:p w14:paraId="39414B7E">
      <w:pPr>
        <w:spacing w:before="162" w:line="309" w:lineRule="auto"/>
        <w:ind w:left="6" w:right="206" w:firstLine="322"/>
        <w:rPr>
          <w:rFonts w:ascii="宋体" w:hAnsi="宋体" w:eastAsia="宋体" w:cs="宋体"/>
          <w:color w:val="auto"/>
          <w:sz w:val="20"/>
          <w:szCs w:val="20"/>
        </w:rPr>
      </w:pPr>
      <w:r>
        <w:rPr>
          <w:rFonts w:ascii="宋体" w:hAnsi="宋体" w:eastAsia="宋体" w:cs="宋体"/>
          <w:color w:val="auto"/>
          <w:spacing w:val="11"/>
          <w:sz w:val="20"/>
          <w:szCs w:val="20"/>
        </w:rPr>
        <w:t>（五）本合同为试行文本，采购人和中标人在使用过程中如发现不当之处，请及时提出建议，以便修</w:t>
      </w:r>
      <w:r>
        <w:rPr>
          <w:rFonts w:ascii="宋体" w:hAnsi="宋体" w:eastAsia="宋体" w:cs="宋体"/>
          <w:color w:val="auto"/>
          <w:spacing w:val="18"/>
          <w:sz w:val="20"/>
          <w:szCs w:val="20"/>
        </w:rPr>
        <w:t xml:space="preserve"> </w:t>
      </w:r>
      <w:r>
        <w:rPr>
          <w:rFonts w:ascii="宋体" w:hAnsi="宋体" w:eastAsia="宋体" w:cs="宋体"/>
          <w:color w:val="auto"/>
          <w:spacing w:val="-2"/>
          <w:sz w:val="20"/>
          <w:szCs w:val="20"/>
        </w:rPr>
        <w:t>正。</w:t>
      </w:r>
    </w:p>
    <w:p w14:paraId="67607247">
      <w:pPr>
        <w:spacing w:before="148" w:line="228" w:lineRule="auto"/>
        <w:ind w:left="423"/>
        <w:rPr>
          <w:rFonts w:ascii="宋体" w:hAnsi="宋体" w:eastAsia="宋体" w:cs="宋体"/>
          <w:color w:val="auto"/>
          <w:sz w:val="20"/>
          <w:szCs w:val="20"/>
        </w:rPr>
      </w:pPr>
      <w:r>
        <w:rPr>
          <w:rFonts w:ascii="宋体" w:hAnsi="宋体" w:eastAsia="宋体" w:cs="宋体"/>
          <w:color w:val="auto"/>
          <w:spacing w:val="9"/>
          <w:sz w:val="20"/>
          <w:szCs w:val="20"/>
        </w:rPr>
        <w:t>本合同各条款由广西壮族自治区财政厅政府采购监督管理处负责解释。</w:t>
      </w:r>
    </w:p>
    <w:p w14:paraId="31F64B29">
      <w:pPr>
        <w:spacing w:line="228" w:lineRule="auto"/>
        <w:rPr>
          <w:rFonts w:ascii="宋体" w:hAnsi="宋体" w:eastAsia="宋体" w:cs="宋体"/>
          <w:color w:val="auto"/>
          <w:sz w:val="20"/>
          <w:szCs w:val="20"/>
        </w:rPr>
        <w:sectPr>
          <w:footerReference r:id="rId30" w:type="default"/>
          <w:pgSz w:w="11906" w:h="16839"/>
          <w:pgMar w:top="1119" w:right="928" w:bottom="995" w:left="1138" w:header="0" w:footer="759" w:gutter="0"/>
          <w:cols w:space="720" w:num="1"/>
        </w:sectPr>
      </w:pPr>
    </w:p>
    <w:p w14:paraId="24E79E90">
      <w:pPr>
        <w:spacing w:before="64" w:line="225" w:lineRule="auto"/>
        <w:ind w:left="10"/>
        <w:rPr>
          <w:rFonts w:ascii="宋体" w:hAnsi="宋体" w:eastAsia="宋体" w:cs="宋体"/>
          <w:color w:val="auto"/>
          <w:sz w:val="31"/>
          <w:szCs w:val="31"/>
        </w:rPr>
      </w:pPr>
      <w:r>
        <w:rPr>
          <w:rFonts w:ascii="宋体" w:hAnsi="宋体" w:eastAsia="宋体" w:cs="宋体"/>
          <w:b/>
          <w:bCs/>
          <w:color w:val="auto"/>
          <w:spacing w:val="5"/>
          <w:sz w:val="31"/>
          <w:szCs w:val="31"/>
        </w:rPr>
        <w:t>一般服务类（参考</w:t>
      </w:r>
      <w:r>
        <w:rPr>
          <w:rFonts w:ascii="宋体" w:hAnsi="宋体" w:eastAsia="宋体" w:cs="宋体"/>
          <w:b/>
          <w:bCs/>
          <w:color w:val="auto"/>
          <w:spacing w:val="-2"/>
          <w:sz w:val="31"/>
          <w:szCs w:val="31"/>
        </w:rPr>
        <w:t>）：</w:t>
      </w:r>
    </w:p>
    <w:p w14:paraId="491F173C">
      <w:pPr>
        <w:pStyle w:val="9"/>
        <w:spacing w:line="268" w:lineRule="auto"/>
        <w:rPr>
          <w:color w:val="auto"/>
        </w:rPr>
      </w:pPr>
    </w:p>
    <w:p w14:paraId="79C2C641">
      <w:pPr>
        <w:pStyle w:val="9"/>
        <w:spacing w:line="268" w:lineRule="auto"/>
        <w:rPr>
          <w:color w:val="auto"/>
        </w:rPr>
      </w:pPr>
    </w:p>
    <w:p w14:paraId="15EB11C6">
      <w:pPr>
        <w:spacing w:before="101" w:line="225" w:lineRule="auto"/>
        <w:ind w:left="2420"/>
        <w:rPr>
          <w:rFonts w:ascii="宋体" w:hAnsi="宋体" w:eastAsia="宋体" w:cs="宋体"/>
          <w:color w:val="auto"/>
          <w:sz w:val="31"/>
          <w:szCs w:val="31"/>
        </w:rPr>
      </w:pPr>
      <w:r>
        <w:rPr>
          <w:rFonts w:ascii="宋体" w:hAnsi="宋体" w:eastAsia="宋体" w:cs="宋体"/>
          <w:b/>
          <w:bCs/>
          <w:color w:val="auto"/>
          <w:spacing w:val="5"/>
          <w:sz w:val="31"/>
          <w:szCs w:val="31"/>
        </w:rPr>
        <w:t>《广西壮族自治区政府采购合同》</w:t>
      </w:r>
    </w:p>
    <w:p w14:paraId="48A551FF">
      <w:pPr>
        <w:spacing w:before="20" w:line="225" w:lineRule="auto"/>
        <w:ind w:left="4505"/>
        <w:rPr>
          <w:rFonts w:ascii="宋体" w:hAnsi="宋体" w:eastAsia="宋体" w:cs="宋体"/>
          <w:color w:val="auto"/>
          <w:sz w:val="31"/>
          <w:szCs w:val="31"/>
        </w:rPr>
      </w:pPr>
      <w:r>
        <w:rPr>
          <w:rFonts w:ascii="宋体" w:hAnsi="宋体" w:eastAsia="宋体" w:cs="宋体"/>
          <w:b/>
          <w:bCs/>
          <w:color w:val="auto"/>
          <w:spacing w:val="-1"/>
          <w:sz w:val="31"/>
          <w:szCs w:val="31"/>
        </w:rPr>
        <w:t>文本</w:t>
      </w:r>
    </w:p>
    <w:p w14:paraId="106C0623">
      <w:pPr>
        <w:spacing w:before="118" w:line="228" w:lineRule="auto"/>
        <w:ind w:left="5252"/>
        <w:rPr>
          <w:rFonts w:ascii="宋体" w:hAnsi="宋体" w:eastAsia="宋体" w:cs="宋体"/>
          <w:color w:val="auto"/>
          <w:sz w:val="20"/>
          <w:szCs w:val="20"/>
        </w:rPr>
      </w:pPr>
      <w:r>
        <w:rPr>
          <w:rFonts w:ascii="宋体" w:hAnsi="宋体" w:eastAsia="宋体" w:cs="宋体"/>
          <w:color w:val="auto"/>
          <w:spacing w:val="5"/>
          <w:sz w:val="20"/>
          <w:szCs w:val="20"/>
        </w:rPr>
        <w:t>合同编号：</w:t>
      </w:r>
    </w:p>
    <w:p w14:paraId="55EFEE7F">
      <w:pPr>
        <w:pStyle w:val="9"/>
        <w:spacing w:line="335" w:lineRule="auto"/>
        <w:rPr>
          <w:color w:val="auto"/>
        </w:rPr>
      </w:pPr>
    </w:p>
    <w:p w14:paraId="71043947">
      <w:pPr>
        <w:spacing w:before="65" w:line="228" w:lineRule="auto"/>
        <w:rPr>
          <w:rFonts w:ascii="宋体" w:hAnsi="宋体" w:eastAsia="宋体" w:cs="宋体"/>
          <w:color w:val="auto"/>
          <w:sz w:val="20"/>
          <w:szCs w:val="20"/>
        </w:rPr>
      </w:pPr>
      <w:r>
        <w:rPr>
          <w:rFonts w:ascii="宋体" w:hAnsi="宋体" w:eastAsia="宋体" w:cs="宋体"/>
          <w:color w:val="auto"/>
          <w:spacing w:val="4"/>
          <w:sz w:val="20"/>
          <w:szCs w:val="20"/>
        </w:rPr>
        <w:t>采购人（甲方）</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供</w:t>
      </w:r>
      <w:r>
        <w:rPr>
          <w:rFonts w:ascii="宋体" w:hAnsi="宋体" w:eastAsia="宋体" w:cs="宋体"/>
          <w:color w:val="auto"/>
          <w:spacing w:val="17"/>
          <w:sz w:val="20"/>
          <w:szCs w:val="20"/>
        </w:rPr>
        <w:t xml:space="preserve"> </w:t>
      </w:r>
      <w:r>
        <w:rPr>
          <w:rFonts w:ascii="宋体" w:hAnsi="宋体" w:eastAsia="宋体" w:cs="宋体"/>
          <w:color w:val="auto"/>
          <w:spacing w:val="4"/>
          <w:sz w:val="20"/>
          <w:szCs w:val="20"/>
        </w:rPr>
        <w:t>应</w:t>
      </w:r>
      <w:r>
        <w:rPr>
          <w:rFonts w:ascii="宋体" w:hAnsi="宋体" w:eastAsia="宋体" w:cs="宋体"/>
          <w:color w:val="auto"/>
          <w:spacing w:val="17"/>
          <w:sz w:val="20"/>
          <w:szCs w:val="20"/>
        </w:rPr>
        <w:t xml:space="preserve"> </w:t>
      </w:r>
      <w:r>
        <w:rPr>
          <w:rFonts w:ascii="宋体" w:hAnsi="宋体" w:eastAsia="宋体" w:cs="宋体"/>
          <w:color w:val="auto"/>
          <w:spacing w:val="4"/>
          <w:sz w:val="20"/>
          <w:szCs w:val="20"/>
        </w:rPr>
        <w:t>商（乙方）</w:t>
      </w:r>
      <w:r>
        <w:rPr>
          <w:rFonts w:ascii="宋体" w:hAnsi="宋体" w:eastAsia="宋体" w:cs="宋体"/>
          <w:color w:val="auto"/>
          <w:spacing w:val="4"/>
          <w:sz w:val="20"/>
          <w:szCs w:val="20"/>
          <w:u w:val="single" w:color="auto"/>
        </w:rPr>
        <w:t xml:space="preserve">                           </w:t>
      </w:r>
    </w:p>
    <w:p w14:paraId="020CFA77">
      <w:pPr>
        <w:spacing w:before="161" w:line="231" w:lineRule="auto"/>
        <w:rPr>
          <w:rFonts w:ascii="宋体" w:hAnsi="宋体" w:eastAsia="宋体" w:cs="宋体"/>
          <w:color w:val="auto"/>
          <w:sz w:val="20"/>
          <w:szCs w:val="20"/>
        </w:rPr>
      </w:pPr>
      <w:r>
        <w:rPr>
          <w:rFonts w:ascii="宋体" w:hAnsi="宋体" w:eastAsia="宋体" w:cs="宋体"/>
          <w:color w:val="auto"/>
          <w:spacing w:val="-1"/>
          <w:sz w:val="20"/>
          <w:szCs w:val="20"/>
        </w:rPr>
        <w:t>签</w:t>
      </w:r>
      <w:r>
        <w:rPr>
          <w:rFonts w:ascii="宋体" w:hAnsi="宋体" w:eastAsia="宋体" w:cs="宋体"/>
          <w:color w:val="auto"/>
          <w:spacing w:val="11"/>
          <w:sz w:val="20"/>
          <w:szCs w:val="20"/>
        </w:rPr>
        <w:t xml:space="preserve">  </w:t>
      </w:r>
      <w:r>
        <w:rPr>
          <w:rFonts w:ascii="宋体" w:hAnsi="宋体" w:eastAsia="宋体" w:cs="宋体"/>
          <w:color w:val="auto"/>
          <w:spacing w:val="-1"/>
          <w:sz w:val="20"/>
          <w:szCs w:val="20"/>
        </w:rPr>
        <w:t>订</w:t>
      </w:r>
      <w:r>
        <w:rPr>
          <w:rFonts w:ascii="宋体" w:hAnsi="宋体" w:eastAsia="宋体" w:cs="宋体"/>
          <w:color w:val="auto"/>
          <w:spacing w:val="9"/>
          <w:sz w:val="20"/>
          <w:szCs w:val="20"/>
        </w:rPr>
        <w:t xml:space="preserve">  </w:t>
      </w:r>
      <w:r>
        <w:rPr>
          <w:rFonts w:ascii="宋体" w:hAnsi="宋体" w:eastAsia="宋体" w:cs="宋体"/>
          <w:color w:val="auto"/>
          <w:spacing w:val="-1"/>
          <w:sz w:val="20"/>
          <w:szCs w:val="20"/>
        </w:rPr>
        <w:t>地</w:t>
      </w:r>
      <w:r>
        <w:rPr>
          <w:rFonts w:ascii="宋体" w:hAnsi="宋体" w:eastAsia="宋体" w:cs="宋体"/>
          <w:color w:val="auto"/>
          <w:spacing w:val="13"/>
          <w:sz w:val="20"/>
          <w:szCs w:val="20"/>
        </w:rPr>
        <w:t xml:space="preserve">  </w:t>
      </w:r>
      <w:r>
        <w:rPr>
          <w:rFonts w:ascii="宋体" w:hAnsi="宋体" w:eastAsia="宋体" w:cs="宋体"/>
          <w:color w:val="auto"/>
          <w:spacing w:val="-1"/>
          <w:sz w:val="20"/>
          <w:szCs w:val="20"/>
        </w:rPr>
        <w:t xml:space="preserve">点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2"/>
          <w:sz w:val="20"/>
          <w:szCs w:val="20"/>
        </w:rPr>
        <w:t xml:space="preserve">  签 订</w:t>
      </w:r>
      <w:r>
        <w:rPr>
          <w:rFonts w:ascii="宋体" w:hAnsi="宋体" w:eastAsia="宋体" w:cs="宋体"/>
          <w:color w:val="auto"/>
          <w:spacing w:val="25"/>
          <w:sz w:val="20"/>
          <w:szCs w:val="20"/>
        </w:rPr>
        <w:t xml:space="preserve"> </w:t>
      </w:r>
      <w:r>
        <w:rPr>
          <w:rFonts w:ascii="宋体" w:hAnsi="宋体" w:eastAsia="宋体" w:cs="宋体"/>
          <w:color w:val="auto"/>
          <w:spacing w:val="-2"/>
          <w:sz w:val="20"/>
          <w:szCs w:val="20"/>
        </w:rPr>
        <w:t>时</w:t>
      </w:r>
      <w:r>
        <w:rPr>
          <w:rFonts w:ascii="宋体" w:hAnsi="宋体" w:eastAsia="宋体" w:cs="宋体"/>
          <w:color w:val="auto"/>
          <w:spacing w:val="30"/>
          <w:sz w:val="20"/>
          <w:szCs w:val="20"/>
        </w:rPr>
        <w:t xml:space="preserve"> </w:t>
      </w:r>
      <w:r>
        <w:rPr>
          <w:rFonts w:ascii="宋体" w:hAnsi="宋体" w:eastAsia="宋体" w:cs="宋体"/>
          <w:color w:val="auto"/>
          <w:spacing w:val="-2"/>
          <w:sz w:val="20"/>
          <w:szCs w:val="20"/>
        </w:rPr>
        <w:t>间</w:t>
      </w:r>
      <w:r>
        <w:rPr>
          <w:rFonts w:ascii="宋体" w:hAnsi="宋体" w:eastAsia="宋体" w:cs="宋体"/>
          <w:color w:val="auto"/>
          <w:spacing w:val="-2"/>
          <w:sz w:val="20"/>
          <w:szCs w:val="20"/>
          <w:u w:val="single" w:color="auto"/>
        </w:rPr>
        <w:t xml:space="preserve">              </w:t>
      </w:r>
    </w:p>
    <w:p w14:paraId="33AEBEDB">
      <w:pPr>
        <w:spacing w:before="158" w:line="378" w:lineRule="auto"/>
        <w:ind w:left="10" w:right="115" w:firstLine="409"/>
        <w:rPr>
          <w:rFonts w:ascii="宋体" w:hAnsi="宋体" w:eastAsia="宋体" w:cs="宋体"/>
          <w:color w:val="auto"/>
          <w:sz w:val="20"/>
          <w:szCs w:val="20"/>
        </w:rPr>
      </w:pPr>
      <w:r>
        <w:rPr>
          <w:rFonts w:ascii="宋体" w:hAnsi="宋体" w:eastAsia="宋体" w:cs="宋体"/>
          <w:color w:val="auto"/>
          <w:spacing w:val="9"/>
          <w:sz w:val="20"/>
          <w:szCs w:val="20"/>
        </w:rPr>
        <w:t>根据《中华人民共和国政府采购法》、《中华人民共和国民法典》等法律、法规规定，按照招标文件</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（采购文件）规定条款和中标（成交）供应商承诺，甲乙双方签订本合同。</w:t>
      </w:r>
    </w:p>
    <w:p w14:paraId="562B2A82">
      <w:pPr>
        <w:spacing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第一条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合同标的</w:t>
      </w:r>
    </w:p>
    <w:p w14:paraId="2821CF72">
      <w:pPr>
        <w:spacing w:before="161" w:line="228" w:lineRule="auto"/>
        <w:ind w:left="436"/>
        <w:rPr>
          <w:rFonts w:ascii="宋体" w:hAnsi="宋体" w:eastAsia="宋体" w:cs="宋体"/>
          <w:color w:val="auto"/>
          <w:sz w:val="20"/>
          <w:szCs w:val="20"/>
        </w:rPr>
      </w:pPr>
      <w:r>
        <w:rPr>
          <w:rFonts w:ascii="宋体" w:hAnsi="宋体" w:eastAsia="宋体" w:cs="宋体"/>
          <w:color w:val="auto"/>
          <w:spacing w:val="4"/>
          <w:sz w:val="20"/>
          <w:szCs w:val="20"/>
        </w:rPr>
        <w:t>1.维保内容</w:t>
      </w:r>
    </w:p>
    <w:p w14:paraId="61F763A7">
      <w:pPr>
        <w:spacing w:line="131" w:lineRule="exact"/>
        <w:rPr>
          <w:color w:val="auto"/>
        </w:rPr>
      </w:pPr>
    </w:p>
    <w:tbl>
      <w:tblPr>
        <w:tblStyle w:val="30"/>
        <w:tblW w:w="9581" w:type="dxa"/>
        <w:tblInd w:w="1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2988"/>
        <w:gridCol w:w="619"/>
        <w:gridCol w:w="619"/>
        <w:gridCol w:w="2200"/>
        <w:gridCol w:w="1186"/>
        <w:gridCol w:w="1191"/>
      </w:tblGrid>
      <w:tr w14:paraId="430E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78" w:type="dxa"/>
            <w:vAlign w:val="top"/>
          </w:tcPr>
          <w:p w14:paraId="0CD1C825">
            <w:pPr>
              <w:pStyle w:val="73"/>
              <w:spacing w:before="238" w:line="230" w:lineRule="auto"/>
              <w:ind w:left="184"/>
              <w:rPr>
                <w:color w:val="auto"/>
              </w:rPr>
            </w:pPr>
            <w:r>
              <w:rPr>
                <w:color w:val="auto"/>
                <w:spacing w:val="5"/>
              </w:rPr>
              <w:t>序号</w:t>
            </w:r>
          </w:p>
        </w:tc>
        <w:tc>
          <w:tcPr>
            <w:tcW w:w="2988" w:type="dxa"/>
            <w:vAlign w:val="top"/>
          </w:tcPr>
          <w:p w14:paraId="2CD081ED">
            <w:pPr>
              <w:pStyle w:val="73"/>
              <w:spacing w:before="239" w:line="228" w:lineRule="auto"/>
              <w:ind w:left="1078"/>
              <w:rPr>
                <w:color w:val="auto"/>
              </w:rPr>
            </w:pPr>
            <w:r>
              <w:rPr>
                <w:color w:val="auto"/>
                <w:spacing w:val="7"/>
              </w:rPr>
              <w:t>服务名称</w:t>
            </w:r>
          </w:p>
        </w:tc>
        <w:tc>
          <w:tcPr>
            <w:tcW w:w="619" w:type="dxa"/>
            <w:textDirection w:val="tbRlV"/>
            <w:vAlign w:val="top"/>
          </w:tcPr>
          <w:p w14:paraId="7A3E82E1">
            <w:pPr>
              <w:pStyle w:val="73"/>
              <w:spacing w:before="203" w:line="216" w:lineRule="auto"/>
              <w:ind w:left="34"/>
              <w:rPr>
                <w:color w:val="auto"/>
              </w:rPr>
            </w:pPr>
            <w:r>
              <w:rPr>
                <w:color w:val="auto"/>
                <w:spacing w:val="9"/>
              </w:rPr>
              <w:t>数</w:t>
            </w:r>
            <w:r>
              <w:rPr>
                <w:color w:val="auto"/>
                <w:spacing w:val="98"/>
              </w:rPr>
              <w:t xml:space="preserve"> </w:t>
            </w:r>
            <w:r>
              <w:rPr>
                <w:color w:val="auto"/>
                <w:spacing w:val="9"/>
              </w:rPr>
              <w:t>量</w:t>
            </w:r>
          </w:p>
        </w:tc>
        <w:tc>
          <w:tcPr>
            <w:tcW w:w="619" w:type="dxa"/>
            <w:textDirection w:val="tbRlV"/>
            <w:vAlign w:val="top"/>
          </w:tcPr>
          <w:p w14:paraId="12741268">
            <w:pPr>
              <w:pStyle w:val="73"/>
              <w:spacing w:before="203" w:line="216" w:lineRule="auto"/>
              <w:ind w:left="34"/>
              <w:rPr>
                <w:color w:val="auto"/>
              </w:rPr>
            </w:pPr>
            <w:r>
              <w:rPr>
                <w:color w:val="auto"/>
                <w:spacing w:val="9"/>
              </w:rPr>
              <w:t>单</w:t>
            </w:r>
            <w:r>
              <w:rPr>
                <w:color w:val="auto"/>
                <w:spacing w:val="98"/>
              </w:rPr>
              <w:t xml:space="preserve"> </w:t>
            </w:r>
            <w:r>
              <w:rPr>
                <w:color w:val="auto"/>
                <w:spacing w:val="9"/>
              </w:rPr>
              <w:t>位</w:t>
            </w:r>
          </w:p>
        </w:tc>
        <w:tc>
          <w:tcPr>
            <w:tcW w:w="2200" w:type="dxa"/>
            <w:vAlign w:val="top"/>
          </w:tcPr>
          <w:p w14:paraId="0DFA459B">
            <w:pPr>
              <w:pStyle w:val="73"/>
              <w:spacing w:before="238" w:line="227" w:lineRule="auto"/>
              <w:ind w:left="897"/>
              <w:rPr>
                <w:color w:val="auto"/>
              </w:rPr>
            </w:pPr>
            <w:r>
              <w:rPr>
                <w:color w:val="auto"/>
                <w:spacing w:val="3"/>
              </w:rPr>
              <w:t>单价</w:t>
            </w:r>
          </w:p>
        </w:tc>
        <w:tc>
          <w:tcPr>
            <w:tcW w:w="1186" w:type="dxa"/>
            <w:vAlign w:val="top"/>
          </w:tcPr>
          <w:p w14:paraId="419EC932">
            <w:pPr>
              <w:pStyle w:val="73"/>
              <w:spacing w:before="238" w:line="227" w:lineRule="auto"/>
              <w:ind w:left="393"/>
              <w:rPr>
                <w:color w:val="auto"/>
              </w:rPr>
            </w:pPr>
            <w:r>
              <w:rPr>
                <w:color w:val="auto"/>
                <w:spacing w:val="3"/>
              </w:rPr>
              <w:t>总价</w:t>
            </w:r>
          </w:p>
        </w:tc>
        <w:tc>
          <w:tcPr>
            <w:tcW w:w="1191" w:type="dxa"/>
            <w:vAlign w:val="top"/>
          </w:tcPr>
          <w:p w14:paraId="08837F53">
            <w:pPr>
              <w:pStyle w:val="73"/>
              <w:spacing w:before="238" w:line="230" w:lineRule="auto"/>
              <w:ind w:left="392"/>
              <w:rPr>
                <w:color w:val="auto"/>
              </w:rPr>
            </w:pPr>
            <w:r>
              <w:rPr>
                <w:color w:val="auto"/>
                <w:spacing w:val="3"/>
              </w:rPr>
              <w:t>备注</w:t>
            </w:r>
          </w:p>
        </w:tc>
      </w:tr>
      <w:tr w14:paraId="7F1D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78" w:type="dxa"/>
            <w:vAlign w:val="top"/>
          </w:tcPr>
          <w:p w14:paraId="08B0F364">
            <w:pPr>
              <w:pStyle w:val="73"/>
              <w:spacing w:before="126" w:line="271" w:lineRule="exact"/>
              <w:ind w:left="357"/>
              <w:rPr>
                <w:color w:val="auto"/>
              </w:rPr>
            </w:pPr>
            <w:r>
              <w:rPr>
                <w:color w:val="auto"/>
                <w:position w:val="1"/>
              </w:rPr>
              <w:t>1</w:t>
            </w:r>
          </w:p>
        </w:tc>
        <w:tc>
          <w:tcPr>
            <w:tcW w:w="2988" w:type="dxa"/>
            <w:vAlign w:val="top"/>
          </w:tcPr>
          <w:p w14:paraId="72B57660">
            <w:pPr>
              <w:rPr>
                <w:rFonts w:ascii="Arial"/>
                <w:color w:val="auto"/>
                <w:sz w:val="21"/>
              </w:rPr>
            </w:pPr>
          </w:p>
        </w:tc>
        <w:tc>
          <w:tcPr>
            <w:tcW w:w="619" w:type="dxa"/>
            <w:vAlign w:val="top"/>
          </w:tcPr>
          <w:p w14:paraId="3C76EB65">
            <w:pPr>
              <w:rPr>
                <w:rFonts w:ascii="Arial"/>
                <w:color w:val="auto"/>
                <w:sz w:val="21"/>
              </w:rPr>
            </w:pPr>
          </w:p>
        </w:tc>
        <w:tc>
          <w:tcPr>
            <w:tcW w:w="619" w:type="dxa"/>
            <w:vAlign w:val="top"/>
          </w:tcPr>
          <w:p w14:paraId="78348524">
            <w:pPr>
              <w:rPr>
                <w:rFonts w:ascii="Arial"/>
                <w:color w:val="auto"/>
                <w:sz w:val="21"/>
              </w:rPr>
            </w:pPr>
          </w:p>
        </w:tc>
        <w:tc>
          <w:tcPr>
            <w:tcW w:w="2200" w:type="dxa"/>
            <w:vAlign w:val="top"/>
          </w:tcPr>
          <w:p w14:paraId="44050015">
            <w:pPr>
              <w:rPr>
                <w:rFonts w:ascii="Arial"/>
                <w:color w:val="auto"/>
                <w:sz w:val="21"/>
              </w:rPr>
            </w:pPr>
          </w:p>
        </w:tc>
        <w:tc>
          <w:tcPr>
            <w:tcW w:w="1186" w:type="dxa"/>
            <w:vAlign w:val="top"/>
          </w:tcPr>
          <w:p w14:paraId="0EB763D9">
            <w:pPr>
              <w:rPr>
                <w:rFonts w:ascii="Arial"/>
                <w:color w:val="auto"/>
                <w:sz w:val="21"/>
              </w:rPr>
            </w:pPr>
          </w:p>
        </w:tc>
        <w:tc>
          <w:tcPr>
            <w:tcW w:w="1191" w:type="dxa"/>
            <w:vAlign w:val="top"/>
          </w:tcPr>
          <w:p w14:paraId="4995A4BA">
            <w:pPr>
              <w:rPr>
                <w:rFonts w:ascii="Arial"/>
                <w:color w:val="auto"/>
                <w:sz w:val="21"/>
              </w:rPr>
            </w:pPr>
          </w:p>
        </w:tc>
      </w:tr>
      <w:tr w14:paraId="2A074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78" w:type="dxa"/>
            <w:vAlign w:val="top"/>
          </w:tcPr>
          <w:p w14:paraId="3E992F50">
            <w:pPr>
              <w:pStyle w:val="73"/>
              <w:spacing w:before="127" w:line="271" w:lineRule="exact"/>
              <w:ind w:left="344"/>
              <w:rPr>
                <w:color w:val="auto"/>
              </w:rPr>
            </w:pPr>
            <w:r>
              <w:rPr>
                <w:color w:val="auto"/>
                <w:position w:val="1"/>
              </w:rPr>
              <w:t>2</w:t>
            </w:r>
          </w:p>
        </w:tc>
        <w:tc>
          <w:tcPr>
            <w:tcW w:w="2988" w:type="dxa"/>
            <w:vAlign w:val="top"/>
          </w:tcPr>
          <w:p w14:paraId="22D69B42">
            <w:pPr>
              <w:rPr>
                <w:rFonts w:ascii="Arial"/>
                <w:color w:val="auto"/>
                <w:sz w:val="21"/>
              </w:rPr>
            </w:pPr>
          </w:p>
        </w:tc>
        <w:tc>
          <w:tcPr>
            <w:tcW w:w="619" w:type="dxa"/>
            <w:vAlign w:val="top"/>
          </w:tcPr>
          <w:p w14:paraId="1C79EC35">
            <w:pPr>
              <w:rPr>
                <w:rFonts w:ascii="Arial"/>
                <w:color w:val="auto"/>
                <w:sz w:val="21"/>
              </w:rPr>
            </w:pPr>
          </w:p>
        </w:tc>
        <w:tc>
          <w:tcPr>
            <w:tcW w:w="619" w:type="dxa"/>
            <w:vAlign w:val="top"/>
          </w:tcPr>
          <w:p w14:paraId="444E6110">
            <w:pPr>
              <w:rPr>
                <w:rFonts w:ascii="Arial"/>
                <w:color w:val="auto"/>
                <w:sz w:val="21"/>
              </w:rPr>
            </w:pPr>
          </w:p>
        </w:tc>
        <w:tc>
          <w:tcPr>
            <w:tcW w:w="2200" w:type="dxa"/>
            <w:vAlign w:val="top"/>
          </w:tcPr>
          <w:p w14:paraId="4765F4FD">
            <w:pPr>
              <w:rPr>
                <w:rFonts w:ascii="Arial"/>
                <w:color w:val="auto"/>
                <w:sz w:val="21"/>
              </w:rPr>
            </w:pPr>
          </w:p>
        </w:tc>
        <w:tc>
          <w:tcPr>
            <w:tcW w:w="1186" w:type="dxa"/>
            <w:vAlign w:val="top"/>
          </w:tcPr>
          <w:p w14:paraId="5B53AD9E">
            <w:pPr>
              <w:rPr>
                <w:rFonts w:ascii="Arial"/>
                <w:color w:val="auto"/>
                <w:sz w:val="21"/>
              </w:rPr>
            </w:pPr>
          </w:p>
        </w:tc>
        <w:tc>
          <w:tcPr>
            <w:tcW w:w="1191" w:type="dxa"/>
            <w:vAlign w:val="top"/>
          </w:tcPr>
          <w:p w14:paraId="5FB7A453">
            <w:pPr>
              <w:rPr>
                <w:rFonts w:ascii="Arial"/>
                <w:color w:val="auto"/>
                <w:sz w:val="21"/>
              </w:rPr>
            </w:pPr>
          </w:p>
        </w:tc>
      </w:tr>
      <w:tr w14:paraId="02F3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78" w:type="dxa"/>
            <w:vAlign w:val="top"/>
          </w:tcPr>
          <w:p w14:paraId="43FB035A">
            <w:pPr>
              <w:pStyle w:val="73"/>
              <w:spacing w:before="128" w:line="270" w:lineRule="exact"/>
              <w:ind w:left="345"/>
              <w:rPr>
                <w:color w:val="auto"/>
              </w:rPr>
            </w:pPr>
            <w:r>
              <w:rPr>
                <w:color w:val="auto"/>
                <w:position w:val="1"/>
              </w:rPr>
              <w:t>3</w:t>
            </w:r>
          </w:p>
        </w:tc>
        <w:tc>
          <w:tcPr>
            <w:tcW w:w="2988" w:type="dxa"/>
            <w:vAlign w:val="top"/>
          </w:tcPr>
          <w:p w14:paraId="4F2C37DC">
            <w:pPr>
              <w:rPr>
                <w:rFonts w:ascii="Arial"/>
                <w:color w:val="auto"/>
                <w:sz w:val="21"/>
              </w:rPr>
            </w:pPr>
          </w:p>
        </w:tc>
        <w:tc>
          <w:tcPr>
            <w:tcW w:w="619" w:type="dxa"/>
            <w:vAlign w:val="top"/>
          </w:tcPr>
          <w:p w14:paraId="08215A95">
            <w:pPr>
              <w:rPr>
                <w:rFonts w:ascii="Arial"/>
                <w:color w:val="auto"/>
                <w:sz w:val="21"/>
              </w:rPr>
            </w:pPr>
          </w:p>
        </w:tc>
        <w:tc>
          <w:tcPr>
            <w:tcW w:w="619" w:type="dxa"/>
            <w:vAlign w:val="top"/>
          </w:tcPr>
          <w:p w14:paraId="7D995220">
            <w:pPr>
              <w:rPr>
                <w:rFonts w:ascii="Arial"/>
                <w:color w:val="auto"/>
                <w:sz w:val="21"/>
              </w:rPr>
            </w:pPr>
          </w:p>
        </w:tc>
        <w:tc>
          <w:tcPr>
            <w:tcW w:w="2200" w:type="dxa"/>
            <w:vAlign w:val="top"/>
          </w:tcPr>
          <w:p w14:paraId="4C80F3D4">
            <w:pPr>
              <w:rPr>
                <w:rFonts w:ascii="Arial"/>
                <w:color w:val="auto"/>
                <w:sz w:val="21"/>
              </w:rPr>
            </w:pPr>
          </w:p>
        </w:tc>
        <w:tc>
          <w:tcPr>
            <w:tcW w:w="1186" w:type="dxa"/>
            <w:vAlign w:val="top"/>
          </w:tcPr>
          <w:p w14:paraId="020795DF">
            <w:pPr>
              <w:rPr>
                <w:rFonts w:ascii="Arial"/>
                <w:color w:val="auto"/>
                <w:sz w:val="21"/>
              </w:rPr>
            </w:pPr>
          </w:p>
        </w:tc>
        <w:tc>
          <w:tcPr>
            <w:tcW w:w="1191" w:type="dxa"/>
            <w:vAlign w:val="top"/>
          </w:tcPr>
          <w:p w14:paraId="1CA8EC53">
            <w:pPr>
              <w:rPr>
                <w:rFonts w:ascii="Arial"/>
                <w:color w:val="auto"/>
                <w:sz w:val="21"/>
              </w:rPr>
            </w:pPr>
          </w:p>
        </w:tc>
      </w:tr>
      <w:tr w14:paraId="1078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581" w:type="dxa"/>
            <w:gridSpan w:val="7"/>
            <w:vAlign w:val="top"/>
          </w:tcPr>
          <w:p w14:paraId="7C0047A7">
            <w:pPr>
              <w:pStyle w:val="73"/>
              <w:spacing w:before="36" w:line="228" w:lineRule="auto"/>
              <w:ind w:left="116"/>
              <w:rPr>
                <w:color w:val="auto"/>
              </w:rPr>
            </w:pPr>
            <w:r>
              <w:rPr>
                <w:color w:val="auto"/>
                <w:spacing w:val="5"/>
              </w:rPr>
              <w:t>合计金额大写：人民币</w:t>
            </w:r>
            <w:r>
              <w:rPr>
                <w:color w:val="auto"/>
                <w:spacing w:val="-98"/>
              </w:rPr>
              <w:t xml:space="preserve"> </w:t>
            </w:r>
            <w:r>
              <w:rPr>
                <w:color w:val="auto"/>
                <w:spacing w:val="5"/>
                <w:u w:val="single" w:color="auto"/>
              </w:rPr>
              <w:t xml:space="preserve">          </w:t>
            </w:r>
            <w:r>
              <w:rPr>
                <w:color w:val="auto"/>
                <w:spacing w:val="4"/>
                <w:u w:val="single" w:color="auto"/>
              </w:rPr>
              <w:t xml:space="preserve"> </w:t>
            </w:r>
            <w:r>
              <w:rPr>
                <w:color w:val="auto"/>
                <w:spacing w:val="4"/>
              </w:rPr>
              <w:t xml:space="preserve"> (</w:t>
            </w:r>
            <w:r>
              <w:rPr>
                <w:rFonts w:ascii="Arial" w:hAnsi="Arial" w:eastAsia="Arial" w:cs="Arial"/>
                <w:color w:val="auto"/>
                <w:spacing w:val="4"/>
              </w:rPr>
              <w:t>¥</w:t>
            </w:r>
            <w:r>
              <w:rPr>
                <w:rFonts w:ascii="Arial" w:hAnsi="Arial" w:eastAsia="Arial" w:cs="Arial"/>
                <w:color w:val="auto"/>
                <w:spacing w:val="4"/>
                <w:u w:val="single" w:color="auto"/>
              </w:rPr>
              <w:t xml:space="preserve">                    </w:t>
            </w:r>
            <w:r>
              <w:rPr>
                <w:rFonts w:ascii="Arial" w:hAnsi="Arial" w:eastAsia="Arial" w:cs="Arial"/>
                <w:color w:val="auto"/>
                <w:spacing w:val="-25"/>
              </w:rPr>
              <w:t xml:space="preserve"> </w:t>
            </w:r>
            <w:r>
              <w:rPr>
                <w:color w:val="auto"/>
                <w:spacing w:val="4"/>
              </w:rPr>
              <w:t>)</w:t>
            </w:r>
          </w:p>
        </w:tc>
      </w:tr>
    </w:tbl>
    <w:p w14:paraId="08000908">
      <w:pPr>
        <w:spacing w:before="31" w:line="378" w:lineRule="auto"/>
        <w:ind w:right="533" w:firstLine="422"/>
        <w:rPr>
          <w:rFonts w:ascii="宋体" w:hAnsi="宋体" w:eastAsia="宋体" w:cs="宋体"/>
          <w:color w:val="auto"/>
          <w:sz w:val="20"/>
          <w:szCs w:val="20"/>
        </w:rPr>
      </w:pPr>
      <w:r>
        <w:rPr>
          <w:rFonts w:ascii="宋体" w:hAnsi="宋体" w:eastAsia="宋体" w:cs="宋体"/>
          <w:color w:val="auto"/>
          <w:spacing w:val="9"/>
          <w:sz w:val="20"/>
          <w:szCs w:val="20"/>
        </w:rPr>
        <w:t>2.合同合计金额包括相关服务、备品备件、标准附件、专用工具、人员薪酬、差旅费、安装、调</w:t>
      </w:r>
      <w:r>
        <w:rPr>
          <w:rFonts w:ascii="宋体" w:hAnsi="宋体" w:eastAsia="宋体" w:cs="宋体"/>
          <w:color w:val="auto"/>
          <w:sz w:val="20"/>
          <w:szCs w:val="20"/>
        </w:rPr>
        <w:t xml:space="preserve"> </w:t>
      </w:r>
      <w:r>
        <w:rPr>
          <w:rFonts w:ascii="宋体" w:hAnsi="宋体" w:eastAsia="宋体" w:cs="宋体"/>
          <w:color w:val="auto"/>
          <w:spacing w:val="9"/>
          <w:sz w:val="20"/>
          <w:szCs w:val="20"/>
        </w:rPr>
        <w:t>试、技术支持、检测检验、必要的保费、各项税费、代理服务费等各项费用的总和。</w:t>
      </w:r>
    </w:p>
    <w:p w14:paraId="5D2009BA">
      <w:pPr>
        <w:spacing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第二条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质量要求</w:t>
      </w:r>
    </w:p>
    <w:p w14:paraId="15A614FD">
      <w:pPr>
        <w:spacing w:before="160" w:line="228" w:lineRule="auto"/>
        <w:ind w:left="436"/>
        <w:rPr>
          <w:rFonts w:ascii="宋体" w:hAnsi="宋体" w:eastAsia="宋体" w:cs="宋体"/>
          <w:color w:val="auto"/>
          <w:sz w:val="20"/>
          <w:szCs w:val="20"/>
        </w:rPr>
      </w:pPr>
      <w:r>
        <w:rPr>
          <w:rFonts w:ascii="宋体" w:hAnsi="宋体" w:eastAsia="宋体" w:cs="宋体"/>
          <w:color w:val="auto"/>
          <w:spacing w:val="9"/>
          <w:sz w:val="20"/>
          <w:szCs w:val="20"/>
        </w:rPr>
        <w:t>1.乙方所提供的服务内容、技术要求、质量标准等必须与招标文件规定及投标文件承诺相</w:t>
      </w:r>
      <w:r>
        <w:rPr>
          <w:rFonts w:ascii="宋体" w:hAnsi="宋体" w:eastAsia="宋体" w:cs="宋体"/>
          <w:color w:val="auto"/>
          <w:spacing w:val="8"/>
          <w:sz w:val="20"/>
          <w:szCs w:val="20"/>
        </w:rPr>
        <w:t>一致。</w:t>
      </w:r>
    </w:p>
    <w:p w14:paraId="79CDE251">
      <w:pPr>
        <w:spacing w:before="160" w:line="303" w:lineRule="auto"/>
        <w:ind w:left="1" w:right="116" w:firstLine="421"/>
        <w:rPr>
          <w:rFonts w:ascii="宋体" w:hAnsi="宋体" w:eastAsia="宋体" w:cs="宋体"/>
          <w:color w:val="auto"/>
          <w:sz w:val="20"/>
          <w:szCs w:val="20"/>
        </w:rPr>
      </w:pPr>
      <w:r>
        <w:rPr>
          <w:rFonts w:ascii="宋体" w:hAnsi="宋体" w:eastAsia="宋体" w:cs="宋体"/>
          <w:color w:val="auto"/>
          <w:spacing w:val="9"/>
          <w:sz w:val="20"/>
          <w:szCs w:val="20"/>
        </w:rPr>
        <w:t>2.乙方维护设备后在正常使用的条件下，其使用的各项指标均达到招标文件规定或者投标文件承诺的</w:t>
      </w:r>
      <w:r>
        <w:rPr>
          <w:rFonts w:ascii="宋体" w:hAnsi="宋体" w:eastAsia="宋体" w:cs="宋体"/>
          <w:color w:val="auto"/>
          <w:sz w:val="20"/>
          <w:szCs w:val="20"/>
        </w:rPr>
        <w:t xml:space="preserve"> </w:t>
      </w:r>
      <w:r>
        <w:rPr>
          <w:rFonts w:ascii="宋体" w:hAnsi="宋体" w:eastAsia="宋体" w:cs="宋体"/>
          <w:color w:val="auto"/>
          <w:spacing w:val="9"/>
          <w:sz w:val="20"/>
          <w:szCs w:val="20"/>
        </w:rPr>
        <w:t>质量要求。不符合要求的由乙方承担重新维护所发生的全部费用。</w:t>
      </w:r>
    </w:p>
    <w:p w14:paraId="1A451F06">
      <w:pPr>
        <w:spacing w:before="161"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第三条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权利保证</w:t>
      </w:r>
    </w:p>
    <w:p w14:paraId="436D2891">
      <w:pPr>
        <w:spacing w:before="161" w:line="228" w:lineRule="auto"/>
        <w:ind w:right="19"/>
        <w:jc w:val="right"/>
        <w:rPr>
          <w:rFonts w:ascii="宋体" w:hAnsi="宋体" w:eastAsia="宋体" w:cs="宋体"/>
          <w:color w:val="auto"/>
          <w:sz w:val="20"/>
          <w:szCs w:val="20"/>
        </w:rPr>
      </w:pPr>
      <w:r>
        <w:rPr>
          <w:rFonts w:ascii="宋体" w:hAnsi="宋体" w:eastAsia="宋体" w:cs="宋体"/>
          <w:color w:val="auto"/>
          <w:spacing w:val="6"/>
          <w:sz w:val="20"/>
          <w:szCs w:val="20"/>
        </w:rPr>
        <w:t>1.乙方应保证所提供服务在使用时不会侵犯任何第三方的专利权、商标权、工业设计权或者其他权利。</w:t>
      </w:r>
    </w:p>
    <w:p w14:paraId="1C5F4027">
      <w:pPr>
        <w:spacing w:before="163" w:line="228" w:lineRule="auto"/>
        <w:ind w:left="423"/>
        <w:rPr>
          <w:rFonts w:ascii="宋体" w:hAnsi="宋体" w:eastAsia="宋体" w:cs="宋体"/>
          <w:color w:val="auto"/>
          <w:sz w:val="20"/>
          <w:szCs w:val="20"/>
        </w:rPr>
      </w:pPr>
      <w:r>
        <w:rPr>
          <w:rFonts w:ascii="宋体" w:hAnsi="宋体" w:eastAsia="宋体" w:cs="宋体"/>
          <w:color w:val="auto"/>
          <w:spacing w:val="9"/>
          <w:sz w:val="20"/>
          <w:szCs w:val="20"/>
        </w:rPr>
        <w:t>2.乙方应按招标文件规定或者投标文件承诺的时间向甲方提供使用服务的有关技术资料。</w:t>
      </w:r>
    </w:p>
    <w:p w14:paraId="7B44B502">
      <w:pPr>
        <w:spacing w:before="162" w:line="327" w:lineRule="auto"/>
        <w:ind w:right="42" w:firstLine="425"/>
        <w:rPr>
          <w:rFonts w:ascii="宋体" w:hAnsi="宋体" w:eastAsia="宋体" w:cs="宋体"/>
          <w:color w:val="auto"/>
          <w:sz w:val="20"/>
          <w:szCs w:val="20"/>
        </w:rPr>
      </w:pPr>
      <w:r>
        <w:rPr>
          <w:rFonts w:ascii="宋体" w:hAnsi="宋体" w:eastAsia="宋体" w:cs="宋体"/>
          <w:color w:val="auto"/>
          <w:spacing w:val="6"/>
          <w:sz w:val="20"/>
          <w:szCs w:val="20"/>
        </w:rPr>
        <w:t>3.没有甲方事先书面同意，乙方不得将由甲方提供的有关合同或者任何合同条文、规格、计划、图纸、</w:t>
      </w:r>
      <w:r>
        <w:rPr>
          <w:rFonts w:ascii="宋体" w:hAnsi="宋体" w:eastAsia="宋体" w:cs="宋体"/>
          <w:color w:val="auto"/>
          <w:sz w:val="20"/>
          <w:szCs w:val="20"/>
        </w:rPr>
        <w:t xml:space="preserve"> </w:t>
      </w:r>
      <w:r>
        <w:rPr>
          <w:rFonts w:ascii="宋体" w:hAnsi="宋体" w:eastAsia="宋体" w:cs="宋体"/>
          <w:color w:val="auto"/>
          <w:spacing w:val="9"/>
          <w:sz w:val="20"/>
          <w:szCs w:val="20"/>
        </w:rPr>
        <w:t>样品或者资料提供给与履行本合同无关的任何其他人。即使向履行本合同有关的人员提供，也应注意保密</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并限于履行合同的必需范围。</w:t>
      </w:r>
    </w:p>
    <w:p w14:paraId="7D5F9B9D">
      <w:pPr>
        <w:spacing w:before="164"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4.乙方保证将要交付的服务的所有权完全属于乙方且无任何抵押、质押、查封等产权瑕疵。</w:t>
      </w:r>
    </w:p>
    <w:p w14:paraId="19CA7E4F">
      <w:pPr>
        <w:spacing w:before="161"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第四条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配品配件包装及运输</w:t>
      </w:r>
    </w:p>
    <w:p w14:paraId="00B9633C">
      <w:pPr>
        <w:spacing w:before="160" w:line="378" w:lineRule="auto"/>
        <w:ind w:left="14" w:right="115" w:firstLine="422"/>
        <w:rPr>
          <w:rFonts w:ascii="宋体" w:hAnsi="宋体" w:eastAsia="宋体" w:cs="宋体"/>
          <w:color w:val="auto"/>
          <w:sz w:val="20"/>
          <w:szCs w:val="20"/>
        </w:rPr>
      </w:pPr>
      <w:r>
        <w:rPr>
          <w:rFonts w:ascii="宋体" w:hAnsi="宋体" w:eastAsia="宋体" w:cs="宋体"/>
          <w:color w:val="auto"/>
          <w:spacing w:val="9"/>
          <w:sz w:val="20"/>
          <w:szCs w:val="20"/>
        </w:rPr>
        <w:t>1.乙方提供的配品配件均应按要求的包装材料、包装标准、包装方式</w:t>
      </w:r>
      <w:r>
        <w:rPr>
          <w:rFonts w:ascii="宋体" w:hAnsi="宋体" w:eastAsia="宋体" w:cs="宋体"/>
          <w:color w:val="auto"/>
          <w:spacing w:val="8"/>
          <w:sz w:val="20"/>
          <w:szCs w:val="20"/>
        </w:rPr>
        <w:t>进行包装，使之满足运输距离、</w:t>
      </w:r>
      <w:r>
        <w:rPr>
          <w:rFonts w:ascii="宋体" w:hAnsi="宋体" w:eastAsia="宋体" w:cs="宋体"/>
          <w:color w:val="auto"/>
          <w:sz w:val="20"/>
          <w:szCs w:val="20"/>
        </w:rPr>
        <w:t xml:space="preserve"> </w:t>
      </w:r>
      <w:r>
        <w:rPr>
          <w:rFonts w:ascii="宋体" w:hAnsi="宋体" w:eastAsia="宋体" w:cs="宋体"/>
          <w:color w:val="auto"/>
          <w:spacing w:val="9"/>
          <w:sz w:val="20"/>
          <w:szCs w:val="20"/>
        </w:rPr>
        <w:t>防潮、防雨、防震、防锈、防腐和防破损装卸等要求，以保证配品配件安全运达甲方指定地点。每一包装</w:t>
      </w:r>
    </w:p>
    <w:p w14:paraId="6DEA3713">
      <w:pPr>
        <w:spacing w:line="378" w:lineRule="auto"/>
        <w:rPr>
          <w:rFonts w:ascii="宋体" w:hAnsi="宋体" w:eastAsia="宋体" w:cs="宋体"/>
          <w:color w:val="auto"/>
          <w:sz w:val="20"/>
          <w:szCs w:val="20"/>
        </w:rPr>
        <w:sectPr>
          <w:footerReference r:id="rId31" w:type="default"/>
          <w:pgSz w:w="11906" w:h="16839"/>
          <w:pgMar w:top="1119" w:right="1021" w:bottom="995" w:left="1140" w:header="0" w:footer="759" w:gutter="0"/>
          <w:cols w:space="720" w:num="1"/>
        </w:sectPr>
      </w:pPr>
    </w:p>
    <w:p w14:paraId="7337A3AC">
      <w:pPr>
        <w:spacing w:before="41" w:line="228" w:lineRule="auto"/>
        <w:ind w:left="2"/>
        <w:rPr>
          <w:rFonts w:ascii="宋体" w:hAnsi="宋体" w:eastAsia="宋体" w:cs="宋体"/>
          <w:color w:val="auto"/>
          <w:sz w:val="20"/>
          <w:szCs w:val="20"/>
        </w:rPr>
      </w:pPr>
      <w:r>
        <w:rPr>
          <w:rFonts w:ascii="宋体" w:hAnsi="宋体" w:eastAsia="宋体" w:cs="宋体"/>
          <w:color w:val="auto"/>
          <w:spacing w:val="8"/>
          <w:sz w:val="20"/>
          <w:szCs w:val="20"/>
        </w:rPr>
        <w:t>单元内应附详细的装箱单和质量合格证。</w:t>
      </w:r>
    </w:p>
    <w:p w14:paraId="4B3DED9B">
      <w:pPr>
        <w:spacing w:before="161" w:line="302" w:lineRule="auto"/>
        <w:ind w:left="5" w:right="71" w:firstLine="417"/>
        <w:rPr>
          <w:rFonts w:ascii="宋体" w:hAnsi="宋体" w:eastAsia="宋体" w:cs="宋体"/>
          <w:color w:val="auto"/>
          <w:sz w:val="20"/>
          <w:szCs w:val="20"/>
        </w:rPr>
      </w:pPr>
      <w:r>
        <w:rPr>
          <w:rFonts w:ascii="宋体" w:hAnsi="宋体" w:eastAsia="宋体" w:cs="宋体"/>
          <w:color w:val="auto"/>
          <w:spacing w:val="13"/>
          <w:sz w:val="20"/>
          <w:szCs w:val="20"/>
        </w:rPr>
        <w:t>2.乙方在配品配件发运手续办理完毕后二十四小时内或货到甲方四十八小时前通知</w:t>
      </w:r>
      <w:r>
        <w:rPr>
          <w:rFonts w:ascii="宋体" w:hAnsi="宋体" w:eastAsia="宋体" w:cs="宋体"/>
          <w:color w:val="auto"/>
          <w:spacing w:val="12"/>
          <w:sz w:val="20"/>
          <w:szCs w:val="20"/>
        </w:rPr>
        <w:t>甲方，</w:t>
      </w:r>
      <w:r>
        <w:rPr>
          <w:rFonts w:ascii="宋体" w:hAnsi="宋体" w:eastAsia="宋体" w:cs="宋体"/>
          <w:color w:val="auto"/>
          <w:spacing w:val="-59"/>
          <w:sz w:val="20"/>
          <w:szCs w:val="20"/>
        </w:rPr>
        <w:t xml:space="preserve"> </w:t>
      </w:r>
      <w:r>
        <w:rPr>
          <w:rFonts w:ascii="宋体" w:hAnsi="宋体" w:eastAsia="宋体" w:cs="宋体"/>
          <w:color w:val="auto"/>
          <w:spacing w:val="12"/>
          <w:sz w:val="20"/>
          <w:szCs w:val="20"/>
        </w:rPr>
        <w:t>以准备接</w:t>
      </w:r>
      <w:r>
        <w:rPr>
          <w:rFonts w:ascii="宋体" w:hAnsi="宋体" w:eastAsia="宋体" w:cs="宋体"/>
          <w:color w:val="auto"/>
          <w:sz w:val="20"/>
          <w:szCs w:val="20"/>
        </w:rPr>
        <w:t xml:space="preserve"> </w:t>
      </w:r>
      <w:r>
        <w:rPr>
          <w:rFonts w:ascii="宋体" w:hAnsi="宋体" w:eastAsia="宋体" w:cs="宋体"/>
          <w:color w:val="auto"/>
          <w:spacing w:val="-3"/>
          <w:sz w:val="20"/>
          <w:szCs w:val="20"/>
        </w:rPr>
        <w:t>货。</w:t>
      </w:r>
    </w:p>
    <w:p w14:paraId="3DBB6B10">
      <w:pPr>
        <w:spacing w:before="161" w:line="228" w:lineRule="auto"/>
        <w:ind w:left="425"/>
        <w:rPr>
          <w:rFonts w:ascii="宋体" w:hAnsi="宋体" w:eastAsia="宋体" w:cs="宋体"/>
          <w:color w:val="auto"/>
          <w:sz w:val="20"/>
          <w:szCs w:val="20"/>
        </w:rPr>
      </w:pPr>
      <w:r>
        <w:rPr>
          <w:rFonts w:ascii="宋体" w:hAnsi="宋体" w:eastAsia="宋体" w:cs="宋体"/>
          <w:color w:val="auto"/>
          <w:spacing w:val="8"/>
          <w:sz w:val="20"/>
          <w:szCs w:val="20"/>
        </w:rPr>
        <w:t>3.配品配件在交付甲方前发生的风险均由乙方负责。</w:t>
      </w:r>
    </w:p>
    <w:p w14:paraId="03C24E22">
      <w:pPr>
        <w:spacing w:before="162"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4.配品配件在规定的交付期限内由乙方送达甲方指定的地点并开箱验货签收视为交付。</w:t>
      </w:r>
    </w:p>
    <w:p w14:paraId="3314E8C2">
      <w:pPr>
        <w:spacing w:before="162" w:line="340" w:lineRule="auto"/>
        <w:ind w:right="71" w:firstLine="425"/>
        <w:rPr>
          <w:rFonts w:ascii="宋体" w:hAnsi="宋体" w:eastAsia="宋体" w:cs="宋体"/>
          <w:color w:val="auto"/>
          <w:sz w:val="20"/>
          <w:szCs w:val="20"/>
        </w:rPr>
      </w:pPr>
      <w:r>
        <w:rPr>
          <w:rFonts w:ascii="宋体" w:hAnsi="宋体" w:eastAsia="宋体" w:cs="宋体"/>
          <w:color w:val="auto"/>
          <w:spacing w:val="9"/>
          <w:sz w:val="20"/>
          <w:szCs w:val="20"/>
        </w:rPr>
        <w:t>5.配品配件运达约定的交货地点后，甲方应对照合同、备忘录、商务谈判记录等有效合法商务文件，</w:t>
      </w:r>
      <w:r>
        <w:rPr>
          <w:rFonts w:ascii="宋体" w:hAnsi="宋体" w:eastAsia="宋体" w:cs="宋体"/>
          <w:color w:val="auto"/>
          <w:sz w:val="20"/>
          <w:szCs w:val="20"/>
        </w:rPr>
        <w:t xml:space="preserve"> </w:t>
      </w:r>
      <w:r>
        <w:rPr>
          <w:rFonts w:ascii="宋体" w:hAnsi="宋体" w:eastAsia="宋体" w:cs="宋体"/>
          <w:color w:val="auto"/>
          <w:spacing w:val="10"/>
          <w:sz w:val="20"/>
          <w:szCs w:val="20"/>
        </w:rPr>
        <w:t>对配品配件及其他附属物件进行到货验收。符合投标文件</w:t>
      </w:r>
      <w:r>
        <w:rPr>
          <w:rFonts w:ascii="宋体" w:hAnsi="宋体" w:eastAsia="宋体" w:cs="宋体"/>
          <w:color w:val="auto"/>
          <w:spacing w:val="9"/>
          <w:sz w:val="20"/>
          <w:szCs w:val="20"/>
        </w:rPr>
        <w:t>和本合同规定的配品配件，</w:t>
      </w:r>
      <w:r>
        <w:rPr>
          <w:rFonts w:ascii="宋体" w:hAnsi="宋体" w:eastAsia="宋体" w:cs="宋体"/>
          <w:color w:val="auto"/>
          <w:spacing w:val="-58"/>
          <w:sz w:val="20"/>
          <w:szCs w:val="20"/>
        </w:rPr>
        <w:t xml:space="preserve"> </w:t>
      </w:r>
      <w:r>
        <w:rPr>
          <w:rFonts w:ascii="宋体" w:hAnsi="宋体" w:eastAsia="宋体" w:cs="宋体"/>
          <w:color w:val="auto"/>
          <w:spacing w:val="9"/>
          <w:sz w:val="20"/>
          <w:szCs w:val="20"/>
        </w:rPr>
        <w:t>甲方给予签收</w:t>
      </w:r>
      <w:r>
        <w:rPr>
          <w:rFonts w:ascii="宋体" w:hAnsi="宋体" w:eastAsia="宋体" w:cs="宋体"/>
          <w:color w:val="auto"/>
          <w:spacing w:val="-54"/>
          <w:sz w:val="20"/>
          <w:szCs w:val="20"/>
        </w:rPr>
        <w:t xml:space="preserve"> </w:t>
      </w:r>
      <w:r>
        <w:rPr>
          <w:rFonts w:ascii="宋体" w:hAnsi="宋体" w:eastAsia="宋体" w:cs="宋体"/>
          <w:color w:val="auto"/>
          <w:spacing w:val="9"/>
          <w:sz w:val="20"/>
          <w:szCs w:val="20"/>
        </w:rPr>
        <w:t>;对不</w:t>
      </w:r>
      <w:r>
        <w:rPr>
          <w:rFonts w:ascii="宋体" w:hAnsi="宋体" w:eastAsia="宋体" w:cs="宋体"/>
          <w:color w:val="auto"/>
          <w:sz w:val="20"/>
          <w:szCs w:val="20"/>
        </w:rPr>
        <w:t xml:space="preserve"> </w:t>
      </w:r>
      <w:r>
        <w:rPr>
          <w:rFonts w:ascii="宋体" w:hAnsi="宋体" w:eastAsia="宋体" w:cs="宋体"/>
          <w:color w:val="auto"/>
          <w:spacing w:val="9"/>
          <w:sz w:val="20"/>
          <w:szCs w:val="20"/>
        </w:rPr>
        <w:t>符合投标文件和本合同规定的配品配件或配品配件有质量问题的配品配件不予签收，可立即要求退换，乙</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方不得拒绝和延误</w:t>
      </w:r>
    </w:p>
    <w:p w14:paraId="3C50A485">
      <w:pPr>
        <w:spacing w:before="161" w:line="228" w:lineRule="auto"/>
        <w:ind w:left="422"/>
        <w:rPr>
          <w:rFonts w:ascii="宋体" w:hAnsi="宋体" w:eastAsia="宋体" w:cs="宋体"/>
          <w:color w:val="auto"/>
          <w:sz w:val="20"/>
          <w:szCs w:val="20"/>
        </w:rPr>
      </w:pPr>
      <w:r>
        <w:rPr>
          <w:rFonts w:ascii="宋体" w:hAnsi="宋体" w:eastAsia="宋体" w:cs="宋体"/>
          <w:color w:val="auto"/>
          <w:spacing w:val="6"/>
          <w:sz w:val="20"/>
          <w:szCs w:val="20"/>
        </w:rPr>
        <w:t>6.配品配件的运输方式：             。</w:t>
      </w:r>
    </w:p>
    <w:p w14:paraId="37C09BEF">
      <w:pPr>
        <w:spacing w:before="161" w:line="228" w:lineRule="auto"/>
        <w:ind w:left="425"/>
        <w:rPr>
          <w:rFonts w:ascii="宋体" w:hAnsi="宋体" w:eastAsia="宋体" w:cs="宋体"/>
          <w:color w:val="auto"/>
          <w:sz w:val="20"/>
          <w:szCs w:val="20"/>
        </w:rPr>
      </w:pPr>
      <w:r>
        <w:rPr>
          <w:rFonts w:ascii="宋体" w:hAnsi="宋体" w:eastAsia="宋体" w:cs="宋体"/>
          <w:color w:val="auto"/>
          <w:spacing w:val="8"/>
          <w:sz w:val="20"/>
          <w:szCs w:val="20"/>
        </w:rPr>
        <w:t xml:space="preserve">7.乙方负责配品配件运输，配品配件运输合理损耗及计算方法：         </w:t>
      </w:r>
      <w:r>
        <w:rPr>
          <w:rFonts w:ascii="宋体" w:hAnsi="宋体" w:eastAsia="宋体" w:cs="宋体"/>
          <w:color w:val="auto"/>
          <w:spacing w:val="7"/>
          <w:sz w:val="20"/>
          <w:szCs w:val="20"/>
        </w:rPr>
        <w:t xml:space="preserve"> 。</w:t>
      </w:r>
    </w:p>
    <w:p w14:paraId="46C0DEE1">
      <w:pPr>
        <w:spacing w:before="161" w:line="228" w:lineRule="auto"/>
        <w:rPr>
          <w:rFonts w:ascii="宋体" w:hAnsi="宋体" w:eastAsia="宋体" w:cs="宋体"/>
          <w:color w:val="auto"/>
          <w:sz w:val="20"/>
          <w:szCs w:val="20"/>
        </w:rPr>
      </w:pPr>
      <w:r>
        <w:rPr>
          <w:rFonts w:ascii="宋体" w:hAnsi="宋体" w:eastAsia="宋体" w:cs="宋体"/>
          <w:b/>
          <w:bCs/>
          <w:color w:val="auto"/>
          <w:spacing w:val="7"/>
          <w:sz w:val="20"/>
          <w:szCs w:val="20"/>
        </w:rPr>
        <w:t>第五条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合同履约期限、维护、调试和培训</w:t>
      </w:r>
    </w:p>
    <w:p w14:paraId="7D8F96C1">
      <w:pPr>
        <w:spacing w:before="160" w:line="222" w:lineRule="auto"/>
        <w:ind w:left="436"/>
        <w:rPr>
          <w:rFonts w:ascii="宋体" w:hAnsi="宋体" w:eastAsia="宋体" w:cs="宋体"/>
          <w:color w:val="auto"/>
          <w:sz w:val="20"/>
          <w:szCs w:val="20"/>
        </w:rPr>
      </w:pPr>
      <w:r>
        <w:rPr>
          <w:rFonts w:ascii="宋体" w:hAnsi="宋体" w:eastAsia="宋体" w:cs="宋体"/>
          <w:color w:val="auto"/>
          <w:spacing w:val="4"/>
          <w:sz w:val="20"/>
          <w:szCs w:val="20"/>
        </w:rPr>
        <w:t>1.合同履约期限：</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4"/>
          <w:sz w:val="20"/>
          <w:szCs w:val="20"/>
        </w:rPr>
        <w:t>年____月____</w:t>
      </w:r>
      <w:r>
        <w:rPr>
          <w:rFonts w:ascii="宋体" w:hAnsi="宋体" w:eastAsia="宋体" w:cs="宋体"/>
          <w:color w:val="auto"/>
          <w:spacing w:val="-57"/>
          <w:sz w:val="20"/>
          <w:szCs w:val="20"/>
        </w:rPr>
        <w:t xml:space="preserve"> </w:t>
      </w:r>
      <w:r>
        <w:rPr>
          <w:rFonts w:ascii="宋体" w:hAnsi="宋体" w:eastAsia="宋体" w:cs="宋体"/>
          <w:color w:val="auto"/>
          <w:spacing w:val="4"/>
          <w:sz w:val="20"/>
          <w:szCs w:val="20"/>
        </w:rPr>
        <w:t xml:space="preserve">日 起至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4"/>
          <w:sz w:val="20"/>
          <w:szCs w:val="20"/>
        </w:rPr>
        <w:t>年____月____</w:t>
      </w:r>
      <w:r>
        <w:rPr>
          <w:rFonts w:ascii="宋体" w:hAnsi="宋体" w:eastAsia="宋体" w:cs="宋体"/>
          <w:color w:val="auto"/>
          <w:spacing w:val="-57"/>
          <w:sz w:val="20"/>
          <w:szCs w:val="20"/>
        </w:rPr>
        <w:t xml:space="preserve"> </w:t>
      </w:r>
      <w:r>
        <w:rPr>
          <w:rFonts w:ascii="宋体" w:hAnsi="宋体" w:eastAsia="宋体" w:cs="宋体"/>
          <w:color w:val="auto"/>
          <w:spacing w:val="4"/>
          <w:sz w:val="20"/>
          <w:szCs w:val="20"/>
        </w:rPr>
        <w:t>日止。</w:t>
      </w:r>
    </w:p>
    <w:p w14:paraId="7754080A">
      <w:pPr>
        <w:spacing w:before="168" w:line="228" w:lineRule="auto"/>
        <w:jc w:val="right"/>
        <w:rPr>
          <w:rFonts w:ascii="宋体" w:hAnsi="宋体" w:eastAsia="宋体" w:cs="宋体"/>
          <w:color w:val="auto"/>
          <w:sz w:val="20"/>
          <w:szCs w:val="20"/>
        </w:rPr>
      </w:pPr>
      <w:r>
        <w:rPr>
          <w:rFonts w:ascii="宋体" w:hAnsi="宋体" w:eastAsia="宋体" w:cs="宋体"/>
          <w:color w:val="auto"/>
          <w:spacing w:val="6"/>
          <w:sz w:val="20"/>
          <w:szCs w:val="20"/>
        </w:rPr>
        <w:t>2.甲方应提供必要安装条件（如场地、电源、水源等</w:t>
      </w:r>
      <w:r>
        <w:rPr>
          <w:rFonts w:ascii="宋体" w:hAnsi="宋体" w:eastAsia="宋体" w:cs="宋体"/>
          <w:color w:val="auto"/>
          <w:spacing w:val="7"/>
          <w:sz w:val="20"/>
          <w:szCs w:val="20"/>
        </w:rPr>
        <w:t>），</w:t>
      </w:r>
      <w:r>
        <w:rPr>
          <w:rFonts w:ascii="宋体" w:hAnsi="宋体" w:eastAsia="宋体" w:cs="宋体"/>
          <w:color w:val="auto"/>
          <w:spacing w:val="6"/>
          <w:sz w:val="20"/>
          <w:szCs w:val="20"/>
        </w:rPr>
        <w:t>乙方负责合同项下的维护、调试及培训工作。</w:t>
      </w:r>
    </w:p>
    <w:p w14:paraId="1FD168F8">
      <w:pPr>
        <w:spacing w:before="162" w:line="303" w:lineRule="auto"/>
        <w:ind w:right="71" w:firstLine="424"/>
        <w:rPr>
          <w:rFonts w:ascii="宋体" w:hAnsi="宋体" w:eastAsia="宋体" w:cs="宋体"/>
          <w:color w:val="auto"/>
          <w:sz w:val="20"/>
          <w:szCs w:val="20"/>
        </w:rPr>
      </w:pPr>
      <w:r>
        <w:rPr>
          <w:rFonts w:ascii="宋体" w:hAnsi="宋体" w:eastAsia="宋体" w:cs="宋体"/>
          <w:color w:val="auto"/>
          <w:spacing w:val="9"/>
          <w:sz w:val="20"/>
          <w:szCs w:val="20"/>
        </w:rPr>
        <w:t>3.乙方维护时须对各维护场地内的其他设备、设施有良好的保护措施。若因维护过程中改造或损坏场</w:t>
      </w:r>
      <w:r>
        <w:rPr>
          <w:rFonts w:ascii="宋体" w:hAnsi="宋体" w:eastAsia="宋体" w:cs="宋体"/>
          <w:color w:val="auto"/>
          <w:sz w:val="20"/>
          <w:szCs w:val="20"/>
        </w:rPr>
        <w:t xml:space="preserve"> </w:t>
      </w:r>
      <w:r>
        <w:rPr>
          <w:rFonts w:ascii="宋体" w:hAnsi="宋体" w:eastAsia="宋体" w:cs="宋体"/>
          <w:color w:val="auto"/>
          <w:spacing w:val="9"/>
          <w:sz w:val="20"/>
          <w:szCs w:val="20"/>
        </w:rPr>
        <w:t>地内其他设备设施，产生的后果以及费用由乙方负责。</w:t>
      </w:r>
    </w:p>
    <w:p w14:paraId="329916EA">
      <w:pPr>
        <w:spacing w:before="161"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4.乙方负责为甲方有关人员免费的培训。培训时间、地点：甲方指定的时间、地点。</w:t>
      </w:r>
    </w:p>
    <w:p w14:paraId="4E9D469A">
      <w:pPr>
        <w:spacing w:before="160" w:line="304" w:lineRule="auto"/>
        <w:ind w:left="27" w:right="74" w:firstLine="397"/>
        <w:rPr>
          <w:rFonts w:ascii="宋体" w:hAnsi="宋体" w:eastAsia="宋体" w:cs="宋体"/>
          <w:color w:val="auto"/>
          <w:sz w:val="20"/>
          <w:szCs w:val="20"/>
        </w:rPr>
      </w:pPr>
      <w:r>
        <w:rPr>
          <w:rFonts w:ascii="宋体" w:hAnsi="宋体" w:eastAsia="宋体" w:cs="宋体"/>
          <w:color w:val="auto"/>
          <w:spacing w:val="10"/>
          <w:sz w:val="20"/>
          <w:szCs w:val="20"/>
        </w:rPr>
        <w:t>5.合同设备维护、调试、培训完成，乙方</w:t>
      </w:r>
      <w:r>
        <w:rPr>
          <w:rFonts w:ascii="宋体" w:hAnsi="宋体" w:eastAsia="宋体" w:cs="宋体"/>
          <w:color w:val="auto"/>
          <w:spacing w:val="-10"/>
          <w:sz w:val="20"/>
          <w:szCs w:val="20"/>
        </w:rPr>
        <w:t xml:space="preserve"> </w:t>
      </w:r>
      <w:r>
        <w:rPr>
          <w:rFonts w:ascii="宋体" w:hAnsi="宋体" w:eastAsia="宋体" w:cs="宋体"/>
          <w:color w:val="auto"/>
          <w:spacing w:val="10"/>
          <w:sz w:val="20"/>
          <w:szCs w:val="20"/>
        </w:rPr>
        <w:t>10</w:t>
      </w:r>
      <w:r>
        <w:rPr>
          <w:rFonts w:ascii="宋体" w:hAnsi="宋体" w:eastAsia="宋体" w:cs="宋体"/>
          <w:color w:val="auto"/>
          <w:spacing w:val="-38"/>
          <w:sz w:val="20"/>
          <w:szCs w:val="20"/>
        </w:rPr>
        <w:t xml:space="preserve"> </w:t>
      </w:r>
      <w:r>
        <w:rPr>
          <w:rFonts w:ascii="宋体" w:hAnsi="宋体" w:eastAsia="宋体" w:cs="宋体"/>
          <w:color w:val="auto"/>
          <w:spacing w:val="10"/>
          <w:sz w:val="20"/>
          <w:szCs w:val="20"/>
        </w:rPr>
        <w:t>个工作日内制作好维护报告并交至甲方留存。维护报告</w:t>
      </w:r>
      <w:r>
        <w:rPr>
          <w:rFonts w:ascii="宋体" w:hAnsi="宋体" w:eastAsia="宋体" w:cs="宋体"/>
          <w:color w:val="auto"/>
          <w:sz w:val="20"/>
          <w:szCs w:val="20"/>
        </w:rPr>
        <w:t xml:space="preserve"> </w:t>
      </w:r>
      <w:r>
        <w:rPr>
          <w:rFonts w:ascii="宋体" w:hAnsi="宋体" w:eastAsia="宋体" w:cs="宋体"/>
          <w:color w:val="auto"/>
          <w:spacing w:val="4"/>
          <w:sz w:val="20"/>
          <w:szCs w:val="20"/>
        </w:rPr>
        <w:t>甲乙双方各执一份。</w:t>
      </w:r>
    </w:p>
    <w:p w14:paraId="0F59E55F">
      <w:pPr>
        <w:spacing w:before="161" w:line="227" w:lineRule="auto"/>
        <w:ind w:left="422"/>
        <w:rPr>
          <w:rFonts w:ascii="宋体" w:hAnsi="宋体" w:eastAsia="宋体" w:cs="宋体"/>
          <w:color w:val="auto"/>
          <w:sz w:val="20"/>
          <w:szCs w:val="20"/>
        </w:rPr>
      </w:pPr>
      <w:r>
        <w:rPr>
          <w:rFonts w:ascii="宋体" w:hAnsi="宋体" w:eastAsia="宋体" w:cs="宋体"/>
          <w:color w:val="auto"/>
          <w:spacing w:val="8"/>
          <w:sz w:val="20"/>
          <w:szCs w:val="20"/>
        </w:rPr>
        <w:t>6.甲方对维护报告有异议的，应当场提出，乙方应自收到甲方书面异议后 5</w:t>
      </w:r>
      <w:r>
        <w:rPr>
          <w:rFonts w:ascii="宋体" w:hAnsi="宋体" w:eastAsia="宋体" w:cs="宋体"/>
          <w:color w:val="auto"/>
          <w:spacing w:val="7"/>
          <w:sz w:val="20"/>
          <w:szCs w:val="20"/>
        </w:rPr>
        <w:t xml:space="preserve"> 日内及时予以解决。</w:t>
      </w:r>
    </w:p>
    <w:p w14:paraId="29F10D57">
      <w:pPr>
        <w:spacing w:before="16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第六条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付款方式和保证金</w:t>
      </w:r>
    </w:p>
    <w:p w14:paraId="585D2B67">
      <w:pPr>
        <w:spacing w:before="161" w:line="228" w:lineRule="auto"/>
        <w:ind w:left="420"/>
        <w:rPr>
          <w:rFonts w:ascii="宋体" w:hAnsi="宋体" w:eastAsia="宋体" w:cs="宋体"/>
          <w:color w:val="auto"/>
          <w:sz w:val="20"/>
          <w:szCs w:val="20"/>
        </w:rPr>
      </w:pPr>
      <w:r>
        <w:rPr>
          <w:rFonts w:ascii="宋体" w:hAnsi="宋体" w:eastAsia="宋体" w:cs="宋体"/>
          <w:color w:val="auto"/>
          <w:spacing w:val="10"/>
          <w:sz w:val="20"/>
          <w:szCs w:val="20"/>
        </w:rPr>
        <w:t>付款方式</w:t>
      </w:r>
      <w:r>
        <w:rPr>
          <w:rFonts w:ascii="宋体" w:hAnsi="宋体" w:eastAsia="宋体" w:cs="宋体"/>
          <w:color w:val="auto"/>
          <w:spacing w:val="-1"/>
          <w:sz w:val="20"/>
          <w:szCs w:val="20"/>
        </w:rPr>
        <w:t>：（</w:t>
      </w:r>
      <w:r>
        <w:rPr>
          <w:rFonts w:ascii="宋体" w:hAnsi="宋体" w:eastAsia="宋体" w:cs="宋体"/>
          <w:color w:val="auto"/>
          <w:spacing w:val="10"/>
          <w:sz w:val="20"/>
          <w:szCs w:val="20"/>
        </w:rPr>
        <w:t>根据各分标情况填写）</w:t>
      </w:r>
    </w:p>
    <w:p w14:paraId="44CAD51A">
      <w:pPr>
        <w:spacing w:before="164"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第七条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股约保证金：无</w:t>
      </w:r>
    </w:p>
    <w:p w14:paraId="5D827441">
      <w:pPr>
        <w:spacing w:before="161" w:line="228" w:lineRule="auto"/>
        <w:ind w:left="420"/>
        <w:rPr>
          <w:rFonts w:ascii="宋体" w:hAnsi="宋体" w:eastAsia="宋体" w:cs="宋体"/>
          <w:color w:val="auto"/>
          <w:sz w:val="20"/>
          <w:szCs w:val="20"/>
        </w:rPr>
      </w:pPr>
      <w:r>
        <w:rPr>
          <w:rFonts w:ascii="宋体" w:hAnsi="宋体" w:eastAsia="宋体" w:cs="宋体"/>
          <w:b/>
          <w:bCs/>
          <w:color w:val="auto"/>
          <w:spacing w:val="5"/>
          <w:sz w:val="20"/>
          <w:szCs w:val="20"/>
        </w:rPr>
        <w:t>第八条</w:t>
      </w:r>
      <w:r>
        <w:rPr>
          <w:rFonts w:ascii="宋体" w:hAnsi="宋体" w:eastAsia="宋体" w:cs="宋体"/>
          <w:color w:val="auto"/>
          <w:spacing w:val="10"/>
          <w:sz w:val="20"/>
          <w:szCs w:val="20"/>
        </w:rPr>
        <w:t xml:space="preserve">  </w:t>
      </w:r>
      <w:r>
        <w:rPr>
          <w:rFonts w:ascii="宋体" w:hAnsi="宋体" w:eastAsia="宋体" w:cs="宋体"/>
          <w:b/>
          <w:bCs/>
          <w:color w:val="auto"/>
          <w:spacing w:val="5"/>
          <w:sz w:val="20"/>
          <w:szCs w:val="20"/>
        </w:rPr>
        <w:t>税费</w:t>
      </w:r>
    </w:p>
    <w:p w14:paraId="65D3256F">
      <w:pPr>
        <w:spacing w:before="160" w:line="228" w:lineRule="auto"/>
        <w:ind w:left="421"/>
        <w:rPr>
          <w:rFonts w:ascii="宋体" w:hAnsi="宋体" w:eastAsia="宋体" w:cs="宋体"/>
          <w:color w:val="auto"/>
          <w:sz w:val="20"/>
          <w:szCs w:val="20"/>
        </w:rPr>
      </w:pPr>
      <w:r>
        <w:rPr>
          <w:rFonts w:ascii="宋体" w:hAnsi="宋体" w:eastAsia="宋体" w:cs="宋体"/>
          <w:color w:val="auto"/>
          <w:spacing w:val="8"/>
          <w:sz w:val="20"/>
          <w:szCs w:val="20"/>
        </w:rPr>
        <w:t>本合同执行中相关的一切税费均由乙方负担。</w:t>
      </w:r>
    </w:p>
    <w:p w14:paraId="5DF1A0CA">
      <w:pPr>
        <w:spacing w:before="16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第九条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服务承诺</w:t>
      </w:r>
    </w:p>
    <w:p w14:paraId="586B868F">
      <w:pPr>
        <w:spacing w:before="160" w:line="302" w:lineRule="auto"/>
        <w:ind w:left="1" w:right="71" w:firstLine="434"/>
        <w:rPr>
          <w:rFonts w:ascii="宋体" w:hAnsi="宋体" w:eastAsia="宋体" w:cs="宋体"/>
          <w:color w:val="auto"/>
          <w:sz w:val="20"/>
          <w:szCs w:val="20"/>
        </w:rPr>
      </w:pPr>
      <w:r>
        <w:rPr>
          <w:rFonts w:ascii="宋体" w:hAnsi="宋体" w:eastAsia="宋体" w:cs="宋体"/>
          <w:color w:val="auto"/>
          <w:spacing w:val="9"/>
          <w:sz w:val="20"/>
          <w:szCs w:val="20"/>
        </w:rPr>
        <w:t>1.乙方应按照国家有关法律法规和“三包"规定以及招</w:t>
      </w:r>
      <w:r>
        <w:rPr>
          <w:rFonts w:ascii="宋体" w:hAnsi="宋体" w:eastAsia="宋体" w:cs="宋体"/>
          <w:color w:val="auto"/>
          <w:spacing w:val="8"/>
          <w:sz w:val="20"/>
          <w:szCs w:val="20"/>
        </w:rPr>
        <w:t>投标文件和本合同所附的(服务承诺》，为甲方</w:t>
      </w:r>
      <w:r>
        <w:rPr>
          <w:rFonts w:ascii="宋体" w:hAnsi="宋体" w:eastAsia="宋体" w:cs="宋体"/>
          <w:color w:val="auto"/>
          <w:sz w:val="20"/>
          <w:szCs w:val="20"/>
        </w:rPr>
        <w:t xml:space="preserve"> </w:t>
      </w:r>
      <w:r>
        <w:rPr>
          <w:rFonts w:ascii="宋体" w:hAnsi="宋体" w:eastAsia="宋体" w:cs="宋体"/>
          <w:color w:val="auto"/>
          <w:spacing w:val="9"/>
          <w:sz w:val="20"/>
          <w:szCs w:val="20"/>
        </w:rPr>
        <w:t>提供售后服务.</w:t>
      </w:r>
    </w:p>
    <w:p w14:paraId="65700E46">
      <w:pPr>
        <w:spacing w:before="165" w:line="228" w:lineRule="auto"/>
        <w:ind w:left="423"/>
        <w:rPr>
          <w:rFonts w:ascii="宋体" w:hAnsi="宋体" w:eastAsia="宋体" w:cs="宋体"/>
          <w:color w:val="auto"/>
          <w:sz w:val="20"/>
          <w:szCs w:val="20"/>
        </w:rPr>
      </w:pPr>
      <w:r>
        <w:rPr>
          <w:rFonts w:ascii="宋体" w:hAnsi="宋体" w:eastAsia="宋体" w:cs="宋体"/>
          <w:color w:val="auto"/>
          <w:spacing w:val="8"/>
          <w:sz w:val="20"/>
          <w:szCs w:val="20"/>
        </w:rPr>
        <w:t>2.如在使用过程中发生质量问题，乙方在接到甲方通知后在</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72"/>
          <w:sz w:val="20"/>
          <w:szCs w:val="20"/>
        </w:rPr>
        <w:t xml:space="preserve"> </w:t>
      </w:r>
      <w:r>
        <w:rPr>
          <w:rFonts w:ascii="宋体" w:hAnsi="宋体" w:eastAsia="宋体" w:cs="宋体"/>
          <w:color w:val="auto"/>
          <w:spacing w:val="8"/>
          <w:sz w:val="20"/>
          <w:szCs w:val="20"/>
        </w:rPr>
        <w:t>小时内到达甲方现场处理。</w:t>
      </w:r>
    </w:p>
    <w:p w14:paraId="14EC839E">
      <w:pPr>
        <w:spacing w:before="160" w:line="228" w:lineRule="auto"/>
        <w:ind w:left="425"/>
        <w:rPr>
          <w:rFonts w:ascii="宋体" w:hAnsi="宋体" w:eastAsia="宋体" w:cs="宋体"/>
          <w:color w:val="auto"/>
          <w:sz w:val="20"/>
          <w:szCs w:val="20"/>
        </w:rPr>
      </w:pPr>
      <w:r>
        <w:rPr>
          <w:rFonts w:ascii="宋体" w:hAnsi="宋体" w:eastAsia="宋体" w:cs="宋体"/>
          <w:color w:val="auto"/>
          <w:spacing w:val="8"/>
          <w:sz w:val="20"/>
          <w:szCs w:val="20"/>
        </w:rPr>
        <w:t>3.乙方提供的服务承诺和售后服务等其它具体约定</w:t>
      </w:r>
      <w:r>
        <w:rPr>
          <w:rFonts w:ascii="宋体" w:hAnsi="宋体" w:eastAsia="宋体" w:cs="宋体"/>
          <w:color w:val="auto"/>
          <w:spacing w:val="7"/>
          <w:sz w:val="20"/>
          <w:szCs w:val="20"/>
        </w:rPr>
        <w:t>事项。</w:t>
      </w:r>
      <w:r>
        <w:rPr>
          <w:rFonts w:ascii="宋体" w:hAnsi="宋体" w:eastAsia="宋体" w:cs="宋体"/>
          <w:color w:val="auto"/>
          <w:spacing w:val="-48"/>
          <w:sz w:val="20"/>
          <w:szCs w:val="20"/>
        </w:rPr>
        <w:t xml:space="preserve"> </w:t>
      </w:r>
      <w:r>
        <w:rPr>
          <w:rFonts w:ascii="宋体" w:hAnsi="宋体" w:eastAsia="宋体" w:cs="宋体"/>
          <w:color w:val="auto"/>
          <w:spacing w:val="7"/>
          <w:sz w:val="20"/>
          <w:szCs w:val="20"/>
        </w:rPr>
        <w:t>(如有，见合同附件)</w:t>
      </w:r>
    </w:p>
    <w:p w14:paraId="2BBE3059">
      <w:pPr>
        <w:spacing w:before="16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违约责任</w:t>
      </w:r>
    </w:p>
    <w:p w14:paraId="4E272298">
      <w:pPr>
        <w:spacing w:before="160" w:line="328" w:lineRule="auto"/>
        <w:ind w:right="71" w:firstLine="435"/>
        <w:rPr>
          <w:rFonts w:ascii="宋体" w:hAnsi="宋体" w:eastAsia="宋体" w:cs="宋体"/>
          <w:color w:val="auto"/>
          <w:sz w:val="20"/>
          <w:szCs w:val="20"/>
        </w:rPr>
      </w:pPr>
      <w:r>
        <w:rPr>
          <w:rFonts w:ascii="宋体" w:hAnsi="宋体" w:eastAsia="宋体" w:cs="宋体"/>
          <w:color w:val="auto"/>
          <w:spacing w:val="9"/>
          <w:sz w:val="20"/>
          <w:szCs w:val="20"/>
        </w:rPr>
        <w:t>1.乙方所提供的配品配件规格、技术标准、材料等质量不合格的，应及时</w:t>
      </w:r>
      <w:r>
        <w:rPr>
          <w:rFonts w:ascii="宋体" w:hAnsi="宋体" w:eastAsia="宋体" w:cs="宋体"/>
          <w:color w:val="auto"/>
          <w:spacing w:val="8"/>
          <w:sz w:val="20"/>
          <w:szCs w:val="20"/>
        </w:rPr>
        <w:t>更换，更换不及时的按逾期</w:t>
      </w:r>
      <w:r>
        <w:rPr>
          <w:rFonts w:ascii="宋体" w:hAnsi="宋体" w:eastAsia="宋体" w:cs="宋体"/>
          <w:color w:val="auto"/>
          <w:sz w:val="20"/>
          <w:szCs w:val="20"/>
        </w:rPr>
        <w:t xml:space="preserve"> </w:t>
      </w:r>
      <w:r>
        <w:rPr>
          <w:rFonts w:ascii="宋体" w:hAnsi="宋体" w:eastAsia="宋体" w:cs="宋体"/>
          <w:color w:val="auto"/>
          <w:spacing w:val="9"/>
          <w:sz w:val="20"/>
          <w:szCs w:val="20"/>
        </w:rPr>
        <w:t>交货处罚：因配品配件质量问题甲方不同意接收的或因配品配件质量问题导致原设备损坏的，乙方负贵支</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付原设备维修费用：如无法修复的，乙方应按原设备金额的</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100%赔偿甲方经济损失。</w:t>
      </w:r>
    </w:p>
    <w:p w14:paraId="593D9ABB">
      <w:pPr>
        <w:spacing w:before="161" w:line="228" w:lineRule="auto"/>
        <w:ind w:left="423"/>
        <w:rPr>
          <w:rFonts w:ascii="宋体" w:hAnsi="宋体" w:eastAsia="宋体" w:cs="宋体"/>
          <w:color w:val="auto"/>
          <w:sz w:val="20"/>
          <w:szCs w:val="20"/>
        </w:rPr>
      </w:pPr>
      <w:r>
        <w:rPr>
          <w:rFonts w:ascii="宋体" w:hAnsi="宋体" w:eastAsia="宋体" w:cs="宋体"/>
          <w:color w:val="auto"/>
          <w:spacing w:val="7"/>
          <w:sz w:val="20"/>
          <w:szCs w:val="20"/>
        </w:rPr>
        <w:t>2.甲方无故延期维护的，每天向对方偿付违约合同金额</w:t>
      </w:r>
      <w:r>
        <w:rPr>
          <w:rFonts w:ascii="宋体" w:hAnsi="宋体" w:eastAsia="宋体" w:cs="宋体"/>
          <w:color w:val="auto"/>
          <w:spacing w:val="-16"/>
          <w:sz w:val="20"/>
          <w:szCs w:val="20"/>
        </w:rPr>
        <w:t xml:space="preserve"> </w:t>
      </w:r>
      <w:r>
        <w:rPr>
          <w:rFonts w:ascii="宋体" w:hAnsi="宋体" w:eastAsia="宋体" w:cs="宋体"/>
          <w:color w:val="auto"/>
          <w:spacing w:val="7"/>
          <w:sz w:val="20"/>
          <w:szCs w:val="20"/>
        </w:rPr>
        <w:t>3%违约金，但违约金累计不得超过违约合同金</w:t>
      </w:r>
    </w:p>
    <w:p w14:paraId="7EE881EE">
      <w:pPr>
        <w:spacing w:line="228" w:lineRule="auto"/>
        <w:rPr>
          <w:rFonts w:ascii="宋体" w:hAnsi="宋体" w:eastAsia="宋体" w:cs="宋体"/>
          <w:color w:val="auto"/>
          <w:sz w:val="20"/>
          <w:szCs w:val="20"/>
        </w:rPr>
        <w:sectPr>
          <w:footerReference r:id="rId32" w:type="default"/>
          <w:pgSz w:w="11906" w:h="16839"/>
          <w:pgMar w:top="1123" w:right="1062" w:bottom="995" w:left="1140" w:header="0" w:footer="759" w:gutter="0"/>
          <w:cols w:space="720" w:num="1"/>
        </w:sectPr>
      </w:pPr>
    </w:p>
    <w:p w14:paraId="0BCA160B">
      <w:pPr>
        <w:spacing w:before="41" w:line="377" w:lineRule="auto"/>
        <w:ind w:left="21" w:right="58" w:hanging="21"/>
        <w:rPr>
          <w:rFonts w:ascii="宋体" w:hAnsi="宋体" w:eastAsia="宋体" w:cs="宋体"/>
          <w:color w:val="auto"/>
          <w:sz w:val="20"/>
          <w:szCs w:val="20"/>
        </w:rPr>
      </w:pPr>
      <w:r>
        <w:rPr>
          <w:rFonts w:ascii="宋体" w:hAnsi="宋体" w:eastAsia="宋体" w:cs="宋体"/>
          <w:color w:val="auto"/>
          <w:spacing w:val="6"/>
          <w:sz w:val="20"/>
          <w:szCs w:val="20"/>
        </w:rPr>
        <w:t>额</w:t>
      </w:r>
      <w:r>
        <w:rPr>
          <w:rFonts w:ascii="宋体" w:hAnsi="宋体" w:eastAsia="宋体" w:cs="宋体"/>
          <w:color w:val="auto"/>
          <w:spacing w:val="-33"/>
          <w:sz w:val="20"/>
          <w:szCs w:val="20"/>
        </w:rPr>
        <w:t xml:space="preserve"> </w:t>
      </w:r>
      <w:r>
        <w:rPr>
          <w:rFonts w:ascii="宋体" w:hAnsi="宋体" w:eastAsia="宋体" w:cs="宋体"/>
          <w:color w:val="auto"/>
          <w:spacing w:val="6"/>
          <w:sz w:val="20"/>
          <w:szCs w:val="20"/>
        </w:rPr>
        <w:t>5%，超过</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10</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天对方有权解除合同，违约方承担因此给对方造成经济损失</w:t>
      </w:r>
      <w:r>
        <w:rPr>
          <w:rFonts w:ascii="宋体" w:hAnsi="宋体" w:eastAsia="宋体" w:cs="宋体"/>
          <w:color w:val="auto"/>
          <w:spacing w:val="-58"/>
          <w:sz w:val="20"/>
          <w:szCs w:val="20"/>
        </w:rPr>
        <w:t xml:space="preserve"> </w:t>
      </w:r>
      <w:r>
        <w:rPr>
          <w:rFonts w:ascii="宋体" w:hAnsi="宋体" w:eastAsia="宋体" w:cs="宋体"/>
          <w:color w:val="auto"/>
          <w:spacing w:val="6"/>
          <w:sz w:val="20"/>
          <w:szCs w:val="20"/>
        </w:rPr>
        <w:t>:</w:t>
      </w:r>
      <w:r>
        <w:rPr>
          <w:rFonts w:ascii="宋体" w:hAnsi="宋体" w:eastAsia="宋体" w:cs="宋体"/>
          <w:color w:val="auto"/>
          <w:spacing w:val="5"/>
          <w:sz w:val="20"/>
          <w:szCs w:val="20"/>
        </w:rPr>
        <w:t>甲方延期付维护费用的，每天</w:t>
      </w:r>
      <w:r>
        <w:rPr>
          <w:rFonts w:ascii="宋体" w:hAnsi="宋体" w:eastAsia="宋体" w:cs="宋体"/>
          <w:color w:val="auto"/>
          <w:sz w:val="20"/>
          <w:szCs w:val="20"/>
        </w:rPr>
        <w:t xml:space="preserve"> </w:t>
      </w:r>
      <w:r>
        <w:rPr>
          <w:rFonts w:ascii="宋体" w:hAnsi="宋体" w:eastAsia="宋体" w:cs="宋体"/>
          <w:color w:val="auto"/>
          <w:spacing w:val="7"/>
          <w:sz w:val="20"/>
          <w:szCs w:val="20"/>
        </w:rPr>
        <w:t>向乙方偿付延期合同金额</w:t>
      </w:r>
      <w:r>
        <w:rPr>
          <w:rFonts w:ascii="宋体" w:hAnsi="宋体" w:eastAsia="宋体" w:cs="宋体"/>
          <w:color w:val="auto"/>
          <w:spacing w:val="-15"/>
          <w:sz w:val="20"/>
          <w:szCs w:val="20"/>
        </w:rPr>
        <w:t xml:space="preserve"> </w:t>
      </w:r>
      <w:r>
        <w:rPr>
          <w:rFonts w:ascii="宋体" w:hAnsi="宋体" w:eastAsia="宋体" w:cs="宋体"/>
          <w:color w:val="auto"/>
          <w:spacing w:val="7"/>
          <w:sz w:val="20"/>
          <w:szCs w:val="20"/>
        </w:rPr>
        <w:t>3%滞纳金，但滞纳金累计不得超过延期合同金额</w:t>
      </w:r>
      <w:r>
        <w:rPr>
          <w:rFonts w:ascii="宋体" w:hAnsi="宋体" w:eastAsia="宋体" w:cs="宋体"/>
          <w:color w:val="auto"/>
          <w:spacing w:val="-32"/>
          <w:sz w:val="20"/>
          <w:szCs w:val="20"/>
        </w:rPr>
        <w:t xml:space="preserve"> </w:t>
      </w:r>
      <w:r>
        <w:rPr>
          <w:rFonts w:ascii="宋体" w:hAnsi="宋体" w:eastAsia="宋体" w:cs="宋体"/>
          <w:color w:val="auto"/>
          <w:spacing w:val="7"/>
          <w:sz w:val="20"/>
          <w:szCs w:val="20"/>
        </w:rPr>
        <w:t>5%。</w:t>
      </w:r>
    </w:p>
    <w:p w14:paraId="08DEEED6">
      <w:pPr>
        <w:spacing w:before="1" w:line="305" w:lineRule="auto"/>
        <w:ind w:left="2" w:right="56" w:firstLine="319"/>
        <w:rPr>
          <w:rFonts w:ascii="宋体" w:hAnsi="宋体" w:eastAsia="宋体" w:cs="宋体"/>
          <w:color w:val="auto"/>
          <w:sz w:val="20"/>
          <w:szCs w:val="20"/>
        </w:rPr>
      </w:pPr>
      <w:r>
        <w:rPr>
          <w:rFonts w:ascii="宋体" w:hAnsi="宋体" w:eastAsia="宋体" w:cs="宋体"/>
          <w:color w:val="auto"/>
          <w:spacing w:val="10"/>
          <w:sz w:val="20"/>
          <w:szCs w:val="20"/>
        </w:rPr>
        <w:t>3.乙方未按本合同和投标文件中规定的提供服务承诺的，</w:t>
      </w:r>
      <w:r>
        <w:rPr>
          <w:rFonts w:ascii="宋体" w:hAnsi="宋体" w:eastAsia="宋体" w:cs="宋体"/>
          <w:color w:val="auto"/>
          <w:spacing w:val="9"/>
          <w:sz w:val="20"/>
          <w:szCs w:val="20"/>
        </w:rPr>
        <w:t>乙方应按本合同合计金额</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5%向甲方支付违约</w:t>
      </w:r>
      <w:r>
        <w:rPr>
          <w:rFonts w:ascii="宋体" w:hAnsi="宋体" w:eastAsia="宋体" w:cs="宋体"/>
          <w:color w:val="auto"/>
          <w:sz w:val="20"/>
          <w:szCs w:val="20"/>
        </w:rPr>
        <w:t xml:space="preserve"> </w:t>
      </w:r>
      <w:r>
        <w:rPr>
          <w:rFonts w:ascii="宋体" w:hAnsi="宋体" w:eastAsia="宋体" w:cs="宋体"/>
          <w:color w:val="auto"/>
          <w:spacing w:val="-1"/>
          <w:sz w:val="20"/>
          <w:szCs w:val="20"/>
        </w:rPr>
        <w:t>金。</w:t>
      </w:r>
    </w:p>
    <w:p w14:paraId="3C678217">
      <w:pPr>
        <w:spacing w:before="156" w:line="228" w:lineRule="auto"/>
        <w:ind w:left="420"/>
        <w:rPr>
          <w:rFonts w:ascii="宋体" w:hAnsi="宋体" w:eastAsia="宋体" w:cs="宋体"/>
          <w:color w:val="auto"/>
          <w:sz w:val="20"/>
          <w:szCs w:val="20"/>
        </w:rPr>
      </w:pPr>
      <w:r>
        <w:rPr>
          <w:rFonts w:ascii="宋体" w:hAnsi="宋体" w:eastAsia="宋体" w:cs="宋体"/>
          <w:color w:val="auto"/>
          <w:spacing w:val="8"/>
          <w:sz w:val="20"/>
          <w:szCs w:val="20"/>
        </w:rPr>
        <w:t>4.其它违约行为按违约合同金额</w:t>
      </w:r>
      <w:r>
        <w:rPr>
          <w:rFonts w:ascii="宋体" w:hAnsi="宋体" w:eastAsia="宋体" w:cs="宋体"/>
          <w:color w:val="auto"/>
          <w:spacing w:val="-27"/>
          <w:sz w:val="20"/>
          <w:szCs w:val="20"/>
        </w:rPr>
        <w:t xml:space="preserve"> </w:t>
      </w:r>
      <w:r>
        <w:rPr>
          <w:rFonts w:ascii="宋体" w:hAnsi="宋体" w:eastAsia="宋体" w:cs="宋体"/>
          <w:color w:val="auto"/>
          <w:spacing w:val="8"/>
          <w:sz w:val="20"/>
          <w:szCs w:val="20"/>
        </w:rPr>
        <w:t>5%收取违约金并赔偿经济损失。</w:t>
      </w:r>
    </w:p>
    <w:p w14:paraId="17A3651F">
      <w:pPr>
        <w:spacing w:before="160" w:line="229" w:lineRule="auto"/>
        <w:ind w:left="425"/>
        <w:rPr>
          <w:rFonts w:ascii="宋体" w:hAnsi="宋体" w:eastAsia="宋体" w:cs="宋体"/>
          <w:color w:val="auto"/>
          <w:sz w:val="20"/>
          <w:szCs w:val="20"/>
        </w:rPr>
      </w:pPr>
      <w:r>
        <w:rPr>
          <w:rFonts w:ascii="宋体" w:hAnsi="宋体" w:eastAsia="宋体" w:cs="宋体"/>
          <w:color w:val="auto"/>
          <w:spacing w:val="8"/>
          <w:sz w:val="20"/>
          <w:szCs w:val="20"/>
        </w:rPr>
        <w:t>5.乙方维保设备正常运行时间保证</w:t>
      </w:r>
    </w:p>
    <w:p w14:paraId="6C6B1192">
      <w:pPr>
        <w:spacing w:before="158" w:line="328" w:lineRule="auto"/>
        <w:ind w:left="1" w:right="56" w:firstLine="423"/>
        <w:rPr>
          <w:rFonts w:ascii="宋体" w:hAnsi="宋体" w:eastAsia="宋体" w:cs="宋体"/>
          <w:color w:val="auto"/>
          <w:sz w:val="20"/>
          <w:szCs w:val="20"/>
        </w:rPr>
      </w:pPr>
      <w:r>
        <w:rPr>
          <w:rFonts w:ascii="宋体" w:hAnsi="宋体" w:eastAsia="宋体" w:cs="宋体"/>
          <w:color w:val="auto"/>
          <w:spacing w:val="8"/>
          <w:sz w:val="20"/>
          <w:szCs w:val="20"/>
        </w:rPr>
        <w:t>5.1 合同期内，乙方应保证维保服务设备的年正常运行时间高于</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7"/>
          <w:sz w:val="20"/>
          <w:szCs w:val="20"/>
        </w:rPr>
        <w:t xml:space="preserve"> </w:t>
      </w:r>
      <w:r>
        <w:rPr>
          <w:rFonts w:ascii="宋体" w:hAnsi="宋体" w:eastAsia="宋体" w:cs="宋体"/>
          <w:color w:val="auto"/>
          <w:spacing w:val="8"/>
          <w:sz w:val="20"/>
          <w:szCs w:val="20"/>
        </w:rPr>
        <w:t>%（停机时间少于</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5"/>
          <w:sz w:val="20"/>
          <w:szCs w:val="20"/>
        </w:rPr>
        <w:t xml:space="preserve"> </w:t>
      </w:r>
      <w:r>
        <w:rPr>
          <w:rFonts w:ascii="宋体" w:hAnsi="宋体" w:eastAsia="宋体" w:cs="宋体"/>
          <w:color w:val="auto"/>
          <w:spacing w:val="8"/>
          <w:sz w:val="20"/>
          <w:szCs w:val="20"/>
        </w:rPr>
        <w:t>%</w:t>
      </w:r>
      <w:r>
        <w:rPr>
          <w:rFonts w:ascii="宋体" w:hAnsi="宋体" w:eastAsia="宋体" w:cs="宋体"/>
          <w:color w:val="auto"/>
          <w:spacing w:val="14"/>
          <w:sz w:val="20"/>
          <w:szCs w:val="20"/>
        </w:rPr>
        <w:t>），</w:t>
      </w:r>
      <w:r>
        <w:rPr>
          <w:rFonts w:ascii="宋体" w:hAnsi="宋体" w:eastAsia="宋体" w:cs="宋体"/>
          <w:color w:val="auto"/>
          <w:spacing w:val="8"/>
          <w:sz w:val="20"/>
          <w:szCs w:val="20"/>
        </w:rPr>
        <w:t>按照一</w:t>
      </w:r>
      <w:r>
        <w:rPr>
          <w:rFonts w:ascii="宋体" w:hAnsi="宋体" w:eastAsia="宋体" w:cs="宋体"/>
          <w:color w:val="auto"/>
          <w:sz w:val="20"/>
          <w:szCs w:val="20"/>
        </w:rPr>
        <w:t xml:space="preserve"> </w:t>
      </w:r>
      <w:r>
        <w:rPr>
          <w:rFonts w:ascii="宋体" w:hAnsi="宋体" w:eastAsia="宋体" w:cs="宋体"/>
          <w:color w:val="auto"/>
          <w:spacing w:val="7"/>
          <w:sz w:val="20"/>
          <w:szCs w:val="20"/>
        </w:rPr>
        <w:t>年</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365 日计算。如果设备年正常运行时间低于</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96"/>
          <w:sz w:val="20"/>
          <w:szCs w:val="20"/>
        </w:rPr>
        <w:t xml:space="preserve"> </w:t>
      </w:r>
      <w:r>
        <w:rPr>
          <w:rFonts w:ascii="宋体" w:hAnsi="宋体" w:eastAsia="宋体" w:cs="宋体"/>
          <w:color w:val="auto"/>
          <w:spacing w:val="6"/>
          <w:sz w:val="20"/>
          <w:szCs w:val="20"/>
        </w:rPr>
        <w:t xml:space="preserve">%的，则每低一天延长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6"/>
          <w:sz w:val="20"/>
          <w:szCs w:val="20"/>
        </w:rPr>
        <w:t>天 维保服务时间；明确约定</w:t>
      </w:r>
      <w:r>
        <w:rPr>
          <w:rFonts w:ascii="宋体" w:hAnsi="宋体" w:eastAsia="宋体" w:cs="宋体"/>
          <w:color w:val="auto"/>
          <w:sz w:val="20"/>
          <w:szCs w:val="20"/>
        </w:rPr>
        <w:t xml:space="preserve"> </w:t>
      </w:r>
      <w:r>
        <w:rPr>
          <w:rFonts w:ascii="宋体" w:hAnsi="宋体" w:eastAsia="宋体" w:cs="宋体"/>
          <w:color w:val="auto"/>
          <w:spacing w:val="10"/>
          <w:sz w:val="20"/>
          <w:szCs w:val="20"/>
        </w:rPr>
        <w:t>不在维保范围内的附件及第三方产品故障导致</w:t>
      </w:r>
      <w:r>
        <w:rPr>
          <w:rFonts w:ascii="宋体" w:hAnsi="宋体" w:eastAsia="宋体" w:cs="宋体"/>
          <w:color w:val="auto"/>
          <w:spacing w:val="9"/>
          <w:sz w:val="20"/>
          <w:szCs w:val="20"/>
        </w:rPr>
        <w:t>的设备配件非正常使用和保养停机时间不计入内。</w:t>
      </w:r>
    </w:p>
    <w:p w14:paraId="5FD4385E">
      <w:pPr>
        <w:spacing w:before="162" w:line="327" w:lineRule="auto"/>
        <w:ind w:firstLine="425"/>
        <w:rPr>
          <w:rFonts w:ascii="宋体" w:hAnsi="宋体" w:eastAsia="宋体" w:cs="宋体"/>
          <w:color w:val="auto"/>
          <w:sz w:val="20"/>
          <w:szCs w:val="20"/>
        </w:rPr>
      </w:pPr>
      <w:r>
        <w:rPr>
          <w:rFonts w:ascii="宋体" w:hAnsi="宋体" w:eastAsia="宋体" w:cs="宋体"/>
          <w:color w:val="auto"/>
          <w:spacing w:val="9"/>
          <w:sz w:val="20"/>
          <w:szCs w:val="20"/>
        </w:rPr>
        <w:t>5.2 正常运行时间为设备能够按照设计的功能和参数正常提供的服务时间，故障</w:t>
      </w:r>
      <w:r>
        <w:rPr>
          <w:rFonts w:ascii="宋体" w:hAnsi="宋体" w:eastAsia="宋体" w:cs="宋体"/>
          <w:color w:val="auto"/>
          <w:spacing w:val="8"/>
          <w:sz w:val="20"/>
          <w:szCs w:val="20"/>
        </w:rPr>
        <w:t>停机时间为设备不能</w:t>
      </w:r>
      <w:r>
        <w:rPr>
          <w:rFonts w:ascii="宋体" w:hAnsi="宋体" w:eastAsia="宋体" w:cs="宋体"/>
          <w:color w:val="auto"/>
          <w:sz w:val="20"/>
          <w:szCs w:val="20"/>
        </w:rPr>
        <w:t xml:space="preserve"> </w:t>
      </w:r>
      <w:r>
        <w:rPr>
          <w:rFonts w:ascii="宋体" w:hAnsi="宋体" w:eastAsia="宋体" w:cs="宋体"/>
          <w:color w:val="auto"/>
          <w:spacing w:val="6"/>
          <w:sz w:val="20"/>
          <w:szCs w:val="20"/>
        </w:rPr>
        <w:t>够按照设计的功能和参数正常提供的服务时间。设备的正常运行时间、故障停机时间计算以天为计算单位，</w:t>
      </w:r>
      <w:r>
        <w:rPr>
          <w:rFonts w:ascii="宋体" w:hAnsi="宋体" w:eastAsia="宋体" w:cs="宋体"/>
          <w:color w:val="auto"/>
          <w:spacing w:val="4"/>
          <w:sz w:val="20"/>
          <w:szCs w:val="20"/>
        </w:rPr>
        <w:t xml:space="preserve"> </w:t>
      </w:r>
      <w:r>
        <w:rPr>
          <w:rFonts w:ascii="宋体" w:hAnsi="宋体" w:eastAsia="宋体" w:cs="宋体"/>
          <w:color w:val="auto"/>
          <w:spacing w:val="6"/>
          <w:sz w:val="20"/>
          <w:szCs w:val="20"/>
        </w:rPr>
        <w:t>按一年</w:t>
      </w:r>
      <w:r>
        <w:rPr>
          <w:rFonts w:ascii="宋体" w:hAnsi="宋体" w:eastAsia="宋体" w:cs="宋体"/>
          <w:color w:val="auto"/>
          <w:spacing w:val="-26"/>
          <w:sz w:val="20"/>
          <w:szCs w:val="20"/>
        </w:rPr>
        <w:t xml:space="preserve"> </w:t>
      </w:r>
      <w:r>
        <w:rPr>
          <w:rFonts w:ascii="宋体" w:hAnsi="宋体" w:eastAsia="宋体" w:cs="宋体"/>
          <w:color w:val="auto"/>
          <w:spacing w:val="6"/>
          <w:sz w:val="20"/>
          <w:szCs w:val="20"/>
        </w:rPr>
        <w:t>365</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天计算，每年统计一次。</w:t>
      </w:r>
    </w:p>
    <w:p w14:paraId="74964F6C">
      <w:pPr>
        <w:spacing w:before="161" w:line="302" w:lineRule="auto"/>
        <w:ind w:right="58" w:firstLine="425"/>
        <w:rPr>
          <w:rFonts w:ascii="宋体" w:hAnsi="宋体" w:eastAsia="宋体" w:cs="宋体"/>
          <w:color w:val="auto"/>
          <w:sz w:val="20"/>
          <w:szCs w:val="20"/>
        </w:rPr>
      </w:pPr>
      <w:r>
        <w:rPr>
          <w:rFonts w:ascii="宋体" w:hAnsi="宋体" w:eastAsia="宋体" w:cs="宋体"/>
          <w:color w:val="auto"/>
          <w:spacing w:val="7"/>
          <w:sz w:val="20"/>
          <w:szCs w:val="20"/>
        </w:rPr>
        <w:t>5.3 故障停机发生一次但修复时间没超过当日</w:t>
      </w:r>
      <w:r>
        <w:rPr>
          <w:rFonts w:ascii="宋体" w:hAnsi="宋体" w:eastAsia="宋体" w:cs="宋体"/>
          <w:color w:val="auto"/>
          <w:spacing w:val="-29"/>
          <w:sz w:val="20"/>
          <w:szCs w:val="20"/>
        </w:rPr>
        <w:t xml:space="preserve"> </w:t>
      </w:r>
      <w:r>
        <w:rPr>
          <w:rFonts w:ascii="宋体" w:hAnsi="宋体" w:eastAsia="宋体" w:cs="宋体"/>
          <w:color w:val="auto"/>
          <w:spacing w:val="7"/>
          <w:sz w:val="20"/>
          <w:szCs w:val="20"/>
        </w:rPr>
        <w:t>24</w:t>
      </w:r>
      <w:r>
        <w:rPr>
          <w:rFonts w:ascii="宋体" w:hAnsi="宋体" w:eastAsia="宋体" w:cs="宋体"/>
          <w:color w:val="auto"/>
          <w:spacing w:val="-30"/>
          <w:sz w:val="20"/>
          <w:szCs w:val="20"/>
        </w:rPr>
        <w:t xml:space="preserve"> </w:t>
      </w:r>
      <w:r>
        <w:rPr>
          <w:rFonts w:ascii="宋体" w:hAnsi="宋体" w:eastAsia="宋体" w:cs="宋体"/>
          <w:color w:val="auto"/>
          <w:spacing w:val="7"/>
          <w:sz w:val="20"/>
          <w:szCs w:val="20"/>
        </w:rPr>
        <w:t>点为故障停机一天，修复超过当日</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24</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点的为故障停</w:t>
      </w:r>
      <w:r>
        <w:rPr>
          <w:rFonts w:ascii="宋体" w:hAnsi="宋体" w:eastAsia="宋体" w:cs="宋体"/>
          <w:color w:val="auto"/>
          <w:sz w:val="20"/>
          <w:szCs w:val="20"/>
        </w:rPr>
        <w:t xml:space="preserve"> </w:t>
      </w:r>
      <w:r>
        <w:rPr>
          <w:rFonts w:ascii="宋体" w:hAnsi="宋体" w:eastAsia="宋体" w:cs="宋体"/>
          <w:color w:val="auto"/>
          <w:spacing w:val="7"/>
          <w:sz w:val="20"/>
          <w:szCs w:val="20"/>
        </w:rPr>
        <w:t>机两天，以此类推。</w:t>
      </w:r>
    </w:p>
    <w:p w14:paraId="5EACC98B">
      <w:pPr>
        <w:spacing w:before="163" w:line="228" w:lineRule="auto"/>
        <w:ind w:left="425"/>
        <w:rPr>
          <w:rFonts w:ascii="宋体" w:hAnsi="宋体" w:eastAsia="宋体" w:cs="宋体"/>
          <w:color w:val="auto"/>
          <w:sz w:val="20"/>
          <w:szCs w:val="20"/>
        </w:rPr>
      </w:pPr>
      <w:r>
        <w:rPr>
          <w:rFonts w:ascii="宋体" w:hAnsi="宋体" w:eastAsia="宋体" w:cs="宋体"/>
          <w:color w:val="auto"/>
          <w:spacing w:val="7"/>
          <w:sz w:val="20"/>
          <w:szCs w:val="20"/>
        </w:rPr>
        <w:t>5.4 设备年正常运行时间=365</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天-故障停</w:t>
      </w:r>
      <w:r>
        <w:rPr>
          <w:rFonts w:ascii="宋体" w:hAnsi="宋体" w:eastAsia="宋体" w:cs="宋体"/>
          <w:color w:val="auto"/>
          <w:spacing w:val="6"/>
          <w:sz w:val="20"/>
          <w:szCs w:val="20"/>
        </w:rPr>
        <w:t>机时间。</w:t>
      </w:r>
    </w:p>
    <w:p w14:paraId="009942F6">
      <w:pPr>
        <w:spacing w:before="16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第十一条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不可抗力事件处理</w:t>
      </w:r>
    </w:p>
    <w:p w14:paraId="5D89DF0A">
      <w:pPr>
        <w:spacing w:before="160" w:line="303" w:lineRule="auto"/>
        <w:ind w:left="4" w:right="56" w:firstLine="432"/>
        <w:rPr>
          <w:rFonts w:ascii="宋体" w:hAnsi="宋体" w:eastAsia="宋体" w:cs="宋体"/>
          <w:color w:val="auto"/>
          <w:sz w:val="20"/>
          <w:szCs w:val="20"/>
        </w:rPr>
      </w:pPr>
      <w:r>
        <w:rPr>
          <w:rFonts w:ascii="宋体" w:hAnsi="宋体" w:eastAsia="宋体" w:cs="宋体"/>
          <w:color w:val="auto"/>
          <w:spacing w:val="9"/>
          <w:sz w:val="20"/>
          <w:szCs w:val="20"/>
        </w:rPr>
        <w:t>1.在合同有效明内，任何一方因不可抗力事件导致不能履行合同，则合同</w:t>
      </w:r>
      <w:r>
        <w:rPr>
          <w:rFonts w:ascii="宋体" w:hAnsi="宋体" w:eastAsia="宋体" w:cs="宋体"/>
          <w:color w:val="auto"/>
          <w:spacing w:val="8"/>
          <w:sz w:val="20"/>
          <w:szCs w:val="20"/>
        </w:rPr>
        <w:t>履行期可延长，其延长期与</w:t>
      </w:r>
      <w:r>
        <w:rPr>
          <w:rFonts w:ascii="宋体" w:hAnsi="宋体" w:eastAsia="宋体" w:cs="宋体"/>
          <w:color w:val="auto"/>
          <w:sz w:val="20"/>
          <w:szCs w:val="20"/>
        </w:rPr>
        <w:t xml:space="preserve"> </w:t>
      </w:r>
      <w:r>
        <w:rPr>
          <w:rFonts w:ascii="宋体" w:hAnsi="宋体" w:eastAsia="宋体" w:cs="宋体"/>
          <w:color w:val="auto"/>
          <w:spacing w:val="7"/>
          <w:sz w:val="20"/>
          <w:szCs w:val="20"/>
        </w:rPr>
        <w:t>不可抗力影响期相同。</w:t>
      </w:r>
    </w:p>
    <w:p w14:paraId="3418B019">
      <w:pPr>
        <w:spacing w:before="162" w:line="228" w:lineRule="auto"/>
        <w:ind w:left="423"/>
        <w:rPr>
          <w:rFonts w:ascii="宋体" w:hAnsi="宋体" w:eastAsia="宋体" w:cs="宋体"/>
          <w:color w:val="auto"/>
          <w:sz w:val="20"/>
          <w:szCs w:val="20"/>
        </w:rPr>
      </w:pPr>
      <w:r>
        <w:rPr>
          <w:rFonts w:ascii="宋体" w:hAnsi="宋体" w:eastAsia="宋体" w:cs="宋体"/>
          <w:color w:val="auto"/>
          <w:spacing w:val="9"/>
          <w:sz w:val="20"/>
          <w:szCs w:val="20"/>
        </w:rPr>
        <w:t>2.不可抗力事件发生后，应立即通知对方，并寄送有关权威机构出具的证明。</w:t>
      </w:r>
    </w:p>
    <w:p w14:paraId="548539FC">
      <w:pPr>
        <w:spacing w:before="162"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3.不可抗力事件延续一百二十天以上，双方应通过友好协商，确定是否继续履行合同。</w:t>
      </w:r>
    </w:p>
    <w:p w14:paraId="673BB7C5">
      <w:pPr>
        <w:spacing w:before="161"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第十二条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合同争议解决</w:t>
      </w:r>
    </w:p>
    <w:p w14:paraId="6445D919">
      <w:pPr>
        <w:spacing w:before="160" w:line="304" w:lineRule="auto"/>
        <w:ind w:right="58" w:firstLine="435"/>
        <w:rPr>
          <w:rFonts w:ascii="宋体" w:hAnsi="宋体" w:eastAsia="宋体" w:cs="宋体"/>
          <w:color w:val="auto"/>
          <w:sz w:val="20"/>
          <w:szCs w:val="20"/>
        </w:rPr>
      </w:pPr>
      <w:r>
        <w:rPr>
          <w:rFonts w:ascii="宋体" w:hAnsi="宋体" w:eastAsia="宋体" w:cs="宋体"/>
          <w:b/>
          <w:bCs/>
          <w:color w:val="auto"/>
          <w:spacing w:val="9"/>
          <w:sz w:val="20"/>
          <w:szCs w:val="20"/>
        </w:rPr>
        <w:t>1.</w:t>
      </w:r>
      <w:r>
        <w:rPr>
          <w:rFonts w:ascii="宋体" w:hAnsi="宋体" w:eastAsia="宋体" w:cs="宋体"/>
          <w:color w:val="auto"/>
          <w:spacing w:val="9"/>
          <w:sz w:val="20"/>
          <w:szCs w:val="20"/>
        </w:rPr>
        <w:t>因配品配件质量问题发生争议的，应邀请国家认可的质量</w:t>
      </w:r>
      <w:r>
        <w:rPr>
          <w:rFonts w:ascii="宋体" w:hAnsi="宋体" w:eastAsia="宋体" w:cs="宋体"/>
          <w:color w:val="auto"/>
          <w:spacing w:val="8"/>
          <w:sz w:val="20"/>
          <w:szCs w:val="20"/>
        </w:rPr>
        <w:t>检测机构对配品配件质量进行鉴定。配品</w:t>
      </w:r>
      <w:r>
        <w:rPr>
          <w:rFonts w:ascii="宋体" w:hAnsi="宋体" w:eastAsia="宋体" w:cs="宋体"/>
          <w:color w:val="auto"/>
          <w:sz w:val="20"/>
          <w:szCs w:val="20"/>
        </w:rPr>
        <w:t xml:space="preserve"> </w:t>
      </w:r>
      <w:r>
        <w:rPr>
          <w:rFonts w:ascii="宋体" w:hAnsi="宋体" w:eastAsia="宋体" w:cs="宋体"/>
          <w:color w:val="auto"/>
          <w:spacing w:val="9"/>
          <w:sz w:val="20"/>
          <w:szCs w:val="20"/>
        </w:rPr>
        <w:t>配件符合标准的，鉴定费由甲方承担:配品配件不符合标准的，鉴定费由乙方承担。</w:t>
      </w:r>
    </w:p>
    <w:p w14:paraId="298AE2A9">
      <w:pPr>
        <w:spacing w:before="161" w:line="302" w:lineRule="auto"/>
        <w:ind w:left="7" w:right="56" w:firstLine="416"/>
        <w:rPr>
          <w:rFonts w:ascii="宋体" w:hAnsi="宋体" w:eastAsia="宋体" w:cs="宋体"/>
          <w:color w:val="auto"/>
          <w:sz w:val="20"/>
          <w:szCs w:val="20"/>
        </w:rPr>
      </w:pPr>
      <w:r>
        <w:rPr>
          <w:rFonts w:ascii="宋体" w:hAnsi="宋体" w:eastAsia="宋体" w:cs="宋体"/>
          <w:color w:val="auto"/>
          <w:spacing w:val="9"/>
          <w:sz w:val="20"/>
          <w:szCs w:val="20"/>
        </w:rPr>
        <w:t>2.因履行本合同引起的或与本合同有关的争议，甲乙双方应首先通过友好协商解决，如果协商不能解</w:t>
      </w:r>
      <w:r>
        <w:rPr>
          <w:rFonts w:ascii="宋体" w:hAnsi="宋体" w:eastAsia="宋体" w:cs="宋体"/>
          <w:color w:val="auto"/>
          <w:spacing w:val="1"/>
          <w:sz w:val="20"/>
          <w:szCs w:val="20"/>
        </w:rPr>
        <w:t xml:space="preserve"> </w:t>
      </w:r>
      <w:r>
        <w:rPr>
          <w:rFonts w:ascii="宋体" w:hAnsi="宋体" w:eastAsia="宋体" w:cs="宋体"/>
          <w:color w:val="auto"/>
          <w:spacing w:val="9"/>
          <w:sz w:val="20"/>
          <w:szCs w:val="20"/>
        </w:rPr>
        <w:t>决，可向项目所在地的仲裁委员会申请仲裁或向项目所在地人民法院提起诉讼。</w:t>
      </w:r>
    </w:p>
    <w:p w14:paraId="3A7F36F2">
      <w:pPr>
        <w:spacing w:before="161" w:line="228" w:lineRule="auto"/>
        <w:ind w:left="425"/>
        <w:rPr>
          <w:rFonts w:ascii="宋体" w:hAnsi="宋体" w:eastAsia="宋体" w:cs="宋体"/>
          <w:color w:val="auto"/>
          <w:sz w:val="20"/>
          <w:szCs w:val="20"/>
        </w:rPr>
      </w:pPr>
      <w:r>
        <w:rPr>
          <w:rFonts w:ascii="宋体" w:hAnsi="宋体" w:eastAsia="宋体" w:cs="宋体"/>
          <w:color w:val="auto"/>
          <w:spacing w:val="7"/>
          <w:sz w:val="20"/>
          <w:szCs w:val="20"/>
        </w:rPr>
        <w:t>3.诉讼期间，本合同继续履行。</w:t>
      </w:r>
    </w:p>
    <w:p w14:paraId="19585519">
      <w:pPr>
        <w:spacing w:before="162"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第十三条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合同生效及其它</w:t>
      </w:r>
    </w:p>
    <w:p w14:paraId="2D97C6B0">
      <w:pPr>
        <w:spacing w:before="160" w:line="228" w:lineRule="auto"/>
        <w:ind w:left="436"/>
        <w:rPr>
          <w:rFonts w:ascii="宋体" w:hAnsi="宋体" w:eastAsia="宋体" w:cs="宋体"/>
          <w:color w:val="auto"/>
          <w:sz w:val="20"/>
          <w:szCs w:val="20"/>
        </w:rPr>
      </w:pPr>
      <w:r>
        <w:rPr>
          <w:rFonts w:ascii="宋体" w:hAnsi="宋体" w:eastAsia="宋体" w:cs="宋体"/>
          <w:color w:val="auto"/>
          <w:spacing w:val="8"/>
          <w:sz w:val="20"/>
          <w:szCs w:val="20"/>
        </w:rPr>
        <w:t>1.合同经双方法定代表人或授权代表签字并加盖单位公章后生效。</w:t>
      </w:r>
    </w:p>
    <w:p w14:paraId="61DE8A2D">
      <w:pPr>
        <w:spacing w:before="162" w:line="303" w:lineRule="auto"/>
        <w:ind w:left="1" w:right="84" w:firstLine="421"/>
        <w:rPr>
          <w:rFonts w:ascii="宋体" w:hAnsi="宋体" w:eastAsia="宋体" w:cs="宋体"/>
          <w:color w:val="auto"/>
          <w:sz w:val="20"/>
          <w:szCs w:val="20"/>
        </w:rPr>
      </w:pPr>
      <w:r>
        <w:rPr>
          <w:rFonts w:ascii="宋体" w:hAnsi="宋体" w:eastAsia="宋体" w:cs="宋体"/>
          <w:color w:val="auto"/>
          <w:spacing w:val="9"/>
          <w:sz w:val="20"/>
          <w:szCs w:val="20"/>
        </w:rPr>
        <w:t>2.合同执行中涉及采购资金和采购内容修</w:t>
      </w:r>
      <w:r>
        <w:rPr>
          <w:rFonts w:ascii="宋体" w:hAnsi="宋体" w:eastAsia="宋体" w:cs="宋体"/>
          <w:color w:val="auto"/>
          <w:spacing w:val="8"/>
          <w:sz w:val="20"/>
          <w:szCs w:val="20"/>
        </w:rPr>
        <w:t>改或补充的，须经甲乙双方协商同意，并签书面补充协议，</w:t>
      </w:r>
      <w:r>
        <w:rPr>
          <w:rFonts w:ascii="宋体" w:hAnsi="宋体" w:eastAsia="宋体" w:cs="宋体"/>
          <w:color w:val="auto"/>
          <w:sz w:val="20"/>
          <w:szCs w:val="20"/>
        </w:rPr>
        <w:t xml:space="preserve"> </w:t>
      </w:r>
      <w:r>
        <w:rPr>
          <w:rFonts w:ascii="宋体" w:hAnsi="宋体" w:eastAsia="宋体" w:cs="宋体"/>
          <w:color w:val="auto"/>
          <w:spacing w:val="8"/>
          <w:sz w:val="20"/>
          <w:szCs w:val="20"/>
        </w:rPr>
        <w:t>方可作为主合同不可分割的-部分。</w:t>
      </w:r>
    </w:p>
    <w:p w14:paraId="025F4A9A">
      <w:pPr>
        <w:spacing w:before="161" w:line="228" w:lineRule="auto"/>
        <w:ind w:left="425"/>
        <w:rPr>
          <w:rFonts w:ascii="宋体" w:hAnsi="宋体" w:eastAsia="宋体" w:cs="宋体"/>
          <w:color w:val="auto"/>
          <w:sz w:val="20"/>
          <w:szCs w:val="20"/>
        </w:rPr>
      </w:pPr>
      <w:r>
        <w:rPr>
          <w:rFonts w:ascii="宋体" w:hAnsi="宋体" w:eastAsia="宋体" w:cs="宋体"/>
          <w:color w:val="auto"/>
          <w:spacing w:val="9"/>
          <w:sz w:val="20"/>
          <w:szCs w:val="20"/>
        </w:rPr>
        <w:t>3.本合同未尽事宜，遵照《中华人民共和国民法典》有关条</w:t>
      </w:r>
      <w:r>
        <w:rPr>
          <w:rFonts w:ascii="宋体" w:hAnsi="宋体" w:eastAsia="宋体" w:cs="宋体"/>
          <w:color w:val="auto"/>
          <w:spacing w:val="8"/>
          <w:sz w:val="20"/>
          <w:szCs w:val="20"/>
        </w:rPr>
        <w:t>文执行。</w:t>
      </w:r>
    </w:p>
    <w:p w14:paraId="2FA08D42">
      <w:pPr>
        <w:spacing w:before="161" w:line="228" w:lineRule="auto"/>
        <w:ind w:left="420"/>
        <w:rPr>
          <w:rFonts w:ascii="宋体" w:hAnsi="宋体" w:eastAsia="宋体" w:cs="宋体"/>
          <w:color w:val="auto"/>
          <w:sz w:val="20"/>
          <w:szCs w:val="20"/>
        </w:rPr>
      </w:pPr>
      <w:r>
        <w:rPr>
          <w:rFonts w:ascii="宋体" w:hAnsi="宋体" w:eastAsia="宋体" w:cs="宋体"/>
          <w:b/>
          <w:bCs/>
          <w:color w:val="auto"/>
          <w:spacing w:val="7"/>
          <w:sz w:val="20"/>
          <w:szCs w:val="20"/>
        </w:rPr>
        <w:t>第十四条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信息保密</w:t>
      </w:r>
    </w:p>
    <w:p w14:paraId="38A9ADBC">
      <w:pPr>
        <w:spacing w:before="164" w:line="377" w:lineRule="auto"/>
        <w:ind w:left="1" w:right="56" w:firstLine="434"/>
        <w:jc w:val="both"/>
        <w:rPr>
          <w:rFonts w:ascii="宋体" w:hAnsi="宋体" w:eastAsia="宋体" w:cs="宋体"/>
          <w:color w:val="auto"/>
          <w:sz w:val="20"/>
          <w:szCs w:val="20"/>
        </w:rPr>
      </w:pPr>
      <w:r>
        <w:rPr>
          <w:rFonts w:ascii="宋体" w:hAnsi="宋体" w:eastAsia="宋体" w:cs="宋体"/>
          <w:color w:val="auto"/>
          <w:spacing w:val="9"/>
          <w:sz w:val="20"/>
          <w:szCs w:val="20"/>
        </w:rPr>
        <w:t>1.甲乙双方应当对本合同的内容、因履行本合同或在本合同期间获得</w:t>
      </w:r>
      <w:r>
        <w:rPr>
          <w:rFonts w:ascii="宋体" w:hAnsi="宋体" w:eastAsia="宋体" w:cs="宋体"/>
          <w:color w:val="auto"/>
          <w:spacing w:val="8"/>
          <w:sz w:val="20"/>
          <w:szCs w:val="20"/>
        </w:rPr>
        <w:t>对方的商务、财务、技术、产品</w:t>
      </w:r>
      <w:r>
        <w:rPr>
          <w:rFonts w:ascii="宋体" w:hAnsi="宋体" w:eastAsia="宋体" w:cs="宋体"/>
          <w:color w:val="auto"/>
          <w:sz w:val="20"/>
          <w:szCs w:val="20"/>
        </w:rPr>
        <w:t xml:space="preserve"> </w:t>
      </w:r>
      <w:r>
        <w:rPr>
          <w:rFonts w:ascii="宋体" w:hAnsi="宋体" w:eastAsia="宋体" w:cs="宋体"/>
          <w:color w:val="auto"/>
          <w:spacing w:val="9"/>
          <w:sz w:val="20"/>
          <w:szCs w:val="20"/>
        </w:rPr>
        <w:t>的信息、用户资料或其他标明保密的文件或信息的内容保守秘密，未经信息披露方书面事先同意，不得向</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本协议以外的任何第三方泄露。</w:t>
      </w:r>
    </w:p>
    <w:p w14:paraId="3F761F28">
      <w:pPr>
        <w:spacing w:line="377" w:lineRule="auto"/>
        <w:rPr>
          <w:rFonts w:ascii="宋体" w:hAnsi="宋体" w:eastAsia="宋体" w:cs="宋体"/>
          <w:color w:val="auto"/>
          <w:sz w:val="20"/>
          <w:szCs w:val="20"/>
        </w:rPr>
        <w:sectPr>
          <w:footerReference r:id="rId33" w:type="default"/>
          <w:pgSz w:w="11906" w:h="16839"/>
          <w:pgMar w:top="1123" w:right="1078" w:bottom="995" w:left="1140" w:header="0" w:footer="759" w:gutter="0"/>
          <w:cols w:space="720" w:num="1"/>
        </w:sectPr>
      </w:pPr>
    </w:p>
    <w:p w14:paraId="04B1A268">
      <w:pPr>
        <w:spacing w:before="40" w:line="303" w:lineRule="auto"/>
        <w:ind w:left="136" w:right="116" w:firstLine="405"/>
        <w:rPr>
          <w:rFonts w:ascii="宋体" w:hAnsi="宋体" w:eastAsia="宋体" w:cs="宋体"/>
          <w:color w:val="auto"/>
          <w:sz w:val="20"/>
          <w:szCs w:val="20"/>
        </w:rPr>
      </w:pPr>
      <w:r>
        <w:rPr>
          <w:rFonts w:ascii="宋体" w:hAnsi="宋体" w:eastAsia="宋体" w:cs="宋体"/>
          <w:color w:val="auto"/>
          <w:spacing w:val="9"/>
          <w:sz w:val="20"/>
          <w:szCs w:val="20"/>
        </w:rPr>
        <w:t>2.除非得到另一方的书面许可，甲乙双方均不得将本合同中的内容及在本合同执行过程中获得的对方</w:t>
      </w:r>
      <w:r>
        <w:rPr>
          <w:rFonts w:ascii="宋体" w:hAnsi="宋体" w:eastAsia="宋体" w:cs="宋体"/>
          <w:color w:val="auto"/>
          <w:sz w:val="20"/>
          <w:szCs w:val="20"/>
        </w:rPr>
        <w:t xml:space="preserve"> </w:t>
      </w:r>
      <w:r>
        <w:rPr>
          <w:rFonts w:ascii="宋体" w:hAnsi="宋体" w:eastAsia="宋体" w:cs="宋体"/>
          <w:color w:val="auto"/>
          <w:spacing w:val="7"/>
          <w:sz w:val="20"/>
          <w:szCs w:val="20"/>
        </w:rPr>
        <w:t>的商业信息向任何第三方泄露。</w:t>
      </w:r>
    </w:p>
    <w:p w14:paraId="2CD74883">
      <w:pPr>
        <w:spacing w:before="160" w:line="228" w:lineRule="auto"/>
        <w:ind w:left="543"/>
        <w:rPr>
          <w:rFonts w:ascii="宋体" w:hAnsi="宋体" w:eastAsia="宋体" w:cs="宋体"/>
          <w:color w:val="auto"/>
          <w:sz w:val="20"/>
          <w:szCs w:val="20"/>
        </w:rPr>
      </w:pPr>
      <w:r>
        <w:rPr>
          <w:rFonts w:ascii="宋体" w:hAnsi="宋体" w:eastAsia="宋体" w:cs="宋体"/>
          <w:color w:val="auto"/>
          <w:spacing w:val="8"/>
          <w:sz w:val="20"/>
          <w:szCs w:val="20"/>
        </w:rPr>
        <w:t>3.本保密条款在本合同期满、解除或终止后仍然有效。</w:t>
      </w:r>
    </w:p>
    <w:p w14:paraId="7CA2AD1B">
      <w:pPr>
        <w:spacing w:before="161" w:line="228" w:lineRule="auto"/>
        <w:ind w:left="539"/>
        <w:rPr>
          <w:rFonts w:ascii="宋体" w:hAnsi="宋体" w:eastAsia="宋体" w:cs="宋体"/>
          <w:color w:val="auto"/>
          <w:sz w:val="20"/>
          <w:szCs w:val="20"/>
        </w:rPr>
      </w:pPr>
      <w:r>
        <w:rPr>
          <w:rFonts w:ascii="宋体" w:hAnsi="宋体" w:eastAsia="宋体" w:cs="宋体"/>
          <w:b/>
          <w:bCs/>
          <w:color w:val="auto"/>
          <w:spacing w:val="7"/>
          <w:sz w:val="20"/>
          <w:szCs w:val="20"/>
        </w:rPr>
        <w:t>第十五条</w:t>
      </w:r>
      <w:r>
        <w:rPr>
          <w:rFonts w:ascii="宋体" w:hAnsi="宋体" w:eastAsia="宋体" w:cs="宋体"/>
          <w:color w:val="auto"/>
          <w:spacing w:val="7"/>
          <w:sz w:val="20"/>
          <w:szCs w:val="20"/>
        </w:rPr>
        <w:t xml:space="preserve">  </w:t>
      </w:r>
      <w:r>
        <w:rPr>
          <w:rFonts w:ascii="宋体" w:hAnsi="宋体" w:eastAsia="宋体" w:cs="宋体"/>
          <w:b/>
          <w:bCs/>
          <w:color w:val="auto"/>
          <w:spacing w:val="7"/>
          <w:sz w:val="20"/>
          <w:szCs w:val="20"/>
        </w:rPr>
        <w:t>合同的变更、终止与转让</w:t>
      </w:r>
    </w:p>
    <w:p w14:paraId="5626311B">
      <w:pPr>
        <w:spacing w:before="162" w:line="228" w:lineRule="auto"/>
        <w:ind w:left="555"/>
        <w:rPr>
          <w:rFonts w:ascii="宋体" w:hAnsi="宋体" w:eastAsia="宋体" w:cs="宋体"/>
          <w:color w:val="auto"/>
          <w:sz w:val="20"/>
          <w:szCs w:val="20"/>
        </w:rPr>
      </w:pPr>
      <w:r>
        <w:rPr>
          <w:rFonts w:ascii="宋体" w:hAnsi="宋体" w:eastAsia="宋体" w:cs="宋体"/>
          <w:color w:val="auto"/>
          <w:spacing w:val="7"/>
          <w:sz w:val="20"/>
          <w:szCs w:val="20"/>
        </w:rPr>
        <w:t>1.本合同一经签订，</w:t>
      </w:r>
      <w:r>
        <w:rPr>
          <w:rFonts w:ascii="宋体" w:hAnsi="宋体" w:eastAsia="宋体" w:cs="宋体"/>
          <w:color w:val="auto"/>
          <w:spacing w:val="-58"/>
          <w:sz w:val="20"/>
          <w:szCs w:val="20"/>
        </w:rPr>
        <w:t xml:space="preserve"> </w:t>
      </w:r>
      <w:r>
        <w:rPr>
          <w:rFonts w:ascii="宋体" w:hAnsi="宋体" w:eastAsia="宋体" w:cs="宋体"/>
          <w:color w:val="auto"/>
          <w:spacing w:val="7"/>
          <w:sz w:val="20"/>
          <w:szCs w:val="20"/>
        </w:rPr>
        <w:t>甲乙双方不得擅自变更</w:t>
      </w:r>
      <w:r>
        <w:rPr>
          <w:rFonts w:ascii="宋体" w:hAnsi="宋体" w:eastAsia="宋体" w:cs="宋体"/>
          <w:color w:val="auto"/>
          <w:spacing w:val="6"/>
          <w:sz w:val="20"/>
          <w:szCs w:val="20"/>
        </w:rPr>
        <w:t>、中止或终止。</w:t>
      </w:r>
    </w:p>
    <w:p w14:paraId="35DE0CFA">
      <w:pPr>
        <w:spacing w:before="161" w:line="228" w:lineRule="auto"/>
        <w:ind w:left="542"/>
        <w:rPr>
          <w:rFonts w:ascii="宋体" w:hAnsi="宋体" w:eastAsia="宋体" w:cs="宋体"/>
          <w:color w:val="auto"/>
          <w:sz w:val="20"/>
          <w:szCs w:val="20"/>
        </w:rPr>
      </w:pPr>
      <w:r>
        <w:rPr>
          <w:rFonts w:ascii="宋体" w:hAnsi="宋体" w:eastAsia="宋体" w:cs="宋体"/>
          <w:color w:val="auto"/>
          <w:spacing w:val="9"/>
          <w:sz w:val="20"/>
          <w:szCs w:val="20"/>
        </w:rPr>
        <w:t>2.乙方不得擅自转让(无进口资格的供应商委托进口货物除外)其应履行的合同</w:t>
      </w:r>
      <w:r>
        <w:rPr>
          <w:rFonts w:ascii="宋体" w:hAnsi="宋体" w:eastAsia="宋体" w:cs="宋体"/>
          <w:color w:val="auto"/>
          <w:spacing w:val="8"/>
          <w:sz w:val="20"/>
          <w:szCs w:val="20"/>
        </w:rPr>
        <w:t>义务。</w:t>
      </w:r>
    </w:p>
    <w:p w14:paraId="07277137">
      <w:pPr>
        <w:spacing w:before="187" w:line="374" w:lineRule="auto"/>
        <w:ind w:left="119" w:right="125" w:firstLine="386"/>
        <w:rPr>
          <w:rFonts w:ascii="宋体" w:hAnsi="宋体" w:eastAsia="宋体" w:cs="宋体"/>
          <w:color w:val="auto"/>
          <w:sz w:val="20"/>
          <w:szCs w:val="20"/>
        </w:rPr>
      </w:pPr>
      <w:r>
        <w:rPr>
          <w:rFonts w:ascii="宋体" w:hAnsi="宋体" w:eastAsia="宋体" w:cs="宋体"/>
          <w:b/>
          <w:bCs/>
          <w:color w:val="auto"/>
          <w:spacing w:val="8"/>
          <w:sz w:val="20"/>
          <w:szCs w:val="20"/>
        </w:rPr>
        <w:t>第十六条</w:t>
      </w:r>
      <w:r>
        <w:rPr>
          <w:rFonts w:ascii="宋体" w:hAnsi="宋体" w:eastAsia="宋体" w:cs="宋体"/>
          <w:color w:val="auto"/>
          <w:spacing w:val="8"/>
          <w:sz w:val="20"/>
          <w:szCs w:val="20"/>
        </w:rPr>
        <w:t xml:space="preserve">  本合同一式</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77"/>
          <w:sz w:val="20"/>
          <w:szCs w:val="20"/>
        </w:rPr>
        <w:t xml:space="preserve"> </w:t>
      </w:r>
      <w:r>
        <w:rPr>
          <w:rFonts w:ascii="宋体" w:hAnsi="宋体" w:eastAsia="宋体" w:cs="宋体"/>
          <w:color w:val="auto"/>
          <w:spacing w:val="8"/>
          <w:sz w:val="20"/>
          <w:szCs w:val="20"/>
        </w:rPr>
        <w:t>份，具有同等法律效力。甲方执肆份，乙方执</w:t>
      </w:r>
      <w:r>
        <w:rPr>
          <w:rFonts w:ascii="宋体" w:hAnsi="宋体" w:eastAsia="宋体" w:cs="宋体"/>
          <w:color w:val="auto"/>
          <w:spacing w:val="-99"/>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8"/>
          <w:sz w:val="20"/>
          <w:szCs w:val="20"/>
        </w:rPr>
        <w:t>份，招标代理机构</w:t>
      </w:r>
      <w:r>
        <w:rPr>
          <w:rFonts w:ascii="宋体" w:hAnsi="宋体" w:eastAsia="宋体" w:cs="宋体"/>
          <w:color w:val="auto"/>
          <w:sz w:val="20"/>
          <w:szCs w:val="20"/>
        </w:rPr>
        <w:t xml:space="preserve"> </w:t>
      </w:r>
      <w:r>
        <w:rPr>
          <w:rFonts w:ascii="宋体" w:hAnsi="宋体" w:eastAsia="宋体" w:cs="宋体"/>
          <w:color w:val="auto"/>
          <w:spacing w:val="7"/>
          <w:sz w:val="20"/>
          <w:szCs w:val="20"/>
        </w:rPr>
        <w:t>执壹份（可根据需要另增加）。</w:t>
      </w:r>
    </w:p>
    <w:tbl>
      <w:tblPr>
        <w:tblStyle w:val="3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8"/>
        <w:gridCol w:w="5110"/>
      </w:tblGrid>
      <w:tr w14:paraId="1E73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4748" w:type="dxa"/>
            <w:vAlign w:val="top"/>
          </w:tcPr>
          <w:p w14:paraId="60C73419">
            <w:pPr>
              <w:pStyle w:val="73"/>
              <w:spacing w:before="144" w:line="228" w:lineRule="auto"/>
              <w:ind w:left="141"/>
              <w:rPr>
                <w:color w:val="auto"/>
              </w:rPr>
            </w:pPr>
            <w:r>
              <w:rPr>
                <w:color w:val="auto"/>
              </w:rPr>
              <w:t>甲方（章）</w:t>
            </w:r>
          </w:p>
          <w:p w14:paraId="73BE76F6">
            <w:pPr>
              <w:pStyle w:val="73"/>
              <w:spacing w:before="154" w:line="228" w:lineRule="auto"/>
              <w:ind w:left="115"/>
              <w:rPr>
                <w:rFonts w:hint="eastAsia" w:eastAsia="宋体"/>
                <w:color w:val="auto"/>
                <w:lang w:eastAsia="zh-CN"/>
              </w:rPr>
            </w:pPr>
            <w:r>
              <w:rPr>
                <w:rFonts w:hint="eastAsia"/>
                <w:color w:val="auto"/>
                <w:spacing w:val="8"/>
                <w:lang w:eastAsia="zh-CN"/>
              </w:rPr>
              <w:t>广西壮族自治区民族医院</w:t>
            </w:r>
          </w:p>
          <w:p w14:paraId="47B04B4B">
            <w:pPr>
              <w:pStyle w:val="73"/>
              <w:spacing w:before="151" w:line="228" w:lineRule="auto"/>
              <w:ind w:left="3386"/>
              <w:rPr>
                <w:color w:val="auto"/>
              </w:rPr>
            </w:pPr>
            <w:r>
              <w:rPr>
                <w:color w:val="auto"/>
                <w:spacing w:val="-2"/>
              </w:rPr>
              <w:t>年</w:t>
            </w:r>
            <w:r>
              <w:rPr>
                <w:color w:val="auto"/>
                <w:spacing w:val="10"/>
              </w:rPr>
              <w:t xml:space="preserve">   </w:t>
            </w:r>
            <w:r>
              <w:rPr>
                <w:color w:val="auto"/>
                <w:spacing w:val="-2"/>
              </w:rPr>
              <w:t>月</w:t>
            </w:r>
            <w:r>
              <w:rPr>
                <w:color w:val="auto"/>
                <w:spacing w:val="19"/>
              </w:rPr>
              <w:t xml:space="preserve">   </w:t>
            </w:r>
            <w:r>
              <w:rPr>
                <w:color w:val="auto"/>
                <w:spacing w:val="-2"/>
              </w:rPr>
              <w:t>日</w:t>
            </w:r>
          </w:p>
        </w:tc>
        <w:tc>
          <w:tcPr>
            <w:tcW w:w="5110" w:type="dxa"/>
            <w:vAlign w:val="top"/>
          </w:tcPr>
          <w:p w14:paraId="599D4A3F">
            <w:pPr>
              <w:pStyle w:val="73"/>
              <w:spacing w:before="180" w:line="228" w:lineRule="auto"/>
              <w:ind w:left="131"/>
              <w:rPr>
                <w:color w:val="auto"/>
              </w:rPr>
            </w:pPr>
            <w:r>
              <w:rPr>
                <w:color w:val="auto"/>
                <w:spacing w:val="2"/>
              </w:rPr>
              <w:t>乙方（章）</w:t>
            </w:r>
          </w:p>
          <w:p w14:paraId="0A926227">
            <w:pPr>
              <w:spacing w:line="413" w:lineRule="auto"/>
              <w:rPr>
                <w:rFonts w:ascii="Arial"/>
                <w:color w:val="auto"/>
                <w:sz w:val="21"/>
              </w:rPr>
            </w:pPr>
          </w:p>
          <w:p w14:paraId="15CE62DD">
            <w:pPr>
              <w:pStyle w:val="73"/>
              <w:spacing w:before="65" w:line="228" w:lineRule="auto"/>
              <w:ind w:left="3745"/>
              <w:rPr>
                <w:color w:val="auto"/>
              </w:rPr>
            </w:pPr>
            <w:r>
              <w:rPr>
                <w:color w:val="auto"/>
                <w:spacing w:val="-2"/>
              </w:rPr>
              <w:t>年</w:t>
            </w:r>
            <w:r>
              <w:rPr>
                <w:color w:val="auto"/>
                <w:spacing w:val="10"/>
              </w:rPr>
              <w:t xml:space="preserve">   </w:t>
            </w:r>
            <w:r>
              <w:rPr>
                <w:color w:val="auto"/>
                <w:spacing w:val="-2"/>
              </w:rPr>
              <w:t>月</w:t>
            </w:r>
            <w:r>
              <w:rPr>
                <w:color w:val="auto"/>
                <w:spacing w:val="20"/>
              </w:rPr>
              <w:t xml:space="preserve">   </w:t>
            </w:r>
            <w:r>
              <w:rPr>
                <w:color w:val="auto"/>
                <w:spacing w:val="-2"/>
              </w:rPr>
              <w:t>日</w:t>
            </w:r>
          </w:p>
        </w:tc>
      </w:tr>
      <w:tr w14:paraId="3754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748" w:type="dxa"/>
            <w:vAlign w:val="top"/>
          </w:tcPr>
          <w:p w14:paraId="164F93FA">
            <w:pPr>
              <w:pStyle w:val="73"/>
              <w:spacing w:before="142" w:line="228" w:lineRule="auto"/>
              <w:ind w:left="116"/>
              <w:rPr>
                <w:color w:val="auto"/>
              </w:rPr>
            </w:pPr>
            <w:r>
              <w:rPr>
                <w:color w:val="auto"/>
                <w:spacing w:val="11"/>
              </w:rPr>
              <w:t>单位地址：</w:t>
            </w:r>
          </w:p>
        </w:tc>
        <w:tc>
          <w:tcPr>
            <w:tcW w:w="5110" w:type="dxa"/>
            <w:vAlign w:val="top"/>
          </w:tcPr>
          <w:p w14:paraId="28B2C934">
            <w:pPr>
              <w:pStyle w:val="73"/>
              <w:spacing w:before="141" w:line="229" w:lineRule="auto"/>
              <w:ind w:left="115"/>
              <w:rPr>
                <w:color w:val="auto"/>
              </w:rPr>
            </w:pPr>
            <w:r>
              <w:rPr>
                <w:color w:val="auto"/>
                <w:spacing w:val="5"/>
              </w:rPr>
              <w:t>单位地址：</w:t>
            </w:r>
          </w:p>
        </w:tc>
      </w:tr>
      <w:tr w14:paraId="5EDE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748" w:type="dxa"/>
            <w:vAlign w:val="top"/>
          </w:tcPr>
          <w:p w14:paraId="02807349">
            <w:pPr>
              <w:pStyle w:val="73"/>
              <w:spacing w:before="143" w:line="228" w:lineRule="auto"/>
              <w:ind w:left="115"/>
              <w:rPr>
                <w:color w:val="auto"/>
              </w:rPr>
            </w:pPr>
            <w:r>
              <w:rPr>
                <w:color w:val="auto"/>
                <w:spacing w:val="6"/>
              </w:rPr>
              <w:t>法定代表人：</w:t>
            </w:r>
          </w:p>
        </w:tc>
        <w:tc>
          <w:tcPr>
            <w:tcW w:w="5110" w:type="dxa"/>
            <w:vAlign w:val="top"/>
          </w:tcPr>
          <w:p w14:paraId="0032489F">
            <w:pPr>
              <w:pStyle w:val="73"/>
              <w:spacing w:before="143" w:line="228" w:lineRule="auto"/>
              <w:ind w:left="113"/>
              <w:rPr>
                <w:color w:val="auto"/>
              </w:rPr>
            </w:pPr>
            <w:r>
              <w:rPr>
                <w:color w:val="auto"/>
                <w:spacing w:val="5"/>
              </w:rPr>
              <w:t>签字代表：</w:t>
            </w:r>
          </w:p>
        </w:tc>
      </w:tr>
      <w:tr w14:paraId="55B2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48" w:type="dxa"/>
            <w:vAlign w:val="top"/>
          </w:tcPr>
          <w:p w14:paraId="27876C19">
            <w:pPr>
              <w:pStyle w:val="73"/>
              <w:spacing w:before="145" w:line="228" w:lineRule="auto"/>
              <w:ind w:left="113"/>
              <w:rPr>
                <w:color w:val="auto"/>
              </w:rPr>
            </w:pPr>
            <w:r>
              <w:rPr>
                <w:color w:val="auto"/>
                <w:spacing w:val="6"/>
              </w:rPr>
              <w:t>委托代理人：</w:t>
            </w:r>
          </w:p>
        </w:tc>
        <w:tc>
          <w:tcPr>
            <w:tcW w:w="5110" w:type="dxa"/>
            <w:vAlign w:val="top"/>
          </w:tcPr>
          <w:p w14:paraId="50118BA9">
            <w:pPr>
              <w:pStyle w:val="73"/>
              <w:spacing w:before="145" w:line="228" w:lineRule="auto"/>
              <w:ind w:left="113"/>
              <w:rPr>
                <w:color w:val="auto"/>
              </w:rPr>
            </w:pPr>
            <w:r>
              <w:rPr>
                <w:color w:val="auto"/>
                <w:spacing w:val="5"/>
              </w:rPr>
              <w:t>签字代表：</w:t>
            </w:r>
          </w:p>
        </w:tc>
      </w:tr>
      <w:tr w14:paraId="367B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748" w:type="dxa"/>
            <w:vAlign w:val="top"/>
          </w:tcPr>
          <w:p w14:paraId="635FD9FD">
            <w:pPr>
              <w:pStyle w:val="73"/>
              <w:spacing w:before="144" w:line="230" w:lineRule="auto"/>
              <w:ind w:left="139"/>
              <w:rPr>
                <w:color w:val="auto"/>
              </w:rPr>
            </w:pPr>
            <w:r>
              <w:rPr>
                <w:color w:val="auto"/>
                <w:spacing w:val="-5"/>
              </w:rPr>
              <w:t>电话：</w:t>
            </w:r>
          </w:p>
        </w:tc>
        <w:tc>
          <w:tcPr>
            <w:tcW w:w="5110" w:type="dxa"/>
            <w:vAlign w:val="top"/>
          </w:tcPr>
          <w:p w14:paraId="4774D501">
            <w:pPr>
              <w:pStyle w:val="73"/>
              <w:spacing w:before="144" w:line="230" w:lineRule="auto"/>
              <w:ind w:left="138"/>
              <w:rPr>
                <w:color w:val="auto"/>
              </w:rPr>
            </w:pPr>
            <w:r>
              <w:rPr>
                <w:color w:val="auto"/>
                <w:spacing w:val="-5"/>
              </w:rPr>
              <w:t>电话：</w:t>
            </w:r>
          </w:p>
        </w:tc>
      </w:tr>
      <w:tr w14:paraId="6B7B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48" w:type="dxa"/>
            <w:vAlign w:val="top"/>
          </w:tcPr>
          <w:p w14:paraId="260245F4">
            <w:pPr>
              <w:pStyle w:val="73"/>
              <w:spacing w:before="146" w:line="229" w:lineRule="auto"/>
              <w:ind w:left="139"/>
              <w:rPr>
                <w:color w:val="auto"/>
              </w:rPr>
            </w:pPr>
            <w:r>
              <w:rPr>
                <w:color w:val="auto"/>
                <w:spacing w:val="1"/>
              </w:rPr>
              <w:t>电子邮箱：</w:t>
            </w:r>
          </w:p>
        </w:tc>
        <w:tc>
          <w:tcPr>
            <w:tcW w:w="5110" w:type="dxa"/>
            <w:vAlign w:val="top"/>
          </w:tcPr>
          <w:p w14:paraId="66264535">
            <w:pPr>
              <w:pStyle w:val="73"/>
              <w:spacing w:before="146" w:line="229" w:lineRule="auto"/>
              <w:ind w:left="138"/>
              <w:rPr>
                <w:color w:val="auto"/>
              </w:rPr>
            </w:pPr>
            <w:r>
              <w:rPr>
                <w:color w:val="auto"/>
                <w:spacing w:val="1"/>
              </w:rPr>
              <w:t>电子邮箱：</w:t>
            </w:r>
          </w:p>
        </w:tc>
      </w:tr>
      <w:tr w14:paraId="50EC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48" w:type="dxa"/>
            <w:vAlign w:val="top"/>
          </w:tcPr>
          <w:p w14:paraId="7678BEEA">
            <w:pPr>
              <w:pStyle w:val="73"/>
              <w:spacing w:before="144" w:line="228" w:lineRule="auto"/>
              <w:ind w:left="115"/>
              <w:rPr>
                <w:color w:val="auto"/>
              </w:rPr>
            </w:pPr>
            <w:r>
              <w:rPr>
                <w:color w:val="auto"/>
                <w:spacing w:val="9"/>
              </w:rPr>
              <w:t>开户银行：</w:t>
            </w:r>
          </w:p>
        </w:tc>
        <w:tc>
          <w:tcPr>
            <w:tcW w:w="5110" w:type="dxa"/>
            <w:vAlign w:val="top"/>
          </w:tcPr>
          <w:p w14:paraId="26EDDF8D">
            <w:pPr>
              <w:pStyle w:val="73"/>
              <w:spacing w:before="144" w:line="229" w:lineRule="auto"/>
              <w:ind w:left="114"/>
              <w:rPr>
                <w:color w:val="auto"/>
              </w:rPr>
            </w:pPr>
            <w:r>
              <w:rPr>
                <w:color w:val="auto"/>
                <w:spacing w:val="5"/>
              </w:rPr>
              <w:t>开户银行：</w:t>
            </w:r>
          </w:p>
        </w:tc>
      </w:tr>
      <w:tr w14:paraId="2E05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48" w:type="dxa"/>
            <w:vAlign w:val="top"/>
          </w:tcPr>
          <w:p w14:paraId="15BB380C">
            <w:pPr>
              <w:pStyle w:val="73"/>
              <w:spacing w:before="144" w:line="230" w:lineRule="auto"/>
              <w:ind w:left="118"/>
              <w:rPr>
                <w:color w:val="auto"/>
              </w:rPr>
            </w:pPr>
            <w:r>
              <w:rPr>
                <w:color w:val="auto"/>
                <w:spacing w:val="5"/>
              </w:rPr>
              <w:t>账号：</w:t>
            </w:r>
          </w:p>
        </w:tc>
        <w:tc>
          <w:tcPr>
            <w:tcW w:w="5110" w:type="dxa"/>
            <w:vAlign w:val="top"/>
          </w:tcPr>
          <w:p w14:paraId="7693F15E">
            <w:pPr>
              <w:pStyle w:val="73"/>
              <w:spacing w:before="144" w:line="230" w:lineRule="auto"/>
              <w:ind w:left="117"/>
              <w:rPr>
                <w:color w:val="auto"/>
              </w:rPr>
            </w:pPr>
            <w:r>
              <w:rPr>
                <w:color w:val="auto"/>
                <w:spacing w:val="2"/>
              </w:rPr>
              <w:t>账号：</w:t>
            </w:r>
          </w:p>
        </w:tc>
      </w:tr>
      <w:tr w14:paraId="1017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48" w:type="dxa"/>
            <w:vAlign w:val="top"/>
          </w:tcPr>
          <w:p w14:paraId="067EC840">
            <w:pPr>
              <w:pStyle w:val="73"/>
              <w:spacing w:before="145" w:line="229" w:lineRule="auto"/>
              <w:ind w:left="116"/>
              <w:rPr>
                <w:color w:val="auto"/>
              </w:rPr>
            </w:pPr>
            <w:r>
              <w:rPr>
                <w:color w:val="auto"/>
                <w:spacing w:val="4"/>
              </w:rPr>
              <w:t>纳税人识别号</w:t>
            </w:r>
            <w:r>
              <w:rPr>
                <w:color w:val="auto"/>
                <w:spacing w:val="-56"/>
              </w:rPr>
              <w:t xml:space="preserve"> </w:t>
            </w:r>
            <w:r>
              <w:rPr>
                <w:color w:val="auto"/>
                <w:spacing w:val="4"/>
              </w:rPr>
              <w:t>:</w:t>
            </w:r>
          </w:p>
        </w:tc>
        <w:tc>
          <w:tcPr>
            <w:tcW w:w="5110" w:type="dxa"/>
            <w:vAlign w:val="top"/>
          </w:tcPr>
          <w:p w14:paraId="64A56B61">
            <w:pPr>
              <w:pStyle w:val="73"/>
              <w:spacing w:before="145" w:line="229" w:lineRule="auto"/>
              <w:ind w:left="115"/>
              <w:rPr>
                <w:color w:val="auto"/>
              </w:rPr>
            </w:pPr>
            <w:r>
              <w:rPr>
                <w:color w:val="auto"/>
                <w:spacing w:val="6"/>
              </w:rPr>
              <w:t>纳税人识别号</w:t>
            </w:r>
            <w:r>
              <w:rPr>
                <w:color w:val="auto"/>
                <w:spacing w:val="-54"/>
              </w:rPr>
              <w:t xml:space="preserve"> </w:t>
            </w:r>
            <w:r>
              <w:rPr>
                <w:color w:val="auto"/>
                <w:spacing w:val="6"/>
              </w:rPr>
              <w:t>:</w:t>
            </w:r>
          </w:p>
        </w:tc>
      </w:tr>
      <w:tr w14:paraId="3F7AD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748" w:type="dxa"/>
            <w:vAlign w:val="top"/>
          </w:tcPr>
          <w:p w14:paraId="79C4DD36">
            <w:pPr>
              <w:pStyle w:val="73"/>
              <w:spacing w:before="146" w:line="228" w:lineRule="auto"/>
              <w:ind w:left="130"/>
              <w:rPr>
                <w:color w:val="auto"/>
              </w:rPr>
            </w:pPr>
            <w:r>
              <w:rPr>
                <w:color w:val="auto"/>
                <w:spacing w:val="5"/>
              </w:rPr>
              <w:t>邮政编码：</w:t>
            </w:r>
          </w:p>
        </w:tc>
        <w:tc>
          <w:tcPr>
            <w:tcW w:w="5110" w:type="dxa"/>
            <w:vAlign w:val="top"/>
          </w:tcPr>
          <w:p w14:paraId="0D014720">
            <w:pPr>
              <w:pStyle w:val="73"/>
              <w:spacing w:before="146" w:line="228" w:lineRule="auto"/>
              <w:ind w:left="129"/>
              <w:rPr>
                <w:color w:val="auto"/>
              </w:rPr>
            </w:pPr>
            <w:r>
              <w:rPr>
                <w:color w:val="auto"/>
                <w:spacing w:val="2"/>
              </w:rPr>
              <w:t>邮政编码：</w:t>
            </w:r>
          </w:p>
        </w:tc>
      </w:tr>
    </w:tbl>
    <w:p w14:paraId="78ACE909">
      <w:pPr>
        <w:pStyle w:val="9"/>
        <w:rPr>
          <w:color w:val="auto"/>
        </w:rPr>
      </w:pPr>
    </w:p>
    <w:p w14:paraId="7B332D0D">
      <w:pPr>
        <w:rPr>
          <w:color w:val="auto"/>
        </w:rPr>
        <w:sectPr>
          <w:footerReference r:id="rId34" w:type="default"/>
          <w:pgSz w:w="11906" w:h="16839"/>
          <w:pgMar w:top="1123" w:right="1021" w:bottom="995" w:left="1021" w:header="0" w:footer="759" w:gutter="0"/>
          <w:cols w:space="720" w:num="1"/>
        </w:sectPr>
      </w:pPr>
    </w:p>
    <w:p w14:paraId="53C08B3A">
      <w:pPr>
        <w:spacing w:before="87" w:line="224" w:lineRule="auto"/>
        <w:ind w:left="1517"/>
        <w:rPr>
          <w:rFonts w:ascii="宋体" w:hAnsi="宋体" w:eastAsia="宋体" w:cs="宋体"/>
          <w:color w:val="auto"/>
          <w:sz w:val="40"/>
          <w:szCs w:val="40"/>
        </w:rPr>
      </w:pPr>
      <w:r>
        <w:rPr>
          <w:rFonts w:hint="eastAsia" w:ascii="宋体" w:hAnsi="宋体" w:eastAsia="宋体" w:cs="宋体"/>
          <w:b/>
          <w:bCs/>
          <w:color w:val="auto"/>
          <w:spacing w:val="5"/>
          <w:sz w:val="40"/>
          <w:szCs w:val="40"/>
          <w:lang w:eastAsia="zh-CN"/>
        </w:rPr>
        <w:t>广西壮族自治区民族医院</w:t>
      </w:r>
      <w:r>
        <w:rPr>
          <w:rFonts w:ascii="宋体" w:hAnsi="宋体" w:eastAsia="宋体" w:cs="宋体"/>
          <w:b/>
          <w:bCs/>
          <w:color w:val="auto"/>
          <w:spacing w:val="5"/>
          <w:sz w:val="40"/>
          <w:szCs w:val="40"/>
        </w:rPr>
        <w:t>购销廉洁协议</w:t>
      </w:r>
    </w:p>
    <w:p w14:paraId="1AFB62D0">
      <w:pPr>
        <w:pStyle w:val="9"/>
        <w:spacing w:line="343" w:lineRule="auto"/>
        <w:rPr>
          <w:color w:val="auto"/>
          <w:sz w:val="22"/>
          <w:szCs w:val="20"/>
        </w:rPr>
      </w:pPr>
    </w:p>
    <w:p w14:paraId="22AB951E">
      <w:pPr>
        <w:pStyle w:val="9"/>
        <w:spacing w:line="344" w:lineRule="auto"/>
        <w:rPr>
          <w:color w:val="auto"/>
          <w:sz w:val="22"/>
          <w:szCs w:val="20"/>
        </w:rPr>
      </w:pPr>
    </w:p>
    <w:p w14:paraId="406737DD">
      <w:pPr>
        <w:spacing w:before="78" w:line="220" w:lineRule="auto"/>
        <w:ind w:left="511"/>
        <w:rPr>
          <w:rFonts w:hint="eastAsia" w:ascii="宋体" w:hAnsi="宋体" w:eastAsia="宋体" w:cs="宋体"/>
          <w:color w:val="auto"/>
          <w:sz w:val="22"/>
          <w:szCs w:val="22"/>
          <w:lang w:eastAsia="zh-CN"/>
        </w:rPr>
      </w:pPr>
      <w:r>
        <w:rPr>
          <w:rFonts w:ascii="宋体" w:hAnsi="宋体" w:eastAsia="宋体" w:cs="宋体"/>
          <w:b/>
          <w:bCs/>
          <w:color w:val="auto"/>
          <w:spacing w:val="-4"/>
          <w:sz w:val="22"/>
          <w:szCs w:val="22"/>
        </w:rPr>
        <w:t>甲方：</w:t>
      </w:r>
      <w:r>
        <w:rPr>
          <w:rFonts w:hint="eastAsia" w:ascii="宋体" w:hAnsi="宋体" w:eastAsia="宋体" w:cs="宋体"/>
          <w:color w:val="auto"/>
          <w:spacing w:val="-4"/>
          <w:sz w:val="22"/>
          <w:szCs w:val="22"/>
          <w:lang w:eastAsia="zh-CN"/>
        </w:rPr>
        <w:t>广西壮族自治区民族医院</w:t>
      </w:r>
    </w:p>
    <w:p w14:paraId="5598D48D">
      <w:pPr>
        <w:spacing w:before="272" w:line="222" w:lineRule="auto"/>
        <w:ind w:left="500"/>
        <w:rPr>
          <w:rFonts w:ascii="宋体" w:hAnsi="宋体" w:eastAsia="宋体" w:cs="宋体"/>
          <w:color w:val="auto"/>
          <w:sz w:val="22"/>
          <w:szCs w:val="22"/>
        </w:rPr>
      </w:pPr>
      <w:r>
        <w:rPr>
          <w:rFonts w:ascii="宋体" w:hAnsi="宋体" w:eastAsia="宋体" w:cs="宋体"/>
          <w:b/>
          <w:bCs/>
          <w:color w:val="auto"/>
          <w:spacing w:val="-5"/>
          <w:sz w:val="22"/>
          <w:szCs w:val="22"/>
        </w:rPr>
        <w:t>乙方：</w:t>
      </w:r>
      <w:r>
        <w:rPr>
          <w:rFonts w:ascii="宋体" w:hAnsi="宋体" w:eastAsia="宋体" w:cs="宋体"/>
          <w:color w:val="auto"/>
          <w:spacing w:val="-5"/>
          <w:sz w:val="22"/>
          <w:szCs w:val="22"/>
        </w:rPr>
        <w:t>XXXX</w:t>
      </w:r>
    </w:p>
    <w:p w14:paraId="15919503">
      <w:pPr>
        <w:spacing w:before="154" w:line="308" w:lineRule="auto"/>
        <w:ind w:right="81" w:firstLine="483"/>
        <w:rPr>
          <w:rFonts w:ascii="宋体" w:hAnsi="宋体" w:eastAsia="宋体" w:cs="宋体"/>
          <w:color w:val="auto"/>
          <w:sz w:val="22"/>
          <w:szCs w:val="22"/>
        </w:rPr>
      </w:pPr>
      <w:r>
        <w:rPr>
          <w:rFonts w:ascii="宋体" w:hAnsi="宋体" w:eastAsia="宋体" w:cs="宋体"/>
          <w:color w:val="auto"/>
          <w:spacing w:val="1"/>
          <w:sz w:val="22"/>
          <w:szCs w:val="22"/>
        </w:rPr>
        <w:t>为进一步加强医疗卫生行风建设，规范医疗机构购销行为</w:t>
      </w:r>
      <w:r>
        <w:rPr>
          <w:rFonts w:ascii="宋体" w:hAnsi="宋体" w:eastAsia="宋体" w:cs="宋体"/>
          <w:color w:val="auto"/>
          <w:sz w:val="22"/>
          <w:szCs w:val="22"/>
        </w:rPr>
        <w:t>，有效防范商业贿赂行为，营 造公平交易、诚实守信的购销环境，经甲、乙双方协商，同意签订</w:t>
      </w:r>
      <w:r>
        <w:rPr>
          <w:rFonts w:ascii="宋体" w:hAnsi="宋体" w:eastAsia="宋体" w:cs="宋体"/>
          <w:color w:val="auto"/>
          <w:spacing w:val="-1"/>
          <w:sz w:val="22"/>
          <w:szCs w:val="22"/>
        </w:rPr>
        <w:t>本协议，并共同遵守：</w:t>
      </w:r>
    </w:p>
    <w:p w14:paraId="1C2DCF29">
      <w:pPr>
        <w:spacing w:before="1" w:line="263" w:lineRule="auto"/>
        <w:ind w:left="1" w:right="81" w:firstLine="482"/>
        <w:rPr>
          <w:rFonts w:ascii="宋体" w:hAnsi="宋体" w:eastAsia="宋体" w:cs="宋体"/>
          <w:color w:val="auto"/>
          <w:sz w:val="22"/>
          <w:szCs w:val="22"/>
        </w:rPr>
      </w:pPr>
      <w:r>
        <w:rPr>
          <w:rFonts w:ascii="宋体" w:hAnsi="宋体" w:eastAsia="宋体" w:cs="宋体"/>
          <w:color w:val="auto"/>
          <w:spacing w:val="1"/>
          <w:sz w:val="22"/>
          <w:szCs w:val="22"/>
        </w:rPr>
        <w:t>一、甲乙双方按照《中华人民共和国政府采购法》、《</w:t>
      </w:r>
      <w:r>
        <w:rPr>
          <w:rFonts w:ascii="宋体" w:hAnsi="宋体" w:eastAsia="宋体" w:cs="宋体"/>
          <w:color w:val="auto"/>
          <w:sz w:val="22"/>
          <w:szCs w:val="22"/>
        </w:rPr>
        <w:t xml:space="preserve">中华人民共和国民法典》及购销 </w:t>
      </w:r>
      <w:r>
        <w:rPr>
          <w:rFonts w:ascii="宋体" w:hAnsi="宋体" w:eastAsia="宋体" w:cs="宋体"/>
          <w:color w:val="auto"/>
          <w:spacing w:val="-1"/>
          <w:sz w:val="22"/>
          <w:szCs w:val="22"/>
        </w:rPr>
        <w:t>合同约定购销相关产品及服务。</w:t>
      </w:r>
    </w:p>
    <w:p w14:paraId="1CE0DD3E">
      <w:pPr>
        <w:spacing w:before="114" w:line="286" w:lineRule="auto"/>
        <w:ind w:right="17" w:firstLine="483"/>
        <w:rPr>
          <w:rFonts w:ascii="宋体" w:hAnsi="宋体" w:eastAsia="宋体" w:cs="宋体"/>
          <w:color w:val="auto"/>
          <w:sz w:val="22"/>
          <w:szCs w:val="22"/>
        </w:rPr>
      </w:pPr>
      <w:r>
        <w:rPr>
          <w:rFonts w:ascii="宋体" w:hAnsi="宋体" w:eastAsia="宋体" w:cs="宋体"/>
          <w:color w:val="auto"/>
          <w:spacing w:val="1"/>
          <w:sz w:val="22"/>
          <w:szCs w:val="22"/>
        </w:rPr>
        <w:t>二、甲方严禁接受乙方以任何名义、形式给予的回扣，</w:t>
      </w:r>
      <w:r>
        <w:rPr>
          <w:rFonts w:ascii="宋体" w:hAnsi="宋体" w:eastAsia="宋体" w:cs="宋体"/>
          <w:color w:val="auto"/>
          <w:sz w:val="22"/>
          <w:szCs w:val="22"/>
        </w:rPr>
        <w:t xml:space="preserve">不得将接受捐赠、资助与采购挂 </w:t>
      </w:r>
      <w:r>
        <w:rPr>
          <w:rFonts w:ascii="宋体" w:hAnsi="宋体" w:eastAsia="宋体" w:cs="宋体"/>
          <w:color w:val="auto"/>
          <w:spacing w:val="1"/>
          <w:sz w:val="22"/>
          <w:szCs w:val="22"/>
        </w:rPr>
        <w:t>钩。甲方工作人员不得参加乙方安排并支付费用的营业性娱乐</w:t>
      </w:r>
      <w:r>
        <w:rPr>
          <w:rFonts w:ascii="宋体" w:hAnsi="宋体" w:eastAsia="宋体" w:cs="宋体"/>
          <w:color w:val="auto"/>
          <w:sz w:val="22"/>
          <w:szCs w:val="22"/>
        </w:rPr>
        <w:t xml:space="preserve">场所的娱乐活动，不得以任何 </w:t>
      </w:r>
      <w:r>
        <w:rPr>
          <w:rFonts w:ascii="宋体" w:hAnsi="宋体" w:eastAsia="宋体" w:cs="宋体"/>
          <w:color w:val="auto"/>
          <w:spacing w:val="-4"/>
          <w:sz w:val="22"/>
          <w:szCs w:val="22"/>
        </w:rPr>
        <w:t>形式向乙方索要和收受现金、有价证券、支付凭证和贵重礼品等。被迫接受乙方给予的钱物，</w:t>
      </w:r>
      <w:r>
        <w:rPr>
          <w:rFonts w:ascii="宋体" w:hAnsi="宋体" w:eastAsia="宋体" w:cs="宋体"/>
          <w:color w:val="auto"/>
          <w:spacing w:val="15"/>
          <w:sz w:val="22"/>
          <w:szCs w:val="22"/>
        </w:rPr>
        <w:t xml:space="preserve"> </w:t>
      </w:r>
      <w:r>
        <w:rPr>
          <w:rFonts w:ascii="宋体" w:hAnsi="宋体" w:eastAsia="宋体" w:cs="宋体"/>
          <w:color w:val="auto"/>
          <w:sz w:val="22"/>
          <w:szCs w:val="22"/>
        </w:rPr>
        <w:t>应予退还。无法退还的，有责任如实向有关</w:t>
      </w:r>
      <w:r>
        <w:rPr>
          <w:rFonts w:ascii="宋体" w:hAnsi="宋体" w:eastAsia="宋体" w:cs="宋体"/>
          <w:color w:val="auto"/>
          <w:spacing w:val="-1"/>
          <w:sz w:val="22"/>
          <w:szCs w:val="22"/>
        </w:rPr>
        <w:t>纪检监察部门反映情况。</w:t>
      </w:r>
    </w:p>
    <w:p w14:paraId="5581863C">
      <w:pPr>
        <w:spacing w:before="114" w:line="263" w:lineRule="auto"/>
        <w:ind w:left="1" w:right="81" w:firstLine="479"/>
        <w:rPr>
          <w:rFonts w:ascii="宋体" w:hAnsi="宋体" w:eastAsia="宋体" w:cs="宋体"/>
          <w:color w:val="auto"/>
          <w:sz w:val="22"/>
          <w:szCs w:val="22"/>
        </w:rPr>
      </w:pPr>
      <w:r>
        <w:rPr>
          <w:rFonts w:ascii="宋体" w:hAnsi="宋体" w:eastAsia="宋体" w:cs="宋体"/>
          <w:color w:val="auto"/>
          <w:spacing w:val="1"/>
          <w:sz w:val="22"/>
          <w:szCs w:val="22"/>
        </w:rPr>
        <w:t>三、严禁甲方工作人员利用任何途径和方式，为乙方统计医师</w:t>
      </w:r>
      <w:r>
        <w:rPr>
          <w:rFonts w:ascii="宋体" w:hAnsi="宋体" w:eastAsia="宋体" w:cs="宋体"/>
          <w:color w:val="auto"/>
          <w:sz w:val="22"/>
          <w:szCs w:val="22"/>
        </w:rPr>
        <w:t xml:space="preserve">个人及临床科室有关医用 </w:t>
      </w:r>
      <w:r>
        <w:rPr>
          <w:rFonts w:ascii="宋体" w:hAnsi="宋体" w:eastAsia="宋体" w:cs="宋体"/>
          <w:color w:val="auto"/>
          <w:spacing w:val="-1"/>
          <w:sz w:val="22"/>
          <w:szCs w:val="22"/>
        </w:rPr>
        <w:t>耗材用量信息，或为乙方统计提供便利。</w:t>
      </w:r>
    </w:p>
    <w:p w14:paraId="7990A015">
      <w:pPr>
        <w:spacing w:before="115" w:line="264" w:lineRule="auto"/>
        <w:ind w:left="1" w:right="81" w:firstLine="501"/>
        <w:rPr>
          <w:rFonts w:ascii="宋体" w:hAnsi="宋体" w:eastAsia="宋体" w:cs="宋体"/>
          <w:color w:val="auto"/>
          <w:sz w:val="22"/>
          <w:szCs w:val="22"/>
        </w:rPr>
      </w:pPr>
      <w:r>
        <w:rPr>
          <w:rFonts w:ascii="宋体" w:hAnsi="宋体" w:eastAsia="宋体" w:cs="宋体"/>
          <w:color w:val="auto"/>
          <w:sz w:val="22"/>
          <w:szCs w:val="22"/>
        </w:rPr>
        <w:t>四、乙方不得以回扣、宴请等方式影响甲方工作人员采购或使用医用耗材的选择权，不</w:t>
      </w:r>
      <w:r>
        <w:rPr>
          <w:rFonts w:ascii="宋体" w:hAnsi="宋体" w:eastAsia="宋体" w:cs="宋体"/>
          <w:color w:val="auto"/>
          <w:spacing w:val="5"/>
          <w:sz w:val="22"/>
          <w:szCs w:val="22"/>
        </w:rPr>
        <w:t xml:space="preserve"> </w:t>
      </w:r>
      <w:r>
        <w:rPr>
          <w:rFonts w:ascii="宋体" w:hAnsi="宋体" w:eastAsia="宋体" w:cs="宋体"/>
          <w:color w:val="auto"/>
          <w:spacing w:val="-1"/>
          <w:sz w:val="22"/>
          <w:szCs w:val="22"/>
        </w:rPr>
        <w:t>得在学术活动中提供旅游、超标准支付食宿费用。</w:t>
      </w:r>
    </w:p>
    <w:p w14:paraId="38606684">
      <w:pPr>
        <w:spacing w:before="112" w:line="279" w:lineRule="auto"/>
        <w:ind w:right="81" w:firstLine="483"/>
        <w:rPr>
          <w:rFonts w:ascii="宋体" w:hAnsi="宋体" w:eastAsia="宋体" w:cs="宋体"/>
          <w:color w:val="auto"/>
          <w:sz w:val="22"/>
          <w:szCs w:val="22"/>
        </w:rPr>
      </w:pPr>
      <w:r>
        <w:rPr>
          <w:rFonts w:ascii="宋体" w:hAnsi="宋体" w:eastAsia="宋体" w:cs="宋体"/>
          <w:color w:val="auto"/>
          <w:spacing w:val="-2"/>
          <w:sz w:val="22"/>
          <w:szCs w:val="22"/>
        </w:rPr>
        <w:t>五、乙方指定</w:t>
      </w:r>
      <w:r>
        <w:rPr>
          <w:rFonts w:ascii="宋体" w:hAnsi="宋体" w:eastAsia="宋体" w:cs="宋体"/>
          <w:color w:val="auto"/>
          <w:spacing w:val="-2"/>
          <w:sz w:val="22"/>
          <w:szCs w:val="22"/>
          <w:u w:val="single" w:color="auto"/>
        </w:rPr>
        <w:t xml:space="preserve">         </w:t>
      </w:r>
      <w:r>
        <w:rPr>
          <w:rFonts w:ascii="宋体" w:hAnsi="宋体" w:eastAsia="宋体" w:cs="宋体"/>
          <w:color w:val="auto"/>
          <w:spacing w:val="-2"/>
          <w:sz w:val="22"/>
          <w:szCs w:val="22"/>
        </w:rPr>
        <w:t>（联系电话</w:t>
      </w:r>
      <w:r>
        <w:rPr>
          <w:rFonts w:ascii="宋体" w:hAnsi="宋体" w:eastAsia="宋体" w:cs="宋体"/>
          <w:color w:val="auto"/>
          <w:spacing w:val="-12"/>
          <w:sz w:val="22"/>
          <w:szCs w:val="22"/>
        </w:rPr>
        <w:t>：</w:t>
      </w:r>
      <w:r>
        <w:rPr>
          <w:rFonts w:ascii="宋体" w:hAnsi="宋体" w:eastAsia="宋体" w:cs="宋体"/>
          <w:color w:val="auto"/>
          <w:sz w:val="22"/>
          <w:szCs w:val="22"/>
          <w:u w:val="single" w:color="auto"/>
        </w:rPr>
        <w:t xml:space="preserve">            </w:t>
      </w:r>
      <w:r>
        <w:rPr>
          <w:rFonts w:ascii="宋体" w:hAnsi="宋体" w:eastAsia="宋体" w:cs="宋体"/>
          <w:color w:val="auto"/>
          <w:spacing w:val="-12"/>
          <w:sz w:val="22"/>
          <w:szCs w:val="22"/>
        </w:rPr>
        <w:t>）</w:t>
      </w:r>
      <w:r>
        <w:rPr>
          <w:rFonts w:ascii="宋体" w:hAnsi="宋体" w:eastAsia="宋体" w:cs="宋体"/>
          <w:color w:val="auto"/>
          <w:spacing w:val="-2"/>
          <w:sz w:val="22"/>
          <w:szCs w:val="22"/>
        </w:rPr>
        <w:t>作为销售代表洽谈业务。销</w:t>
      </w:r>
      <w:r>
        <w:rPr>
          <w:rFonts w:ascii="宋体" w:hAnsi="宋体" w:eastAsia="宋体" w:cs="宋体"/>
          <w:color w:val="auto"/>
          <w:spacing w:val="-3"/>
          <w:sz w:val="22"/>
          <w:szCs w:val="22"/>
        </w:rPr>
        <w:t>售代表</w:t>
      </w:r>
      <w:r>
        <w:rPr>
          <w:rFonts w:ascii="宋体" w:hAnsi="宋体" w:eastAsia="宋体" w:cs="宋体"/>
          <w:color w:val="auto"/>
          <w:spacing w:val="1"/>
          <w:sz w:val="22"/>
          <w:szCs w:val="22"/>
        </w:rPr>
        <w:t xml:space="preserve"> 必须在工作时间到甲方指定地点联系商谈，不得到住院部、门</w:t>
      </w:r>
      <w:r>
        <w:rPr>
          <w:rFonts w:ascii="宋体" w:hAnsi="宋体" w:eastAsia="宋体" w:cs="宋体"/>
          <w:color w:val="auto"/>
          <w:sz w:val="22"/>
          <w:szCs w:val="22"/>
        </w:rPr>
        <w:t>诊部、医技科室等推销医用耗 材，不得借故到甲方相关领导、部门负责人及相关工作人员家中</w:t>
      </w:r>
      <w:r>
        <w:rPr>
          <w:rFonts w:ascii="宋体" w:hAnsi="宋体" w:eastAsia="宋体" w:cs="宋体"/>
          <w:color w:val="auto"/>
          <w:spacing w:val="-1"/>
          <w:sz w:val="22"/>
          <w:szCs w:val="22"/>
        </w:rPr>
        <w:t>访谈并提供任何好处费。</w:t>
      </w:r>
    </w:p>
    <w:p w14:paraId="76ACAE1E">
      <w:pPr>
        <w:spacing w:before="112" w:line="286" w:lineRule="auto"/>
        <w:ind w:right="81" w:firstLine="481"/>
        <w:rPr>
          <w:rFonts w:ascii="宋体" w:hAnsi="宋体" w:eastAsia="宋体" w:cs="宋体"/>
          <w:color w:val="auto"/>
          <w:sz w:val="22"/>
          <w:szCs w:val="22"/>
        </w:rPr>
      </w:pPr>
      <w:r>
        <w:rPr>
          <w:rFonts w:ascii="宋体" w:hAnsi="宋体" w:eastAsia="宋体" w:cs="宋体"/>
          <w:color w:val="auto"/>
          <w:spacing w:val="1"/>
          <w:sz w:val="22"/>
          <w:szCs w:val="22"/>
        </w:rPr>
        <w:t>六、乙方如违反本协议，一经发现，甲方有权终止购销合</w:t>
      </w:r>
      <w:r>
        <w:rPr>
          <w:rFonts w:ascii="宋体" w:hAnsi="宋体" w:eastAsia="宋体" w:cs="宋体"/>
          <w:color w:val="auto"/>
          <w:sz w:val="22"/>
          <w:szCs w:val="22"/>
        </w:rPr>
        <w:t xml:space="preserve">同，并向有关卫生健康行政部 </w:t>
      </w:r>
      <w:r>
        <w:rPr>
          <w:rFonts w:ascii="宋体" w:hAnsi="宋体" w:eastAsia="宋体" w:cs="宋体"/>
          <w:color w:val="auto"/>
          <w:spacing w:val="1"/>
          <w:sz w:val="22"/>
          <w:szCs w:val="22"/>
        </w:rPr>
        <w:t>门报告。如乙方被列入商业贿赂不良记录，则严格按照《国家卫</w:t>
      </w:r>
      <w:r>
        <w:rPr>
          <w:rFonts w:ascii="宋体" w:hAnsi="宋体" w:eastAsia="宋体" w:cs="宋体"/>
          <w:color w:val="auto"/>
          <w:sz w:val="22"/>
          <w:szCs w:val="22"/>
        </w:rPr>
        <w:t xml:space="preserve">生计生委关于建立医药购销 </w:t>
      </w:r>
      <w:r>
        <w:rPr>
          <w:rFonts w:ascii="宋体" w:hAnsi="宋体" w:eastAsia="宋体" w:cs="宋体"/>
          <w:color w:val="auto"/>
          <w:spacing w:val="-1"/>
          <w:sz w:val="22"/>
          <w:szCs w:val="22"/>
        </w:rPr>
        <w:t>领域商业贿赂不良记录的规定》（国卫法制发〔2013〕50</w:t>
      </w:r>
      <w:r>
        <w:rPr>
          <w:rFonts w:ascii="宋体" w:hAnsi="宋体" w:eastAsia="宋体" w:cs="宋体"/>
          <w:color w:val="auto"/>
          <w:spacing w:val="-44"/>
          <w:sz w:val="22"/>
          <w:szCs w:val="22"/>
        </w:rPr>
        <w:t xml:space="preserve"> </w:t>
      </w:r>
      <w:r>
        <w:rPr>
          <w:rFonts w:ascii="宋体" w:hAnsi="宋体" w:eastAsia="宋体" w:cs="宋体"/>
          <w:color w:val="auto"/>
          <w:spacing w:val="-1"/>
          <w:sz w:val="22"/>
          <w:szCs w:val="22"/>
        </w:rPr>
        <w:t>号）、《广西壮族自治</w:t>
      </w:r>
      <w:r>
        <w:rPr>
          <w:rFonts w:ascii="宋体" w:hAnsi="宋体" w:eastAsia="宋体" w:cs="宋体"/>
          <w:color w:val="auto"/>
          <w:spacing w:val="-2"/>
          <w:sz w:val="22"/>
          <w:szCs w:val="22"/>
        </w:rPr>
        <w:t>区医药购销</w:t>
      </w:r>
      <w:r>
        <w:rPr>
          <w:rFonts w:ascii="宋体" w:hAnsi="宋体" w:eastAsia="宋体" w:cs="宋体"/>
          <w:color w:val="auto"/>
          <w:sz w:val="22"/>
          <w:szCs w:val="22"/>
        </w:rPr>
        <w:t xml:space="preserve"> </w:t>
      </w:r>
      <w:r>
        <w:rPr>
          <w:rFonts w:ascii="宋体" w:hAnsi="宋体" w:eastAsia="宋体" w:cs="宋体"/>
          <w:color w:val="auto"/>
          <w:spacing w:val="-1"/>
          <w:sz w:val="22"/>
          <w:szCs w:val="22"/>
        </w:rPr>
        <w:t>领域商业贿赂不良记录实施办法》（桂卫药政发〔2014〕2</w:t>
      </w:r>
      <w:r>
        <w:rPr>
          <w:rFonts w:ascii="宋体" w:hAnsi="宋体" w:eastAsia="宋体" w:cs="宋体"/>
          <w:color w:val="auto"/>
          <w:spacing w:val="-34"/>
          <w:sz w:val="22"/>
          <w:szCs w:val="22"/>
        </w:rPr>
        <w:t xml:space="preserve"> </w:t>
      </w:r>
      <w:r>
        <w:rPr>
          <w:rFonts w:ascii="宋体" w:hAnsi="宋体" w:eastAsia="宋体" w:cs="宋体"/>
          <w:color w:val="auto"/>
          <w:spacing w:val="-1"/>
          <w:sz w:val="22"/>
          <w:szCs w:val="22"/>
        </w:rPr>
        <w:t>号）相关规定处理。</w:t>
      </w:r>
    </w:p>
    <w:p w14:paraId="2973819C">
      <w:pPr>
        <w:spacing w:before="115" w:line="219" w:lineRule="auto"/>
        <w:jc w:val="right"/>
        <w:rPr>
          <w:rFonts w:ascii="宋体" w:hAnsi="宋体" w:eastAsia="宋体" w:cs="宋体"/>
          <w:color w:val="auto"/>
          <w:sz w:val="22"/>
          <w:szCs w:val="22"/>
        </w:rPr>
      </w:pPr>
      <w:r>
        <w:rPr>
          <w:rFonts w:ascii="宋体" w:hAnsi="宋体" w:eastAsia="宋体" w:cs="宋体"/>
          <w:color w:val="auto"/>
          <w:spacing w:val="-3"/>
          <w:sz w:val="22"/>
          <w:szCs w:val="22"/>
        </w:rPr>
        <w:t>七、本协议作为购销合同的重要组成部分，与购销合同一并</w:t>
      </w:r>
      <w:r>
        <w:rPr>
          <w:rFonts w:ascii="宋体" w:hAnsi="宋体" w:eastAsia="宋体" w:cs="宋体"/>
          <w:color w:val="auto"/>
          <w:spacing w:val="-4"/>
          <w:sz w:val="22"/>
          <w:szCs w:val="22"/>
        </w:rPr>
        <w:t>执行，具有同等的法律效力。</w:t>
      </w:r>
    </w:p>
    <w:p w14:paraId="6BFDADE1">
      <w:pPr>
        <w:spacing w:before="117" w:line="219" w:lineRule="auto"/>
        <w:ind w:left="484"/>
        <w:rPr>
          <w:rFonts w:ascii="宋体" w:hAnsi="宋体" w:eastAsia="宋体" w:cs="宋体"/>
          <w:color w:val="auto"/>
          <w:sz w:val="22"/>
          <w:szCs w:val="22"/>
        </w:rPr>
      </w:pPr>
      <w:r>
        <w:rPr>
          <w:rFonts w:ascii="宋体" w:hAnsi="宋体" w:eastAsia="宋体" w:cs="宋体"/>
          <w:color w:val="auto"/>
          <w:spacing w:val="-3"/>
          <w:sz w:val="22"/>
          <w:szCs w:val="22"/>
        </w:rPr>
        <w:t>八、本协议一式</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97"/>
          <w:sz w:val="22"/>
          <w:szCs w:val="22"/>
        </w:rPr>
        <w:t xml:space="preserve"> </w:t>
      </w:r>
      <w:r>
        <w:rPr>
          <w:rFonts w:ascii="宋体" w:hAnsi="宋体" w:eastAsia="宋体" w:cs="宋体"/>
          <w:color w:val="auto"/>
          <w:spacing w:val="-3"/>
          <w:sz w:val="22"/>
          <w:szCs w:val="22"/>
        </w:rPr>
        <w:t>份，甲方执肆份，乙方执</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110"/>
          <w:sz w:val="22"/>
          <w:szCs w:val="22"/>
        </w:rPr>
        <w:t xml:space="preserve"> </w:t>
      </w:r>
      <w:r>
        <w:rPr>
          <w:rFonts w:ascii="宋体" w:hAnsi="宋体" w:eastAsia="宋体" w:cs="宋体"/>
          <w:color w:val="auto"/>
          <w:spacing w:val="-3"/>
          <w:sz w:val="22"/>
          <w:szCs w:val="22"/>
        </w:rPr>
        <w:t>份，招标代理机构执壹份，从签订之</w:t>
      </w:r>
    </w:p>
    <w:p w14:paraId="129F3571">
      <w:pPr>
        <w:spacing w:before="113" w:line="221" w:lineRule="auto"/>
        <w:ind w:left="42"/>
        <w:rPr>
          <w:rFonts w:ascii="宋体" w:hAnsi="宋体" w:eastAsia="宋体" w:cs="宋体"/>
          <w:color w:val="auto"/>
          <w:sz w:val="22"/>
          <w:szCs w:val="22"/>
        </w:rPr>
      </w:pPr>
      <w:r>
        <w:rPr>
          <w:rFonts w:ascii="宋体" w:hAnsi="宋体" w:eastAsia="宋体" w:cs="宋体"/>
          <w:color w:val="auto"/>
          <w:spacing w:val="-11"/>
          <w:sz w:val="22"/>
          <w:szCs w:val="22"/>
        </w:rPr>
        <w:t>日起生效。</w:t>
      </w:r>
    </w:p>
    <w:p w14:paraId="5338886E">
      <w:pPr>
        <w:spacing w:before="25" w:line="219" w:lineRule="auto"/>
        <w:ind w:left="511"/>
        <w:rPr>
          <w:rFonts w:ascii="宋体" w:hAnsi="宋体" w:eastAsia="宋体" w:cs="宋体"/>
          <w:color w:val="auto"/>
          <w:sz w:val="22"/>
          <w:szCs w:val="22"/>
        </w:rPr>
      </w:pPr>
      <w:r>
        <w:rPr>
          <w:rFonts w:ascii="宋体" w:hAnsi="宋体" w:eastAsia="宋体" w:cs="宋体"/>
          <w:b/>
          <w:bCs/>
          <w:color w:val="auto"/>
          <w:spacing w:val="-9"/>
          <w:sz w:val="22"/>
          <w:szCs w:val="22"/>
        </w:rPr>
        <w:t>甲方（盖章</w:t>
      </w:r>
      <w:r>
        <w:rPr>
          <w:rFonts w:ascii="宋体" w:hAnsi="宋体" w:eastAsia="宋体" w:cs="宋体"/>
          <w:b/>
          <w:bCs/>
          <w:color w:val="auto"/>
          <w:spacing w:val="-2"/>
          <w:sz w:val="22"/>
          <w:szCs w:val="22"/>
        </w:rPr>
        <w:t>）：</w:t>
      </w:r>
      <w:r>
        <w:rPr>
          <w:rFonts w:ascii="宋体" w:hAnsi="宋体" w:eastAsia="宋体" w:cs="宋体"/>
          <w:color w:val="auto"/>
          <w:spacing w:val="2"/>
          <w:sz w:val="22"/>
          <w:szCs w:val="22"/>
        </w:rPr>
        <w:t xml:space="preserve">                    </w:t>
      </w:r>
      <w:r>
        <w:rPr>
          <w:rFonts w:ascii="宋体" w:hAnsi="宋体" w:eastAsia="宋体" w:cs="宋体"/>
          <w:color w:val="auto"/>
          <w:spacing w:val="1"/>
          <w:sz w:val="22"/>
          <w:szCs w:val="22"/>
        </w:rPr>
        <w:t xml:space="preserve">    </w:t>
      </w:r>
      <w:r>
        <w:rPr>
          <w:rFonts w:ascii="宋体" w:hAnsi="宋体" w:eastAsia="宋体" w:cs="宋体"/>
          <w:b/>
          <w:bCs/>
          <w:color w:val="auto"/>
          <w:spacing w:val="-9"/>
          <w:sz w:val="22"/>
          <w:szCs w:val="22"/>
        </w:rPr>
        <w:t>乙方（盖章</w:t>
      </w:r>
      <w:r>
        <w:rPr>
          <w:rFonts w:ascii="宋体" w:hAnsi="宋体" w:eastAsia="宋体" w:cs="宋体"/>
          <w:b/>
          <w:bCs/>
          <w:color w:val="auto"/>
          <w:spacing w:val="-2"/>
          <w:sz w:val="22"/>
          <w:szCs w:val="22"/>
        </w:rPr>
        <w:t>）：</w:t>
      </w:r>
    </w:p>
    <w:p w14:paraId="172FD10A">
      <w:pPr>
        <w:pStyle w:val="9"/>
        <w:spacing w:line="412" w:lineRule="auto"/>
        <w:rPr>
          <w:color w:val="auto"/>
          <w:sz w:val="22"/>
          <w:szCs w:val="20"/>
        </w:rPr>
      </w:pPr>
    </w:p>
    <w:p w14:paraId="6B495B48">
      <w:pPr>
        <w:spacing w:before="78" w:line="220" w:lineRule="auto"/>
        <w:ind w:left="481"/>
        <w:rPr>
          <w:rFonts w:ascii="宋体" w:hAnsi="宋体" w:eastAsia="宋体" w:cs="宋体"/>
          <w:color w:val="auto"/>
          <w:sz w:val="22"/>
          <w:szCs w:val="22"/>
        </w:rPr>
      </w:pPr>
      <w:r>
        <w:rPr>
          <w:rFonts w:ascii="宋体" w:hAnsi="宋体" w:eastAsia="宋体" w:cs="宋体"/>
          <w:b/>
          <w:bCs/>
          <w:color w:val="auto"/>
          <w:spacing w:val="-3"/>
          <w:sz w:val="22"/>
          <w:szCs w:val="22"/>
        </w:rPr>
        <w:t>法定代表人（负责人</w:t>
      </w:r>
      <w:r>
        <w:rPr>
          <w:rFonts w:ascii="宋体" w:hAnsi="宋体" w:eastAsia="宋体" w:cs="宋体"/>
          <w:b/>
          <w:bCs/>
          <w:color w:val="auto"/>
          <w:spacing w:val="-2"/>
          <w:sz w:val="22"/>
          <w:szCs w:val="22"/>
        </w:rPr>
        <w:t>）：</w:t>
      </w:r>
      <w:r>
        <w:rPr>
          <w:rFonts w:ascii="宋体" w:hAnsi="宋体" w:eastAsia="宋体" w:cs="宋体"/>
          <w:color w:val="auto"/>
          <w:spacing w:val="1"/>
          <w:sz w:val="22"/>
          <w:szCs w:val="22"/>
        </w:rPr>
        <w:t xml:space="preserve">                </w:t>
      </w:r>
      <w:r>
        <w:rPr>
          <w:rFonts w:ascii="宋体" w:hAnsi="宋体" w:eastAsia="宋体" w:cs="宋体"/>
          <w:b/>
          <w:bCs/>
          <w:color w:val="auto"/>
          <w:spacing w:val="-3"/>
          <w:sz w:val="22"/>
          <w:szCs w:val="22"/>
        </w:rPr>
        <w:t>法定代表人（负责人</w:t>
      </w:r>
      <w:r>
        <w:rPr>
          <w:rFonts w:ascii="宋体" w:hAnsi="宋体" w:eastAsia="宋体" w:cs="宋体"/>
          <w:b/>
          <w:bCs/>
          <w:color w:val="auto"/>
          <w:spacing w:val="-2"/>
          <w:sz w:val="22"/>
          <w:szCs w:val="22"/>
        </w:rPr>
        <w:t>）：</w:t>
      </w:r>
    </w:p>
    <w:p w14:paraId="46773921">
      <w:pPr>
        <w:pStyle w:val="9"/>
        <w:spacing w:line="411" w:lineRule="auto"/>
        <w:rPr>
          <w:color w:val="auto"/>
          <w:sz w:val="22"/>
          <w:szCs w:val="20"/>
        </w:rPr>
      </w:pPr>
    </w:p>
    <w:p w14:paraId="05CEB980">
      <w:pPr>
        <w:spacing w:before="78" w:line="220" w:lineRule="auto"/>
        <w:ind w:left="482"/>
        <w:rPr>
          <w:rFonts w:ascii="宋体" w:hAnsi="宋体" w:eastAsia="宋体" w:cs="宋体"/>
          <w:color w:val="auto"/>
          <w:sz w:val="22"/>
          <w:szCs w:val="22"/>
        </w:rPr>
      </w:pPr>
      <w:r>
        <w:rPr>
          <w:rFonts w:ascii="宋体" w:hAnsi="宋体" w:eastAsia="宋体" w:cs="宋体"/>
          <w:b/>
          <w:bCs/>
          <w:color w:val="auto"/>
          <w:spacing w:val="-1"/>
          <w:sz w:val="22"/>
          <w:szCs w:val="22"/>
        </w:rPr>
        <w:t>经办人签名：</w:t>
      </w:r>
      <w:r>
        <w:rPr>
          <w:rFonts w:ascii="宋体" w:hAnsi="宋体" w:eastAsia="宋体" w:cs="宋体"/>
          <w:color w:val="auto"/>
          <w:spacing w:val="-1"/>
          <w:sz w:val="22"/>
          <w:szCs w:val="22"/>
        </w:rPr>
        <w:t xml:space="preserve">                         </w:t>
      </w:r>
      <w:r>
        <w:rPr>
          <w:rFonts w:ascii="宋体" w:hAnsi="宋体" w:eastAsia="宋体" w:cs="宋体"/>
          <w:b/>
          <w:bCs/>
          <w:color w:val="auto"/>
          <w:spacing w:val="-1"/>
          <w:sz w:val="22"/>
          <w:szCs w:val="22"/>
        </w:rPr>
        <w:t>经办人签名：</w:t>
      </w:r>
    </w:p>
    <w:p w14:paraId="706FB6E5">
      <w:pPr>
        <w:pStyle w:val="9"/>
        <w:spacing w:line="411" w:lineRule="auto"/>
        <w:rPr>
          <w:color w:val="auto"/>
          <w:sz w:val="22"/>
          <w:szCs w:val="20"/>
        </w:rPr>
      </w:pPr>
    </w:p>
    <w:p w14:paraId="272E6C75">
      <w:pPr>
        <w:spacing w:before="78" w:line="220" w:lineRule="auto"/>
        <w:ind w:left="1780"/>
        <w:rPr>
          <w:rFonts w:ascii="宋体" w:hAnsi="宋体" w:eastAsia="宋体" w:cs="宋体"/>
          <w:color w:val="auto"/>
          <w:sz w:val="22"/>
          <w:szCs w:val="22"/>
        </w:rPr>
      </w:pPr>
      <w:r>
        <w:rPr>
          <w:rFonts w:ascii="宋体" w:hAnsi="宋体" w:eastAsia="宋体" w:cs="宋体"/>
          <w:b/>
          <w:bCs/>
          <w:color w:val="auto"/>
          <w:spacing w:val="-10"/>
          <w:sz w:val="22"/>
          <w:szCs w:val="22"/>
        </w:rPr>
        <w:t>年</w:t>
      </w:r>
      <w:r>
        <w:rPr>
          <w:rFonts w:ascii="宋体" w:hAnsi="宋体" w:eastAsia="宋体" w:cs="宋体"/>
          <w:color w:val="auto"/>
          <w:spacing w:val="16"/>
          <w:sz w:val="22"/>
          <w:szCs w:val="22"/>
        </w:rPr>
        <w:t xml:space="preserve">  </w:t>
      </w:r>
      <w:r>
        <w:rPr>
          <w:rFonts w:ascii="宋体" w:hAnsi="宋体" w:eastAsia="宋体" w:cs="宋体"/>
          <w:b/>
          <w:bCs/>
          <w:color w:val="auto"/>
          <w:spacing w:val="-10"/>
          <w:sz w:val="22"/>
          <w:szCs w:val="22"/>
        </w:rPr>
        <w:t>月</w:t>
      </w:r>
      <w:r>
        <w:rPr>
          <w:rFonts w:ascii="宋体" w:hAnsi="宋体" w:eastAsia="宋体" w:cs="宋体"/>
          <w:color w:val="auto"/>
          <w:spacing w:val="26"/>
          <w:sz w:val="22"/>
          <w:szCs w:val="22"/>
        </w:rPr>
        <w:t xml:space="preserve">  </w:t>
      </w:r>
      <w:r>
        <w:rPr>
          <w:rFonts w:ascii="宋体" w:hAnsi="宋体" w:eastAsia="宋体" w:cs="宋体"/>
          <w:b/>
          <w:bCs/>
          <w:color w:val="auto"/>
          <w:spacing w:val="-10"/>
          <w:sz w:val="22"/>
          <w:szCs w:val="22"/>
        </w:rPr>
        <w:t>日</w:t>
      </w:r>
      <w:r>
        <w:rPr>
          <w:rFonts w:ascii="宋体" w:hAnsi="宋体" w:eastAsia="宋体" w:cs="宋体"/>
          <w:color w:val="auto"/>
          <w:spacing w:val="-10"/>
          <w:sz w:val="22"/>
          <w:szCs w:val="22"/>
        </w:rPr>
        <w:t xml:space="preserve">                             </w:t>
      </w:r>
      <w:r>
        <w:rPr>
          <w:rFonts w:ascii="宋体" w:hAnsi="宋体" w:eastAsia="宋体" w:cs="宋体"/>
          <w:b/>
          <w:bCs/>
          <w:color w:val="auto"/>
          <w:spacing w:val="-10"/>
          <w:sz w:val="22"/>
          <w:szCs w:val="22"/>
        </w:rPr>
        <w:t>年</w:t>
      </w:r>
      <w:r>
        <w:rPr>
          <w:rFonts w:ascii="宋体" w:hAnsi="宋体" w:eastAsia="宋体" w:cs="宋体"/>
          <w:color w:val="auto"/>
          <w:spacing w:val="9"/>
          <w:sz w:val="22"/>
          <w:szCs w:val="22"/>
        </w:rPr>
        <w:t xml:space="preserve">  </w:t>
      </w:r>
      <w:r>
        <w:rPr>
          <w:rFonts w:ascii="宋体" w:hAnsi="宋体" w:eastAsia="宋体" w:cs="宋体"/>
          <w:b/>
          <w:bCs/>
          <w:color w:val="auto"/>
          <w:spacing w:val="-10"/>
          <w:sz w:val="22"/>
          <w:szCs w:val="22"/>
        </w:rPr>
        <w:t>月</w:t>
      </w:r>
      <w:r>
        <w:rPr>
          <w:rFonts w:ascii="宋体" w:hAnsi="宋体" w:eastAsia="宋体" w:cs="宋体"/>
          <w:color w:val="auto"/>
          <w:spacing w:val="26"/>
          <w:sz w:val="22"/>
          <w:szCs w:val="22"/>
        </w:rPr>
        <w:t xml:space="preserve">  </w:t>
      </w:r>
      <w:r>
        <w:rPr>
          <w:rFonts w:ascii="宋体" w:hAnsi="宋体" w:eastAsia="宋体" w:cs="宋体"/>
          <w:b/>
          <w:bCs/>
          <w:color w:val="auto"/>
          <w:spacing w:val="-10"/>
          <w:sz w:val="22"/>
          <w:szCs w:val="22"/>
        </w:rPr>
        <w:t>日</w:t>
      </w:r>
    </w:p>
    <w:p w14:paraId="0DCBB34B">
      <w:pPr>
        <w:spacing w:line="220" w:lineRule="auto"/>
        <w:rPr>
          <w:rFonts w:ascii="宋体" w:hAnsi="宋体" w:eastAsia="宋体" w:cs="宋体"/>
          <w:color w:val="auto"/>
          <w:sz w:val="24"/>
          <w:szCs w:val="24"/>
        </w:rPr>
        <w:sectPr>
          <w:footerReference r:id="rId35" w:type="default"/>
          <w:pgSz w:w="11906" w:h="16839"/>
          <w:pgMar w:top="1117" w:right="1053" w:bottom="995" w:left="1141" w:header="0" w:footer="759" w:gutter="0"/>
          <w:cols w:space="720" w:num="1"/>
        </w:sectPr>
      </w:pPr>
    </w:p>
    <w:p w14:paraId="54CC18A8">
      <w:pPr>
        <w:spacing w:before="135" w:line="227" w:lineRule="auto"/>
        <w:ind w:left="201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广</w:t>
      </w:r>
      <w:r>
        <w:rPr>
          <w:rFonts w:ascii="宋体" w:hAnsi="宋体" w:eastAsia="宋体" w:cs="宋体"/>
          <w:color w:val="auto"/>
          <w:spacing w:val="12"/>
          <w:sz w:val="23"/>
          <w:szCs w:val="23"/>
          <w:highlight w:val="none"/>
          <w14:textOutline w14:w="4356" w14:cap="sq" w14:cmpd="sng" w14:algn="ctr">
            <w14:solidFill>
              <w14:srgbClr w14:val="000000"/>
            </w14:solidFill>
            <w14:prstDash w14:val="solid"/>
            <w14:bevel/>
          </w14:textOutline>
        </w:rPr>
        <w:t>西</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壮族自治区政府采购项目合同验收书</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(格式)</w:t>
      </w:r>
    </w:p>
    <w:p w14:paraId="6A897A7E">
      <w:pPr>
        <w:spacing w:before="305" w:line="227" w:lineRule="auto"/>
        <w:ind w:left="549"/>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 xml:space="preserve">根据政府采购项目 (采购合同编号：      ) 的约定，我单位对 ( 项目名称 </w:t>
      </w:r>
      <w:r>
        <w:rPr>
          <w:rFonts w:ascii="宋体" w:hAnsi="宋体" w:eastAsia="宋体" w:cs="宋体"/>
          <w:color w:val="auto"/>
          <w:spacing w:val="2"/>
          <w:sz w:val="23"/>
          <w:szCs w:val="23"/>
          <w:highlight w:val="none"/>
        </w:rPr>
        <w:t>)</w:t>
      </w:r>
    </w:p>
    <w:p w14:paraId="0E86C621">
      <w:pPr>
        <w:spacing w:before="57" w:line="287" w:lineRule="auto"/>
        <w:ind w:left="127" w:right="57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政府采购项目中标 (或成交) 供应商 ( 公司名称 ) 提供的货物 (或工程、服务</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进</w:t>
      </w:r>
      <w:r>
        <w:rPr>
          <w:rFonts w:ascii="宋体" w:hAnsi="宋体" w:eastAsia="宋体" w:cs="宋体"/>
          <w:color w:val="auto"/>
          <w:spacing w:val="8"/>
          <w:sz w:val="23"/>
          <w:szCs w:val="23"/>
          <w:highlight w:val="none"/>
        </w:rPr>
        <w:t>行了验收，验收情况如下：</w:t>
      </w:r>
    </w:p>
    <w:p w14:paraId="3080FB8D">
      <w:pPr>
        <w:spacing w:line="99" w:lineRule="exact"/>
        <w:rPr>
          <w:color w:val="auto"/>
          <w:highlight w:val="none"/>
        </w:rPr>
      </w:pPr>
    </w:p>
    <w:tbl>
      <w:tblPr>
        <w:tblStyle w:val="30"/>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915"/>
        <w:gridCol w:w="412"/>
        <w:gridCol w:w="2462"/>
        <w:gridCol w:w="94"/>
        <w:gridCol w:w="1502"/>
        <w:gridCol w:w="1441"/>
      </w:tblGrid>
      <w:tr w14:paraId="0A0E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393" w:type="dxa"/>
            <w:gridSpan w:val="2"/>
          </w:tcPr>
          <w:p w14:paraId="6285C170">
            <w:pPr>
              <w:spacing w:before="71" w:line="227" w:lineRule="auto"/>
              <w:ind w:left="110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验</w:t>
            </w:r>
            <w:r>
              <w:rPr>
                <w:rFonts w:ascii="宋体" w:hAnsi="宋体" w:eastAsia="宋体" w:cs="宋体"/>
                <w:color w:val="auto"/>
                <w:spacing w:val="6"/>
                <w:sz w:val="23"/>
                <w:szCs w:val="23"/>
                <w:highlight w:val="none"/>
              </w:rPr>
              <w:t>收方式：</w:t>
            </w:r>
          </w:p>
        </w:tc>
        <w:tc>
          <w:tcPr>
            <w:tcW w:w="5911" w:type="dxa"/>
            <w:gridSpan w:val="5"/>
          </w:tcPr>
          <w:p w14:paraId="63738FBB">
            <w:pPr>
              <w:spacing w:before="70" w:line="225" w:lineRule="auto"/>
              <w:ind w:left="154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w:t>
            </w:r>
            <w:r>
              <w:rPr>
                <w:rFonts w:ascii="宋体" w:hAnsi="宋体" w:eastAsia="宋体" w:cs="宋体"/>
                <w:color w:val="auto"/>
                <w:spacing w:val="6"/>
                <w:sz w:val="23"/>
                <w:szCs w:val="23"/>
                <w:highlight w:val="none"/>
              </w:rPr>
              <w:t>自行验收    □委托验收</w:t>
            </w:r>
          </w:p>
        </w:tc>
      </w:tr>
      <w:tr w14:paraId="260E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478" w:type="dxa"/>
          </w:tcPr>
          <w:p w14:paraId="4BC3F1C5">
            <w:pPr>
              <w:spacing w:before="260" w:line="230" w:lineRule="auto"/>
              <w:ind w:left="50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1915" w:type="dxa"/>
          </w:tcPr>
          <w:p w14:paraId="5FC9B571">
            <w:pPr>
              <w:spacing w:before="261" w:line="230" w:lineRule="auto"/>
              <w:ind w:left="60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名</w:t>
            </w:r>
            <w:r>
              <w:rPr>
                <w:rFonts w:ascii="宋体" w:hAnsi="宋体" w:eastAsia="宋体" w:cs="宋体"/>
                <w:color w:val="auto"/>
                <w:spacing w:val="4"/>
                <w:sz w:val="23"/>
                <w:szCs w:val="23"/>
                <w:highlight w:val="none"/>
              </w:rPr>
              <w:t xml:space="preserve">  称</w:t>
            </w:r>
          </w:p>
        </w:tc>
        <w:tc>
          <w:tcPr>
            <w:tcW w:w="2968" w:type="dxa"/>
            <w:gridSpan w:val="3"/>
          </w:tcPr>
          <w:p w14:paraId="374F3BE9">
            <w:pPr>
              <w:spacing w:before="103" w:line="263" w:lineRule="auto"/>
              <w:ind w:left="111" w:right="4" w:firstLine="6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货</w:t>
            </w:r>
            <w:r>
              <w:rPr>
                <w:rFonts w:ascii="宋体" w:hAnsi="宋体" w:eastAsia="宋体" w:cs="宋体"/>
                <w:color w:val="auto"/>
                <w:spacing w:val="8"/>
                <w:sz w:val="23"/>
                <w:szCs w:val="23"/>
                <w:highlight w:val="none"/>
              </w:rPr>
              <w:t>物型号规格、标准及配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置</w:t>
            </w:r>
            <w:r>
              <w:rPr>
                <w:rFonts w:ascii="宋体" w:hAnsi="宋体" w:eastAsia="宋体" w:cs="宋体"/>
                <w:color w:val="auto"/>
                <w:spacing w:val="8"/>
                <w:sz w:val="23"/>
                <w:szCs w:val="23"/>
                <w:highlight w:val="none"/>
              </w:rPr>
              <w:t>等</w:t>
            </w:r>
            <w:r>
              <w:rPr>
                <w:rFonts w:ascii="宋体" w:hAnsi="宋体" w:eastAsia="宋体" w:cs="宋体"/>
                <w:color w:val="auto"/>
                <w:spacing w:val="6"/>
                <w:sz w:val="23"/>
                <w:szCs w:val="23"/>
                <w:highlight w:val="none"/>
              </w:rPr>
              <w:t xml:space="preserve"> (或服务内容、标准)</w:t>
            </w:r>
          </w:p>
        </w:tc>
        <w:tc>
          <w:tcPr>
            <w:tcW w:w="1502" w:type="dxa"/>
          </w:tcPr>
          <w:p w14:paraId="5A0EE881">
            <w:pPr>
              <w:spacing w:before="261" w:line="228" w:lineRule="auto"/>
              <w:ind w:left="52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1441" w:type="dxa"/>
          </w:tcPr>
          <w:p w14:paraId="26F7D8AC">
            <w:pPr>
              <w:spacing w:before="260" w:line="227" w:lineRule="auto"/>
              <w:ind w:left="37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金</w:t>
            </w:r>
            <w:r>
              <w:rPr>
                <w:rFonts w:ascii="宋体" w:hAnsi="宋体" w:eastAsia="宋体" w:cs="宋体"/>
                <w:color w:val="auto"/>
                <w:spacing w:val="4"/>
                <w:sz w:val="23"/>
                <w:szCs w:val="23"/>
                <w:highlight w:val="none"/>
              </w:rPr>
              <w:t xml:space="preserve">  额</w:t>
            </w:r>
          </w:p>
        </w:tc>
      </w:tr>
      <w:tr w14:paraId="509B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2212AB26">
            <w:pPr>
              <w:rPr>
                <w:color w:val="auto"/>
                <w:highlight w:val="none"/>
              </w:rPr>
            </w:pPr>
          </w:p>
        </w:tc>
        <w:tc>
          <w:tcPr>
            <w:tcW w:w="1915" w:type="dxa"/>
          </w:tcPr>
          <w:p w14:paraId="69731DF5">
            <w:pPr>
              <w:rPr>
                <w:color w:val="auto"/>
                <w:highlight w:val="none"/>
              </w:rPr>
            </w:pPr>
          </w:p>
        </w:tc>
        <w:tc>
          <w:tcPr>
            <w:tcW w:w="2968" w:type="dxa"/>
            <w:gridSpan w:val="3"/>
          </w:tcPr>
          <w:p w14:paraId="6745237B">
            <w:pPr>
              <w:rPr>
                <w:color w:val="auto"/>
                <w:highlight w:val="none"/>
              </w:rPr>
            </w:pPr>
          </w:p>
        </w:tc>
        <w:tc>
          <w:tcPr>
            <w:tcW w:w="1502" w:type="dxa"/>
          </w:tcPr>
          <w:p w14:paraId="35B2F3A3">
            <w:pPr>
              <w:rPr>
                <w:color w:val="auto"/>
                <w:highlight w:val="none"/>
              </w:rPr>
            </w:pPr>
          </w:p>
        </w:tc>
        <w:tc>
          <w:tcPr>
            <w:tcW w:w="1441" w:type="dxa"/>
          </w:tcPr>
          <w:p w14:paraId="0D42191F">
            <w:pPr>
              <w:rPr>
                <w:color w:val="auto"/>
                <w:highlight w:val="none"/>
              </w:rPr>
            </w:pPr>
          </w:p>
        </w:tc>
      </w:tr>
      <w:tr w14:paraId="751D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7687894B">
            <w:pPr>
              <w:rPr>
                <w:color w:val="auto"/>
                <w:highlight w:val="none"/>
              </w:rPr>
            </w:pPr>
          </w:p>
        </w:tc>
        <w:tc>
          <w:tcPr>
            <w:tcW w:w="1915" w:type="dxa"/>
          </w:tcPr>
          <w:p w14:paraId="393A4101">
            <w:pPr>
              <w:rPr>
                <w:color w:val="auto"/>
                <w:highlight w:val="none"/>
              </w:rPr>
            </w:pPr>
          </w:p>
        </w:tc>
        <w:tc>
          <w:tcPr>
            <w:tcW w:w="2968" w:type="dxa"/>
            <w:gridSpan w:val="3"/>
          </w:tcPr>
          <w:p w14:paraId="380BD21F">
            <w:pPr>
              <w:rPr>
                <w:color w:val="auto"/>
                <w:highlight w:val="none"/>
              </w:rPr>
            </w:pPr>
          </w:p>
        </w:tc>
        <w:tc>
          <w:tcPr>
            <w:tcW w:w="1502" w:type="dxa"/>
          </w:tcPr>
          <w:p w14:paraId="68BEDBEF">
            <w:pPr>
              <w:rPr>
                <w:color w:val="auto"/>
                <w:highlight w:val="none"/>
              </w:rPr>
            </w:pPr>
          </w:p>
        </w:tc>
        <w:tc>
          <w:tcPr>
            <w:tcW w:w="1441" w:type="dxa"/>
          </w:tcPr>
          <w:p w14:paraId="1798B6F1">
            <w:pPr>
              <w:rPr>
                <w:color w:val="auto"/>
                <w:highlight w:val="none"/>
              </w:rPr>
            </w:pPr>
          </w:p>
        </w:tc>
      </w:tr>
      <w:tr w14:paraId="73F9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2F0AA556">
            <w:pPr>
              <w:rPr>
                <w:color w:val="auto"/>
                <w:highlight w:val="none"/>
              </w:rPr>
            </w:pPr>
          </w:p>
        </w:tc>
        <w:tc>
          <w:tcPr>
            <w:tcW w:w="1915" w:type="dxa"/>
          </w:tcPr>
          <w:p w14:paraId="11297D18">
            <w:pPr>
              <w:rPr>
                <w:color w:val="auto"/>
                <w:highlight w:val="none"/>
              </w:rPr>
            </w:pPr>
          </w:p>
        </w:tc>
        <w:tc>
          <w:tcPr>
            <w:tcW w:w="2968" w:type="dxa"/>
            <w:gridSpan w:val="3"/>
          </w:tcPr>
          <w:p w14:paraId="3C53FB12">
            <w:pPr>
              <w:rPr>
                <w:color w:val="auto"/>
                <w:highlight w:val="none"/>
              </w:rPr>
            </w:pPr>
          </w:p>
        </w:tc>
        <w:tc>
          <w:tcPr>
            <w:tcW w:w="1502" w:type="dxa"/>
          </w:tcPr>
          <w:p w14:paraId="21E1E9D8">
            <w:pPr>
              <w:rPr>
                <w:color w:val="auto"/>
                <w:highlight w:val="none"/>
              </w:rPr>
            </w:pPr>
          </w:p>
        </w:tc>
        <w:tc>
          <w:tcPr>
            <w:tcW w:w="1441" w:type="dxa"/>
          </w:tcPr>
          <w:p w14:paraId="5E5B5E2D">
            <w:pPr>
              <w:rPr>
                <w:color w:val="auto"/>
                <w:highlight w:val="none"/>
              </w:rPr>
            </w:pPr>
          </w:p>
        </w:tc>
      </w:tr>
      <w:tr w14:paraId="0997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361" w:type="dxa"/>
            <w:gridSpan w:val="5"/>
          </w:tcPr>
          <w:p w14:paraId="20480BAC">
            <w:pPr>
              <w:spacing w:before="74" w:line="230" w:lineRule="auto"/>
              <w:ind w:left="12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502" w:type="dxa"/>
          </w:tcPr>
          <w:p w14:paraId="1D79DF60">
            <w:pPr>
              <w:rPr>
                <w:color w:val="auto"/>
                <w:highlight w:val="none"/>
              </w:rPr>
            </w:pPr>
          </w:p>
        </w:tc>
        <w:tc>
          <w:tcPr>
            <w:tcW w:w="1441" w:type="dxa"/>
          </w:tcPr>
          <w:p w14:paraId="2644015E">
            <w:pPr>
              <w:rPr>
                <w:color w:val="auto"/>
                <w:highlight w:val="none"/>
              </w:rPr>
            </w:pPr>
          </w:p>
        </w:tc>
      </w:tr>
      <w:tr w14:paraId="2CDE0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304" w:type="dxa"/>
            <w:gridSpan w:val="7"/>
          </w:tcPr>
          <w:p w14:paraId="3870925F">
            <w:pPr>
              <w:spacing w:before="75" w:line="227" w:lineRule="auto"/>
              <w:ind w:left="12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计大写金额：    仟     佰     拾      万     仟     佰     拾      元</w:t>
            </w:r>
          </w:p>
        </w:tc>
      </w:tr>
      <w:tr w14:paraId="1383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478" w:type="dxa"/>
          </w:tcPr>
          <w:p w14:paraId="65426C5B">
            <w:pPr>
              <w:spacing w:before="103" w:line="263" w:lineRule="auto"/>
              <w:ind w:left="628" w:right="136" w:hanging="47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实际供货</w:t>
            </w:r>
            <w:r>
              <w:rPr>
                <w:rFonts w:ascii="宋体" w:hAnsi="宋体" w:eastAsia="宋体" w:cs="宋体"/>
                <w:color w:val="auto"/>
                <w:spacing w:val="6"/>
                <w:sz w:val="23"/>
                <w:szCs w:val="23"/>
                <w:highlight w:val="none"/>
              </w:rPr>
              <w:t>日</w:t>
            </w:r>
            <w:r>
              <w:rPr>
                <w:rFonts w:ascii="宋体" w:hAnsi="宋体" w:eastAsia="宋体" w:cs="宋体"/>
                <w:color w:val="auto"/>
                <w:sz w:val="23"/>
                <w:szCs w:val="23"/>
                <w:highlight w:val="none"/>
              </w:rPr>
              <w:t xml:space="preserve"> 期</w:t>
            </w:r>
          </w:p>
        </w:tc>
        <w:tc>
          <w:tcPr>
            <w:tcW w:w="2327" w:type="dxa"/>
            <w:gridSpan w:val="2"/>
          </w:tcPr>
          <w:p w14:paraId="36F7EF17">
            <w:pPr>
              <w:rPr>
                <w:color w:val="auto"/>
                <w:highlight w:val="none"/>
              </w:rPr>
            </w:pPr>
          </w:p>
        </w:tc>
        <w:tc>
          <w:tcPr>
            <w:tcW w:w="2462" w:type="dxa"/>
          </w:tcPr>
          <w:p w14:paraId="067E10F5">
            <w:pPr>
              <w:spacing w:before="260" w:line="226" w:lineRule="auto"/>
              <w:ind w:left="280"/>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合</w:t>
            </w:r>
            <w:r>
              <w:rPr>
                <w:rFonts w:ascii="宋体" w:hAnsi="宋体" w:eastAsia="宋体" w:cs="宋体"/>
                <w:color w:val="auto"/>
                <w:spacing w:val="8"/>
                <w:sz w:val="23"/>
                <w:szCs w:val="23"/>
                <w:highlight w:val="none"/>
              </w:rPr>
              <w:t>同交货验收日期</w:t>
            </w:r>
          </w:p>
        </w:tc>
        <w:tc>
          <w:tcPr>
            <w:tcW w:w="3037" w:type="dxa"/>
            <w:gridSpan w:val="3"/>
          </w:tcPr>
          <w:p w14:paraId="1B334D67">
            <w:pPr>
              <w:rPr>
                <w:color w:val="auto"/>
                <w:highlight w:val="none"/>
              </w:rPr>
            </w:pPr>
          </w:p>
        </w:tc>
      </w:tr>
      <w:tr w14:paraId="240D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78" w:type="dxa"/>
          </w:tcPr>
          <w:p w14:paraId="227F0502">
            <w:pPr>
              <w:rPr>
                <w:color w:val="auto"/>
                <w:highlight w:val="none"/>
              </w:rPr>
            </w:pPr>
          </w:p>
        </w:tc>
        <w:tc>
          <w:tcPr>
            <w:tcW w:w="2327" w:type="dxa"/>
            <w:gridSpan w:val="2"/>
          </w:tcPr>
          <w:p w14:paraId="189BB009">
            <w:pPr>
              <w:rPr>
                <w:color w:val="auto"/>
                <w:highlight w:val="none"/>
              </w:rPr>
            </w:pPr>
          </w:p>
        </w:tc>
        <w:tc>
          <w:tcPr>
            <w:tcW w:w="2462" w:type="dxa"/>
          </w:tcPr>
          <w:p w14:paraId="6F1F9893">
            <w:pPr>
              <w:rPr>
                <w:color w:val="auto"/>
                <w:highlight w:val="none"/>
              </w:rPr>
            </w:pPr>
          </w:p>
        </w:tc>
        <w:tc>
          <w:tcPr>
            <w:tcW w:w="3037" w:type="dxa"/>
            <w:gridSpan w:val="3"/>
          </w:tcPr>
          <w:p w14:paraId="5B3057BD">
            <w:pPr>
              <w:rPr>
                <w:color w:val="auto"/>
                <w:highlight w:val="none"/>
              </w:rPr>
            </w:pPr>
          </w:p>
        </w:tc>
      </w:tr>
      <w:tr w14:paraId="419E2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1478" w:type="dxa"/>
          </w:tcPr>
          <w:p w14:paraId="161A783E">
            <w:pPr>
              <w:spacing w:line="397" w:lineRule="auto"/>
              <w:rPr>
                <w:color w:val="auto"/>
                <w:highlight w:val="none"/>
              </w:rPr>
            </w:pPr>
          </w:p>
          <w:p w14:paraId="71C47748">
            <w:pPr>
              <w:spacing w:before="74" w:line="271" w:lineRule="auto"/>
              <w:ind w:left="119" w:right="162" w:hanging="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验</w:t>
            </w:r>
            <w:r>
              <w:rPr>
                <w:rFonts w:ascii="宋体" w:hAnsi="宋体" w:eastAsia="宋体" w:cs="宋体"/>
                <w:color w:val="auto"/>
                <w:spacing w:val="8"/>
                <w:sz w:val="23"/>
                <w:szCs w:val="23"/>
                <w:highlight w:val="none"/>
              </w:rPr>
              <w:t>收具体内</w:t>
            </w:r>
            <w:r>
              <w:rPr>
                <w:rFonts w:ascii="宋体" w:hAnsi="宋体" w:eastAsia="宋体" w:cs="宋体"/>
                <w:color w:val="auto"/>
                <w:sz w:val="23"/>
                <w:szCs w:val="23"/>
                <w:highlight w:val="none"/>
              </w:rPr>
              <w:t xml:space="preserve"> 容</w:t>
            </w:r>
          </w:p>
        </w:tc>
        <w:tc>
          <w:tcPr>
            <w:tcW w:w="7826" w:type="dxa"/>
            <w:gridSpan w:val="6"/>
          </w:tcPr>
          <w:p w14:paraId="2285A7E4">
            <w:pPr>
              <w:spacing w:before="152" w:line="264" w:lineRule="auto"/>
              <w:ind w:left="111" w:right="107" w:firstLine="1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(应</w:t>
            </w:r>
            <w:r>
              <w:rPr>
                <w:rFonts w:ascii="宋体" w:hAnsi="宋体" w:eastAsia="宋体" w:cs="宋体"/>
                <w:color w:val="auto"/>
                <w:spacing w:val="14"/>
                <w:sz w:val="23"/>
                <w:szCs w:val="23"/>
                <w:highlight w:val="none"/>
              </w:rPr>
              <w:t>按</w:t>
            </w:r>
            <w:r>
              <w:rPr>
                <w:rFonts w:ascii="宋体" w:hAnsi="宋体" w:eastAsia="宋体" w:cs="宋体"/>
                <w:color w:val="auto"/>
                <w:spacing w:val="10"/>
                <w:sz w:val="23"/>
                <w:szCs w:val="23"/>
                <w:highlight w:val="none"/>
              </w:rPr>
              <w:t>采购合同、采购文件、投标响应文件及验收方案等进行验收；并核</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对中</w:t>
            </w:r>
            <w:r>
              <w:rPr>
                <w:rFonts w:ascii="宋体" w:hAnsi="宋体" w:eastAsia="宋体" w:cs="宋体"/>
                <w:color w:val="auto"/>
                <w:spacing w:val="13"/>
                <w:sz w:val="23"/>
                <w:szCs w:val="23"/>
                <w:highlight w:val="none"/>
              </w:rPr>
              <w:t>标</w:t>
            </w:r>
            <w:r>
              <w:rPr>
                <w:rFonts w:ascii="宋体" w:hAnsi="宋体" w:eastAsia="宋体" w:cs="宋体"/>
                <w:color w:val="auto"/>
                <w:spacing w:val="9"/>
                <w:sz w:val="23"/>
                <w:szCs w:val="23"/>
                <w:highlight w:val="none"/>
              </w:rPr>
              <w:t>或者成交供应商在安装调试等方面是否违反合同约定或服务规范</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要求</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提供的质量保证证明材料是否齐全、应有的配件及附件是否达到合</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同</w:t>
            </w:r>
            <w:r>
              <w:rPr>
                <w:rFonts w:ascii="宋体" w:hAnsi="宋体" w:eastAsia="宋体" w:cs="宋体"/>
                <w:color w:val="auto"/>
                <w:spacing w:val="8"/>
                <w:sz w:val="23"/>
                <w:szCs w:val="23"/>
                <w:highlight w:val="none"/>
              </w:rPr>
              <w:t>约定等。可附件)</w:t>
            </w:r>
          </w:p>
        </w:tc>
      </w:tr>
      <w:tr w14:paraId="264D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78" w:type="dxa"/>
            <w:vMerge w:val="restart"/>
            <w:tcBorders>
              <w:bottom w:val="nil"/>
            </w:tcBorders>
          </w:tcPr>
          <w:p w14:paraId="17434C50">
            <w:pPr>
              <w:spacing w:line="243" w:lineRule="auto"/>
              <w:rPr>
                <w:color w:val="auto"/>
                <w:highlight w:val="none"/>
              </w:rPr>
            </w:pPr>
          </w:p>
          <w:p w14:paraId="1B8C67CB">
            <w:pPr>
              <w:spacing w:line="243" w:lineRule="auto"/>
              <w:rPr>
                <w:color w:val="auto"/>
                <w:highlight w:val="none"/>
              </w:rPr>
            </w:pPr>
          </w:p>
          <w:p w14:paraId="06FD7994">
            <w:pPr>
              <w:spacing w:line="244" w:lineRule="auto"/>
              <w:rPr>
                <w:color w:val="auto"/>
                <w:highlight w:val="none"/>
              </w:rPr>
            </w:pPr>
          </w:p>
          <w:p w14:paraId="4E67E40A">
            <w:pPr>
              <w:spacing w:before="75" w:line="271" w:lineRule="auto"/>
              <w:ind w:left="120" w:right="162" w:hanging="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验</w:t>
            </w:r>
            <w:r>
              <w:rPr>
                <w:rFonts w:ascii="宋体" w:hAnsi="宋体" w:eastAsia="宋体" w:cs="宋体"/>
                <w:color w:val="auto"/>
                <w:spacing w:val="8"/>
                <w:sz w:val="23"/>
                <w:szCs w:val="23"/>
                <w:highlight w:val="none"/>
              </w:rPr>
              <w:t>收小组意</w:t>
            </w:r>
            <w:r>
              <w:rPr>
                <w:rFonts w:ascii="宋体" w:hAnsi="宋体" w:eastAsia="宋体" w:cs="宋体"/>
                <w:color w:val="auto"/>
                <w:sz w:val="23"/>
                <w:szCs w:val="23"/>
                <w:highlight w:val="none"/>
              </w:rPr>
              <w:t xml:space="preserve"> 见</w:t>
            </w:r>
          </w:p>
        </w:tc>
        <w:tc>
          <w:tcPr>
            <w:tcW w:w="7826" w:type="dxa"/>
            <w:gridSpan w:val="6"/>
          </w:tcPr>
          <w:p w14:paraId="4F0D7737">
            <w:pPr>
              <w:spacing w:before="126" w:line="228" w:lineRule="auto"/>
              <w:ind w:left="11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验</w:t>
            </w:r>
            <w:r>
              <w:rPr>
                <w:rFonts w:ascii="宋体" w:hAnsi="宋体" w:eastAsia="宋体" w:cs="宋体"/>
                <w:color w:val="auto"/>
                <w:spacing w:val="7"/>
                <w:sz w:val="23"/>
                <w:szCs w:val="23"/>
                <w:highlight w:val="none"/>
              </w:rPr>
              <w:t>收结论性意见：</w:t>
            </w:r>
          </w:p>
        </w:tc>
      </w:tr>
      <w:tr w14:paraId="6603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78" w:type="dxa"/>
            <w:vMerge w:val="continue"/>
            <w:tcBorders>
              <w:top w:val="nil"/>
            </w:tcBorders>
          </w:tcPr>
          <w:p w14:paraId="544402BB">
            <w:pPr>
              <w:rPr>
                <w:color w:val="auto"/>
                <w:highlight w:val="none"/>
              </w:rPr>
            </w:pPr>
          </w:p>
        </w:tc>
        <w:tc>
          <w:tcPr>
            <w:tcW w:w="7826" w:type="dxa"/>
            <w:gridSpan w:val="6"/>
          </w:tcPr>
          <w:p w14:paraId="15F3B412">
            <w:pPr>
              <w:spacing w:before="127" w:line="228" w:lineRule="auto"/>
              <w:ind w:left="11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有</w:t>
            </w:r>
            <w:r>
              <w:rPr>
                <w:rFonts w:ascii="宋体" w:hAnsi="宋体" w:eastAsia="宋体" w:cs="宋体"/>
                <w:color w:val="auto"/>
                <w:spacing w:val="8"/>
                <w:sz w:val="23"/>
                <w:szCs w:val="23"/>
                <w:highlight w:val="none"/>
              </w:rPr>
              <w:t>异议的意见和说明理由：</w:t>
            </w:r>
          </w:p>
          <w:p w14:paraId="4A47F6B2">
            <w:pPr>
              <w:spacing w:before="315" w:line="228" w:lineRule="auto"/>
              <w:ind w:left="611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w:t>
            </w:r>
            <w:r>
              <w:rPr>
                <w:rFonts w:ascii="宋体" w:hAnsi="宋体" w:eastAsia="宋体" w:cs="宋体"/>
                <w:color w:val="auto"/>
                <w:spacing w:val="3"/>
                <w:sz w:val="23"/>
                <w:szCs w:val="23"/>
                <w:highlight w:val="none"/>
              </w:rPr>
              <w:t>字：</w:t>
            </w:r>
          </w:p>
        </w:tc>
      </w:tr>
      <w:tr w14:paraId="28E61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304" w:type="dxa"/>
            <w:gridSpan w:val="7"/>
          </w:tcPr>
          <w:p w14:paraId="3A7E0A20">
            <w:pPr>
              <w:spacing w:before="216" w:line="228" w:lineRule="auto"/>
              <w:ind w:left="11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验收小组成员签字</w:t>
            </w:r>
            <w:r>
              <w:rPr>
                <w:rFonts w:ascii="宋体" w:hAnsi="宋体" w:eastAsia="宋体" w:cs="宋体"/>
                <w:color w:val="auto"/>
                <w:spacing w:val="7"/>
                <w:sz w:val="23"/>
                <w:szCs w:val="23"/>
                <w:highlight w:val="none"/>
              </w:rPr>
              <w:t>：</w:t>
            </w:r>
          </w:p>
        </w:tc>
      </w:tr>
      <w:tr w14:paraId="3ADF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304" w:type="dxa"/>
            <w:gridSpan w:val="7"/>
          </w:tcPr>
          <w:p w14:paraId="3809A74C">
            <w:pPr>
              <w:spacing w:before="256" w:line="600" w:lineRule="exact"/>
              <w:ind w:left="118"/>
              <w:rPr>
                <w:rFonts w:ascii="宋体" w:hAnsi="宋体" w:eastAsia="宋体" w:cs="宋体"/>
                <w:color w:val="auto"/>
                <w:sz w:val="23"/>
                <w:szCs w:val="23"/>
                <w:highlight w:val="none"/>
              </w:rPr>
            </w:pPr>
            <w:r>
              <w:rPr>
                <w:rFonts w:ascii="宋体" w:hAnsi="宋体" w:eastAsia="宋体" w:cs="宋体"/>
                <w:color w:val="auto"/>
                <w:spacing w:val="15"/>
                <w:position w:val="28"/>
                <w:sz w:val="23"/>
                <w:szCs w:val="23"/>
                <w:highlight w:val="none"/>
              </w:rPr>
              <w:t>监</w:t>
            </w:r>
            <w:r>
              <w:rPr>
                <w:rFonts w:ascii="宋体" w:hAnsi="宋体" w:eastAsia="宋体" w:cs="宋体"/>
                <w:color w:val="auto"/>
                <w:spacing w:val="8"/>
                <w:position w:val="28"/>
                <w:sz w:val="23"/>
                <w:szCs w:val="23"/>
                <w:highlight w:val="none"/>
              </w:rPr>
              <w:t>督人员或其他相关人员签字：</w:t>
            </w:r>
          </w:p>
          <w:p w14:paraId="4731DB69">
            <w:pPr>
              <w:spacing w:line="227" w:lineRule="auto"/>
              <w:ind w:left="1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或</w:t>
            </w:r>
            <w:r>
              <w:rPr>
                <w:rFonts w:ascii="宋体" w:hAnsi="宋体" w:eastAsia="宋体" w:cs="宋体"/>
                <w:color w:val="auto"/>
                <w:spacing w:val="7"/>
                <w:sz w:val="23"/>
                <w:szCs w:val="23"/>
                <w:highlight w:val="none"/>
              </w:rPr>
              <w:t>受邀机构的意见 (盖章) ：</w:t>
            </w:r>
          </w:p>
        </w:tc>
      </w:tr>
      <w:tr w14:paraId="3E94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304" w:type="dxa"/>
            <w:gridSpan w:val="7"/>
            <w:tcBorders>
              <w:bottom w:val="nil"/>
            </w:tcBorders>
          </w:tcPr>
          <w:p w14:paraId="5FD94126">
            <w:pPr>
              <w:spacing w:line="244" w:lineRule="auto"/>
              <w:rPr>
                <w:color w:val="auto"/>
                <w:highlight w:val="none"/>
              </w:rPr>
            </w:pPr>
          </w:p>
          <w:p w14:paraId="70E3B1A5">
            <w:pPr>
              <w:spacing w:before="74" w:line="225" w:lineRule="auto"/>
              <w:ind w:left="13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中标或者成交供应商负责人签字：            采购人或受托机构的意见 (盖章) </w:t>
            </w:r>
            <w:r>
              <w:rPr>
                <w:rFonts w:ascii="宋体" w:hAnsi="宋体" w:eastAsia="宋体" w:cs="宋体"/>
                <w:color w:val="auto"/>
                <w:spacing w:val="1"/>
                <w:sz w:val="23"/>
                <w:szCs w:val="23"/>
                <w:highlight w:val="none"/>
              </w:rPr>
              <w:t>：</w:t>
            </w:r>
          </w:p>
        </w:tc>
      </w:tr>
      <w:tr w14:paraId="0C15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393" w:type="dxa"/>
            <w:gridSpan w:val="2"/>
            <w:tcBorders>
              <w:top w:val="nil"/>
              <w:right w:val="nil"/>
            </w:tcBorders>
          </w:tcPr>
          <w:p w14:paraId="343F13EB">
            <w:pPr>
              <w:spacing w:before="185" w:line="228" w:lineRule="auto"/>
              <w:ind w:left="11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联系电话：    年  月  </w:t>
            </w:r>
            <w:r>
              <w:rPr>
                <w:rFonts w:ascii="宋体" w:hAnsi="宋体" w:eastAsia="宋体" w:cs="宋体"/>
                <w:color w:val="auto"/>
                <w:sz w:val="23"/>
                <w:szCs w:val="23"/>
                <w:highlight w:val="none"/>
              </w:rPr>
              <w:t>日</w:t>
            </w:r>
          </w:p>
        </w:tc>
        <w:tc>
          <w:tcPr>
            <w:tcW w:w="5911" w:type="dxa"/>
            <w:gridSpan w:val="5"/>
            <w:tcBorders>
              <w:top w:val="nil"/>
              <w:left w:val="nil"/>
            </w:tcBorders>
          </w:tcPr>
          <w:p w14:paraId="55392885">
            <w:pPr>
              <w:spacing w:before="185" w:line="228" w:lineRule="auto"/>
              <w:ind w:left="152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联系电话：    年  月  </w:t>
            </w:r>
            <w:r>
              <w:rPr>
                <w:rFonts w:ascii="宋体" w:hAnsi="宋体" w:eastAsia="宋体" w:cs="宋体"/>
                <w:color w:val="auto"/>
                <w:sz w:val="23"/>
                <w:szCs w:val="23"/>
                <w:highlight w:val="none"/>
              </w:rPr>
              <w:t>日</w:t>
            </w:r>
          </w:p>
        </w:tc>
      </w:tr>
    </w:tbl>
    <w:p w14:paraId="14DD11C5">
      <w:pPr>
        <w:rPr>
          <w:color w:val="auto"/>
          <w:highlight w:val="none"/>
        </w:rPr>
      </w:pPr>
    </w:p>
    <w:p w14:paraId="1238BC99">
      <w:pPr>
        <w:rPr>
          <w:color w:val="auto"/>
          <w:highlight w:val="none"/>
        </w:rPr>
        <w:sectPr>
          <w:footerReference r:id="rId36" w:type="default"/>
          <w:pgSz w:w="11907" w:h="16840"/>
          <w:pgMar w:top="1431" w:right="1299" w:bottom="1117" w:left="1298" w:header="283" w:footer="850" w:gutter="0"/>
          <w:cols w:space="720" w:num="1"/>
        </w:sectPr>
      </w:pPr>
    </w:p>
    <w:p w14:paraId="5668D6E0">
      <w:pPr>
        <w:rPr>
          <w:color w:val="auto"/>
          <w:highlight w:val="none"/>
        </w:rPr>
      </w:pPr>
    </w:p>
    <w:p w14:paraId="1E6CB7BF">
      <w:pPr>
        <w:rPr>
          <w:color w:val="auto"/>
          <w:highlight w:val="none"/>
        </w:rPr>
      </w:pPr>
    </w:p>
    <w:p w14:paraId="118CD578">
      <w:pPr>
        <w:rPr>
          <w:color w:val="auto"/>
          <w:highlight w:val="none"/>
        </w:rPr>
      </w:pPr>
    </w:p>
    <w:p w14:paraId="164AA662">
      <w:pPr>
        <w:rPr>
          <w:color w:val="auto"/>
          <w:highlight w:val="none"/>
        </w:rPr>
      </w:pPr>
    </w:p>
    <w:p w14:paraId="4BA5E81A">
      <w:pPr>
        <w:rPr>
          <w:color w:val="auto"/>
          <w:highlight w:val="none"/>
        </w:rPr>
      </w:pPr>
    </w:p>
    <w:p w14:paraId="522E0DA3">
      <w:pPr>
        <w:rPr>
          <w:color w:val="auto"/>
          <w:highlight w:val="none"/>
        </w:rPr>
      </w:pPr>
    </w:p>
    <w:p w14:paraId="16B259BB">
      <w:pPr>
        <w:rPr>
          <w:color w:val="auto"/>
          <w:highlight w:val="none"/>
        </w:rPr>
      </w:pPr>
    </w:p>
    <w:p w14:paraId="15168E44">
      <w:pPr>
        <w:rPr>
          <w:color w:val="auto"/>
          <w:highlight w:val="none"/>
        </w:rPr>
      </w:pPr>
    </w:p>
    <w:p w14:paraId="6699D15F">
      <w:pPr>
        <w:rPr>
          <w:color w:val="auto"/>
          <w:highlight w:val="none"/>
        </w:rPr>
      </w:pPr>
    </w:p>
    <w:p w14:paraId="3E8BB9D0">
      <w:pPr>
        <w:rPr>
          <w:color w:val="auto"/>
          <w:highlight w:val="none"/>
        </w:rPr>
      </w:pPr>
    </w:p>
    <w:p w14:paraId="007DB586">
      <w:pPr>
        <w:rPr>
          <w:color w:val="auto"/>
          <w:highlight w:val="none"/>
        </w:rPr>
      </w:pPr>
    </w:p>
    <w:p w14:paraId="01896170">
      <w:pPr>
        <w:rPr>
          <w:color w:val="auto"/>
          <w:highlight w:val="none"/>
        </w:rPr>
      </w:pPr>
    </w:p>
    <w:p w14:paraId="14743250">
      <w:pPr>
        <w:rPr>
          <w:color w:val="auto"/>
          <w:highlight w:val="none"/>
        </w:rPr>
      </w:pPr>
    </w:p>
    <w:p w14:paraId="55F3D896">
      <w:pPr>
        <w:rPr>
          <w:color w:val="auto"/>
          <w:highlight w:val="none"/>
        </w:rPr>
      </w:pPr>
    </w:p>
    <w:p w14:paraId="1C5B4E6D">
      <w:pPr>
        <w:rPr>
          <w:color w:val="auto"/>
          <w:highlight w:val="none"/>
        </w:rPr>
      </w:pPr>
    </w:p>
    <w:p w14:paraId="3437EA0B">
      <w:pPr>
        <w:rPr>
          <w:color w:val="auto"/>
          <w:highlight w:val="none"/>
        </w:rPr>
      </w:pPr>
    </w:p>
    <w:p w14:paraId="6EDA8FE8">
      <w:pPr>
        <w:spacing w:line="241" w:lineRule="auto"/>
        <w:rPr>
          <w:color w:val="auto"/>
          <w:highlight w:val="none"/>
        </w:rPr>
      </w:pPr>
    </w:p>
    <w:p w14:paraId="3B2674E4">
      <w:pPr>
        <w:spacing w:line="241" w:lineRule="auto"/>
        <w:rPr>
          <w:color w:val="auto"/>
          <w:highlight w:val="none"/>
        </w:rPr>
      </w:pPr>
    </w:p>
    <w:p w14:paraId="1CCC6087">
      <w:pPr>
        <w:spacing w:line="241" w:lineRule="auto"/>
        <w:rPr>
          <w:color w:val="auto"/>
          <w:highlight w:val="none"/>
        </w:rPr>
      </w:pPr>
    </w:p>
    <w:p w14:paraId="0B9D3461">
      <w:pPr>
        <w:spacing w:line="241" w:lineRule="auto"/>
        <w:rPr>
          <w:color w:val="auto"/>
          <w:highlight w:val="none"/>
        </w:rPr>
      </w:pPr>
    </w:p>
    <w:p w14:paraId="3ED93C8B">
      <w:pPr>
        <w:spacing w:line="241" w:lineRule="auto"/>
        <w:rPr>
          <w:color w:val="auto"/>
          <w:highlight w:val="none"/>
        </w:rPr>
      </w:pPr>
    </w:p>
    <w:p w14:paraId="2489478D">
      <w:pPr>
        <w:spacing w:line="241" w:lineRule="auto"/>
        <w:rPr>
          <w:color w:val="auto"/>
          <w:highlight w:val="none"/>
        </w:rPr>
      </w:pPr>
    </w:p>
    <w:p w14:paraId="2823CEB2">
      <w:pPr>
        <w:spacing w:line="241" w:lineRule="auto"/>
        <w:rPr>
          <w:color w:val="auto"/>
          <w:highlight w:val="none"/>
        </w:rPr>
      </w:pPr>
    </w:p>
    <w:p w14:paraId="4C068C52">
      <w:pPr>
        <w:spacing w:line="241" w:lineRule="auto"/>
        <w:rPr>
          <w:color w:val="auto"/>
          <w:highlight w:val="none"/>
        </w:rPr>
      </w:pPr>
    </w:p>
    <w:p w14:paraId="31B4F94D">
      <w:pPr>
        <w:spacing w:line="241" w:lineRule="auto"/>
        <w:rPr>
          <w:color w:val="auto"/>
          <w:highlight w:val="none"/>
        </w:rPr>
      </w:pPr>
    </w:p>
    <w:p w14:paraId="09322D86">
      <w:pPr>
        <w:spacing w:line="241" w:lineRule="auto"/>
        <w:rPr>
          <w:color w:val="auto"/>
          <w:highlight w:val="none"/>
        </w:rPr>
      </w:pPr>
    </w:p>
    <w:p w14:paraId="262221D8">
      <w:pPr>
        <w:spacing w:line="241" w:lineRule="auto"/>
        <w:rPr>
          <w:color w:val="auto"/>
          <w:highlight w:val="none"/>
        </w:rPr>
      </w:pPr>
    </w:p>
    <w:p w14:paraId="440A7E36">
      <w:pPr>
        <w:spacing w:line="241" w:lineRule="auto"/>
        <w:rPr>
          <w:color w:val="auto"/>
          <w:highlight w:val="none"/>
        </w:rPr>
      </w:pPr>
    </w:p>
    <w:p w14:paraId="485432F8">
      <w:pPr>
        <w:spacing w:before="114" w:line="225" w:lineRule="auto"/>
        <w:ind w:left="2463"/>
        <w:outlineLvl w:val="0"/>
        <w:rPr>
          <w:rFonts w:ascii="宋体" w:hAnsi="宋体" w:eastAsia="宋体" w:cs="宋体"/>
          <w:color w:val="auto"/>
          <w:sz w:val="35"/>
          <w:szCs w:val="35"/>
          <w:highlight w:val="none"/>
        </w:rPr>
      </w:pPr>
      <w:bookmarkStart w:id="49" w:name="_Toc12506"/>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第</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六章</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投标文件格式</w:t>
      </w:r>
      <w:bookmarkEnd w:id="49"/>
    </w:p>
    <w:p w14:paraId="60BB9E15">
      <w:pPr>
        <w:spacing w:line="245" w:lineRule="auto"/>
        <w:rPr>
          <w:color w:val="auto"/>
          <w:highlight w:val="none"/>
        </w:rPr>
      </w:pPr>
    </w:p>
    <w:p w14:paraId="127031CB">
      <w:pPr>
        <w:spacing w:line="245" w:lineRule="auto"/>
        <w:rPr>
          <w:color w:val="auto"/>
          <w:highlight w:val="none"/>
        </w:rPr>
      </w:pPr>
    </w:p>
    <w:p w14:paraId="35657F98">
      <w:pPr>
        <w:spacing w:line="245" w:lineRule="auto"/>
        <w:rPr>
          <w:color w:val="auto"/>
          <w:highlight w:val="none"/>
        </w:rPr>
      </w:pPr>
    </w:p>
    <w:p w14:paraId="633F4322">
      <w:pPr>
        <w:spacing w:line="245" w:lineRule="auto"/>
        <w:rPr>
          <w:color w:val="auto"/>
          <w:highlight w:val="none"/>
        </w:rPr>
      </w:pPr>
    </w:p>
    <w:p w14:paraId="78351DD7">
      <w:pPr>
        <w:spacing w:line="245" w:lineRule="auto"/>
        <w:rPr>
          <w:color w:val="auto"/>
          <w:highlight w:val="none"/>
        </w:rPr>
      </w:pPr>
    </w:p>
    <w:p w14:paraId="52B18F90">
      <w:pPr>
        <w:spacing w:line="246" w:lineRule="auto"/>
        <w:rPr>
          <w:color w:val="auto"/>
          <w:highlight w:val="none"/>
        </w:rPr>
      </w:pPr>
    </w:p>
    <w:p w14:paraId="5160AA35">
      <w:pPr>
        <w:spacing w:line="246" w:lineRule="auto"/>
        <w:rPr>
          <w:color w:val="auto"/>
          <w:highlight w:val="none"/>
        </w:rPr>
      </w:pPr>
    </w:p>
    <w:p w14:paraId="0ED14338">
      <w:pPr>
        <w:spacing w:line="246" w:lineRule="auto"/>
        <w:rPr>
          <w:color w:val="auto"/>
          <w:highlight w:val="none"/>
        </w:rPr>
      </w:pPr>
    </w:p>
    <w:p w14:paraId="69F3AAA9">
      <w:pPr>
        <w:spacing w:line="246" w:lineRule="auto"/>
        <w:rPr>
          <w:color w:val="auto"/>
          <w:highlight w:val="none"/>
        </w:rPr>
      </w:pPr>
    </w:p>
    <w:p w14:paraId="64CDF290">
      <w:pPr>
        <w:spacing w:line="246" w:lineRule="auto"/>
        <w:rPr>
          <w:color w:val="auto"/>
          <w:highlight w:val="none"/>
        </w:rPr>
      </w:pPr>
    </w:p>
    <w:p w14:paraId="0FBF5A3E">
      <w:pPr>
        <w:spacing w:line="246" w:lineRule="auto"/>
        <w:rPr>
          <w:color w:val="auto"/>
          <w:highlight w:val="none"/>
        </w:rPr>
      </w:pPr>
    </w:p>
    <w:p w14:paraId="0A4F708F">
      <w:pPr>
        <w:spacing w:line="246" w:lineRule="auto"/>
        <w:rPr>
          <w:color w:val="auto"/>
          <w:highlight w:val="none"/>
        </w:rPr>
      </w:pPr>
    </w:p>
    <w:p w14:paraId="31EFC2A3">
      <w:pPr>
        <w:spacing w:line="246" w:lineRule="auto"/>
        <w:rPr>
          <w:color w:val="auto"/>
          <w:highlight w:val="none"/>
        </w:rPr>
      </w:pPr>
    </w:p>
    <w:p w14:paraId="7053C83A">
      <w:pPr>
        <w:spacing w:line="246" w:lineRule="auto"/>
        <w:rPr>
          <w:color w:val="auto"/>
          <w:highlight w:val="none"/>
        </w:rPr>
      </w:pPr>
    </w:p>
    <w:p w14:paraId="41E3A98B">
      <w:pPr>
        <w:spacing w:line="246" w:lineRule="auto"/>
        <w:rPr>
          <w:color w:val="auto"/>
          <w:highlight w:val="none"/>
        </w:rPr>
      </w:pPr>
    </w:p>
    <w:p w14:paraId="0553FBB5">
      <w:pPr>
        <w:spacing w:line="246" w:lineRule="auto"/>
        <w:rPr>
          <w:color w:val="auto"/>
          <w:highlight w:val="none"/>
        </w:rPr>
      </w:pPr>
    </w:p>
    <w:p w14:paraId="34BE2207">
      <w:pPr>
        <w:spacing w:line="246" w:lineRule="auto"/>
        <w:rPr>
          <w:color w:val="auto"/>
          <w:highlight w:val="none"/>
        </w:rPr>
      </w:pPr>
    </w:p>
    <w:p w14:paraId="2F982563">
      <w:pPr>
        <w:spacing w:line="246" w:lineRule="auto"/>
        <w:rPr>
          <w:color w:val="auto"/>
          <w:highlight w:val="none"/>
        </w:rPr>
      </w:pPr>
    </w:p>
    <w:p w14:paraId="0ED49326">
      <w:pPr>
        <w:spacing w:line="246" w:lineRule="auto"/>
        <w:rPr>
          <w:color w:val="auto"/>
          <w:highlight w:val="none"/>
        </w:rPr>
      </w:pPr>
    </w:p>
    <w:p w14:paraId="3CCB88D1">
      <w:pPr>
        <w:spacing w:line="246" w:lineRule="auto"/>
        <w:rPr>
          <w:color w:val="auto"/>
          <w:highlight w:val="none"/>
        </w:rPr>
      </w:pPr>
    </w:p>
    <w:p w14:paraId="5B3C41DF">
      <w:pPr>
        <w:spacing w:line="246" w:lineRule="auto"/>
        <w:rPr>
          <w:color w:val="auto"/>
          <w:highlight w:val="none"/>
        </w:rPr>
      </w:pPr>
    </w:p>
    <w:p w14:paraId="75B468C1">
      <w:pPr>
        <w:spacing w:line="246" w:lineRule="auto"/>
        <w:rPr>
          <w:color w:val="auto"/>
          <w:highlight w:val="none"/>
        </w:rPr>
      </w:pPr>
    </w:p>
    <w:p w14:paraId="3738FEC8">
      <w:pPr>
        <w:spacing w:line="246" w:lineRule="auto"/>
        <w:rPr>
          <w:color w:val="auto"/>
          <w:highlight w:val="none"/>
        </w:rPr>
      </w:pPr>
    </w:p>
    <w:p w14:paraId="21EEB80F">
      <w:pPr>
        <w:spacing w:line="246" w:lineRule="auto"/>
        <w:rPr>
          <w:color w:val="auto"/>
          <w:highlight w:val="none"/>
        </w:rPr>
      </w:pPr>
    </w:p>
    <w:p w14:paraId="16FF412D">
      <w:pPr>
        <w:spacing w:line="246" w:lineRule="auto"/>
        <w:rPr>
          <w:color w:val="auto"/>
          <w:highlight w:val="none"/>
        </w:rPr>
      </w:pPr>
    </w:p>
    <w:p w14:paraId="0A7DA9C1">
      <w:pPr>
        <w:spacing w:line="246" w:lineRule="auto"/>
        <w:rPr>
          <w:color w:val="auto"/>
          <w:highlight w:val="none"/>
        </w:rPr>
      </w:pPr>
    </w:p>
    <w:p w14:paraId="3FA66818">
      <w:pPr>
        <w:spacing w:line="246" w:lineRule="auto"/>
        <w:rPr>
          <w:color w:val="auto"/>
          <w:highlight w:val="none"/>
        </w:rPr>
      </w:pPr>
    </w:p>
    <w:p w14:paraId="7AAD7401">
      <w:pPr>
        <w:spacing w:line="246" w:lineRule="auto"/>
        <w:rPr>
          <w:color w:val="auto"/>
          <w:highlight w:val="none"/>
        </w:rPr>
      </w:pPr>
    </w:p>
    <w:p w14:paraId="30D194F6">
      <w:pPr>
        <w:rPr>
          <w:color w:val="auto"/>
          <w:highlight w:val="none"/>
        </w:rPr>
        <w:sectPr>
          <w:footerReference r:id="rId37" w:type="default"/>
          <w:pgSz w:w="11907" w:h="16840"/>
          <w:pgMar w:top="1032" w:right="1786" w:bottom="346" w:left="1786" w:header="0" w:footer="0" w:gutter="0"/>
          <w:cols w:space="0" w:num="1"/>
        </w:sectPr>
      </w:pPr>
    </w:p>
    <w:p w14:paraId="624BD27E">
      <w:pPr>
        <w:spacing w:line="330" w:lineRule="auto"/>
        <w:rPr>
          <w:color w:val="auto"/>
          <w:highlight w:val="none"/>
        </w:rPr>
      </w:pPr>
    </w:p>
    <w:p w14:paraId="1F6F80BD">
      <w:pPr>
        <w:spacing w:line="331" w:lineRule="auto"/>
        <w:rPr>
          <w:color w:val="auto"/>
          <w:highlight w:val="none"/>
        </w:rPr>
      </w:pPr>
    </w:p>
    <w:p w14:paraId="5EE4EAF6">
      <w:pPr>
        <w:spacing w:before="91" w:line="220" w:lineRule="auto"/>
        <w:ind w:left="2273"/>
        <w:outlineLvl w:val="1"/>
        <w:rPr>
          <w:rFonts w:ascii="宋体" w:hAnsi="宋体" w:eastAsia="宋体" w:cs="宋体"/>
          <w:color w:val="auto"/>
          <w:sz w:val="28"/>
          <w:szCs w:val="28"/>
          <w:highlight w:val="none"/>
        </w:rPr>
      </w:pPr>
      <w:bookmarkStart w:id="50" w:name="_Toc3109"/>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第一节</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投</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标文件外层包装封面格式</w:t>
      </w:r>
      <w:bookmarkEnd w:id="50"/>
    </w:p>
    <w:p w14:paraId="63BE2054">
      <w:pPr>
        <w:spacing w:before="285" w:line="221" w:lineRule="auto"/>
        <w:ind w:left="1660"/>
        <w:outlineLvl w:val="2"/>
        <w:rPr>
          <w:rFonts w:ascii="宋体" w:hAnsi="宋体" w:eastAsia="宋体" w:cs="宋体"/>
          <w:color w:val="auto"/>
          <w:sz w:val="28"/>
          <w:szCs w:val="28"/>
          <w:highlight w:val="none"/>
        </w:rPr>
      </w:pPr>
      <w:bookmarkStart w:id="51" w:name="_Toc10771"/>
      <w:r>
        <w:rPr>
          <w:rFonts w:ascii="宋体" w:hAnsi="宋体" w:eastAsia="宋体" w:cs="宋体"/>
          <w:color w:val="auto"/>
          <w:spacing w:val="7"/>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6"/>
          <w:sz w:val="28"/>
          <w:szCs w:val="28"/>
          <w:highlight w:val="none"/>
        </w:rPr>
        <w:t>公开、邀请招标服务类投标文件格式范本</w:t>
      </w:r>
      <w:r>
        <w:rPr>
          <w:rFonts w:ascii="宋体" w:hAnsi="宋体" w:eastAsia="宋体" w:cs="宋体"/>
          <w:color w:val="auto"/>
          <w:spacing w:val="6"/>
          <w:sz w:val="28"/>
          <w:szCs w:val="28"/>
          <w:highlight w:val="none"/>
          <w14:textOutline w14:w="5105" w14:cap="sq" w14:cmpd="sng" w14:algn="ctr">
            <w14:solidFill>
              <w14:srgbClr w14:val="000000"/>
            </w14:solidFill>
            <w14:prstDash w14:val="solid"/>
            <w14:bevel/>
          </w14:textOutline>
        </w:rPr>
        <w:t>)</w:t>
      </w:r>
      <w:bookmarkEnd w:id="51"/>
    </w:p>
    <w:p w14:paraId="39557720">
      <w:pPr>
        <w:spacing w:line="312" w:lineRule="auto"/>
        <w:rPr>
          <w:color w:val="auto"/>
          <w:highlight w:val="none"/>
        </w:rPr>
      </w:pPr>
    </w:p>
    <w:p w14:paraId="028ECF35">
      <w:pPr>
        <w:spacing w:line="312" w:lineRule="auto"/>
        <w:rPr>
          <w:color w:val="auto"/>
          <w:highlight w:val="none"/>
        </w:rPr>
      </w:pPr>
    </w:p>
    <w:p w14:paraId="6C948D79">
      <w:pPr>
        <w:spacing w:line="312" w:lineRule="auto"/>
        <w:rPr>
          <w:color w:val="auto"/>
          <w:highlight w:val="none"/>
        </w:rPr>
      </w:pPr>
    </w:p>
    <w:p w14:paraId="0C933E86">
      <w:pPr>
        <w:spacing w:before="140" w:line="778" w:lineRule="exact"/>
        <w:ind w:left="2137"/>
        <w:rPr>
          <w:rFonts w:ascii="宋体" w:hAnsi="宋体" w:eastAsia="宋体" w:cs="宋体"/>
          <w:color w:val="auto"/>
          <w:sz w:val="43"/>
          <w:szCs w:val="43"/>
          <w:highlight w:val="none"/>
        </w:rPr>
      </w:pPr>
      <w:r>
        <w:rPr>
          <w:rFonts w:ascii="宋体" w:hAnsi="宋体" w:eastAsia="宋体" w:cs="宋体"/>
          <w:color w:val="auto"/>
          <w:position w:val="25"/>
          <w:sz w:val="43"/>
          <w:szCs w:val="43"/>
          <w:highlight w:val="none"/>
        </w:rPr>
        <w:t>XXXXX</w:t>
      </w:r>
      <w:r>
        <w:rPr>
          <w:rFonts w:ascii="宋体" w:hAnsi="宋体" w:eastAsia="宋体" w:cs="宋体"/>
          <w:color w:val="auto"/>
          <w:spacing w:val="18"/>
          <w:position w:val="25"/>
          <w:sz w:val="43"/>
          <w:szCs w:val="43"/>
          <w:highlight w:val="none"/>
        </w:rPr>
        <w:t xml:space="preserve"> </w:t>
      </w:r>
      <w:r>
        <w:rPr>
          <w:rFonts w:ascii="宋体" w:hAnsi="宋体" w:eastAsia="宋体" w:cs="宋体"/>
          <w:color w:val="auto"/>
          <w:spacing w:val="15"/>
          <w:position w:val="25"/>
          <w:sz w:val="43"/>
          <w:szCs w:val="43"/>
          <w:highlight w:val="none"/>
        </w:rPr>
        <w:t>(项目名称)</w:t>
      </w:r>
    </w:p>
    <w:p w14:paraId="28F9F9A2">
      <w:pPr>
        <w:spacing w:before="2" w:line="223" w:lineRule="auto"/>
        <w:ind w:left="3069"/>
        <w:rPr>
          <w:rFonts w:ascii="宋体" w:hAnsi="宋体" w:eastAsia="宋体" w:cs="宋体"/>
          <w:color w:val="auto"/>
          <w:sz w:val="43"/>
          <w:szCs w:val="43"/>
          <w:highlight w:val="none"/>
        </w:rPr>
      </w:pPr>
      <w:r>
        <w:rPr>
          <w:rFonts w:ascii="宋体" w:hAnsi="宋体" w:eastAsia="宋体" w:cs="宋体"/>
          <w:color w:val="auto"/>
          <w:spacing w:val="-36"/>
          <w:sz w:val="43"/>
          <w:szCs w:val="43"/>
          <w:highlight w:val="none"/>
        </w:rPr>
        <w:t>投</w:t>
      </w:r>
      <w:r>
        <w:rPr>
          <w:rFonts w:ascii="宋体" w:hAnsi="宋体" w:eastAsia="宋体" w:cs="宋体"/>
          <w:color w:val="auto"/>
          <w:spacing w:val="-31"/>
          <w:sz w:val="43"/>
          <w:szCs w:val="43"/>
          <w:highlight w:val="none"/>
        </w:rPr>
        <w:t xml:space="preserve"> 标 文 件</w:t>
      </w:r>
    </w:p>
    <w:p w14:paraId="0C75D775">
      <w:pPr>
        <w:spacing w:before="223" w:line="228" w:lineRule="auto"/>
        <w:ind w:left="3226"/>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20"/>
          <w:sz w:val="23"/>
          <w:szCs w:val="23"/>
          <w:highlight w:val="none"/>
        </w:rPr>
        <w:t>电子投标文件)</w:t>
      </w:r>
    </w:p>
    <w:p w14:paraId="03102D1D">
      <w:pPr>
        <w:spacing w:before="275" w:line="228" w:lineRule="auto"/>
        <w:ind w:left="401"/>
        <w:rPr>
          <w:rFonts w:ascii="宋体" w:hAnsi="宋体" w:eastAsia="宋体" w:cs="宋体"/>
          <w:color w:val="auto"/>
          <w:spacing w:val="-32"/>
          <w:sz w:val="23"/>
          <w:szCs w:val="23"/>
          <w:highlight w:val="none"/>
        </w:rPr>
      </w:pPr>
    </w:p>
    <w:p w14:paraId="121072CD">
      <w:pPr>
        <w:spacing w:before="275" w:line="700" w:lineRule="exact"/>
        <w:ind w:left="401"/>
        <w:rPr>
          <w:rFonts w:ascii="宋体" w:hAnsi="宋体" w:eastAsia="宋体" w:cs="宋体"/>
          <w:color w:val="auto"/>
          <w:sz w:val="23"/>
          <w:szCs w:val="23"/>
          <w:highlight w:val="none"/>
        </w:rPr>
      </w:pPr>
      <w:r>
        <w:rPr>
          <w:rFonts w:ascii="宋体" w:hAnsi="宋体" w:eastAsia="宋体" w:cs="宋体"/>
          <w:color w:val="auto"/>
          <w:spacing w:val="-32"/>
          <w:sz w:val="23"/>
          <w:szCs w:val="23"/>
          <w:highlight w:val="none"/>
        </w:rPr>
        <w:t>项</w:t>
      </w:r>
      <w:r>
        <w:rPr>
          <w:rFonts w:ascii="宋体" w:hAnsi="宋体" w:eastAsia="宋体" w:cs="宋体"/>
          <w:color w:val="auto"/>
          <w:spacing w:val="-27"/>
          <w:sz w:val="23"/>
          <w:szCs w:val="23"/>
          <w:highlight w:val="none"/>
        </w:rPr>
        <w:t xml:space="preserve"> 目 名 称 ：</w:t>
      </w:r>
    </w:p>
    <w:p w14:paraId="2493BAA8">
      <w:pPr>
        <w:spacing w:line="700" w:lineRule="exact"/>
        <w:ind w:left="401"/>
        <w:rPr>
          <w:rFonts w:ascii="宋体" w:hAnsi="宋体" w:eastAsia="宋体" w:cs="宋体"/>
          <w:color w:val="auto"/>
          <w:spacing w:val="-27"/>
          <w:sz w:val="23"/>
          <w:szCs w:val="23"/>
          <w:highlight w:val="none"/>
        </w:rPr>
      </w:pPr>
      <w:r>
        <w:rPr>
          <w:rFonts w:ascii="宋体" w:hAnsi="宋体" w:eastAsia="宋体" w:cs="宋体"/>
          <w:color w:val="auto"/>
          <w:spacing w:val="-32"/>
          <w:sz w:val="23"/>
          <w:szCs w:val="23"/>
          <w:highlight w:val="none"/>
        </w:rPr>
        <w:t>项</w:t>
      </w:r>
      <w:r>
        <w:rPr>
          <w:rFonts w:ascii="宋体" w:hAnsi="宋体" w:eastAsia="宋体" w:cs="宋体"/>
          <w:color w:val="auto"/>
          <w:spacing w:val="-27"/>
          <w:sz w:val="23"/>
          <w:szCs w:val="23"/>
          <w:highlight w:val="none"/>
        </w:rPr>
        <w:t xml:space="preserve"> 目 编 号 ：</w:t>
      </w:r>
    </w:p>
    <w:p w14:paraId="0FC71846">
      <w:pPr>
        <w:spacing w:line="700" w:lineRule="exact"/>
        <w:ind w:left="401"/>
        <w:rPr>
          <w:rFonts w:hint="eastAsia" w:ascii="宋体" w:hAnsi="宋体" w:eastAsia="宋体" w:cs="宋体"/>
          <w:color w:val="auto"/>
          <w:spacing w:val="-27"/>
          <w:sz w:val="23"/>
          <w:szCs w:val="23"/>
          <w:highlight w:val="none"/>
          <w:lang w:val="en-US" w:eastAsia="zh-CN"/>
        </w:rPr>
      </w:pPr>
      <w:r>
        <w:rPr>
          <w:rFonts w:hint="eastAsia" w:ascii="宋体" w:hAnsi="宋体" w:eastAsia="宋体" w:cs="宋体"/>
          <w:color w:val="auto"/>
          <w:spacing w:val="-27"/>
          <w:sz w:val="23"/>
          <w:szCs w:val="23"/>
          <w:highlight w:val="none"/>
          <w:lang w:val="en-US" w:eastAsia="zh-CN"/>
        </w:rPr>
        <w:t>所投分标：</w:t>
      </w:r>
    </w:p>
    <w:p w14:paraId="6897401B">
      <w:pPr>
        <w:spacing w:before="1" w:line="700" w:lineRule="exact"/>
        <w:ind w:left="400"/>
        <w:rPr>
          <w:color w:val="auto"/>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标人名称：</w:t>
      </w:r>
    </w:p>
    <w:p w14:paraId="03196A5E">
      <w:pPr>
        <w:spacing w:before="1" w:line="700" w:lineRule="exact"/>
        <w:ind w:left="4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标人地址：</w:t>
      </w:r>
    </w:p>
    <w:p w14:paraId="622B0001">
      <w:pPr>
        <w:spacing w:line="264" w:lineRule="auto"/>
        <w:rPr>
          <w:color w:val="auto"/>
          <w:highlight w:val="none"/>
        </w:rPr>
      </w:pPr>
    </w:p>
    <w:p w14:paraId="39E7EB5F">
      <w:pPr>
        <w:spacing w:line="264" w:lineRule="auto"/>
        <w:rPr>
          <w:color w:val="auto"/>
          <w:highlight w:val="none"/>
        </w:rPr>
      </w:pPr>
    </w:p>
    <w:p w14:paraId="58608227">
      <w:pPr>
        <w:spacing w:line="264" w:lineRule="auto"/>
        <w:rPr>
          <w:color w:val="auto"/>
          <w:highlight w:val="none"/>
        </w:rPr>
      </w:pPr>
    </w:p>
    <w:p w14:paraId="56463227">
      <w:pPr>
        <w:spacing w:line="264" w:lineRule="auto"/>
        <w:rPr>
          <w:color w:val="auto"/>
          <w:highlight w:val="none"/>
        </w:rPr>
      </w:pPr>
    </w:p>
    <w:p w14:paraId="380E94CA">
      <w:pPr>
        <w:spacing w:line="264" w:lineRule="auto"/>
        <w:rPr>
          <w:color w:val="auto"/>
          <w:highlight w:val="none"/>
        </w:rPr>
      </w:pPr>
    </w:p>
    <w:p w14:paraId="3C3A0BBA">
      <w:pPr>
        <w:spacing w:before="75" w:line="452" w:lineRule="auto"/>
        <w:ind w:left="6122" w:right="182" w:hanging="59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投标截止时间前不得解</w:t>
      </w:r>
      <w:r>
        <w:rPr>
          <w:rFonts w:ascii="宋体" w:hAnsi="宋体" w:eastAsia="宋体" w:cs="宋体"/>
          <w:color w:val="auto"/>
          <w:spacing w:val="7"/>
          <w:sz w:val="23"/>
          <w:szCs w:val="23"/>
          <w:highlight w:val="none"/>
        </w:rPr>
        <w:t>密</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年   月   日</w:t>
      </w:r>
    </w:p>
    <w:p w14:paraId="1D72A009">
      <w:pPr>
        <w:rPr>
          <w:color w:val="auto"/>
          <w:highlight w:val="none"/>
        </w:rPr>
        <w:sectPr>
          <w:footerReference r:id="rId38" w:type="default"/>
          <w:pgSz w:w="11907" w:h="16840"/>
          <w:pgMar w:top="1431" w:right="1786" w:bottom="1118" w:left="1786" w:header="0" w:footer="955" w:gutter="0"/>
          <w:cols w:space="720" w:num="1"/>
        </w:sectPr>
      </w:pPr>
    </w:p>
    <w:p w14:paraId="2CBB32D9">
      <w:pPr>
        <w:spacing w:line="342" w:lineRule="auto"/>
        <w:rPr>
          <w:color w:val="auto"/>
          <w:highlight w:val="none"/>
        </w:rPr>
      </w:pPr>
    </w:p>
    <w:p w14:paraId="72EAA692">
      <w:pPr>
        <w:spacing w:before="91" w:line="219" w:lineRule="auto"/>
        <w:ind w:left="2665"/>
        <w:outlineLvl w:val="1"/>
        <w:rPr>
          <w:rFonts w:ascii="宋体" w:hAnsi="宋体" w:eastAsia="宋体" w:cs="宋体"/>
          <w:color w:val="auto"/>
          <w:sz w:val="28"/>
          <w:szCs w:val="28"/>
          <w:highlight w:val="none"/>
        </w:rPr>
      </w:pPr>
      <w:bookmarkStart w:id="52" w:name="_Toc15566"/>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第</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二节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资格证明文件格式</w:t>
      </w:r>
      <w:bookmarkEnd w:id="52"/>
    </w:p>
    <w:p w14:paraId="3187A10A">
      <w:pPr>
        <w:spacing w:line="289" w:lineRule="auto"/>
        <w:rPr>
          <w:color w:val="auto"/>
          <w:highlight w:val="none"/>
        </w:rPr>
      </w:pPr>
    </w:p>
    <w:p w14:paraId="0D90EBFD">
      <w:pPr>
        <w:spacing w:line="290" w:lineRule="auto"/>
        <w:rPr>
          <w:color w:val="auto"/>
          <w:highlight w:val="none"/>
        </w:rPr>
      </w:pPr>
    </w:p>
    <w:p w14:paraId="7230068E">
      <w:pPr>
        <w:spacing w:line="290" w:lineRule="auto"/>
        <w:rPr>
          <w:color w:val="auto"/>
          <w:highlight w:val="none"/>
        </w:rPr>
      </w:pPr>
    </w:p>
    <w:p w14:paraId="79B4B733">
      <w:pPr>
        <w:spacing w:line="290" w:lineRule="auto"/>
        <w:rPr>
          <w:color w:val="auto"/>
          <w:highlight w:val="none"/>
        </w:rPr>
      </w:pPr>
    </w:p>
    <w:p w14:paraId="149E9C8A">
      <w:pPr>
        <w:spacing w:before="65" w:line="228" w:lineRule="auto"/>
        <w:ind w:left="63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w:t>
      </w:r>
      <w:r>
        <w:rPr>
          <w:rFonts w:ascii="宋体" w:hAnsi="宋体" w:eastAsia="宋体" w:cs="宋体"/>
          <w:color w:val="auto"/>
          <w:spacing w:val="4"/>
          <w:sz w:val="20"/>
          <w:szCs w:val="20"/>
          <w:highlight w:val="none"/>
        </w:rPr>
        <w:t>子投标文件</w:t>
      </w:r>
    </w:p>
    <w:p w14:paraId="4512CA22">
      <w:pPr>
        <w:spacing w:line="334" w:lineRule="auto"/>
        <w:rPr>
          <w:color w:val="auto"/>
          <w:highlight w:val="none"/>
        </w:rPr>
      </w:pPr>
    </w:p>
    <w:p w14:paraId="69EE6CC9">
      <w:pPr>
        <w:spacing w:line="335" w:lineRule="auto"/>
        <w:rPr>
          <w:color w:val="auto"/>
          <w:highlight w:val="none"/>
        </w:rPr>
      </w:pPr>
    </w:p>
    <w:p w14:paraId="02549AED">
      <w:pPr>
        <w:spacing w:before="100" w:line="224" w:lineRule="auto"/>
        <w:ind w:left="269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14:textOutline w14:w="5791" w14:cap="sq" w14:cmpd="sng" w14:algn="ctr">
            <w14:solidFill>
              <w14:srgbClr w14:val="000000"/>
            </w14:solidFill>
            <w14:prstDash w14:val="solid"/>
            <w14:bevel/>
          </w14:textOutline>
        </w:rPr>
        <w:t>资</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格</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证明文件</w:t>
      </w:r>
      <w:r>
        <w:rPr>
          <w:rFonts w:ascii="宋体" w:hAnsi="宋体" w:eastAsia="宋体" w:cs="宋体"/>
          <w:color w:val="auto"/>
          <w:spacing w:val="6"/>
          <w:sz w:val="31"/>
          <w:szCs w:val="31"/>
          <w:highlight w:val="none"/>
        </w:rPr>
        <w:t xml:space="preserve"> </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(封面)</w:t>
      </w:r>
    </w:p>
    <w:p w14:paraId="7E3FB967">
      <w:pPr>
        <w:spacing w:line="254" w:lineRule="auto"/>
        <w:rPr>
          <w:color w:val="auto"/>
          <w:highlight w:val="none"/>
        </w:rPr>
      </w:pPr>
    </w:p>
    <w:p w14:paraId="62B5921A">
      <w:pPr>
        <w:spacing w:line="254" w:lineRule="auto"/>
        <w:rPr>
          <w:color w:val="auto"/>
          <w:highlight w:val="none"/>
        </w:rPr>
      </w:pPr>
    </w:p>
    <w:p w14:paraId="49531E3A">
      <w:pPr>
        <w:spacing w:line="254" w:lineRule="auto"/>
        <w:rPr>
          <w:color w:val="auto"/>
          <w:highlight w:val="none"/>
        </w:rPr>
      </w:pPr>
    </w:p>
    <w:p w14:paraId="03C42CB9">
      <w:pPr>
        <w:spacing w:line="255" w:lineRule="auto"/>
        <w:rPr>
          <w:color w:val="auto"/>
          <w:highlight w:val="none"/>
        </w:rPr>
      </w:pPr>
    </w:p>
    <w:p w14:paraId="698F7B2D">
      <w:pPr>
        <w:spacing w:line="255" w:lineRule="auto"/>
        <w:rPr>
          <w:color w:val="auto"/>
          <w:highlight w:val="none"/>
        </w:rPr>
      </w:pPr>
    </w:p>
    <w:p w14:paraId="09A45386">
      <w:pPr>
        <w:spacing w:line="255" w:lineRule="auto"/>
        <w:rPr>
          <w:color w:val="auto"/>
          <w:highlight w:val="none"/>
        </w:rPr>
      </w:pPr>
    </w:p>
    <w:p w14:paraId="7549FF3F">
      <w:pPr>
        <w:spacing w:line="255" w:lineRule="auto"/>
        <w:rPr>
          <w:color w:val="auto"/>
          <w:highlight w:val="none"/>
        </w:rPr>
      </w:pPr>
    </w:p>
    <w:p w14:paraId="1447EC85">
      <w:pPr>
        <w:spacing w:line="255" w:lineRule="auto"/>
        <w:rPr>
          <w:color w:val="auto"/>
          <w:highlight w:val="none"/>
        </w:rPr>
      </w:pPr>
    </w:p>
    <w:p w14:paraId="480DC5AE">
      <w:pPr>
        <w:spacing w:line="255" w:lineRule="auto"/>
        <w:rPr>
          <w:color w:val="auto"/>
          <w:highlight w:val="none"/>
        </w:rPr>
      </w:pPr>
    </w:p>
    <w:p w14:paraId="20B34DA6">
      <w:pPr>
        <w:spacing w:line="255" w:lineRule="auto"/>
        <w:rPr>
          <w:color w:val="auto"/>
          <w:highlight w:val="none"/>
        </w:rPr>
      </w:pPr>
    </w:p>
    <w:p w14:paraId="4D888AB3">
      <w:pPr>
        <w:spacing w:line="255" w:lineRule="auto"/>
        <w:rPr>
          <w:color w:val="auto"/>
          <w:highlight w:val="none"/>
        </w:rPr>
      </w:pPr>
    </w:p>
    <w:p w14:paraId="5354B7CB">
      <w:pPr>
        <w:spacing w:before="75" w:line="228" w:lineRule="auto"/>
        <w:ind w:left="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项</w:t>
      </w:r>
      <w:r>
        <w:rPr>
          <w:rFonts w:ascii="宋体" w:hAnsi="宋体" w:eastAsia="宋体" w:cs="宋体"/>
          <w:color w:val="auto"/>
          <w:spacing w:val="5"/>
          <w:sz w:val="23"/>
          <w:szCs w:val="23"/>
          <w:highlight w:val="none"/>
        </w:rPr>
        <w:t>目名称：</w:t>
      </w:r>
    </w:p>
    <w:p w14:paraId="2F214E4C">
      <w:pPr>
        <w:spacing w:line="342" w:lineRule="auto"/>
        <w:rPr>
          <w:color w:val="auto"/>
          <w:highlight w:val="none"/>
        </w:rPr>
      </w:pPr>
    </w:p>
    <w:p w14:paraId="7C499037">
      <w:pPr>
        <w:spacing w:line="343" w:lineRule="auto"/>
        <w:rPr>
          <w:color w:val="auto"/>
          <w:highlight w:val="none"/>
        </w:rPr>
      </w:pPr>
    </w:p>
    <w:p w14:paraId="6C75C68E">
      <w:pPr>
        <w:spacing w:before="76" w:line="228" w:lineRule="auto"/>
        <w:ind w:left="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项</w:t>
      </w:r>
      <w:r>
        <w:rPr>
          <w:rFonts w:ascii="宋体" w:hAnsi="宋体" w:eastAsia="宋体" w:cs="宋体"/>
          <w:color w:val="auto"/>
          <w:spacing w:val="5"/>
          <w:sz w:val="23"/>
          <w:szCs w:val="23"/>
          <w:highlight w:val="none"/>
        </w:rPr>
        <w:t>目编号：</w:t>
      </w:r>
    </w:p>
    <w:p w14:paraId="336B44F1">
      <w:pPr>
        <w:spacing w:line="342" w:lineRule="auto"/>
        <w:rPr>
          <w:color w:val="auto"/>
          <w:highlight w:val="none"/>
        </w:rPr>
      </w:pPr>
    </w:p>
    <w:p w14:paraId="44CCAE36">
      <w:pPr>
        <w:spacing w:line="343" w:lineRule="auto"/>
        <w:rPr>
          <w:color w:val="auto"/>
          <w:highlight w:val="none"/>
        </w:rPr>
      </w:pPr>
    </w:p>
    <w:p w14:paraId="312B18B9">
      <w:pPr>
        <w:spacing w:before="75" w:line="229"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所</w:t>
      </w:r>
      <w:r>
        <w:rPr>
          <w:rFonts w:ascii="宋体" w:hAnsi="宋体" w:eastAsia="宋体" w:cs="宋体"/>
          <w:color w:val="auto"/>
          <w:spacing w:val="8"/>
          <w:sz w:val="23"/>
          <w:szCs w:val="23"/>
          <w:highlight w:val="none"/>
        </w:rPr>
        <w:t>投分标：/</w:t>
      </w:r>
    </w:p>
    <w:p w14:paraId="008ADEA5">
      <w:pPr>
        <w:spacing w:line="453" w:lineRule="auto"/>
        <w:rPr>
          <w:color w:val="auto"/>
          <w:highlight w:val="none"/>
        </w:rPr>
      </w:pPr>
    </w:p>
    <w:p w14:paraId="77E31D9C">
      <w:pPr>
        <w:spacing w:before="75" w:line="229" w:lineRule="auto"/>
        <w:ind w:left="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标人名称：</w:t>
      </w:r>
    </w:p>
    <w:p w14:paraId="3E3D9230">
      <w:pPr>
        <w:spacing w:line="242" w:lineRule="auto"/>
        <w:rPr>
          <w:color w:val="auto"/>
          <w:highlight w:val="none"/>
        </w:rPr>
      </w:pPr>
    </w:p>
    <w:p w14:paraId="4AC79AA4">
      <w:pPr>
        <w:spacing w:line="243" w:lineRule="auto"/>
        <w:rPr>
          <w:color w:val="auto"/>
          <w:highlight w:val="none"/>
        </w:rPr>
      </w:pPr>
    </w:p>
    <w:p w14:paraId="221F7F43">
      <w:pPr>
        <w:spacing w:line="243" w:lineRule="auto"/>
        <w:rPr>
          <w:color w:val="auto"/>
          <w:highlight w:val="none"/>
        </w:rPr>
      </w:pPr>
    </w:p>
    <w:p w14:paraId="3ABD45BF">
      <w:pPr>
        <w:spacing w:line="243" w:lineRule="auto"/>
        <w:rPr>
          <w:color w:val="auto"/>
          <w:highlight w:val="none"/>
        </w:rPr>
      </w:pPr>
    </w:p>
    <w:p w14:paraId="367AF20D">
      <w:pPr>
        <w:spacing w:before="75" w:line="228" w:lineRule="auto"/>
        <w:ind w:left="400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p w14:paraId="0BED69CF">
      <w:pPr>
        <w:rPr>
          <w:color w:val="auto"/>
          <w:highlight w:val="none"/>
        </w:rPr>
        <w:sectPr>
          <w:footerReference r:id="rId39" w:type="default"/>
          <w:pgSz w:w="11906" w:h="16839"/>
          <w:pgMar w:top="1431" w:right="1785" w:bottom="1117" w:left="1682" w:header="0" w:footer="956" w:gutter="0"/>
          <w:cols w:space="720" w:num="1"/>
        </w:sectPr>
      </w:pPr>
    </w:p>
    <w:p w14:paraId="3B5B6D45">
      <w:pPr>
        <w:spacing w:before="139" w:line="224" w:lineRule="auto"/>
        <w:ind w:left="3447"/>
        <w:outlineLvl w:val="2"/>
        <w:rPr>
          <w:rFonts w:ascii="宋体" w:hAnsi="宋体" w:eastAsia="宋体" w:cs="宋体"/>
          <w:color w:val="auto"/>
          <w:sz w:val="35"/>
          <w:szCs w:val="35"/>
          <w:highlight w:val="none"/>
        </w:rPr>
      </w:pPr>
      <w:bookmarkStart w:id="53" w:name="_Toc2876"/>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资</w:t>
      </w:r>
      <w:r>
        <w:rPr>
          <w:rFonts w:ascii="宋体" w:hAnsi="宋体" w:eastAsia="宋体" w:cs="宋体"/>
          <w:color w:val="auto"/>
          <w:spacing w:val="7"/>
          <w:sz w:val="35"/>
          <w:szCs w:val="35"/>
          <w:highlight w:val="none"/>
          <w14:textOutline w14:w="6540" w14:cap="sq" w14:cmpd="sng" w14:algn="ctr">
            <w14:solidFill>
              <w14:srgbClr w14:val="000000"/>
            </w14:solidFill>
            <w14:prstDash w14:val="solid"/>
            <w14:bevel/>
          </w14:textOutline>
        </w:rPr>
        <w:t>格证明文件目录</w:t>
      </w:r>
      <w:bookmarkEnd w:id="53"/>
    </w:p>
    <w:p w14:paraId="55DCA4EB">
      <w:pPr>
        <w:spacing w:line="296" w:lineRule="auto"/>
        <w:rPr>
          <w:color w:val="auto"/>
          <w:highlight w:val="none"/>
        </w:rPr>
      </w:pPr>
    </w:p>
    <w:p w14:paraId="2FB30F4A">
      <w:pPr>
        <w:spacing w:line="296" w:lineRule="auto"/>
        <w:rPr>
          <w:color w:val="auto"/>
          <w:highlight w:val="none"/>
        </w:rPr>
      </w:pPr>
    </w:p>
    <w:p w14:paraId="0CF800F5">
      <w:pPr>
        <w:spacing w:line="297" w:lineRule="auto"/>
        <w:rPr>
          <w:color w:val="auto"/>
          <w:highlight w:val="none"/>
        </w:rPr>
      </w:pPr>
    </w:p>
    <w:p w14:paraId="24DF4DF2">
      <w:pPr>
        <w:spacing w:before="75" w:line="229" w:lineRule="auto"/>
        <w:ind w:left="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一</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rPr>
        <w:t>崇左</w:t>
      </w:r>
      <w:r>
        <w:rPr>
          <w:rFonts w:ascii="宋体" w:hAnsi="宋体" w:eastAsia="宋体" w:cs="宋体"/>
          <w:color w:val="auto"/>
          <w:spacing w:val="9"/>
          <w:sz w:val="23"/>
          <w:szCs w:val="23"/>
          <w:highlight w:val="none"/>
        </w:rPr>
        <w:t>市政府采购供应商信用承诺函…………………………………………… (页码)</w:t>
      </w:r>
    </w:p>
    <w:p w14:paraId="7967A434">
      <w:pPr>
        <w:spacing w:line="305" w:lineRule="auto"/>
        <w:rPr>
          <w:color w:val="auto"/>
          <w:highlight w:val="none"/>
        </w:rPr>
      </w:pPr>
    </w:p>
    <w:p w14:paraId="1E45E88C">
      <w:pPr>
        <w:spacing w:before="75" w:line="229" w:lineRule="auto"/>
        <w:ind w:left="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二</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rPr>
        <w:t>投标人直接控股、管理关系信息表</w:t>
      </w:r>
      <w:r>
        <w:rPr>
          <w:rFonts w:ascii="宋体" w:hAnsi="宋体" w:eastAsia="宋体" w:cs="宋体"/>
          <w:color w:val="auto"/>
          <w:spacing w:val="9"/>
          <w:sz w:val="23"/>
          <w:szCs w:val="23"/>
          <w:highlight w:val="none"/>
        </w:rPr>
        <w:t>……… (页码)</w:t>
      </w:r>
    </w:p>
    <w:p w14:paraId="0AA35041">
      <w:pPr>
        <w:spacing w:line="305" w:lineRule="auto"/>
        <w:rPr>
          <w:color w:val="auto"/>
          <w:highlight w:val="none"/>
        </w:rPr>
      </w:pPr>
    </w:p>
    <w:p w14:paraId="48138B87">
      <w:pPr>
        <w:spacing w:before="184" w:line="227" w:lineRule="auto"/>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三</w:t>
      </w:r>
      <w:r>
        <w:rPr>
          <w:rFonts w:ascii="宋体" w:hAnsi="宋体" w:eastAsia="宋体" w:cs="宋体"/>
          <w:color w:val="auto"/>
          <w:spacing w:val="10"/>
          <w:sz w:val="23"/>
          <w:szCs w:val="23"/>
          <w:highlight w:val="none"/>
        </w:rPr>
        <w:t>、</w:t>
      </w:r>
      <w:r>
        <w:rPr>
          <w:rFonts w:hint="eastAsia" w:ascii="宋体" w:hAnsi="宋体" w:eastAsia="宋体" w:cs="宋体"/>
          <w:color w:val="auto"/>
          <w:spacing w:val="10"/>
          <w:sz w:val="23"/>
          <w:szCs w:val="23"/>
          <w:highlight w:val="none"/>
        </w:rPr>
        <w:t>投标资格声明</w:t>
      </w:r>
      <w:r>
        <w:rPr>
          <w:rFonts w:ascii="宋体" w:hAnsi="宋体" w:eastAsia="宋体" w:cs="宋体"/>
          <w:color w:val="auto"/>
          <w:spacing w:val="9"/>
          <w:sz w:val="23"/>
          <w:szCs w:val="23"/>
          <w:highlight w:val="none"/>
        </w:rPr>
        <w:t>………… (页码</w:t>
      </w:r>
      <w:r>
        <w:rPr>
          <w:rFonts w:ascii="宋体" w:hAnsi="宋体" w:eastAsia="宋体" w:cs="宋体"/>
          <w:color w:val="auto"/>
          <w:spacing w:val="8"/>
          <w:sz w:val="23"/>
          <w:szCs w:val="23"/>
          <w:highlight w:val="none"/>
        </w:rPr>
        <w:t>)</w:t>
      </w:r>
    </w:p>
    <w:p w14:paraId="69F6080D">
      <w:pPr>
        <w:spacing w:line="307" w:lineRule="auto"/>
        <w:rPr>
          <w:color w:val="auto"/>
          <w:highlight w:val="none"/>
        </w:rPr>
      </w:pPr>
    </w:p>
    <w:p w14:paraId="45CEEF91">
      <w:pPr>
        <w:spacing w:before="178" w:line="227" w:lineRule="auto"/>
        <w:ind w:left="4"/>
        <w:rPr>
          <w:rFonts w:ascii="宋体" w:hAnsi="宋体" w:eastAsia="宋体" w:cs="宋体"/>
          <w:color w:val="auto"/>
          <w:sz w:val="23"/>
          <w:szCs w:val="23"/>
          <w:highlight w:val="none"/>
        </w:rPr>
      </w:pPr>
      <w:bookmarkStart w:id="54" w:name="_Toc26499"/>
      <w:r>
        <w:rPr>
          <w:rFonts w:ascii="宋体" w:hAnsi="宋体" w:eastAsia="宋体" w:cs="宋体"/>
          <w:color w:val="auto"/>
          <w:spacing w:val="17"/>
          <w:sz w:val="23"/>
          <w:szCs w:val="23"/>
          <w:highlight w:val="none"/>
        </w:rPr>
        <w:t>四</w:t>
      </w:r>
      <w:r>
        <w:rPr>
          <w:rFonts w:ascii="宋体" w:hAnsi="宋体" w:eastAsia="宋体" w:cs="宋体"/>
          <w:color w:val="auto"/>
          <w:spacing w:val="9"/>
          <w:sz w:val="23"/>
          <w:szCs w:val="23"/>
          <w:highlight w:val="none"/>
        </w:rPr>
        <w:t>、</w:t>
      </w:r>
      <w:bookmarkEnd w:id="54"/>
      <w:r>
        <w:rPr>
          <w:rFonts w:hint="eastAsia" w:ascii="宋体" w:hAnsi="宋体" w:eastAsia="宋体" w:cs="宋体"/>
          <w:color w:val="auto"/>
          <w:spacing w:val="9"/>
          <w:sz w:val="23"/>
          <w:szCs w:val="23"/>
          <w:highlight w:val="none"/>
        </w:rPr>
        <w:t>投标人按要求提供医疗器械的有关证明材料复印件</w:t>
      </w:r>
      <w:r>
        <w:rPr>
          <w:rFonts w:ascii="宋体" w:hAnsi="宋体" w:eastAsia="宋体" w:cs="宋体"/>
          <w:color w:val="auto"/>
          <w:spacing w:val="9"/>
          <w:sz w:val="23"/>
          <w:szCs w:val="23"/>
          <w:highlight w:val="none"/>
        </w:rPr>
        <w:t>……………………………………………… (页码)</w:t>
      </w:r>
    </w:p>
    <w:p w14:paraId="0048D025">
      <w:pPr>
        <w:spacing w:line="386" w:lineRule="auto"/>
        <w:rPr>
          <w:color w:val="auto"/>
          <w:highlight w:val="none"/>
        </w:rPr>
      </w:pPr>
      <w:r>
        <w:rPr>
          <w:rFonts w:hint="eastAsia" w:ascii="宋体" w:hAnsi="宋体" w:eastAsia="宋体" w:cs="宋体"/>
          <w:color w:val="auto"/>
          <w:highlight w:val="none"/>
        </w:rPr>
        <w:t>五、</w:t>
      </w:r>
      <w:r>
        <w:rPr>
          <w:rFonts w:hint="eastAsia" w:ascii="宋体" w:hAnsi="宋体" w:cs="宋体"/>
          <w:color w:val="auto"/>
          <w:highlight w:val="none"/>
        </w:rPr>
        <w:t>投标人提供中小企业声明函或残疾人福利性单位声明函或监狱企业证明材料</w:t>
      </w:r>
      <w:r>
        <w:rPr>
          <w:rFonts w:ascii="宋体" w:hAnsi="宋体" w:eastAsia="宋体" w:cs="宋体"/>
          <w:color w:val="auto"/>
          <w:spacing w:val="9"/>
          <w:sz w:val="23"/>
          <w:szCs w:val="23"/>
          <w:highlight w:val="none"/>
        </w:rPr>
        <w:t>…………………………………………… (页码)</w:t>
      </w:r>
    </w:p>
    <w:p w14:paraId="613129E8">
      <w:pPr>
        <w:spacing w:before="75" w:line="227" w:lineRule="auto"/>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注</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以上目录是基本格式要求，各投标人可根据自身情况进一步向下增加内容或细化。</w:t>
      </w:r>
    </w:p>
    <w:p w14:paraId="57F6F453">
      <w:pPr>
        <w:rPr>
          <w:color w:val="auto"/>
          <w:highlight w:val="none"/>
        </w:rPr>
        <w:sectPr>
          <w:footerReference r:id="rId40" w:type="default"/>
          <w:pgSz w:w="11906" w:h="16839"/>
          <w:pgMar w:top="1431" w:right="1081" w:bottom="1390" w:left="1089" w:header="0" w:footer="1227" w:gutter="0"/>
          <w:cols w:space="720" w:num="1"/>
        </w:sectPr>
      </w:pPr>
    </w:p>
    <w:p w14:paraId="3C68B323">
      <w:pPr>
        <w:kinsoku/>
        <w:autoSpaceDE/>
        <w:autoSpaceDN/>
        <w:adjustRightInd/>
        <w:snapToGrid/>
        <w:spacing w:line="440" w:lineRule="exact"/>
        <w:jc w:val="center"/>
        <w:textAlignment w:val="auto"/>
        <w:rPr>
          <w:color w:val="auto"/>
          <w:sz w:val="32"/>
          <w:szCs w:val="32"/>
          <w:highlight w:val="none"/>
        </w:rPr>
      </w:pPr>
      <w:bookmarkStart w:id="55" w:name="_Toc10670"/>
      <w:r>
        <w:rPr>
          <w:rFonts w:ascii="宋体" w:hAnsi="宋体" w:eastAsia="宋体" w:cs="宋体"/>
          <w:color w:val="auto"/>
          <w:spacing w:val="12"/>
          <w:position w:val="3"/>
          <w:sz w:val="31"/>
          <w:szCs w:val="31"/>
          <w:highlight w:val="none"/>
          <w14:textOutline w14:w="5791" w14:cap="sq" w14:cmpd="sng" w14:algn="ctr">
            <w14:solidFill>
              <w14:srgbClr w14:val="000000"/>
            </w14:solidFill>
            <w14:prstDash w14:val="solid"/>
            <w14:bevel/>
          </w14:textOutline>
        </w:rPr>
        <w:t>一</w:t>
      </w:r>
      <w:r>
        <w:rPr>
          <w:rFonts w:ascii="宋体" w:hAnsi="宋体" w:eastAsia="宋体" w:cs="宋体"/>
          <w:color w:val="auto"/>
          <w:spacing w:val="9"/>
          <w:position w:val="3"/>
          <w:sz w:val="31"/>
          <w:szCs w:val="31"/>
          <w:highlight w:val="none"/>
          <w14:textOutline w14:w="5791" w14:cap="sq" w14:cmpd="sng" w14:algn="ctr">
            <w14:solidFill>
              <w14:srgbClr w14:val="000000"/>
            </w14:solidFill>
            <w14:prstDash w14:val="solid"/>
            <w14:bevel/>
          </w14:textOutline>
        </w:rPr>
        <w:t>、</w:t>
      </w:r>
      <w:bookmarkEnd w:id="55"/>
      <w:bookmarkStart w:id="56" w:name="_Toc5403"/>
      <w:r>
        <w:rPr>
          <w:rFonts w:hint="eastAsia" w:ascii="方正小标宋简体" w:hAnsi="方正小标宋简体" w:eastAsia="方正小标宋简体" w:cs="方正小标宋简体"/>
          <w:color w:val="auto"/>
          <w:sz w:val="36"/>
          <w:szCs w:val="36"/>
          <w:highlight w:val="none"/>
          <w:lang w:bidi="ar"/>
        </w:rPr>
        <w:t>崇左</w:t>
      </w:r>
      <w:r>
        <w:rPr>
          <w:rFonts w:ascii="方正小标宋简体" w:hAnsi="方正小标宋简体" w:eastAsia="方正小标宋简体" w:cs="方正小标宋简体"/>
          <w:color w:val="auto"/>
          <w:sz w:val="36"/>
          <w:szCs w:val="36"/>
          <w:highlight w:val="none"/>
          <w:lang w:bidi="ar"/>
        </w:rPr>
        <w:t>市政府采购供应商信用承诺函（格式）</w:t>
      </w:r>
    </w:p>
    <w:p w14:paraId="5B409E76">
      <w:pPr>
        <w:kinsoku/>
        <w:autoSpaceDE/>
        <w:autoSpaceDN/>
        <w:adjustRightInd/>
        <w:snapToGrid/>
        <w:spacing w:line="440" w:lineRule="exact"/>
        <w:textAlignment w:val="auto"/>
        <w:rPr>
          <w:rFonts w:ascii="仿宋_GB2312" w:hAnsi="仿宋_GB2312" w:eastAsia="仿宋_GB2312" w:cs="仿宋_GB2312"/>
          <w:color w:val="auto"/>
          <w:sz w:val="32"/>
          <w:szCs w:val="32"/>
          <w:highlight w:val="none"/>
          <w:lang w:bidi="ar"/>
        </w:rPr>
      </w:pPr>
    </w:p>
    <w:p w14:paraId="33BD2441">
      <w:pPr>
        <w:kinsoku/>
        <w:autoSpaceDE/>
        <w:autoSpaceDN/>
        <w:adjustRightInd/>
        <w:snapToGrid/>
        <w:spacing w:line="440" w:lineRule="exact"/>
        <w:jc w:val="both"/>
        <w:textAlignment w:val="auto"/>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bidi="ar"/>
        </w:rPr>
        <w:t>致</w:t>
      </w:r>
      <w:r>
        <w:rPr>
          <w:rFonts w:hint="eastAsia" w:ascii="仿宋_GB2312" w:hAnsi="仿宋_GB2312" w:eastAsia="仿宋_GB2312" w:cs="仿宋_GB2312"/>
          <w:color w:val="auto"/>
          <w:sz w:val="24"/>
          <w:szCs w:val="24"/>
          <w:highlight w:val="none"/>
          <w:u w:val="single"/>
          <w:lang w:bidi="ar"/>
        </w:rPr>
        <w:t>（采购代理机构名称）</w:t>
      </w:r>
      <w:r>
        <w:rPr>
          <w:rFonts w:hint="eastAsia" w:ascii="仿宋_GB2312" w:hAnsi="仿宋_GB2312" w:eastAsia="仿宋_GB2312" w:cs="仿宋_GB2312"/>
          <w:color w:val="auto"/>
          <w:sz w:val="24"/>
          <w:szCs w:val="24"/>
          <w:highlight w:val="none"/>
          <w:lang w:bidi="ar"/>
        </w:rPr>
        <w:t>:</w:t>
      </w:r>
    </w:p>
    <w:p w14:paraId="3A62FA70">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lang w:bidi="ar"/>
        </w:rPr>
        <w:t>我方自愿参加</w:t>
      </w:r>
      <w:r>
        <w:rPr>
          <w:rFonts w:hint="eastAsia" w:ascii="仿宋_GB2312" w:hAnsi="仿宋_GB2312" w:eastAsia="仿宋_GB2312" w:cs="仿宋_GB2312"/>
          <w:color w:val="auto"/>
          <w:sz w:val="24"/>
          <w:szCs w:val="24"/>
          <w:highlight w:val="none"/>
          <w:u w:val="single"/>
          <w:lang w:bidi="ar"/>
        </w:rPr>
        <w:t xml:space="preserve"> （项目名称） </w:t>
      </w:r>
      <w:r>
        <w:rPr>
          <w:rFonts w:hint="eastAsia" w:ascii="仿宋_GB2312" w:hAnsi="仿宋_GB2312" w:eastAsia="仿宋_GB2312" w:cs="仿宋_GB2312"/>
          <w:color w:val="auto"/>
          <w:sz w:val="24"/>
          <w:szCs w:val="24"/>
          <w:highlight w:val="none"/>
          <w:lang w:bidi="ar"/>
        </w:rPr>
        <w:t>项目</w:t>
      </w:r>
      <w:r>
        <w:rPr>
          <w:rFonts w:hint="eastAsia" w:ascii="仿宋_GB2312" w:hAnsi="Times New Roman" w:eastAsia="仿宋_GB2312" w:cs="Times New Roman"/>
          <w:color w:val="auto"/>
          <w:spacing w:val="6"/>
          <w:sz w:val="24"/>
          <w:szCs w:val="24"/>
          <w:highlight w:val="none"/>
        </w:rPr>
        <w:t>（项目编号：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仿宋_GB2312" w:eastAsia="仿宋_GB2312" w:cs="仿宋_GB2312"/>
          <w:color w:val="auto"/>
          <w:sz w:val="24"/>
          <w:szCs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sz w:val="24"/>
          <w:szCs w:val="24"/>
          <w:highlight w:val="none"/>
          <w:lang w:bidi="ar"/>
        </w:rPr>
        <w:t xml:space="preserve">： </w:t>
      </w:r>
    </w:p>
    <w:p w14:paraId="1053EA6A">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w:t>
      </w:r>
    </w:p>
    <w:p w14:paraId="55F3DBE8">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2.我方具有符合采购文件资格要求的财务状况报告。 </w:t>
      </w:r>
    </w:p>
    <w:p w14:paraId="5E15B3EB">
      <w:pPr>
        <w:kinsoku/>
        <w:autoSpaceDE/>
        <w:autoSpaceDN/>
        <w:adjustRightInd/>
        <w:snapToGrid/>
        <w:spacing w:line="440" w:lineRule="exact"/>
        <w:ind w:firstLine="456" w:firstLineChars="200"/>
        <w:jc w:val="both"/>
        <w:textAlignment w:val="auto"/>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6"/>
          <w:sz w:val="24"/>
          <w:szCs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sz w:val="24"/>
          <w:szCs w:val="24"/>
          <w:highlight w:val="none"/>
          <w:lang w:bidi="ar"/>
        </w:rPr>
        <w:t xml:space="preserve"> </w:t>
      </w:r>
    </w:p>
    <w:p w14:paraId="12DFD73E">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4.我方具有符合采购文件资格要求履行合同所必需的设备和专业技术能力。 </w:t>
      </w:r>
    </w:p>
    <w:p w14:paraId="03F8B361">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5.我方参加政府采购活动前3年内在经营活动中没有重大违法记录。 </w:t>
      </w:r>
    </w:p>
    <w:p w14:paraId="5A4AEE21">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我方对以上承诺内容的真实性负责。如有虚假，将依法承担相应责任。</w:t>
      </w:r>
    </w:p>
    <w:p w14:paraId="25A17842">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p>
    <w:p w14:paraId="05AB1D1D">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p>
    <w:p w14:paraId="5AB89208">
      <w:pPr>
        <w:kinsoku/>
        <w:autoSpaceDE/>
        <w:autoSpaceDN/>
        <w:adjustRightInd/>
        <w:snapToGrid/>
        <w:spacing w:line="440" w:lineRule="exact"/>
        <w:ind w:firstLine="3600" w:firstLineChars="15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供应商名称（电子签章）： </w:t>
      </w:r>
    </w:p>
    <w:p w14:paraId="3D7E00EF">
      <w:pPr>
        <w:tabs>
          <w:tab w:val="left" w:pos="7560"/>
        </w:tabs>
        <w:kinsoku/>
        <w:autoSpaceDE/>
        <w:autoSpaceDN/>
        <w:adjustRightInd/>
        <w:snapToGrid/>
        <w:spacing w:line="440" w:lineRule="exact"/>
        <w:ind w:firstLine="3600" w:firstLineChars="1500"/>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日期：</w:t>
      </w:r>
    </w:p>
    <w:p w14:paraId="2AACB1F5">
      <w:pPr>
        <w:pStyle w:val="18"/>
        <w:kinsoku/>
        <w:wordWrap w:val="0"/>
        <w:autoSpaceDE/>
        <w:autoSpaceDN/>
        <w:adjustRightInd/>
        <w:snapToGrid/>
        <w:spacing w:line="560" w:lineRule="exact"/>
        <w:jc w:val="both"/>
        <w:textAlignment w:val="auto"/>
        <w:rPr>
          <w:rFonts w:ascii="仿宋_GB2312" w:hAnsi="仿宋_GB2312" w:eastAsia="仿宋_GB2312" w:cs="仿宋_GB2312"/>
          <w:color w:val="auto"/>
          <w:szCs w:val="24"/>
          <w:highlight w:val="none"/>
          <w:lang w:bidi="ar"/>
        </w:rPr>
      </w:pPr>
    </w:p>
    <w:p w14:paraId="472DACFA">
      <w:pPr>
        <w:pStyle w:val="18"/>
        <w:kinsoku/>
        <w:wordWrap w:val="0"/>
        <w:autoSpaceDE/>
        <w:autoSpaceDN/>
        <w:adjustRightInd/>
        <w:snapToGrid/>
        <w:spacing w:line="400" w:lineRule="exact"/>
        <w:jc w:val="both"/>
        <w:textAlignment w:val="auto"/>
        <w:rPr>
          <w:color w:val="auto"/>
          <w:highlight w:val="none"/>
        </w:rPr>
      </w:pPr>
      <w:r>
        <w:rPr>
          <w:rFonts w:hint="eastAsia" w:ascii="仿宋_GB2312" w:hAnsi="仿宋_GB2312" w:eastAsia="仿宋_GB2312" w:cs="仿宋_GB2312"/>
          <w:color w:val="auto"/>
          <w:szCs w:val="24"/>
          <w:highlight w:val="none"/>
          <w:lang w:bidi="ar"/>
        </w:rPr>
        <w:t>注：1.</w:t>
      </w:r>
      <w:r>
        <w:rPr>
          <w:rFonts w:hint="eastAsia" w:ascii="仿宋_GB2312" w:hAnsi="仿宋_GB2312" w:eastAsia="仿宋_GB2312" w:cs="仿宋_GB2312"/>
          <w:color w:val="auto"/>
          <w:szCs w:val="24"/>
          <w:highlight w:val="none"/>
        </w:rPr>
        <w:t>参与政府采购活动的供应商可按第1点的内容：“</w:t>
      </w:r>
      <w:r>
        <w:rPr>
          <w:rFonts w:hint="eastAsia" w:ascii="仿宋_GB2312" w:hAnsi="仿宋_GB2312" w:eastAsia="仿宋_GB2312" w:cs="仿宋_GB2312"/>
          <w:color w:val="auto"/>
          <w:szCs w:val="24"/>
          <w:highlight w:val="none"/>
          <w:lang w:bidi="ar"/>
        </w:rPr>
        <w:t>我方</w:t>
      </w:r>
      <w:r>
        <w:rPr>
          <w:rFonts w:hint="eastAsia" w:ascii="仿宋_GB2312" w:hAnsi="Times New Roman" w:eastAsia="仿宋_GB2312" w:cs="Times New Roman"/>
          <w:color w:val="auto"/>
          <w:spacing w:val="6"/>
          <w:szCs w:val="24"/>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szCs w:val="24"/>
          <w:highlight w:val="none"/>
          <w:lang w:bidi="ar"/>
        </w:rPr>
        <w:t>我方</w:t>
      </w:r>
      <w:r>
        <w:rPr>
          <w:rFonts w:hint="eastAsia" w:ascii="仿宋_GB2312" w:hAnsi="Times New Roman" w:eastAsia="仿宋_GB2312" w:cs="Times New Roman"/>
          <w:color w:val="auto"/>
          <w:spacing w:val="6"/>
          <w:szCs w:val="24"/>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60E58C8E">
      <w:pPr>
        <w:pStyle w:val="29"/>
        <w:rPr>
          <w:color w:val="auto"/>
          <w:highlight w:val="none"/>
        </w:rPr>
      </w:pPr>
    </w:p>
    <w:p w14:paraId="4B66E5E5">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175804AE">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4F1541E0">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3EC5FF69">
      <w:pPr>
        <w:spacing w:before="50" w:after="120" w:afterLines="50" w:line="360" w:lineRule="auto"/>
        <w:jc w:val="center"/>
        <w:rPr>
          <w:rFonts w:ascii="宋体" w:hAnsi="宋体" w:cs="宋体"/>
          <w:b/>
          <w:color w:val="auto"/>
          <w:sz w:val="32"/>
          <w:szCs w:val="32"/>
          <w:highlight w:val="none"/>
        </w:rPr>
      </w:pP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二、</w:t>
      </w:r>
      <w:bookmarkEnd w:id="56"/>
      <w:r>
        <w:rPr>
          <w:rFonts w:hint="eastAsia" w:ascii="宋体" w:hAnsi="宋体" w:cs="宋体"/>
          <w:b/>
          <w:color w:val="auto"/>
          <w:sz w:val="32"/>
          <w:szCs w:val="32"/>
          <w:highlight w:val="none"/>
        </w:rPr>
        <w:t>投标人直接控股股东信息表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350450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4A6D6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99AA8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BF3B5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F588F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7CCA2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12E5E54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67F2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90A093">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5FDAB">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92DE8">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3C7EAB">
            <w:pPr>
              <w:spacing w:line="360" w:lineRule="auto"/>
              <w:jc w:val="center"/>
              <w:rPr>
                <w:rFonts w:ascii="宋体" w:hAnsi="宋体" w:cs="宋体"/>
                <w:color w:val="auto"/>
                <w:sz w:val="24"/>
                <w:highlight w:val="none"/>
              </w:rPr>
            </w:pPr>
          </w:p>
        </w:tc>
      </w:tr>
      <w:tr w14:paraId="5E28A0B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429C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C186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3894A">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DA7C1">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AA36A4">
            <w:pPr>
              <w:spacing w:line="360" w:lineRule="auto"/>
              <w:jc w:val="center"/>
              <w:rPr>
                <w:rFonts w:ascii="宋体" w:hAnsi="宋体" w:cs="宋体"/>
                <w:color w:val="auto"/>
                <w:sz w:val="24"/>
                <w:highlight w:val="none"/>
              </w:rPr>
            </w:pPr>
          </w:p>
        </w:tc>
      </w:tr>
      <w:tr w14:paraId="21E85A7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A4CA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1D44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30920">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FC332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9A8206">
            <w:pPr>
              <w:spacing w:line="360" w:lineRule="auto"/>
              <w:jc w:val="center"/>
              <w:rPr>
                <w:rFonts w:ascii="宋体" w:hAnsi="宋体" w:cs="宋体"/>
                <w:color w:val="auto"/>
                <w:sz w:val="24"/>
                <w:highlight w:val="none"/>
              </w:rPr>
            </w:pPr>
          </w:p>
        </w:tc>
      </w:tr>
      <w:tr w14:paraId="137E2B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AF69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8CAB3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95BB97">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D88E0">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52318">
            <w:pPr>
              <w:spacing w:line="360" w:lineRule="auto"/>
              <w:jc w:val="center"/>
              <w:rPr>
                <w:rFonts w:ascii="宋体" w:hAnsi="宋体" w:cs="宋体"/>
                <w:color w:val="auto"/>
                <w:sz w:val="24"/>
                <w:highlight w:val="none"/>
              </w:rPr>
            </w:pPr>
          </w:p>
        </w:tc>
      </w:tr>
    </w:tbl>
    <w:p w14:paraId="36C20D96">
      <w:pPr>
        <w:spacing w:line="360" w:lineRule="auto"/>
        <w:rPr>
          <w:rFonts w:ascii="宋体" w:hAnsi="宋体" w:cs="宋体"/>
          <w:color w:val="auto"/>
          <w:sz w:val="24"/>
          <w:highlight w:val="none"/>
        </w:rPr>
      </w:pPr>
      <w:r>
        <w:rPr>
          <w:rFonts w:hint="eastAsia" w:ascii="宋体" w:hAnsi="宋体" w:cs="宋体"/>
          <w:color w:val="auto"/>
          <w:sz w:val="24"/>
          <w:highlight w:val="none"/>
        </w:rPr>
        <w:t>注：</w:t>
      </w:r>
    </w:p>
    <w:p w14:paraId="4F7B452E">
      <w:pPr>
        <w:spacing w:line="360" w:lineRule="auto"/>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32F56F">
      <w:pPr>
        <w:spacing w:line="360" w:lineRule="auto"/>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BA52FD">
      <w:pPr>
        <w:spacing w:line="360" w:lineRule="auto"/>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679E55B">
      <w:pPr>
        <w:spacing w:line="360" w:lineRule="auto"/>
        <w:rPr>
          <w:rFonts w:ascii="宋体" w:hAnsi="宋体" w:cs="宋体"/>
          <w:color w:val="auto"/>
          <w:sz w:val="24"/>
          <w:highlight w:val="none"/>
        </w:rPr>
      </w:pPr>
    </w:p>
    <w:p w14:paraId="7BD5A1FA">
      <w:pPr>
        <w:spacing w:line="360" w:lineRule="auto"/>
        <w:rPr>
          <w:rFonts w:ascii="宋体" w:hAnsi="宋体" w:cs="宋体"/>
          <w:color w:val="auto"/>
          <w:sz w:val="24"/>
          <w:highlight w:val="none"/>
        </w:rPr>
      </w:pPr>
    </w:p>
    <w:p w14:paraId="05947693">
      <w:pPr>
        <w:spacing w:line="360" w:lineRule="auto"/>
        <w:rPr>
          <w:rFonts w:ascii="宋体" w:hAnsi="宋体" w:cs="宋体"/>
          <w:color w:val="auto"/>
          <w:sz w:val="24"/>
          <w:highlight w:val="none"/>
        </w:rPr>
      </w:pPr>
    </w:p>
    <w:p w14:paraId="7996C572">
      <w:pPr>
        <w:spacing w:line="360" w:lineRule="auto"/>
        <w:rPr>
          <w:rFonts w:ascii="宋体" w:hAnsi="宋体" w:cs="宋体"/>
          <w:color w:val="auto"/>
          <w:sz w:val="24"/>
          <w:highlight w:val="none"/>
        </w:rPr>
      </w:pPr>
    </w:p>
    <w:p w14:paraId="228496A9">
      <w:pPr>
        <w:spacing w:line="360" w:lineRule="auto"/>
        <w:rPr>
          <w:rFonts w:ascii="宋体" w:hAnsi="宋体" w:cs="宋体"/>
          <w:color w:val="auto"/>
          <w:sz w:val="24"/>
          <w:highlight w:val="none"/>
        </w:rPr>
      </w:pPr>
    </w:p>
    <w:p w14:paraId="0A5BFA38">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1834A886">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80DCF7B">
      <w:pPr>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33EC3F99">
      <w:pPr>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652786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CCCDF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4AEC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70642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D28D9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9613EA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CCA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FECB2">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4B9AA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9E7D5F">
            <w:pPr>
              <w:spacing w:line="360" w:lineRule="auto"/>
              <w:jc w:val="center"/>
              <w:rPr>
                <w:rFonts w:ascii="宋体" w:hAnsi="宋体" w:cs="宋体"/>
                <w:color w:val="auto"/>
                <w:sz w:val="24"/>
                <w:highlight w:val="none"/>
              </w:rPr>
            </w:pPr>
          </w:p>
        </w:tc>
      </w:tr>
      <w:tr w14:paraId="056EB2F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7471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354D36">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E607DE">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4431DD">
            <w:pPr>
              <w:spacing w:line="360" w:lineRule="auto"/>
              <w:jc w:val="center"/>
              <w:rPr>
                <w:rFonts w:ascii="宋体" w:hAnsi="宋体" w:cs="宋体"/>
                <w:color w:val="auto"/>
                <w:sz w:val="24"/>
                <w:highlight w:val="none"/>
              </w:rPr>
            </w:pPr>
          </w:p>
        </w:tc>
      </w:tr>
      <w:tr w14:paraId="6CB6B75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602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540868">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4FB12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26D1A4">
            <w:pPr>
              <w:spacing w:line="360" w:lineRule="auto"/>
              <w:jc w:val="center"/>
              <w:rPr>
                <w:rFonts w:ascii="宋体" w:hAnsi="宋体" w:cs="宋体"/>
                <w:color w:val="auto"/>
                <w:sz w:val="24"/>
                <w:highlight w:val="none"/>
              </w:rPr>
            </w:pPr>
          </w:p>
        </w:tc>
      </w:tr>
      <w:tr w14:paraId="39CC62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200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547D5F">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580F51">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3343A9">
            <w:pPr>
              <w:spacing w:line="360" w:lineRule="auto"/>
              <w:jc w:val="center"/>
              <w:rPr>
                <w:rFonts w:ascii="宋体" w:hAnsi="宋体" w:cs="宋体"/>
                <w:color w:val="auto"/>
                <w:sz w:val="24"/>
                <w:highlight w:val="none"/>
              </w:rPr>
            </w:pPr>
          </w:p>
        </w:tc>
      </w:tr>
    </w:tbl>
    <w:p w14:paraId="1A84BCD9">
      <w:pPr>
        <w:spacing w:line="360" w:lineRule="auto"/>
        <w:rPr>
          <w:rFonts w:ascii="宋体" w:hAnsi="宋体" w:cs="宋体"/>
          <w:color w:val="auto"/>
          <w:sz w:val="24"/>
          <w:highlight w:val="none"/>
        </w:rPr>
      </w:pPr>
      <w:r>
        <w:rPr>
          <w:rFonts w:hint="eastAsia" w:ascii="宋体" w:hAnsi="宋体" w:cs="宋体"/>
          <w:color w:val="auto"/>
          <w:sz w:val="24"/>
          <w:highlight w:val="none"/>
        </w:rPr>
        <w:t>注：</w:t>
      </w:r>
    </w:p>
    <w:p w14:paraId="120AA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4690C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72C7A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23A0EEF">
      <w:pPr>
        <w:spacing w:line="360" w:lineRule="auto"/>
        <w:rPr>
          <w:rFonts w:ascii="宋体" w:hAnsi="宋体" w:cs="宋体"/>
          <w:color w:val="auto"/>
          <w:sz w:val="24"/>
          <w:highlight w:val="none"/>
        </w:rPr>
      </w:pPr>
    </w:p>
    <w:p w14:paraId="5514A8AD">
      <w:pPr>
        <w:spacing w:line="360" w:lineRule="auto"/>
        <w:rPr>
          <w:rFonts w:ascii="宋体" w:hAnsi="宋体" w:cs="宋体"/>
          <w:color w:val="auto"/>
          <w:sz w:val="24"/>
          <w:highlight w:val="none"/>
        </w:rPr>
      </w:pPr>
    </w:p>
    <w:p w14:paraId="7BA760FE">
      <w:pPr>
        <w:spacing w:line="360" w:lineRule="auto"/>
        <w:rPr>
          <w:rFonts w:ascii="宋体" w:hAnsi="宋体" w:cs="宋体"/>
          <w:color w:val="auto"/>
          <w:sz w:val="24"/>
          <w:highlight w:val="none"/>
        </w:rPr>
      </w:pPr>
    </w:p>
    <w:p w14:paraId="19C493C5">
      <w:pPr>
        <w:spacing w:line="360" w:lineRule="auto"/>
        <w:rPr>
          <w:rFonts w:ascii="宋体" w:hAnsi="宋体" w:cs="宋体"/>
          <w:color w:val="auto"/>
          <w:sz w:val="24"/>
          <w:highlight w:val="none"/>
        </w:rPr>
      </w:pPr>
    </w:p>
    <w:p w14:paraId="5986456D">
      <w:pPr>
        <w:spacing w:line="360" w:lineRule="auto"/>
        <w:rPr>
          <w:rFonts w:ascii="宋体" w:hAnsi="宋体" w:cs="宋体"/>
          <w:color w:val="auto"/>
          <w:sz w:val="24"/>
          <w:highlight w:val="none"/>
        </w:rPr>
      </w:pPr>
    </w:p>
    <w:p w14:paraId="4FC96D0B">
      <w:pPr>
        <w:spacing w:line="360" w:lineRule="auto"/>
        <w:rPr>
          <w:rFonts w:ascii="宋体" w:hAnsi="宋体" w:cs="宋体"/>
          <w:color w:val="auto"/>
          <w:sz w:val="24"/>
          <w:highlight w:val="none"/>
        </w:rPr>
      </w:pPr>
    </w:p>
    <w:p w14:paraId="464E1AE5">
      <w:pPr>
        <w:spacing w:line="360" w:lineRule="auto"/>
        <w:rPr>
          <w:rFonts w:ascii="宋体" w:hAnsi="宋体" w:cs="宋体"/>
          <w:color w:val="auto"/>
          <w:sz w:val="24"/>
          <w:highlight w:val="none"/>
        </w:rPr>
      </w:pPr>
    </w:p>
    <w:p w14:paraId="4D046021">
      <w:pPr>
        <w:spacing w:line="360" w:lineRule="auto"/>
        <w:rPr>
          <w:rFonts w:ascii="宋体" w:hAnsi="宋体" w:cs="宋体"/>
          <w:color w:val="auto"/>
          <w:sz w:val="24"/>
          <w:highlight w:val="none"/>
        </w:rPr>
      </w:pPr>
    </w:p>
    <w:p w14:paraId="7F696277">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12EA74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9D05AEC">
      <w:pPr>
        <w:spacing w:before="50" w:after="120" w:afterLines="50"/>
        <w:rPr>
          <w:rFonts w:ascii="宋体" w:hAnsi="宋体" w:cs="宋体"/>
          <w:color w:val="auto"/>
          <w:highlight w:val="none"/>
        </w:rPr>
      </w:pPr>
    </w:p>
    <w:p w14:paraId="53231AD7">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47824B05">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2C60EB1D">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7EB75155">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5AC77B62">
      <w:pPr>
        <w:spacing w:before="60" w:line="269" w:lineRule="auto"/>
        <w:ind w:right="2"/>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6E4081FD">
      <w:pPr>
        <w:spacing w:before="50" w:after="120" w:afterLines="50"/>
        <w:jc w:val="center"/>
        <w:rPr>
          <w:rFonts w:ascii="宋体" w:hAnsi="宋体" w:cs="宋体"/>
          <w:b/>
          <w:color w:val="auto"/>
          <w:sz w:val="32"/>
          <w:szCs w:val="32"/>
          <w:highlight w:val="none"/>
        </w:rPr>
      </w:pPr>
      <w:r>
        <w:rPr>
          <w:rFonts w:hint="eastAsia"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t>三</w:t>
      </w:r>
      <w:r>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t>、</w:t>
      </w:r>
      <w:r>
        <w:rPr>
          <w:rFonts w:hint="eastAsia" w:ascii="宋体" w:hAnsi="宋体" w:cs="宋体"/>
          <w:b/>
          <w:color w:val="auto"/>
          <w:sz w:val="32"/>
          <w:szCs w:val="32"/>
          <w:highlight w:val="none"/>
        </w:rPr>
        <w:t>投标资格声明函</w:t>
      </w:r>
    </w:p>
    <w:p w14:paraId="2A7AC765">
      <w:pPr>
        <w:tabs>
          <w:tab w:val="left" w:pos="7200"/>
        </w:tabs>
        <w:spacing w:line="360" w:lineRule="auto"/>
        <w:rPr>
          <w:rFonts w:ascii="宋体" w:hAnsi="宋体" w:cs="宋体"/>
          <w:color w:val="auto"/>
          <w:highlight w:val="none"/>
        </w:rPr>
      </w:pPr>
      <w:r>
        <w:rPr>
          <w:rFonts w:hint="eastAsia" w:ascii="宋体" w:hAnsi="宋体" w:cs="宋体"/>
          <w:color w:val="auto"/>
          <w:highlight w:val="none"/>
        </w:rPr>
        <w:t>致：_</w:t>
      </w:r>
      <w:r>
        <w:rPr>
          <w:rFonts w:hint="eastAsia" w:ascii="宋体" w:hAnsi="宋体" w:cs="宋体"/>
          <w:color w:val="auto"/>
          <w:highlight w:val="none"/>
          <w:u w:val="single"/>
        </w:rPr>
        <w:t xml:space="preserve">                      </w:t>
      </w:r>
      <w:r>
        <w:rPr>
          <w:rFonts w:hint="eastAsia" w:ascii="宋体" w:hAnsi="宋体" w:cs="宋体"/>
          <w:color w:val="auto"/>
          <w:highlight w:val="none"/>
        </w:rPr>
        <w:t>（采购代理机构名称）</w:t>
      </w:r>
    </w:p>
    <w:p w14:paraId="6C2E3D6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我方愿意参加贵方组织的_</w:t>
      </w:r>
      <w:r>
        <w:rPr>
          <w:rFonts w:hint="eastAsia" w:ascii="宋体" w:hAnsi="宋体" w:cs="宋体"/>
          <w:color w:val="auto"/>
          <w:highlight w:val="none"/>
          <w:u w:val="single"/>
        </w:rPr>
        <w:t xml:space="preserve"> (项目名称)         _    </w:t>
      </w:r>
      <w:r>
        <w:rPr>
          <w:rFonts w:hint="eastAsia" w:ascii="宋体" w:hAnsi="宋体" w:cs="宋体"/>
          <w:color w:val="auto"/>
          <w:highlight w:val="none"/>
        </w:rPr>
        <w:t>_（项目编号：       ）项目的投标，为便于贵方公正、择优地确定中标人，我方就本次投标有关事项郑重声明如下：</w:t>
      </w:r>
    </w:p>
    <w:p w14:paraId="1A4C945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1.我方承诺已经具备《中华人民共和国政府采购法》第二十二条中规定的参加政府采购活动的供应商应当具备的条件：</w:t>
      </w:r>
    </w:p>
    <w:p w14:paraId="4D2437BC">
      <w:pPr>
        <w:spacing w:line="400" w:lineRule="exact"/>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952C1F0">
      <w:pPr>
        <w:spacing w:line="400" w:lineRule="exact"/>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4977942">
      <w:pPr>
        <w:spacing w:line="400" w:lineRule="exact"/>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5A06ADF">
      <w:pPr>
        <w:spacing w:line="400" w:lineRule="exact"/>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7239E48">
      <w:pPr>
        <w:spacing w:line="400" w:lineRule="exact"/>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1216B6A">
      <w:pPr>
        <w:spacing w:line="400" w:lineRule="exact"/>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468723B">
      <w:pPr>
        <w:spacing w:line="400" w:lineRule="exact"/>
        <w:rPr>
          <w:rFonts w:ascii="宋体" w:hAnsi="宋体" w:cs="宋体"/>
          <w:color w:val="auto"/>
          <w:sz w:val="24"/>
          <w:highlight w:val="none"/>
        </w:rPr>
      </w:pPr>
      <w:r>
        <w:rPr>
          <w:rFonts w:hint="eastAsia" w:ascii="宋体" w:hAnsi="宋体" w:cs="宋体"/>
          <w:color w:val="auto"/>
          <w:sz w:val="24"/>
          <w:highlight w:val="none"/>
        </w:rPr>
        <w:t>2. 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C3E7191">
      <w:pPr>
        <w:spacing w:line="400" w:lineRule="exact"/>
        <w:rPr>
          <w:rFonts w:ascii="宋体" w:hAnsi="宋体" w:cs="宋体"/>
          <w:color w:val="auto"/>
          <w:sz w:val="24"/>
          <w:highlight w:val="none"/>
        </w:rPr>
      </w:pPr>
      <w:r>
        <w:rPr>
          <w:rFonts w:hint="eastAsia" w:ascii="宋体" w:hAnsi="宋体" w:cs="宋体"/>
          <w:color w:val="auto"/>
          <w:sz w:val="24"/>
          <w:highlight w:val="none"/>
        </w:rPr>
        <w:t>3.经查询，在“信用中国”和“中国政府采购网”网站我方未被列入失信被执行人、重大税收违法案件当事人名单、政府采购严重违法失信行为记录名单。</w:t>
      </w:r>
    </w:p>
    <w:p w14:paraId="6232B83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4.以上事项如有虚假或隐瞒，我方愿意承担一切后果，并不再寻求任何旨在减轻或免除法律责任的辩解。 </w:t>
      </w:r>
    </w:p>
    <w:p w14:paraId="6CC39281">
      <w:pPr>
        <w:spacing w:line="400" w:lineRule="exact"/>
        <w:rPr>
          <w:rFonts w:ascii="宋体" w:hAnsi="宋体" w:cs="宋体"/>
          <w:color w:val="auto"/>
          <w:sz w:val="24"/>
          <w:highlight w:val="none"/>
        </w:rPr>
      </w:pPr>
      <w:r>
        <w:rPr>
          <w:rFonts w:hint="eastAsia" w:ascii="宋体" w:hAnsi="宋体" w:cs="宋体"/>
          <w:color w:val="auto"/>
          <w:sz w:val="24"/>
          <w:highlight w:val="none"/>
        </w:rPr>
        <w:t>说明：</w:t>
      </w:r>
    </w:p>
    <w:p w14:paraId="7A2D4AFE">
      <w:pPr>
        <w:spacing w:line="400" w:lineRule="exact"/>
        <w:rPr>
          <w:rFonts w:ascii="宋体" w:hAnsi="宋体" w:cs="宋体"/>
          <w:color w:val="auto"/>
          <w:sz w:val="24"/>
          <w:highlight w:val="none"/>
        </w:rPr>
      </w:pPr>
      <w:r>
        <w:rPr>
          <w:rFonts w:hint="eastAsia" w:ascii="宋体" w:hAnsi="宋体" w:cs="宋体"/>
          <w:color w:val="auto"/>
          <w:sz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4438245F">
      <w:pPr>
        <w:spacing w:line="400" w:lineRule="exact"/>
        <w:rPr>
          <w:rFonts w:ascii="宋体" w:hAnsi="宋体" w:cs="宋体"/>
          <w:color w:val="auto"/>
          <w:sz w:val="24"/>
          <w:highlight w:val="none"/>
        </w:rPr>
      </w:pPr>
      <w:r>
        <w:rPr>
          <w:rFonts w:hint="eastAsia" w:ascii="宋体" w:hAnsi="宋体" w:cs="宋体"/>
          <w:color w:val="auto"/>
          <w:sz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6E9102">
      <w:pPr>
        <w:spacing w:line="400" w:lineRule="exact"/>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w:t>
      </w:r>
      <w:r>
        <w:rPr>
          <w:rFonts w:hint="eastAsia" w:ascii="宋体" w:hAnsi="宋体" w:cs="宋体"/>
          <w:color w:val="auto"/>
          <w:sz w:val="24"/>
          <w:highlight w:val="none"/>
        </w:rPr>
        <w:t xml:space="preserve"> 3.如为联合体投标，盖章处须加盖联合体各方公章并由联合体各方法定代表人分别签署，否则投标无效。</w:t>
      </w:r>
    </w:p>
    <w:p w14:paraId="1B582ED5">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1BC162AE">
      <w:pPr>
        <w:spacing w:before="50" w:after="240" w:afterLines="100" w:line="360" w:lineRule="auto"/>
        <w:ind w:left="7428" w:leftChars="2223" w:hanging="2760" w:hangingChars="1150"/>
        <w:rPr>
          <w:rFonts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highlight w:val="none"/>
        </w:rPr>
        <w:t xml:space="preserve">                                     年    月    日</w:t>
      </w:r>
    </w:p>
    <w:p w14:paraId="3213BC4E">
      <w:pPr>
        <w:spacing w:before="50" w:after="120" w:afterLines="50"/>
        <w:rPr>
          <w:rFonts w:ascii="宋体" w:hAnsi="宋体" w:cs="宋体"/>
          <w:b/>
          <w:color w:val="auto"/>
          <w:sz w:val="32"/>
          <w:szCs w:val="32"/>
          <w:highlight w:val="none"/>
        </w:rPr>
      </w:pPr>
    </w:p>
    <w:p w14:paraId="74839157">
      <w:pPr>
        <w:spacing w:before="50" w:after="120" w:afterLines="50"/>
        <w:rPr>
          <w:rFonts w:ascii="宋体" w:hAnsi="宋体" w:cs="宋体"/>
          <w:b/>
          <w:color w:val="auto"/>
          <w:sz w:val="32"/>
          <w:szCs w:val="32"/>
          <w:highlight w:val="none"/>
        </w:rPr>
      </w:pPr>
      <w:r>
        <w:rPr>
          <w:rFonts w:hint="eastAsia" w:ascii="宋体" w:hAnsi="宋体" w:cs="宋体"/>
          <w:b/>
          <w:color w:val="auto"/>
          <w:sz w:val="32"/>
          <w:szCs w:val="32"/>
          <w:highlight w:val="none"/>
        </w:rPr>
        <w:t>四、投标人按要求提供医疗器械的有关证明材料复印件</w:t>
      </w:r>
    </w:p>
    <w:p w14:paraId="6A05158D">
      <w:pPr>
        <w:spacing w:before="50" w:after="120" w:afterLines="50"/>
        <w:rPr>
          <w:rFonts w:ascii="宋体" w:hAnsi="宋体" w:cs="宋体"/>
          <w:b/>
          <w:color w:val="auto"/>
          <w:sz w:val="32"/>
          <w:szCs w:val="32"/>
          <w:highlight w:val="none"/>
        </w:rPr>
      </w:pPr>
    </w:p>
    <w:p w14:paraId="52C9E705">
      <w:pPr>
        <w:spacing w:before="50" w:after="120" w:afterLines="50"/>
        <w:rPr>
          <w:rFonts w:ascii="宋体" w:hAnsi="宋体" w:cs="宋体"/>
          <w:b/>
          <w:color w:val="auto"/>
          <w:sz w:val="32"/>
          <w:szCs w:val="32"/>
          <w:highlight w:val="none"/>
        </w:rPr>
      </w:pPr>
      <w:r>
        <w:rPr>
          <w:rFonts w:hint="eastAsia" w:ascii="宋体" w:hAnsi="宋体" w:cs="宋体"/>
          <w:b/>
          <w:color w:val="auto"/>
          <w:sz w:val="32"/>
          <w:szCs w:val="32"/>
          <w:highlight w:val="none"/>
        </w:rPr>
        <w:t>五、投标人提供中小企业声明函或残疾人福利性单位声明函或监狱企业证明材料</w:t>
      </w:r>
    </w:p>
    <w:p w14:paraId="5EAF259D">
      <w:pPr>
        <w:pStyle w:val="11"/>
        <w:jc w:val="center"/>
        <w:rPr>
          <w:rFonts w:hAnsi="宋体" w:cs="宋体"/>
          <w:b/>
          <w:color w:val="auto"/>
          <w:sz w:val="30"/>
          <w:szCs w:val="30"/>
          <w:highlight w:val="none"/>
        </w:rPr>
      </w:pPr>
      <w:r>
        <w:rPr>
          <w:rFonts w:hint="eastAsia" w:hAnsi="宋体" w:eastAsia="宋体" w:cs="宋体"/>
          <w:color w:val="auto"/>
          <w:spacing w:val="6"/>
          <w:sz w:val="29"/>
          <w:szCs w:val="29"/>
          <w:highlight w:val="none"/>
          <w14:textOutline w14:w="5448" w14:cap="sq" w14:cmpd="sng" w14:algn="ctr">
            <w14:solidFill>
              <w14:srgbClr w14:val="000000"/>
            </w14:solidFill>
            <w14:prstDash w14:val="solid"/>
            <w14:bevel/>
          </w14:textOutline>
        </w:rPr>
        <w:t>三</w:t>
      </w:r>
      <w:r>
        <w:rPr>
          <w:rFonts w:hAnsi="宋体" w:eastAsia="宋体" w:cs="宋体"/>
          <w:color w:val="auto"/>
          <w:spacing w:val="6"/>
          <w:sz w:val="29"/>
          <w:szCs w:val="29"/>
          <w:highlight w:val="none"/>
          <w14:textOutline w14:w="5448" w14:cap="sq" w14:cmpd="sng" w14:algn="ctr">
            <w14:solidFill>
              <w14:srgbClr w14:val="000000"/>
            </w14:solidFill>
            <w14:prstDash w14:val="solid"/>
            <w14:bevel/>
          </w14:textOutline>
        </w:rPr>
        <w:t>、</w:t>
      </w:r>
      <w:r>
        <w:rPr>
          <w:rFonts w:hint="eastAsia" w:hAnsi="宋体" w:cs="宋体"/>
          <w:b/>
          <w:color w:val="auto"/>
          <w:sz w:val="30"/>
          <w:szCs w:val="30"/>
          <w:highlight w:val="none"/>
        </w:rPr>
        <w:t>中小企业声明函</w:t>
      </w:r>
    </w:p>
    <w:p w14:paraId="039D20A0">
      <w:pPr>
        <w:pStyle w:val="10"/>
        <w:spacing w:line="24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48468CFF">
      <w:pPr>
        <w:pStyle w:val="10"/>
        <w:spacing w:line="24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451CE34E">
      <w:pPr>
        <w:pStyle w:val="10"/>
        <w:spacing w:line="24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2、小型、微型企业提供中型企业提供的货物的，视同为中型企业。</w:t>
      </w:r>
    </w:p>
    <w:p w14:paraId="601E7E7C">
      <w:pPr>
        <w:pStyle w:val="10"/>
        <w:spacing w:line="240" w:lineRule="auto"/>
        <w:ind w:firstLine="404" w:firstLineChars="200"/>
        <w:rPr>
          <w:rFonts w:hAnsi="宋体" w:cs="宋体"/>
          <w:color w:val="auto"/>
          <w:sz w:val="21"/>
          <w:szCs w:val="21"/>
          <w:highlight w:val="none"/>
        </w:rPr>
      </w:pPr>
    </w:p>
    <w:p w14:paraId="235A3C5C">
      <w:pPr>
        <w:pStyle w:val="9"/>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B0A33DC">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5BBBCE30">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753E741">
      <w:pPr>
        <w:pStyle w:val="9"/>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4C39F502">
      <w:pPr>
        <w:pStyle w:val="9"/>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61E95C46">
      <w:pPr>
        <w:pStyle w:val="9"/>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6C70B53">
      <w:pPr>
        <w:pStyle w:val="11"/>
        <w:spacing w:line="360" w:lineRule="auto"/>
        <w:rPr>
          <w:rFonts w:hAnsi="宋体" w:cs="宋体"/>
          <w:color w:val="auto"/>
          <w:highlight w:val="none"/>
        </w:rPr>
      </w:pPr>
    </w:p>
    <w:p w14:paraId="77D86D41">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641D61A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DEBF0F9">
      <w:pPr>
        <w:spacing w:before="72" w:line="424" w:lineRule="auto"/>
        <w:ind w:left="5891" w:right="1926" w:hanging="562"/>
        <w:rPr>
          <w:rFonts w:ascii="宋体" w:hAnsi="宋体" w:eastAsia="宋体" w:cs="宋体"/>
          <w:color w:val="auto"/>
          <w:sz w:val="22"/>
          <w:szCs w:val="22"/>
          <w:highlight w:val="none"/>
        </w:rPr>
      </w:pPr>
    </w:p>
    <w:p w14:paraId="2ABF4D66">
      <w:pPr>
        <w:spacing w:before="1" w:line="314" w:lineRule="auto"/>
        <w:ind w:left="422" w:right="48" w:hanging="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注：</w:t>
      </w:r>
      <w:r>
        <w:rPr>
          <w:rFonts w:ascii="宋体" w:hAnsi="宋体" w:eastAsia="宋体" w:cs="宋体"/>
          <w:color w:val="auto"/>
          <w:spacing w:val="9"/>
          <w:sz w:val="20"/>
          <w:szCs w:val="20"/>
          <w:highlight w:val="none"/>
        </w:rPr>
        <w:t>1.此项材料如有请以</w:t>
      </w:r>
      <w:r>
        <w:rPr>
          <w:rFonts w:ascii="宋体" w:hAnsi="宋体" w:eastAsia="宋体" w:cs="宋体"/>
          <w:color w:val="auto"/>
          <w:sz w:val="20"/>
          <w:szCs w:val="20"/>
          <w:highlight w:val="none"/>
        </w:rPr>
        <w:t>PDF</w:t>
      </w:r>
      <w:r>
        <w:rPr>
          <w:rFonts w:ascii="宋体" w:hAnsi="宋体" w:eastAsia="宋体" w:cs="宋体"/>
          <w:color w:val="auto"/>
          <w:spacing w:val="9"/>
          <w:sz w:val="20"/>
          <w:szCs w:val="20"/>
          <w:highlight w:val="none"/>
        </w:rPr>
        <w:t xml:space="preserve"> 格式上传</w:t>
      </w:r>
      <w:r>
        <w:rPr>
          <w:rFonts w:ascii="宋体" w:hAnsi="宋体" w:eastAsia="宋体" w:cs="宋体"/>
          <w:color w:val="auto"/>
          <w:spacing w:val="7"/>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2.供</w:t>
      </w:r>
      <w:r>
        <w:rPr>
          <w:rFonts w:ascii="宋体" w:hAnsi="宋体" w:eastAsia="宋体" w:cs="宋体"/>
          <w:color w:val="auto"/>
          <w:spacing w:val="10"/>
          <w:sz w:val="20"/>
          <w:szCs w:val="20"/>
          <w:highlight w:val="none"/>
        </w:rPr>
        <w:t>应</w:t>
      </w:r>
      <w:r>
        <w:rPr>
          <w:rFonts w:ascii="宋体" w:hAnsi="宋体" w:eastAsia="宋体" w:cs="宋体"/>
          <w:color w:val="auto"/>
          <w:spacing w:val="8"/>
          <w:sz w:val="20"/>
          <w:szCs w:val="20"/>
          <w:highlight w:val="none"/>
        </w:rPr>
        <w:t>商出具的《中小企业声明函》中填写的“所属行业”应与采购文件明确的“所属行业”内容一</w:t>
      </w:r>
    </w:p>
    <w:p w14:paraId="423CB673">
      <w:pPr>
        <w:spacing w:before="134" w:line="104" w:lineRule="exact"/>
        <w:ind w:left="230"/>
        <w:rPr>
          <w:rFonts w:ascii="宋体" w:hAnsi="宋体" w:eastAsia="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-12065</wp:posOffset>
                </wp:positionH>
                <wp:positionV relativeFrom="paragraph">
                  <wp:posOffset>-12700</wp:posOffset>
                </wp:positionV>
                <wp:extent cx="153035" cy="18351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53035" cy="183515"/>
                        </a:xfrm>
                        <a:prstGeom prst="rect">
                          <a:avLst/>
                        </a:prstGeom>
                        <a:noFill/>
                        <a:ln>
                          <a:noFill/>
                        </a:ln>
                      </wps:spPr>
                      <wps:txbx>
                        <w:txbxContent>
                          <w:p w14:paraId="089F8EEF">
                            <w:pPr>
                              <w:spacing w:before="20" w:line="229" w:lineRule="auto"/>
                              <w:ind w:left="20"/>
                              <w:rPr>
                                <w:rFonts w:ascii="宋体" w:hAnsi="宋体" w:eastAsia="宋体" w:cs="宋体"/>
                                <w:sz w:val="20"/>
                                <w:szCs w:val="20"/>
                              </w:rPr>
                            </w:pPr>
                            <w:r>
                              <w:rPr>
                                <w:rFonts w:ascii="宋体" w:hAnsi="宋体" w:eastAsia="宋体" w:cs="宋体"/>
                                <w:sz w:val="20"/>
                                <w:szCs w:val="20"/>
                              </w:rPr>
                              <w:t>致</w:t>
                            </w:r>
                          </w:p>
                        </w:txbxContent>
                      </wps:txbx>
                      <wps:bodyPr lIns="0" tIns="0" rIns="0" bIns="0" upright="1"/>
                    </wps:wsp>
                  </a:graphicData>
                </a:graphic>
              </wp:anchor>
            </w:drawing>
          </mc:Choice>
          <mc:Fallback>
            <w:pict>
              <v:shape id="_x0000_s1026" o:spid="_x0000_s1026" o:spt="202" type="#_x0000_t202" style="position:absolute;left:0pt;margin-left:-0.95pt;margin-top:-1pt;height:14.45pt;width:12.05pt;z-index:251706368;mso-width-relative:page;mso-height-relative:page;" filled="f" stroked="f" coordsize="21600,21600" o:gfxdata="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xTYl1QAAAAcBAAAPAAAAAAAAAAEAIAAAACIAAABkcnMvZG93bnJldi54bWxQSwECFAAU&#10;AAAACACHTuJAulR7jLsBAABzAwAADgAAAAAAAAABACAAAAAkAQAAZHJzL2Uyb0RvYy54bWxQSwUG&#10;AAAAAAYABgBZAQAAUQUAAAAA&#10;">
                <v:fill on="f" focussize="0,0"/>
                <v:stroke on="f"/>
                <v:imagedata o:title=""/>
                <o:lock v:ext="edit" aspectratio="f"/>
                <v:textbox inset="0mm,0mm,0mm,0mm">
                  <w:txbxContent>
                    <w:p w14:paraId="089F8EEF">
                      <w:pPr>
                        <w:spacing w:before="20" w:line="229" w:lineRule="auto"/>
                        <w:ind w:left="20"/>
                        <w:rPr>
                          <w:rFonts w:ascii="宋体" w:hAnsi="宋体" w:eastAsia="宋体" w:cs="宋体"/>
                          <w:sz w:val="20"/>
                          <w:szCs w:val="20"/>
                        </w:rPr>
                      </w:pPr>
                      <w:r>
                        <w:rPr>
                          <w:rFonts w:ascii="宋体" w:hAnsi="宋体" w:eastAsia="宋体" w:cs="宋体"/>
                          <w:sz w:val="20"/>
                          <w:szCs w:val="20"/>
                        </w:rPr>
                        <w:t>致</w:t>
                      </w:r>
                    </w:p>
                  </w:txbxContent>
                </v:textbox>
              </v:shape>
            </w:pict>
          </mc:Fallback>
        </mc:AlternateContent>
      </w:r>
      <w:r>
        <w:rPr>
          <w:rFonts w:ascii="宋体" w:hAnsi="宋体" w:eastAsia="宋体" w:cs="宋体"/>
          <w:color w:val="auto"/>
          <w:position w:val="1"/>
          <w:sz w:val="20"/>
          <w:szCs w:val="20"/>
          <w:highlight w:val="none"/>
        </w:rPr>
        <w:t>。</w:t>
      </w:r>
    </w:p>
    <w:p w14:paraId="5B62D1B9">
      <w:pPr>
        <w:spacing w:before="100" w:line="315" w:lineRule="auto"/>
        <w:ind w:left="425" w:right="462" w:hanging="5"/>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采</w:t>
      </w:r>
      <w:r>
        <w:rPr>
          <w:rFonts w:ascii="宋体" w:hAnsi="宋体" w:eastAsia="宋体" w:cs="宋体"/>
          <w:color w:val="auto"/>
          <w:spacing w:val="10"/>
          <w:sz w:val="20"/>
          <w:szCs w:val="20"/>
          <w:highlight w:val="none"/>
        </w:rPr>
        <w:t>购标的对应的中小企业划分标准所属行业：</w:t>
      </w:r>
      <w:r>
        <w:rPr>
          <w:rFonts w:ascii="宋体" w:hAnsi="宋体" w:eastAsia="宋体" w:cs="宋体"/>
          <w:color w:val="auto"/>
          <w:spacing w:val="10"/>
          <w:sz w:val="20"/>
          <w:szCs w:val="20"/>
          <w:highlight w:val="none"/>
          <w:u w:val="single"/>
        </w:rPr>
        <w:t xml:space="preserve">工业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3.从</w:t>
      </w:r>
      <w:r>
        <w:rPr>
          <w:rFonts w:ascii="宋体" w:hAnsi="宋体" w:eastAsia="宋体" w:cs="宋体"/>
          <w:color w:val="auto"/>
          <w:spacing w:val="11"/>
          <w:sz w:val="20"/>
          <w:szCs w:val="20"/>
          <w:highlight w:val="none"/>
        </w:rPr>
        <w:t>业</w:t>
      </w:r>
      <w:r>
        <w:rPr>
          <w:rFonts w:ascii="宋体" w:hAnsi="宋体" w:eastAsia="宋体" w:cs="宋体"/>
          <w:color w:val="auto"/>
          <w:spacing w:val="8"/>
          <w:sz w:val="20"/>
          <w:szCs w:val="20"/>
          <w:highlight w:val="none"/>
        </w:rPr>
        <w:t>人员、营业收入、资产总额填报上一年度数据，无上一年度数据的新成立企业可不填报。</w:t>
      </w:r>
    </w:p>
    <w:p w14:paraId="2DD8459D">
      <w:pPr>
        <w:spacing w:before="1" w:line="313" w:lineRule="auto"/>
        <w:ind w:left="6" w:right="51" w:firstLine="413"/>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4.为</w:t>
      </w:r>
      <w:r>
        <w:rPr>
          <w:rFonts w:ascii="宋体" w:hAnsi="宋体" w:eastAsia="宋体" w:cs="宋体"/>
          <w:color w:val="auto"/>
          <w:spacing w:val="11"/>
          <w:sz w:val="20"/>
          <w:szCs w:val="20"/>
          <w:highlight w:val="none"/>
        </w:rPr>
        <w:t>方</w:t>
      </w:r>
      <w:r>
        <w:rPr>
          <w:rFonts w:ascii="宋体" w:hAnsi="宋体" w:eastAsia="宋体" w:cs="宋体"/>
          <w:color w:val="auto"/>
          <w:spacing w:val="8"/>
          <w:sz w:val="20"/>
          <w:szCs w:val="20"/>
          <w:highlight w:val="none"/>
        </w:rPr>
        <w:t>便供应商识别企业规模类型，供应商可使用工业和信息化部组织开发的中小企业规模类型自测</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小</w:t>
      </w:r>
      <w:r>
        <w:rPr>
          <w:rFonts w:ascii="宋体" w:hAnsi="宋体" w:eastAsia="宋体" w:cs="宋体"/>
          <w:color w:val="auto"/>
          <w:spacing w:val="8"/>
          <w:sz w:val="20"/>
          <w:szCs w:val="20"/>
          <w:highlight w:val="none"/>
        </w:rPr>
        <w:t>程序生成企业规模类型测试结果。</w:t>
      </w:r>
    </w:p>
    <w:p w14:paraId="4CDAD1C8">
      <w:pPr>
        <w:spacing w:line="228" w:lineRule="auto"/>
        <w:ind w:left="455"/>
        <w:rPr>
          <w:rFonts w:ascii="宋体" w:hAnsi="宋体" w:eastAsia="宋体" w:cs="宋体"/>
          <w:color w:val="auto"/>
          <w:sz w:val="20"/>
          <w:szCs w:val="20"/>
          <w:highlight w:val="none"/>
        </w:rPr>
      </w:pPr>
      <w:r>
        <w:rPr>
          <w:rFonts w:ascii="宋体" w:hAnsi="宋体" w:eastAsia="宋体" w:cs="宋体"/>
          <w:color w:val="auto"/>
          <w:spacing w:val="26"/>
          <w:sz w:val="20"/>
          <w:szCs w:val="20"/>
          <w:highlight w:val="none"/>
        </w:rPr>
        <w:t>自</w:t>
      </w:r>
      <w:r>
        <w:rPr>
          <w:rFonts w:ascii="宋体" w:hAnsi="宋体" w:eastAsia="宋体" w:cs="宋体"/>
          <w:color w:val="auto"/>
          <w:spacing w:val="16"/>
          <w:sz w:val="20"/>
          <w:szCs w:val="20"/>
          <w:highlight w:val="none"/>
        </w:rPr>
        <w:t>测小程序链接：</w:t>
      </w:r>
      <w:r>
        <w:rPr>
          <w:rFonts w:ascii="宋体" w:hAnsi="宋体" w:eastAsia="宋体" w:cs="宋体"/>
          <w:color w:val="auto"/>
          <w:sz w:val="20"/>
          <w:szCs w:val="20"/>
          <w:highlight w:val="none"/>
        </w:rPr>
        <w:t>https</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sme</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miit</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baosong</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appweb</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orgScale</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html</w:t>
      </w:r>
    </w:p>
    <w:p w14:paraId="2F24349C">
      <w:pPr>
        <w:spacing w:before="95" w:line="313" w:lineRule="auto"/>
        <w:ind w:left="4" w:right="49" w:firstLine="420"/>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5.供</w:t>
      </w:r>
      <w:r>
        <w:rPr>
          <w:rFonts w:ascii="宋体" w:hAnsi="宋体" w:eastAsia="宋体" w:cs="宋体"/>
          <w:color w:val="auto"/>
          <w:spacing w:val="8"/>
          <w:sz w:val="20"/>
          <w:szCs w:val="20"/>
          <w:highlight w:val="none"/>
        </w:rPr>
        <w:t>应商须按上述格式要求如实填写中小企业声明函，并对该声明函的真实性负责，否则不得享受相</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关</w:t>
      </w:r>
      <w:r>
        <w:rPr>
          <w:rFonts w:ascii="宋体" w:hAnsi="宋体" w:eastAsia="宋体" w:cs="宋体"/>
          <w:color w:val="auto"/>
          <w:spacing w:val="7"/>
          <w:sz w:val="20"/>
          <w:szCs w:val="20"/>
          <w:highlight w:val="none"/>
        </w:rPr>
        <w:t>中小企业扶持政策；</w:t>
      </w:r>
    </w:p>
    <w:p w14:paraId="7DFF8DD2">
      <w:pPr>
        <w:spacing w:before="1" w:line="326" w:lineRule="auto"/>
        <w:ind w:left="14" w:right="73" w:firstLine="407"/>
        <w:rPr>
          <w:rFonts w:ascii="宋体" w:hAnsi="宋体" w:eastAsia="宋体" w:cs="宋体"/>
          <w:color w:val="auto"/>
          <w:sz w:val="20"/>
          <w:szCs w:val="20"/>
          <w:highlight w:val="none"/>
        </w:rPr>
      </w:pPr>
      <w:r>
        <w:rPr>
          <w:rFonts w:ascii="宋体" w:hAnsi="宋体" w:eastAsia="宋体" w:cs="宋体"/>
          <w:color w:val="auto"/>
          <w:spacing w:val="24"/>
          <w:sz w:val="20"/>
          <w:szCs w:val="20"/>
          <w:highlight w:val="none"/>
        </w:rPr>
        <w:t>6.</w:t>
      </w:r>
      <w:r>
        <w:rPr>
          <w:rFonts w:ascii="宋体" w:hAnsi="宋体" w:eastAsia="宋体" w:cs="宋体"/>
          <w:color w:val="auto"/>
          <w:spacing w:val="22"/>
          <w:sz w:val="20"/>
          <w:szCs w:val="20"/>
          <w:highlight w:val="none"/>
        </w:rPr>
        <w:t>中</w:t>
      </w:r>
      <w:r>
        <w:rPr>
          <w:rFonts w:ascii="宋体" w:hAnsi="宋体" w:eastAsia="宋体" w:cs="宋体"/>
          <w:color w:val="auto"/>
          <w:spacing w:val="12"/>
          <w:sz w:val="20"/>
          <w:szCs w:val="20"/>
          <w:highlight w:val="none"/>
        </w:rPr>
        <w:t>标供应商依法享受中小企业扶持政策的，采购代理机构将在中标公告中公告其《中小企业声明</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函</w:t>
      </w:r>
      <w:r>
        <w:rPr>
          <w:rFonts w:ascii="宋体" w:hAnsi="宋体" w:eastAsia="宋体" w:cs="宋体"/>
          <w:color w:val="auto"/>
          <w:spacing w:val="-4"/>
          <w:sz w:val="20"/>
          <w:szCs w:val="20"/>
          <w:highlight w:val="none"/>
        </w:rPr>
        <w:t>》。</w:t>
      </w:r>
    </w:p>
    <w:p w14:paraId="53C0B2FE">
      <w:pPr>
        <w:rPr>
          <w:color w:val="auto"/>
          <w:highlight w:val="none"/>
        </w:rPr>
        <w:sectPr>
          <w:footerReference r:id="rId41" w:type="default"/>
          <w:pgSz w:w="11906" w:h="16839"/>
          <w:pgMar w:top="1425" w:right="800" w:bottom="1390" w:left="1447" w:header="0" w:footer="1227" w:gutter="0"/>
          <w:cols w:space="720" w:num="1"/>
        </w:sectPr>
      </w:pPr>
    </w:p>
    <w:p w14:paraId="44C53232">
      <w:pPr>
        <w:spacing w:before="59" w:line="226" w:lineRule="auto"/>
        <w:ind w:left="2565"/>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残疾人福利性单位声明函</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(格式</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w:t>
      </w:r>
    </w:p>
    <w:p w14:paraId="256329C6">
      <w:pPr>
        <w:spacing w:line="247" w:lineRule="auto"/>
        <w:rPr>
          <w:color w:val="auto"/>
          <w:highlight w:val="none"/>
        </w:rPr>
      </w:pPr>
    </w:p>
    <w:p w14:paraId="4C0E8952">
      <w:pPr>
        <w:spacing w:line="247" w:lineRule="auto"/>
        <w:rPr>
          <w:color w:val="auto"/>
          <w:highlight w:val="none"/>
        </w:rPr>
      </w:pPr>
    </w:p>
    <w:p w14:paraId="3D8884CE">
      <w:pPr>
        <w:spacing w:line="247" w:lineRule="auto"/>
        <w:rPr>
          <w:color w:val="auto"/>
          <w:highlight w:val="none"/>
        </w:rPr>
      </w:pPr>
    </w:p>
    <w:p w14:paraId="78C12172">
      <w:pPr>
        <w:spacing w:line="247" w:lineRule="auto"/>
        <w:rPr>
          <w:color w:val="auto"/>
          <w:highlight w:val="none"/>
        </w:rPr>
      </w:pPr>
    </w:p>
    <w:p w14:paraId="449C6B60">
      <w:pPr>
        <w:spacing w:line="247" w:lineRule="auto"/>
        <w:rPr>
          <w:color w:val="auto"/>
          <w:highlight w:val="none"/>
        </w:rPr>
      </w:pPr>
    </w:p>
    <w:p w14:paraId="1641257C">
      <w:pPr>
        <w:spacing w:before="75" w:line="401" w:lineRule="auto"/>
        <w:ind w:firstLine="45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本公</w:t>
      </w:r>
      <w:r>
        <w:rPr>
          <w:rFonts w:ascii="宋体" w:hAnsi="宋体" w:eastAsia="宋体" w:cs="宋体"/>
          <w:color w:val="auto"/>
          <w:spacing w:val="9"/>
          <w:sz w:val="23"/>
          <w:szCs w:val="23"/>
          <w:highlight w:val="none"/>
        </w:rPr>
        <w:t>司郑重声明，根据《财政部 民政部 中国残疾人联合会关于促进残疾人就业政府采</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购政策的通知》  (财库〔2017〕  141 号) 的规定，本公司为符</w:t>
      </w:r>
      <w:r>
        <w:rPr>
          <w:rFonts w:ascii="宋体" w:hAnsi="宋体" w:eastAsia="宋体" w:cs="宋体"/>
          <w:color w:val="auto"/>
          <w:spacing w:val="1"/>
          <w:sz w:val="23"/>
          <w:szCs w:val="23"/>
          <w:highlight w:val="none"/>
        </w:rPr>
        <w:t>合条件的残疾人福利性单位，</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且本</w:t>
      </w:r>
      <w:r>
        <w:rPr>
          <w:rFonts w:ascii="宋体" w:hAnsi="宋体" w:eastAsia="宋体" w:cs="宋体"/>
          <w:color w:val="auto"/>
          <w:spacing w:val="3"/>
          <w:sz w:val="23"/>
          <w:szCs w:val="23"/>
          <w:highlight w:val="none"/>
        </w:rPr>
        <w:t>公司参加</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xml:space="preserve"> 单位的</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xml:space="preserve"> 项目采购活动提供本公司制造的货物 (由本公司承</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担工</w:t>
      </w:r>
      <w:r>
        <w:rPr>
          <w:rFonts w:ascii="宋体" w:hAnsi="宋体" w:eastAsia="宋体" w:cs="宋体"/>
          <w:color w:val="auto"/>
          <w:spacing w:val="7"/>
          <w:sz w:val="23"/>
          <w:szCs w:val="23"/>
          <w:highlight w:val="none"/>
        </w:rPr>
        <w:t>程/提供服务) ，或者提供其他残疾人福利性单位制造的货物 (不包括使用非残疾人福利</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 xml:space="preserve">性单位注册商标的货物) </w:t>
      </w:r>
      <w:r>
        <w:rPr>
          <w:rFonts w:ascii="宋体" w:hAnsi="宋体" w:eastAsia="宋体" w:cs="宋体"/>
          <w:color w:val="auto"/>
          <w:spacing w:val="7"/>
          <w:sz w:val="23"/>
          <w:szCs w:val="23"/>
          <w:highlight w:val="none"/>
        </w:rPr>
        <w:t>。</w:t>
      </w:r>
    </w:p>
    <w:p w14:paraId="4DE0F460">
      <w:pPr>
        <w:spacing w:before="183" w:line="225" w:lineRule="auto"/>
        <w:ind w:left="48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w:t>
      </w:r>
      <w:r>
        <w:rPr>
          <w:rFonts w:ascii="宋体" w:hAnsi="宋体" w:eastAsia="宋体" w:cs="宋体"/>
          <w:color w:val="auto"/>
          <w:spacing w:val="9"/>
          <w:sz w:val="23"/>
          <w:szCs w:val="23"/>
          <w:highlight w:val="none"/>
        </w:rPr>
        <w:t>公司对上述声明的真实性负责。如有虚假，将依法承担相应责任。</w:t>
      </w:r>
    </w:p>
    <w:p w14:paraId="3E3AA61D">
      <w:pPr>
        <w:spacing w:line="247" w:lineRule="auto"/>
        <w:rPr>
          <w:color w:val="auto"/>
          <w:highlight w:val="none"/>
        </w:rPr>
      </w:pPr>
    </w:p>
    <w:p w14:paraId="60CD8754">
      <w:pPr>
        <w:spacing w:line="247" w:lineRule="auto"/>
        <w:rPr>
          <w:color w:val="auto"/>
          <w:highlight w:val="none"/>
        </w:rPr>
      </w:pPr>
    </w:p>
    <w:p w14:paraId="3D4C6D62">
      <w:pPr>
        <w:spacing w:line="247" w:lineRule="auto"/>
        <w:rPr>
          <w:color w:val="auto"/>
          <w:highlight w:val="none"/>
        </w:rPr>
      </w:pPr>
    </w:p>
    <w:p w14:paraId="573428A8">
      <w:pPr>
        <w:spacing w:line="247" w:lineRule="auto"/>
        <w:rPr>
          <w:color w:val="auto"/>
          <w:highlight w:val="none"/>
        </w:rPr>
      </w:pPr>
    </w:p>
    <w:p w14:paraId="09C7008A">
      <w:pPr>
        <w:spacing w:line="248" w:lineRule="auto"/>
        <w:rPr>
          <w:color w:val="auto"/>
          <w:highlight w:val="none"/>
        </w:rPr>
      </w:pPr>
    </w:p>
    <w:p w14:paraId="353A0159">
      <w:pPr>
        <w:spacing w:line="248" w:lineRule="auto"/>
        <w:rPr>
          <w:color w:val="auto"/>
          <w:highlight w:val="none"/>
        </w:rPr>
      </w:pPr>
    </w:p>
    <w:p w14:paraId="1BFEDD75">
      <w:pPr>
        <w:spacing w:line="248" w:lineRule="auto"/>
        <w:rPr>
          <w:color w:val="auto"/>
          <w:highlight w:val="none"/>
        </w:rPr>
      </w:pPr>
    </w:p>
    <w:p w14:paraId="78E7D727">
      <w:pPr>
        <w:spacing w:line="248" w:lineRule="auto"/>
        <w:rPr>
          <w:color w:val="auto"/>
          <w:highlight w:val="none"/>
        </w:rPr>
      </w:pPr>
    </w:p>
    <w:p w14:paraId="19E43EDA">
      <w:pPr>
        <w:spacing w:before="75" w:line="665" w:lineRule="exact"/>
        <w:ind w:left="5136"/>
        <w:rPr>
          <w:rFonts w:ascii="宋体" w:hAnsi="宋体" w:eastAsia="宋体" w:cs="宋体"/>
          <w:color w:val="auto"/>
          <w:sz w:val="23"/>
          <w:szCs w:val="23"/>
          <w:highlight w:val="none"/>
        </w:rPr>
      </w:pPr>
      <w:r>
        <w:rPr>
          <w:rFonts w:ascii="宋体" w:hAnsi="宋体" w:eastAsia="宋体" w:cs="宋体"/>
          <w:color w:val="auto"/>
          <w:spacing w:val="10"/>
          <w:position w:val="33"/>
          <w:sz w:val="23"/>
          <w:szCs w:val="23"/>
          <w:highlight w:val="none"/>
        </w:rPr>
        <w:t>投</w:t>
      </w:r>
      <w:r>
        <w:rPr>
          <w:rFonts w:ascii="宋体" w:hAnsi="宋体" w:eastAsia="宋体" w:cs="宋体"/>
          <w:color w:val="auto"/>
          <w:spacing w:val="7"/>
          <w:position w:val="33"/>
          <w:sz w:val="23"/>
          <w:szCs w:val="23"/>
          <w:highlight w:val="none"/>
        </w:rPr>
        <w:t>标人名称(电子签章)：</w:t>
      </w:r>
    </w:p>
    <w:p w14:paraId="00F64144">
      <w:pPr>
        <w:spacing w:line="228" w:lineRule="auto"/>
        <w:ind w:left="520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日</w:t>
      </w:r>
      <w:r>
        <w:rPr>
          <w:rFonts w:ascii="宋体" w:hAnsi="宋体" w:eastAsia="宋体" w:cs="宋体"/>
          <w:color w:val="auto"/>
          <w:spacing w:val="-3"/>
          <w:sz w:val="23"/>
          <w:szCs w:val="23"/>
          <w:highlight w:val="none"/>
        </w:rPr>
        <w:t>期</w:t>
      </w:r>
      <w:r>
        <w:rPr>
          <w:rFonts w:ascii="宋体" w:hAnsi="宋体" w:eastAsia="宋体" w:cs="宋体"/>
          <w:color w:val="auto"/>
          <w:spacing w:val="-2"/>
          <w:sz w:val="23"/>
          <w:szCs w:val="23"/>
          <w:highlight w:val="none"/>
        </w:rPr>
        <w:t>：   年  月   日</w:t>
      </w:r>
    </w:p>
    <w:p w14:paraId="6944205D">
      <w:pPr>
        <w:spacing w:line="273" w:lineRule="auto"/>
        <w:rPr>
          <w:color w:val="auto"/>
          <w:highlight w:val="none"/>
        </w:rPr>
      </w:pPr>
    </w:p>
    <w:p w14:paraId="7A5571D6">
      <w:pPr>
        <w:spacing w:line="273" w:lineRule="auto"/>
        <w:rPr>
          <w:color w:val="auto"/>
          <w:highlight w:val="none"/>
        </w:rPr>
      </w:pPr>
    </w:p>
    <w:p w14:paraId="11EB9F05">
      <w:pPr>
        <w:spacing w:line="273" w:lineRule="auto"/>
        <w:rPr>
          <w:color w:val="auto"/>
          <w:highlight w:val="none"/>
        </w:rPr>
      </w:pPr>
    </w:p>
    <w:p w14:paraId="21E3F1C9">
      <w:pPr>
        <w:spacing w:line="273" w:lineRule="auto"/>
        <w:rPr>
          <w:color w:val="auto"/>
          <w:highlight w:val="none"/>
        </w:rPr>
      </w:pPr>
    </w:p>
    <w:p w14:paraId="5DFE49B0">
      <w:pPr>
        <w:tabs>
          <w:tab w:val="left" w:pos="128"/>
        </w:tabs>
        <w:spacing w:before="75" w:line="401" w:lineRule="auto"/>
        <w:ind w:right="314" w:firstLine="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注：</w:t>
      </w:r>
      <w:r>
        <w:rPr>
          <w:rFonts w:ascii="宋体" w:hAnsi="宋体" w:eastAsia="宋体" w:cs="宋体"/>
          <w:color w:val="auto"/>
          <w:spacing w:val="17"/>
          <w:sz w:val="23"/>
          <w:szCs w:val="23"/>
          <w:highlight w:val="none"/>
        </w:rPr>
        <w:t>请</w:t>
      </w:r>
      <w:r>
        <w:rPr>
          <w:rFonts w:ascii="宋体" w:hAnsi="宋体" w:eastAsia="宋体" w:cs="宋体"/>
          <w:color w:val="auto"/>
          <w:spacing w:val="9"/>
          <w:sz w:val="23"/>
          <w:szCs w:val="23"/>
          <w:highlight w:val="none"/>
        </w:rPr>
        <w:t>根据自己的真实情况出具《残疾人福利性单位声明函》。依法享受中小企业</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优惠政</w:t>
      </w:r>
      <w:r>
        <w:rPr>
          <w:rFonts w:ascii="宋体" w:hAnsi="宋体" w:eastAsia="宋体" w:cs="宋体"/>
          <w:color w:val="auto"/>
          <w:spacing w:val="11"/>
          <w:sz w:val="23"/>
          <w:szCs w:val="23"/>
          <w:highlight w:val="none"/>
        </w:rPr>
        <w:t>策</w:t>
      </w:r>
      <w:r>
        <w:rPr>
          <w:rFonts w:ascii="宋体" w:hAnsi="宋体" w:eastAsia="宋体" w:cs="宋体"/>
          <w:color w:val="auto"/>
          <w:spacing w:val="9"/>
          <w:sz w:val="23"/>
          <w:szCs w:val="23"/>
          <w:highlight w:val="none"/>
        </w:rPr>
        <w:t>的，采购人或者采购代理机构在公告中标结果时，同时公告其《残疾人福利性</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单位声明函》，接受社会监督；根据《关于政府采购支持监狱企业发展有关问题的通知</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(财库[2</w:t>
      </w:r>
      <w:r>
        <w:rPr>
          <w:rFonts w:ascii="宋体" w:hAnsi="宋体" w:eastAsia="宋体" w:cs="宋体"/>
          <w:color w:val="auto"/>
          <w:spacing w:val="10"/>
          <w:sz w:val="23"/>
          <w:szCs w:val="23"/>
          <w:highlight w:val="none"/>
        </w:rPr>
        <w:t>0</w:t>
      </w:r>
      <w:r>
        <w:rPr>
          <w:rFonts w:ascii="宋体" w:hAnsi="宋体" w:eastAsia="宋体" w:cs="宋体"/>
          <w:color w:val="auto"/>
          <w:spacing w:val="6"/>
          <w:sz w:val="23"/>
          <w:szCs w:val="23"/>
          <w:highlight w:val="none"/>
        </w:rPr>
        <w:t>14]68 号) 的规定，投标人提供由省级以上监狱管理局、戒毒管理局 (含新疆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生</w:t>
      </w:r>
      <w:r>
        <w:rPr>
          <w:rFonts w:ascii="宋体" w:hAnsi="宋体" w:eastAsia="宋体" w:cs="宋体"/>
          <w:color w:val="auto"/>
          <w:spacing w:val="9"/>
          <w:sz w:val="23"/>
          <w:szCs w:val="23"/>
          <w:highlight w:val="none"/>
        </w:rPr>
        <w:t>产建设兵团) 出具的属于监狱企业证明文件的，视同为小型和微型企业。</w:t>
      </w:r>
    </w:p>
    <w:p w14:paraId="2222808B">
      <w:pPr>
        <w:rPr>
          <w:color w:val="auto"/>
          <w:highlight w:val="none"/>
        </w:rPr>
        <w:sectPr>
          <w:footerReference r:id="rId42" w:type="default"/>
          <w:pgSz w:w="11906" w:h="16839"/>
          <w:pgMar w:top="1300" w:right="1134" w:bottom="1119" w:left="1140" w:header="0" w:footer="956" w:gutter="0"/>
          <w:cols w:space="720" w:num="1"/>
        </w:sectPr>
      </w:pPr>
    </w:p>
    <w:p w14:paraId="27AC33D6">
      <w:pPr>
        <w:spacing w:before="24"/>
        <w:ind w:left="2901" w:right="2901"/>
        <w:jc w:val="center"/>
        <w:rPr>
          <w:b/>
          <w:color w:val="auto"/>
          <w:sz w:val="32"/>
          <w:highlight w:val="none"/>
        </w:rPr>
      </w:pPr>
      <w:r>
        <w:rPr>
          <w:b/>
          <w:color w:val="auto"/>
          <w:w w:val="95"/>
          <w:sz w:val="32"/>
          <w:highlight w:val="none"/>
        </w:rPr>
        <w:t>监狱企业声明</w:t>
      </w:r>
      <w:r>
        <w:rPr>
          <w:b/>
          <w:color w:val="auto"/>
          <w:spacing w:val="-10"/>
          <w:w w:val="95"/>
          <w:sz w:val="32"/>
          <w:highlight w:val="none"/>
        </w:rPr>
        <w:t>函</w:t>
      </w:r>
    </w:p>
    <w:p w14:paraId="0228DD83">
      <w:pPr>
        <w:pStyle w:val="9"/>
        <w:widowControl w:val="0"/>
        <w:kinsoku/>
        <w:autoSpaceDE/>
        <w:autoSpaceDN/>
        <w:adjustRightInd/>
        <w:snapToGrid/>
        <w:spacing w:line="560" w:lineRule="exact"/>
        <w:ind w:left="-426" w:leftChars="-203" w:right="142" w:firstLine="480" w:firstLineChars="200"/>
        <w:contextualSpacing/>
        <w:textAlignment w:val="auto"/>
        <w:rPr>
          <w:rFonts w:ascii="宋体" w:hAnsi="宋体" w:eastAsia="宋体" w:cs="宋体"/>
          <w:color w:val="auto"/>
          <w:kern w:val="24"/>
          <w:highlight w:val="none"/>
        </w:rPr>
      </w:pPr>
      <w:r>
        <w:rPr>
          <w:rFonts w:hint="eastAsia" w:ascii="宋体" w:hAnsi="宋体" w:eastAsia="宋体" w:cs="宋体"/>
          <w:color w:val="auto"/>
          <w:kern w:val="24"/>
          <w:highlight w:val="none"/>
        </w:rPr>
        <w:t>本公司郑重声明，根据《关于政府采购支持监狱企业发展有关问题的通知》（财库  [2014]68号）的规定，本公司为监狱企业。即本公司同时满足以下条件：</w:t>
      </w:r>
    </w:p>
    <w:p w14:paraId="5DB9FAC9">
      <w:pPr>
        <w:pStyle w:val="9"/>
        <w:widowControl w:val="0"/>
        <w:kinsoku/>
        <w:autoSpaceDE/>
        <w:autoSpaceDN/>
        <w:adjustRightInd/>
        <w:snapToGrid/>
        <w:spacing w:line="560" w:lineRule="exact"/>
        <w:ind w:left="-426" w:leftChars="-203" w:right="142" w:firstLine="480" w:firstLineChars="200"/>
        <w:contextualSpacing/>
        <w:textAlignment w:val="auto"/>
        <w:rPr>
          <w:rFonts w:ascii="宋体" w:hAnsi="宋体" w:eastAsia="宋体" w:cs="宋体"/>
          <w:color w:val="auto"/>
          <w:kern w:val="24"/>
          <w:highlight w:val="none"/>
        </w:rPr>
      </w:pPr>
      <w:r>
        <w:rPr>
          <w:rFonts w:hint="eastAsia" w:ascii="宋体" w:hAnsi="宋体" w:eastAsia="宋体" w:cs="宋体"/>
          <w:color w:val="auto"/>
          <w:kern w:val="24"/>
          <w:highlight w:val="none"/>
        </w:rPr>
        <w:t>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E15B84">
      <w:pPr>
        <w:pStyle w:val="33"/>
        <w:widowControl w:val="0"/>
        <w:numPr>
          <w:ilvl w:val="1"/>
          <w:numId w:val="5"/>
        </w:numPr>
        <w:tabs>
          <w:tab w:val="left" w:pos="1069"/>
          <w:tab w:val="left" w:pos="4951"/>
          <w:tab w:val="left" w:pos="7891"/>
        </w:tabs>
        <w:kinsoku/>
        <w:autoSpaceDE/>
        <w:autoSpaceDN/>
        <w:adjustRightInd/>
        <w:snapToGrid/>
        <w:spacing w:line="560" w:lineRule="exact"/>
        <w:ind w:right="437" w:firstLine="420"/>
        <w:jc w:val="both"/>
        <w:textAlignment w:val="auto"/>
        <w:rPr>
          <w:rFonts w:ascii="宋体" w:hAnsi="宋体" w:eastAsia="宋体" w:cs="宋体"/>
          <w:color w:val="auto"/>
          <w:kern w:val="24"/>
          <w:szCs w:val="24"/>
          <w:highlight w:val="none"/>
        </w:rPr>
      </w:pPr>
      <w:r>
        <w:rPr>
          <w:rFonts w:hint="eastAsia" w:ascii="宋体" w:hAnsi="宋体" w:eastAsia="宋体" w:cs="宋体"/>
          <w:color w:val="auto"/>
          <w:kern w:val="24"/>
          <w:szCs w:val="24"/>
          <w:highlight w:val="none"/>
        </w:rPr>
        <w:t>本公司参加</w:t>
      </w: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rFonts w:hint="eastAsia" w:ascii="宋体" w:hAnsi="宋体" w:eastAsia="宋体" w:cs="宋体"/>
          <w:color w:val="auto"/>
          <w:kern w:val="24"/>
          <w:szCs w:val="24"/>
          <w:highlight w:val="none"/>
        </w:rPr>
        <w:t>项目（项目编号</w:t>
      </w:r>
      <w:r>
        <w:rPr>
          <w:color w:val="auto"/>
          <w:spacing w:val="2"/>
          <w:w w:val="99"/>
          <w:highlight w:val="none"/>
        </w:rPr>
        <w:t>：</w:t>
      </w: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color w:val="auto"/>
          <w:spacing w:val="-1"/>
          <w:w w:val="99"/>
          <w:highlight w:val="none"/>
        </w:rPr>
        <w:t>）</w:t>
      </w:r>
      <w:r>
        <w:rPr>
          <w:rFonts w:hint="eastAsia" w:ascii="宋体" w:hAnsi="宋体" w:eastAsia="宋体" w:cs="宋体"/>
          <w:color w:val="auto"/>
          <w:kern w:val="24"/>
          <w:szCs w:val="24"/>
          <w:highlight w:val="none"/>
        </w:rPr>
        <w:t>采购活动时提供的是本企业的产品（包括由本企业承担的工程和提供的服务），或者提供的是其他监狱企业制造的产品。</w:t>
      </w:r>
    </w:p>
    <w:p w14:paraId="7F2B3365">
      <w:pPr>
        <w:pStyle w:val="33"/>
        <w:widowControl w:val="0"/>
        <w:numPr>
          <w:ilvl w:val="1"/>
          <w:numId w:val="5"/>
        </w:numPr>
        <w:tabs>
          <w:tab w:val="left" w:pos="1069"/>
          <w:tab w:val="left" w:pos="4951"/>
          <w:tab w:val="left" w:pos="7891"/>
        </w:tabs>
        <w:kinsoku/>
        <w:autoSpaceDE/>
        <w:autoSpaceDN/>
        <w:adjustRightInd/>
        <w:snapToGrid/>
        <w:spacing w:line="560" w:lineRule="exact"/>
        <w:ind w:right="437" w:firstLine="420"/>
        <w:jc w:val="both"/>
        <w:textAlignment w:val="auto"/>
        <w:rPr>
          <w:rFonts w:ascii="宋体" w:hAnsi="宋体" w:eastAsia="宋体" w:cs="宋体"/>
          <w:color w:val="auto"/>
          <w:kern w:val="24"/>
          <w:szCs w:val="24"/>
          <w:highlight w:val="none"/>
        </w:rPr>
      </w:pPr>
      <w:r>
        <w:rPr>
          <w:rFonts w:hint="eastAsia" w:ascii="宋体" w:hAnsi="宋体" w:eastAsia="宋体" w:cs="宋体"/>
          <w:color w:val="auto"/>
          <w:kern w:val="24"/>
          <w:szCs w:val="24"/>
          <w:highlight w:val="none"/>
        </w:rPr>
        <w:t>本公司对上述声明的真实性负责。如有虚假，将依法承担相应责任。</w:t>
      </w:r>
    </w:p>
    <w:p w14:paraId="0EF33B9E">
      <w:pPr>
        <w:pStyle w:val="6"/>
        <w:widowControl w:val="0"/>
        <w:kinsoku/>
        <w:autoSpaceDE/>
        <w:autoSpaceDN/>
        <w:adjustRightInd/>
        <w:snapToGrid/>
        <w:spacing w:before="137" w:line="560" w:lineRule="exact"/>
        <w:ind w:left="437" w:right="528" w:firstLine="420"/>
        <w:textAlignment w:val="auto"/>
        <w:rPr>
          <w:color w:val="auto"/>
          <w:highlight w:val="none"/>
        </w:rPr>
      </w:pPr>
      <w:r>
        <w:rPr>
          <w:color w:val="auto"/>
          <w:spacing w:val="-1"/>
          <w:w w:val="99"/>
          <w:highlight w:val="none"/>
        </w:rPr>
        <w:t>附件：省级以上监狱管理局、戒毒管理局</w:t>
      </w:r>
      <w:r>
        <w:rPr>
          <w:color w:val="auto"/>
          <w:spacing w:val="1"/>
          <w:w w:val="98"/>
          <w:highlight w:val="none"/>
        </w:rPr>
        <w:t>(</w:t>
      </w:r>
      <w:r>
        <w:rPr>
          <w:color w:val="auto"/>
          <w:w w:val="99"/>
          <w:highlight w:val="none"/>
        </w:rPr>
        <w:t>含新疆生产建设兵团</w:t>
      </w:r>
      <w:r>
        <w:rPr>
          <w:color w:val="auto"/>
          <w:spacing w:val="1"/>
          <w:w w:val="98"/>
          <w:highlight w:val="none"/>
        </w:rPr>
        <w:t>)</w:t>
      </w:r>
      <w:r>
        <w:rPr>
          <w:color w:val="auto"/>
          <w:w w:val="99"/>
          <w:highlight w:val="none"/>
        </w:rPr>
        <w:t>出具的属于监狱企业的证明文件</w:t>
      </w:r>
    </w:p>
    <w:p w14:paraId="45A4CE53">
      <w:pPr>
        <w:pStyle w:val="9"/>
        <w:rPr>
          <w:b/>
          <w:color w:val="auto"/>
          <w:sz w:val="20"/>
          <w:highlight w:val="none"/>
        </w:rPr>
      </w:pPr>
    </w:p>
    <w:p w14:paraId="7929A5FF">
      <w:pPr>
        <w:pStyle w:val="9"/>
        <w:spacing w:before="2"/>
        <w:rPr>
          <w:rFonts w:ascii="宋体" w:hAnsi="宋体" w:eastAsia="宋体" w:cs="宋体"/>
          <w:color w:val="auto"/>
          <w:kern w:val="24"/>
          <w:sz w:val="21"/>
          <w:szCs w:val="24"/>
          <w:highlight w:val="none"/>
        </w:rPr>
      </w:pPr>
    </w:p>
    <w:p w14:paraId="7367CB58">
      <w:pPr>
        <w:spacing w:before="75" w:line="665" w:lineRule="exact"/>
        <w:ind w:left="5136"/>
        <w:rPr>
          <w:rFonts w:ascii="宋体" w:hAnsi="宋体" w:eastAsia="宋体" w:cs="宋体"/>
          <w:color w:val="auto"/>
          <w:spacing w:val="10"/>
          <w:position w:val="33"/>
          <w:sz w:val="23"/>
          <w:szCs w:val="23"/>
          <w:highlight w:val="none"/>
        </w:rPr>
      </w:pPr>
      <w:r>
        <w:rPr>
          <w:rFonts w:ascii="宋体" w:hAnsi="宋体" w:eastAsia="宋体" w:cs="宋体"/>
          <w:color w:val="auto"/>
          <w:spacing w:val="10"/>
          <w:position w:val="33"/>
          <w:sz w:val="23"/>
          <w:szCs w:val="23"/>
          <w:highlight w:val="none"/>
        </w:rPr>
        <w:t>投标人名称(电子签</w:t>
      </w:r>
      <w:r>
        <w:rPr>
          <w:rFonts w:hint="eastAsia" w:ascii="宋体" w:hAnsi="宋体" w:eastAsia="宋体" w:cs="宋体"/>
          <w:color w:val="auto"/>
          <w:spacing w:val="10"/>
          <w:position w:val="33"/>
          <w:sz w:val="23"/>
          <w:szCs w:val="23"/>
          <w:highlight w:val="none"/>
        </w:rPr>
        <w:t>章）：</w:t>
      </w:r>
    </w:p>
    <w:p w14:paraId="51855EB8">
      <w:pPr>
        <w:spacing w:before="75" w:line="665" w:lineRule="exact"/>
        <w:ind w:left="5136"/>
        <w:rPr>
          <w:rFonts w:ascii="宋体" w:hAnsi="宋体" w:eastAsia="宋体" w:cs="宋体"/>
          <w:color w:val="auto"/>
          <w:spacing w:val="10"/>
          <w:position w:val="33"/>
          <w:sz w:val="23"/>
          <w:szCs w:val="23"/>
          <w:highlight w:val="none"/>
        </w:rPr>
      </w:pPr>
      <w:r>
        <w:rPr>
          <w:rFonts w:hint="eastAsia" w:ascii="宋体" w:hAnsi="宋体" w:eastAsia="宋体" w:cs="宋体"/>
          <w:color w:val="auto"/>
          <w:spacing w:val="10"/>
          <w:position w:val="33"/>
          <w:sz w:val="23"/>
          <w:szCs w:val="23"/>
          <w:highlight w:val="none"/>
        </w:rPr>
        <w:t xml:space="preserve"> </w:t>
      </w:r>
      <w:r>
        <w:rPr>
          <w:rFonts w:ascii="宋体" w:hAnsi="宋体" w:eastAsia="宋体" w:cs="宋体"/>
          <w:color w:val="auto"/>
          <w:spacing w:val="10"/>
          <w:position w:val="33"/>
          <w:sz w:val="23"/>
          <w:szCs w:val="23"/>
          <w:highlight w:val="none"/>
        </w:rPr>
        <w:t>日期：   年  月   日</w:t>
      </w:r>
    </w:p>
    <w:p w14:paraId="054FC952">
      <w:pPr>
        <w:pStyle w:val="9"/>
        <w:spacing w:before="139"/>
        <w:ind w:left="1939" w:right="2901"/>
        <w:jc w:val="center"/>
        <w:rPr>
          <w:color w:val="auto"/>
          <w:highlight w:val="none"/>
        </w:rPr>
      </w:pPr>
    </w:p>
    <w:p w14:paraId="003488C6">
      <w:pPr>
        <w:pStyle w:val="9"/>
        <w:spacing w:before="139" w:line="364" w:lineRule="auto"/>
        <w:ind w:left="437" w:right="348" w:hanging="89"/>
        <w:jc w:val="center"/>
        <w:rPr>
          <w:rFonts w:ascii="宋体" w:hAnsi="宋体" w:eastAsia="宋体" w:cs="宋体"/>
          <w:color w:val="auto"/>
          <w:kern w:val="24"/>
          <w:sz w:val="21"/>
          <w:szCs w:val="24"/>
          <w:highlight w:val="none"/>
        </w:rPr>
      </w:pPr>
      <w:r>
        <w:rPr>
          <w:color w:val="auto"/>
          <w:spacing w:val="-2"/>
          <w:highlight w:val="none"/>
        </w:rPr>
        <w:t>注：</w:t>
      </w:r>
      <w:r>
        <w:rPr>
          <w:rFonts w:hint="eastAsia" w:ascii="宋体" w:hAnsi="宋体" w:eastAsia="宋体" w:cs="宋体"/>
          <w:color w:val="auto"/>
          <w:kern w:val="24"/>
          <w:sz w:val="21"/>
          <w:szCs w:val="24"/>
          <w:highlight w:val="none"/>
        </w:rPr>
        <w:t>请根据自己的真实情况出具《监狱企业声明函》。依法享受中小企业优惠政策的，采购 人或者采购代理机构在公告成交结果时，同时公告其《监狱企业声明函》，接受社会监督。</w:t>
      </w:r>
    </w:p>
    <w:p w14:paraId="08F82F07">
      <w:pPr>
        <w:pStyle w:val="5"/>
        <w:tabs>
          <w:tab w:val="left" w:pos="2155"/>
        </w:tabs>
        <w:rPr>
          <w:rFonts w:hAnsi="宋体" w:cs="宋体"/>
          <w:b/>
          <w:bCs/>
          <w:color w:val="auto"/>
          <w:sz w:val="30"/>
          <w:szCs w:val="30"/>
          <w:highlight w:val="none"/>
        </w:rPr>
      </w:pPr>
    </w:p>
    <w:p w14:paraId="3C707836">
      <w:pPr>
        <w:rPr>
          <w:rFonts w:hAnsi="宋体" w:cs="宋体"/>
          <w:b/>
          <w:bCs/>
          <w:color w:val="auto"/>
          <w:sz w:val="30"/>
          <w:szCs w:val="30"/>
          <w:highlight w:val="none"/>
        </w:rPr>
      </w:pPr>
    </w:p>
    <w:p w14:paraId="0D6937B7">
      <w:pPr>
        <w:rPr>
          <w:rFonts w:hAnsi="宋体" w:cs="宋体"/>
          <w:b/>
          <w:bCs/>
          <w:color w:val="auto"/>
          <w:sz w:val="30"/>
          <w:szCs w:val="30"/>
          <w:highlight w:val="none"/>
        </w:rPr>
      </w:pPr>
    </w:p>
    <w:p w14:paraId="47B218E4">
      <w:pPr>
        <w:rPr>
          <w:rFonts w:hAnsi="宋体" w:cs="宋体"/>
          <w:b/>
          <w:bCs/>
          <w:color w:val="auto"/>
          <w:sz w:val="30"/>
          <w:szCs w:val="30"/>
          <w:highlight w:val="none"/>
        </w:rPr>
      </w:pPr>
    </w:p>
    <w:p w14:paraId="02873F1A">
      <w:pPr>
        <w:rPr>
          <w:rFonts w:hAnsi="宋体" w:cs="宋体"/>
          <w:b/>
          <w:bCs/>
          <w:color w:val="auto"/>
          <w:sz w:val="30"/>
          <w:szCs w:val="30"/>
          <w:highlight w:val="none"/>
        </w:rPr>
      </w:pPr>
    </w:p>
    <w:p w14:paraId="3FC10138">
      <w:pPr>
        <w:rPr>
          <w:rFonts w:hAnsi="宋体" w:cs="宋体"/>
          <w:b/>
          <w:bCs/>
          <w:color w:val="auto"/>
          <w:sz w:val="30"/>
          <w:szCs w:val="30"/>
          <w:highlight w:val="none"/>
        </w:rPr>
      </w:pPr>
    </w:p>
    <w:p w14:paraId="4C319235">
      <w:pPr>
        <w:rPr>
          <w:rFonts w:hAnsi="宋体" w:cs="宋体"/>
          <w:b/>
          <w:bCs/>
          <w:color w:val="auto"/>
          <w:sz w:val="30"/>
          <w:szCs w:val="30"/>
          <w:highlight w:val="none"/>
        </w:rPr>
      </w:pPr>
    </w:p>
    <w:p w14:paraId="790CEDC4">
      <w:pPr>
        <w:pStyle w:val="7"/>
        <w:rPr>
          <w:color w:val="auto"/>
          <w:highlight w:val="none"/>
        </w:rPr>
      </w:pPr>
    </w:p>
    <w:p w14:paraId="6C6A761C">
      <w:pPr>
        <w:spacing w:before="56" w:line="220" w:lineRule="auto"/>
        <w:ind w:left="2946"/>
        <w:outlineLvl w:val="1"/>
        <w:rPr>
          <w:rFonts w:ascii="宋体" w:hAnsi="宋体" w:eastAsia="宋体" w:cs="宋体"/>
          <w:color w:val="auto"/>
          <w:sz w:val="28"/>
          <w:szCs w:val="28"/>
          <w:highlight w:val="none"/>
        </w:rPr>
      </w:pPr>
      <w:r>
        <w:rPr>
          <w:rFonts w:hint="eastAsia" w:hAnsi="宋体" w:cs="宋体"/>
          <w:b/>
          <w:bCs/>
          <w:color w:val="auto"/>
          <w:sz w:val="30"/>
          <w:szCs w:val="30"/>
          <w:highlight w:val="none"/>
        </w:rPr>
        <w:t xml:space="preserve">       </w:t>
      </w:r>
      <w:bookmarkStart w:id="57" w:name="_Toc27918"/>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第三节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商务文件格式</w:t>
      </w:r>
      <w:bookmarkEnd w:id="57"/>
    </w:p>
    <w:p w14:paraId="67825CE8">
      <w:pPr>
        <w:spacing w:line="304" w:lineRule="auto"/>
        <w:rPr>
          <w:color w:val="auto"/>
          <w:highlight w:val="none"/>
        </w:rPr>
      </w:pPr>
    </w:p>
    <w:p w14:paraId="60289C6B">
      <w:pPr>
        <w:spacing w:line="304" w:lineRule="auto"/>
        <w:rPr>
          <w:color w:val="auto"/>
          <w:highlight w:val="none"/>
        </w:rPr>
      </w:pPr>
    </w:p>
    <w:p w14:paraId="71E3679A">
      <w:pPr>
        <w:spacing w:line="305" w:lineRule="auto"/>
        <w:rPr>
          <w:color w:val="auto"/>
          <w:highlight w:val="none"/>
        </w:rPr>
      </w:pPr>
    </w:p>
    <w:p w14:paraId="46129480">
      <w:pPr>
        <w:spacing w:before="165" w:beforeLines="50" w:after="50"/>
        <w:rPr>
          <w:rFonts w:ascii="宋体" w:hAnsi="宋体" w:cs="宋体"/>
          <w:bCs/>
          <w:color w:val="auto"/>
          <w:sz w:val="32"/>
          <w:szCs w:val="20"/>
          <w:highlight w:val="none"/>
        </w:rPr>
      </w:pPr>
      <w:bookmarkStart w:id="58" w:name="_Toc25200"/>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57D4974E">
      <w:pPr>
        <w:spacing w:before="165" w:beforeLines="50" w:after="50"/>
        <w:rPr>
          <w:rFonts w:ascii="宋体" w:hAnsi="宋体" w:cs="宋体"/>
          <w:color w:val="auto"/>
          <w:sz w:val="24"/>
          <w:szCs w:val="20"/>
          <w:highlight w:val="none"/>
        </w:rPr>
      </w:pPr>
    </w:p>
    <w:p w14:paraId="40E5D277">
      <w:pPr>
        <w:spacing w:before="165"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3FA524B2">
      <w:pPr>
        <w:spacing w:before="165" w:beforeLines="50" w:after="50"/>
        <w:rPr>
          <w:rFonts w:ascii="宋体" w:hAnsi="宋体" w:cs="宋体"/>
          <w:bCs/>
          <w:color w:val="auto"/>
          <w:sz w:val="24"/>
          <w:szCs w:val="20"/>
          <w:highlight w:val="none"/>
        </w:rPr>
      </w:pPr>
    </w:p>
    <w:p w14:paraId="3B79C92F">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47A8F579">
      <w:pPr>
        <w:spacing w:before="165" w:beforeLines="50" w:after="50"/>
        <w:ind w:firstLine="540" w:firstLineChars="225"/>
        <w:rPr>
          <w:rFonts w:ascii="宋体" w:hAnsi="宋体" w:cs="宋体"/>
          <w:bCs/>
          <w:color w:val="auto"/>
          <w:sz w:val="24"/>
          <w:szCs w:val="20"/>
          <w:highlight w:val="none"/>
        </w:rPr>
      </w:pPr>
    </w:p>
    <w:p w14:paraId="58E2511B">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1BAFDD8">
      <w:pPr>
        <w:spacing w:before="165"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858A9DE">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4947F242">
      <w:pPr>
        <w:spacing w:before="165" w:beforeLines="50" w:after="50"/>
        <w:ind w:firstLine="540" w:firstLineChars="225"/>
        <w:rPr>
          <w:rFonts w:ascii="宋体" w:hAnsi="宋体" w:cs="宋体"/>
          <w:bCs/>
          <w:color w:val="auto"/>
          <w:sz w:val="24"/>
          <w:szCs w:val="20"/>
          <w:highlight w:val="none"/>
        </w:rPr>
      </w:pPr>
    </w:p>
    <w:p w14:paraId="4E2E4664">
      <w:pPr>
        <w:pStyle w:val="7"/>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1DD1A05">
      <w:pPr>
        <w:pStyle w:val="7"/>
        <w:spacing w:before="50" w:after="50"/>
        <w:ind w:firstLine="540" w:firstLineChars="225"/>
        <w:rPr>
          <w:rFonts w:ascii="宋体" w:hAnsi="宋体" w:cs="宋体"/>
          <w:bCs/>
          <w:color w:val="auto"/>
          <w:sz w:val="24"/>
          <w:szCs w:val="24"/>
          <w:highlight w:val="none"/>
        </w:rPr>
      </w:pPr>
    </w:p>
    <w:p w14:paraId="38F483F8">
      <w:pPr>
        <w:pStyle w:val="7"/>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90526B0">
      <w:pPr>
        <w:pStyle w:val="7"/>
        <w:spacing w:before="50" w:after="50"/>
        <w:ind w:firstLine="960" w:firstLineChars="400"/>
        <w:rPr>
          <w:rFonts w:ascii="宋体" w:hAnsi="宋体" w:cs="宋体"/>
          <w:bCs/>
          <w:color w:val="auto"/>
          <w:sz w:val="24"/>
          <w:szCs w:val="24"/>
          <w:highlight w:val="none"/>
        </w:rPr>
      </w:pPr>
    </w:p>
    <w:p w14:paraId="682F2EEE">
      <w:pPr>
        <w:spacing w:before="165"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5AD47B9">
      <w:pPr>
        <w:spacing w:before="165"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C390C7A">
      <w:pPr>
        <w:spacing w:line="360" w:lineRule="auto"/>
        <w:ind w:right="420"/>
        <w:rPr>
          <w:rFonts w:ascii="宋体" w:hAnsi="宋体" w:cs="宋体"/>
          <w:color w:val="auto"/>
          <w:sz w:val="24"/>
          <w:szCs w:val="20"/>
          <w:highlight w:val="none"/>
        </w:rPr>
      </w:pPr>
    </w:p>
    <w:p w14:paraId="3F7F708C">
      <w:pPr>
        <w:spacing w:line="360" w:lineRule="auto"/>
        <w:ind w:right="420"/>
        <w:rPr>
          <w:rFonts w:ascii="宋体" w:hAnsi="宋体" w:cs="宋体"/>
          <w:color w:val="auto"/>
          <w:sz w:val="24"/>
          <w:szCs w:val="20"/>
          <w:highlight w:val="none"/>
        </w:rPr>
      </w:pPr>
    </w:p>
    <w:p w14:paraId="7BC37CDA">
      <w:pPr>
        <w:spacing w:line="360" w:lineRule="auto"/>
        <w:ind w:right="420"/>
        <w:rPr>
          <w:rFonts w:ascii="宋体" w:hAnsi="宋体" w:cs="宋体"/>
          <w:color w:val="auto"/>
          <w:sz w:val="24"/>
          <w:szCs w:val="20"/>
          <w:highlight w:val="none"/>
        </w:rPr>
      </w:pPr>
    </w:p>
    <w:p w14:paraId="2AE93686">
      <w:pPr>
        <w:spacing w:line="360" w:lineRule="auto"/>
        <w:ind w:right="420"/>
        <w:rPr>
          <w:rFonts w:ascii="宋体" w:hAnsi="宋体" w:cs="宋体"/>
          <w:color w:val="auto"/>
          <w:sz w:val="24"/>
          <w:szCs w:val="20"/>
          <w:highlight w:val="none"/>
        </w:rPr>
      </w:pPr>
    </w:p>
    <w:p w14:paraId="1F6BC98F">
      <w:pPr>
        <w:spacing w:line="360" w:lineRule="auto"/>
        <w:ind w:right="420"/>
        <w:rPr>
          <w:rFonts w:ascii="宋体" w:hAnsi="宋体" w:cs="宋体"/>
          <w:color w:val="auto"/>
          <w:sz w:val="24"/>
          <w:szCs w:val="20"/>
          <w:highlight w:val="none"/>
        </w:rPr>
      </w:pPr>
    </w:p>
    <w:p w14:paraId="009DB10B">
      <w:pPr>
        <w:spacing w:line="360" w:lineRule="auto"/>
        <w:ind w:right="420"/>
        <w:rPr>
          <w:rFonts w:ascii="宋体" w:hAnsi="宋体" w:cs="宋体"/>
          <w:color w:val="auto"/>
          <w:sz w:val="24"/>
          <w:szCs w:val="20"/>
          <w:highlight w:val="none"/>
        </w:rPr>
      </w:pPr>
    </w:p>
    <w:p w14:paraId="0065F6CD">
      <w:pPr>
        <w:spacing w:line="360" w:lineRule="auto"/>
        <w:ind w:right="420"/>
        <w:rPr>
          <w:rFonts w:ascii="宋体" w:hAnsi="宋体" w:cs="宋体"/>
          <w:color w:val="auto"/>
          <w:sz w:val="24"/>
          <w:szCs w:val="20"/>
          <w:highlight w:val="none"/>
        </w:rPr>
      </w:pPr>
    </w:p>
    <w:p w14:paraId="5BF89267">
      <w:pPr>
        <w:spacing w:line="360" w:lineRule="auto"/>
        <w:ind w:right="420"/>
        <w:rPr>
          <w:rFonts w:ascii="宋体" w:hAnsi="宋体" w:cs="宋体"/>
          <w:color w:val="auto"/>
          <w:sz w:val="24"/>
          <w:szCs w:val="20"/>
          <w:highlight w:val="none"/>
        </w:rPr>
      </w:pPr>
    </w:p>
    <w:p w14:paraId="413AF49E">
      <w:pPr>
        <w:spacing w:line="360" w:lineRule="auto"/>
        <w:ind w:right="420"/>
        <w:rPr>
          <w:rFonts w:ascii="宋体" w:hAnsi="宋体" w:cs="宋体"/>
          <w:color w:val="auto"/>
          <w:sz w:val="24"/>
          <w:szCs w:val="20"/>
          <w:highlight w:val="none"/>
        </w:rPr>
      </w:pPr>
    </w:p>
    <w:p w14:paraId="7EFCF2C4">
      <w:pPr>
        <w:spacing w:line="360" w:lineRule="auto"/>
        <w:ind w:right="42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211614BA">
      <w:pPr>
        <w:rPr>
          <w:rFonts w:ascii="宋体" w:hAnsi="宋体" w:cs="宋体"/>
          <w:b/>
          <w:color w:val="auto"/>
          <w:sz w:val="24"/>
          <w:highlight w:val="none"/>
        </w:rPr>
      </w:pPr>
    </w:p>
    <w:p w14:paraId="166063EE">
      <w:pPr>
        <w:jc w:val="center"/>
        <w:rPr>
          <w:rFonts w:ascii="宋体" w:hAnsi="宋体" w:cs="宋体"/>
          <w:b/>
          <w:color w:val="auto"/>
          <w:sz w:val="28"/>
          <w:szCs w:val="28"/>
          <w:highlight w:val="none"/>
        </w:rPr>
      </w:pPr>
    </w:p>
    <w:p w14:paraId="4A35DFEF">
      <w:pPr>
        <w:jc w:val="center"/>
        <w:rPr>
          <w:rFonts w:ascii="宋体" w:hAnsi="宋体" w:cs="宋体"/>
          <w:b/>
          <w:color w:val="auto"/>
          <w:sz w:val="28"/>
          <w:szCs w:val="28"/>
          <w:highlight w:val="none"/>
        </w:rPr>
      </w:pPr>
    </w:p>
    <w:p w14:paraId="0C56449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商务文件目录</w:t>
      </w:r>
    </w:p>
    <w:p w14:paraId="3290926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639F85D4">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07F7E45">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6DDEDA2">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13BF62B">
      <w:pPr>
        <w:pStyle w:val="70"/>
        <w:spacing w:line="360" w:lineRule="auto"/>
        <w:rPr>
          <w:rFonts w:ascii="宋体" w:hAnsi="宋体" w:eastAsia="宋体" w:cs="宋体"/>
          <w:color w:val="auto"/>
          <w:highlight w:val="none"/>
        </w:rPr>
      </w:pPr>
      <w:bookmarkStart w:id="59" w:name="OLE_LINK7"/>
      <w:bookmarkStart w:id="60" w:name="OLE_LINK6"/>
      <w:bookmarkStart w:id="61"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E11FBD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59"/>
      <w:bookmarkEnd w:id="60"/>
    </w:p>
    <w:p w14:paraId="567CF0DE">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61"/>
    <w:p w14:paraId="19312CB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36013DD">
      <w:pPr>
        <w:spacing w:line="360" w:lineRule="auto"/>
        <w:ind w:firstLine="420" w:firstLineChars="200"/>
        <w:rPr>
          <w:rFonts w:ascii="宋体" w:hAnsi="宋体" w:cs="宋体"/>
          <w:color w:val="auto"/>
          <w:highlight w:val="none"/>
        </w:rPr>
        <w:sectPr>
          <w:footerReference r:id="rId43" w:type="default"/>
          <w:pgSz w:w="11906" w:h="16838"/>
          <w:pgMar w:top="1134" w:right="1134" w:bottom="1134" w:left="1134" w:header="720" w:footer="720" w:gutter="0"/>
          <w:cols w:space="720" w:num="1"/>
          <w:docGrid w:type="lines" w:linePitch="331" w:charSpace="0"/>
        </w:sectPr>
      </w:pPr>
    </w:p>
    <w:p w14:paraId="0D91D9B0">
      <w:pPr>
        <w:spacing w:before="120" w:beforeLines="50" w:after="50"/>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一、无串标行为承诺函</w:t>
      </w:r>
    </w:p>
    <w:p w14:paraId="0A24B82A">
      <w:pPr>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576F69F2">
      <w:pPr>
        <w:spacing w:before="120" w:beforeLines="50" w:after="50"/>
        <w:rPr>
          <w:rFonts w:ascii="宋体" w:hAnsi="宋体" w:cs="宋体"/>
          <w:b/>
          <w:color w:val="auto"/>
          <w:highlight w:val="none"/>
        </w:rPr>
      </w:pPr>
    </w:p>
    <w:p w14:paraId="2334864B">
      <w:pPr>
        <w:spacing w:before="120" w:beforeLines="50" w:after="50" w:line="360" w:lineRule="auto"/>
        <w:rPr>
          <w:rFonts w:ascii="宋体" w:hAnsi="宋体" w:cs="宋体"/>
          <w:b/>
          <w:color w:val="auto"/>
          <w:highlight w:val="none"/>
        </w:rPr>
      </w:pPr>
      <w:r>
        <w:rPr>
          <w:rFonts w:hint="eastAsia" w:ascii="宋体" w:hAnsi="宋体" w:cs="宋体"/>
          <w:b/>
          <w:color w:val="auto"/>
          <w:highlight w:val="none"/>
        </w:rPr>
        <w:t>一、我方承诺无下列相互串通投标的情形：</w:t>
      </w:r>
    </w:p>
    <w:p w14:paraId="6AE03732">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1.不同投标人的投标文件由同一单位或者个人编制；或者不同投标人报名的IP地址一致的；</w:t>
      </w:r>
    </w:p>
    <w:p w14:paraId="7F4BF86F">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2.不同投标人委托同一单位或者个人办理投标事宜；</w:t>
      </w:r>
    </w:p>
    <w:p w14:paraId="30319F4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3.不同的投标人的投标文件载明的项目管理员为同一个人；</w:t>
      </w:r>
    </w:p>
    <w:p w14:paraId="3E646043">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4.不同投标人的投标文件异常一致或者投标报价呈规律性差异；</w:t>
      </w:r>
    </w:p>
    <w:p w14:paraId="626EB6E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5.不同投标人的投标文件相互混装；</w:t>
      </w:r>
    </w:p>
    <w:p w14:paraId="1E52EBB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6.不同投标人的投标保证金从同一单位或者个人账户转出。</w:t>
      </w:r>
    </w:p>
    <w:p w14:paraId="711D3ECB">
      <w:pPr>
        <w:spacing w:before="120" w:beforeLines="50" w:after="50" w:line="360" w:lineRule="auto"/>
        <w:rPr>
          <w:rFonts w:ascii="宋体" w:hAnsi="宋体" w:cs="宋体"/>
          <w:color w:val="auto"/>
          <w:highlight w:val="none"/>
        </w:rPr>
      </w:pPr>
      <w:r>
        <w:rPr>
          <w:rFonts w:hint="eastAsia" w:ascii="宋体" w:hAnsi="宋体" w:cs="宋体"/>
          <w:b/>
          <w:color w:val="auto"/>
          <w:highlight w:val="none"/>
        </w:rPr>
        <w:t>二、我方承诺无下列恶意串通的情形：</w:t>
      </w:r>
    </w:p>
    <w:p w14:paraId="66ACE3B8">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1.投标人直接或者间接从采购人或者采购代理机构处获得其他投标人的相关信息并修改其投标文件或者投标文件；</w:t>
      </w:r>
    </w:p>
    <w:p w14:paraId="1FF42781">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2.投标人按照采购人或者采购代理机构的授意撤换、修改投标文件或者投标文件；</w:t>
      </w:r>
    </w:p>
    <w:p w14:paraId="2C68146A">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3.投标人之间协商报价、技术方案等投标文件或者投标文件的实质性内容；</w:t>
      </w:r>
    </w:p>
    <w:p w14:paraId="2B711D0F">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4.属于同一集团、协会、商会等组织成员的投标人按照该组织要求协同参加政府采购活动；</w:t>
      </w:r>
    </w:p>
    <w:p w14:paraId="5E7E16A7">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5.投标人之间事先约定一致抬高或者压低投标报价，或者在招标项目中事先约定轮流以高价位或者低价位中标，或者事先约定由某一特定投标人中标，然后再参加投标；</w:t>
      </w:r>
    </w:p>
    <w:p w14:paraId="3DE0DE05">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6.投标人之间商定部分投标人放弃参加政府采购活动或者放弃中标；</w:t>
      </w:r>
    </w:p>
    <w:p w14:paraId="48FAD12B">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7.投标人与采购人或者采购代理机构之间、投标人相互之间，为谋求特定投标人中标或者排斥其他投标人的其他串通行为。</w:t>
      </w:r>
    </w:p>
    <w:p w14:paraId="4DC45ACE">
      <w:pPr>
        <w:spacing w:before="120" w:beforeLines="50" w:after="50" w:line="360" w:lineRule="auto"/>
        <w:ind w:firstLine="412" w:firstLineChars="196"/>
        <w:rPr>
          <w:rFonts w:ascii="宋体" w:hAnsi="宋体" w:cs="宋体"/>
          <w:b/>
          <w:color w:val="auto"/>
          <w:highlight w:val="none"/>
        </w:rPr>
      </w:pPr>
      <w:r>
        <w:rPr>
          <w:rFonts w:hint="eastAsia" w:ascii="宋体" w:hAnsi="宋体" w:cs="宋体"/>
          <w:b/>
          <w:color w:val="auto"/>
          <w:highlight w:val="none"/>
        </w:rPr>
        <w:t>以上情形一经核查属实，我方愿意承担一切后果，并不再寻求任何旨在减轻或者免除法律责任的辩解。</w:t>
      </w:r>
    </w:p>
    <w:p w14:paraId="2757F948">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461D289C">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7C6CC3B">
      <w:pPr>
        <w:pStyle w:val="11"/>
        <w:spacing w:before="295" w:after="295"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w:t>
      </w:r>
    </w:p>
    <w:p w14:paraId="1338B320">
      <w:pPr>
        <w:spacing w:before="240" w:beforeLines="100" w:after="120" w:afterLines="50"/>
        <w:ind w:left="540"/>
        <w:jc w:val="center"/>
        <w:rPr>
          <w:rFonts w:ascii="宋体" w:hAnsi="宋体" w:cs="宋体"/>
          <w:b/>
          <w:color w:val="auto"/>
          <w:sz w:val="32"/>
          <w:szCs w:val="32"/>
          <w:highlight w:val="none"/>
        </w:rPr>
      </w:pPr>
    </w:p>
    <w:p w14:paraId="1151056B">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6119C0A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09D9BC0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F8A88D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2CC3DB3">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DC1CB3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2B966A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5B6DA7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A1DCD1F">
      <w:pPr>
        <w:spacing w:line="500" w:lineRule="exact"/>
        <w:ind w:left="540"/>
        <w:rPr>
          <w:rFonts w:ascii="宋体" w:hAnsi="宋体" w:cs="宋体"/>
          <w:color w:val="auto"/>
          <w:sz w:val="24"/>
          <w:highlight w:val="none"/>
        </w:rPr>
      </w:pPr>
    </w:p>
    <w:p w14:paraId="018E1D4C">
      <w:pPr>
        <w:spacing w:line="500" w:lineRule="exact"/>
        <w:ind w:left="540"/>
        <w:rPr>
          <w:rFonts w:ascii="宋体" w:hAnsi="宋体" w:cs="宋体"/>
          <w:color w:val="auto"/>
          <w:sz w:val="24"/>
          <w:highlight w:val="none"/>
        </w:rPr>
      </w:pPr>
    </w:p>
    <w:p w14:paraId="3C8C50B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A6983DC">
      <w:pPr>
        <w:spacing w:line="500" w:lineRule="exact"/>
        <w:ind w:left="540"/>
        <w:rPr>
          <w:rFonts w:ascii="宋体" w:hAnsi="宋体" w:cs="宋体"/>
          <w:color w:val="auto"/>
          <w:sz w:val="24"/>
          <w:highlight w:val="none"/>
        </w:rPr>
      </w:pPr>
    </w:p>
    <w:p w14:paraId="1982A041">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0B85EE30">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6B2592D">
      <w:pPr>
        <w:spacing w:before="120" w:beforeLines="50" w:after="50"/>
        <w:jc w:val="center"/>
        <w:rPr>
          <w:rFonts w:ascii="宋体" w:hAnsi="宋体" w:cs="宋体"/>
          <w:b/>
          <w:color w:val="auto"/>
          <w:sz w:val="24"/>
          <w:highlight w:val="none"/>
        </w:rPr>
      </w:pPr>
    </w:p>
    <w:p w14:paraId="7C158EC4">
      <w:pPr>
        <w:spacing w:before="120" w:beforeLines="50" w:after="50"/>
        <w:ind w:firstLine="600" w:firstLineChars="250"/>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0EA5B562">
      <w:pPr>
        <w:spacing w:before="120" w:beforeLines="50" w:after="50"/>
        <w:ind w:firstLine="600" w:firstLineChars="250"/>
        <w:rPr>
          <w:rFonts w:ascii="宋体" w:hAnsi="宋体" w:cs="宋体"/>
          <w:color w:val="auto"/>
          <w:sz w:val="24"/>
          <w:highlight w:val="none"/>
        </w:rPr>
      </w:pPr>
    </w:p>
    <w:p w14:paraId="3D569A5F">
      <w:pPr>
        <w:spacing w:before="120" w:beforeLines="50" w:after="50"/>
        <w:ind w:firstLine="600" w:firstLineChars="250"/>
        <w:rPr>
          <w:rFonts w:ascii="宋体" w:hAnsi="宋体" w:cs="宋体"/>
          <w:b/>
          <w:color w:val="auto"/>
          <w:sz w:val="24"/>
          <w:szCs w:val="20"/>
          <w:highlight w:val="none"/>
        </w:rPr>
      </w:pPr>
    </w:p>
    <w:tbl>
      <w:tblPr>
        <w:tblStyle w:val="2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7AD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DFC540E">
            <w:pPr>
              <w:spacing w:line="360" w:lineRule="auto"/>
              <w:rPr>
                <w:rFonts w:ascii="宋体" w:hAnsi="宋体" w:cs="宋体"/>
                <w:b/>
                <w:color w:val="auto"/>
                <w:sz w:val="24"/>
                <w:highlight w:val="none"/>
              </w:rPr>
            </w:pPr>
          </w:p>
          <w:p w14:paraId="6D79230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1D0B35C9">
      <w:pPr>
        <w:pStyle w:val="11"/>
        <w:spacing w:before="295" w:after="295"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三、法定代表人授权委托书（如有委托时）</w:t>
      </w:r>
    </w:p>
    <w:p w14:paraId="1C0E8478">
      <w:pPr>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871AB5">
      <w:pPr>
        <w:spacing w:before="120" w:beforeLines="50" w:after="50"/>
        <w:jc w:val="center"/>
        <w:rPr>
          <w:rFonts w:ascii="宋体" w:hAnsi="宋体" w:cs="宋体"/>
          <w:b/>
          <w:color w:val="auto"/>
          <w:sz w:val="24"/>
          <w:highlight w:val="none"/>
        </w:rPr>
      </w:pPr>
    </w:p>
    <w:p w14:paraId="412DF900">
      <w:pPr>
        <w:pStyle w:val="11"/>
        <w:spacing w:line="44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37D2C85B">
      <w:pPr>
        <w:pStyle w:val="11"/>
        <w:spacing w:line="440" w:lineRule="exact"/>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6F26089B">
      <w:pPr>
        <w:pStyle w:val="11"/>
        <w:spacing w:line="440" w:lineRule="exact"/>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5C546342">
      <w:pPr>
        <w:pStyle w:val="11"/>
        <w:spacing w:line="360" w:lineRule="auto"/>
        <w:ind w:firstLine="420"/>
        <w:rPr>
          <w:rFonts w:hAnsi="宋体" w:cs="宋体"/>
          <w:color w:val="auto"/>
          <w:highlight w:val="none"/>
        </w:rPr>
      </w:pPr>
      <w:r>
        <w:rPr>
          <w:rFonts w:hint="eastAsia" w:hAnsi="宋体" w:cs="宋体"/>
          <w:color w:val="auto"/>
          <w:highlight w:val="none"/>
        </w:rPr>
        <w:t>代理人无转委托权。</w:t>
      </w:r>
    </w:p>
    <w:p w14:paraId="63DAF473">
      <w:pPr>
        <w:pStyle w:val="11"/>
        <w:spacing w:line="360" w:lineRule="auto"/>
        <w:ind w:firstLine="420"/>
        <w:rPr>
          <w:rFonts w:hAnsi="宋体" w:cs="宋体"/>
          <w:color w:val="auto"/>
          <w:highlight w:val="none"/>
        </w:rPr>
      </w:pPr>
    </w:p>
    <w:p w14:paraId="1C4F9FC7">
      <w:pPr>
        <w:pStyle w:val="11"/>
        <w:spacing w:line="360" w:lineRule="auto"/>
        <w:ind w:firstLine="420"/>
        <w:rPr>
          <w:rFonts w:hAnsi="宋体" w:cs="宋体"/>
          <w:color w:val="auto"/>
          <w:highlight w:val="none"/>
          <w:u w:val="single"/>
        </w:rPr>
      </w:pPr>
      <w:r>
        <w:rPr>
          <w:rFonts w:hint="eastAsia" w:hAnsi="宋体" w:cs="宋体"/>
          <w:color w:val="auto"/>
          <w:highlight w:val="none"/>
        </w:rPr>
        <w:t>投标人（或联合体投标牵头人名称）（盖单位公章）：</w:t>
      </w:r>
      <w:r>
        <w:rPr>
          <w:rFonts w:hint="eastAsia" w:hAnsi="宋体" w:cs="宋体"/>
          <w:color w:val="auto"/>
          <w:highlight w:val="none"/>
          <w:u w:val="single"/>
        </w:rPr>
        <w:t xml:space="preserve">                                    </w:t>
      </w:r>
    </w:p>
    <w:p w14:paraId="3BA90327">
      <w:pPr>
        <w:pStyle w:val="11"/>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6B3A81AF">
      <w:pPr>
        <w:pStyle w:val="11"/>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7EF52A1C">
      <w:pPr>
        <w:pStyle w:val="11"/>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5AE7EF1">
      <w:pPr>
        <w:pStyle w:val="11"/>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45676163">
      <w:pPr>
        <w:pStyle w:val="11"/>
        <w:spacing w:line="360" w:lineRule="auto"/>
        <w:ind w:firstLine="420"/>
        <w:rPr>
          <w:rFonts w:hAnsi="宋体" w:cs="宋体"/>
          <w:color w:val="auto"/>
          <w:highlight w:val="none"/>
          <w:u w:val="single"/>
        </w:rPr>
      </w:pPr>
    </w:p>
    <w:p w14:paraId="789E996B">
      <w:pPr>
        <w:pStyle w:val="11"/>
        <w:spacing w:line="360" w:lineRule="auto"/>
        <w:ind w:firstLine="420"/>
        <w:rPr>
          <w:rFonts w:hAnsi="宋体" w:cs="宋体"/>
          <w:color w:val="auto"/>
          <w:highlight w:val="none"/>
          <w:u w:val="single"/>
        </w:rPr>
      </w:pPr>
      <w:r>
        <w:rPr>
          <w:rFonts w:hint="eastAsia" w:hAnsi="宋体" w:cs="宋体"/>
          <w:color w:val="auto"/>
          <w:highlight w:val="none"/>
        </w:rPr>
        <w:t>成员一名称：（盖单位公章）：</w:t>
      </w:r>
      <w:r>
        <w:rPr>
          <w:rFonts w:hint="eastAsia" w:hAnsi="宋体" w:cs="宋体"/>
          <w:color w:val="auto"/>
          <w:highlight w:val="none"/>
          <w:u w:val="single"/>
        </w:rPr>
        <w:t xml:space="preserve">                                    </w:t>
      </w:r>
    </w:p>
    <w:p w14:paraId="0F75A3F0">
      <w:pPr>
        <w:pStyle w:val="11"/>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7118A972">
      <w:pPr>
        <w:pStyle w:val="11"/>
        <w:spacing w:line="360" w:lineRule="auto"/>
        <w:ind w:firstLine="420"/>
        <w:rPr>
          <w:rFonts w:hAnsi="宋体" w:cs="宋体"/>
          <w:color w:val="auto"/>
          <w:highlight w:val="none"/>
          <w:u w:val="single"/>
        </w:rPr>
      </w:pPr>
    </w:p>
    <w:p w14:paraId="060C42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成员二名称：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74E554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14:paraId="2627DD73">
      <w:pPr>
        <w:pStyle w:val="11"/>
        <w:ind w:firstLine="420" w:firstLineChars="200"/>
        <w:rPr>
          <w:rFonts w:hAnsi="宋体" w:cs="宋体"/>
          <w:color w:val="auto"/>
          <w:highlight w:val="none"/>
        </w:rPr>
      </w:pPr>
      <w:r>
        <w:rPr>
          <w:rFonts w:hint="eastAsia" w:hAnsi="宋体" w:cs="宋体"/>
          <w:color w:val="auto"/>
          <w:highlight w:val="none"/>
        </w:rPr>
        <w:t>......</w:t>
      </w:r>
    </w:p>
    <w:p w14:paraId="3B46D643">
      <w:pPr>
        <w:spacing w:line="360" w:lineRule="auto"/>
        <w:rPr>
          <w:rFonts w:ascii="宋体" w:hAnsi="宋体" w:cs="宋体"/>
          <w:color w:val="auto"/>
          <w:highlight w:val="none"/>
        </w:rPr>
      </w:pPr>
      <w:r>
        <w:rPr>
          <w:rFonts w:hint="eastAsia" w:ascii="宋体" w:hAnsi="宋体" w:cs="宋体"/>
          <w:color w:val="auto"/>
          <w:highlight w:val="none"/>
        </w:rPr>
        <w:t>注：</w:t>
      </w:r>
    </w:p>
    <w:p w14:paraId="05AA360B">
      <w:pPr>
        <w:spacing w:line="360" w:lineRule="auto"/>
        <w:rPr>
          <w:rFonts w:ascii="宋体" w:hAnsi="宋体" w:cs="宋体"/>
          <w:color w:val="auto"/>
          <w:highlight w:val="none"/>
        </w:rPr>
      </w:pPr>
      <w:r>
        <w:rPr>
          <w:rFonts w:hint="eastAsia" w:ascii="宋体" w:hAnsi="宋体" w:cs="宋体"/>
          <w:color w:val="auto"/>
          <w:highlight w:val="none"/>
        </w:rPr>
        <w:t>1.法定代表人和委托代理人必须在授权委托书上亲笔签名，不得使用印章、签名章或者其他电子制版签名代替，</w:t>
      </w:r>
      <w:r>
        <w:rPr>
          <w:rFonts w:hint="eastAsia" w:ascii="宋体" w:hAnsi="宋体" w:cs="宋体"/>
          <w:b/>
          <w:bCs/>
          <w:color w:val="auto"/>
          <w:highlight w:val="none"/>
        </w:rPr>
        <w:t>否则作无效投标处理</w:t>
      </w:r>
      <w:r>
        <w:rPr>
          <w:rFonts w:hint="eastAsia" w:ascii="宋体" w:hAnsi="宋体" w:cs="宋体"/>
          <w:color w:val="auto"/>
          <w:highlight w:val="none"/>
        </w:rPr>
        <w:t>；</w:t>
      </w:r>
    </w:p>
    <w:p w14:paraId="57B532F6">
      <w:pPr>
        <w:spacing w:line="360" w:lineRule="auto"/>
        <w:rPr>
          <w:rFonts w:ascii="宋体" w:hAnsi="宋体" w:cs="宋体"/>
          <w:color w:val="auto"/>
          <w:highlight w:val="none"/>
        </w:rPr>
      </w:pPr>
      <w:r>
        <w:rPr>
          <w:rFonts w:hint="eastAsia" w:ascii="宋体" w:hAnsi="宋体" w:cs="宋体"/>
          <w:color w:val="auto"/>
          <w:highlight w:val="none"/>
        </w:rPr>
        <w:t>2.以联合体形式投标的，本授权委托书应由联合体牵头人的法定代表人按上述规定签署。</w:t>
      </w:r>
    </w:p>
    <w:p w14:paraId="0FEAB179">
      <w:pPr>
        <w:spacing w:before="50" w:after="120" w:afterLines="50" w:line="360" w:lineRule="auto"/>
        <w:rPr>
          <w:rFonts w:ascii="宋体" w:hAnsi="宋体" w:cs="宋体"/>
          <w:color w:val="auto"/>
          <w:highlight w:val="none"/>
        </w:rPr>
      </w:pPr>
      <w:r>
        <w:rPr>
          <w:rFonts w:hint="eastAsia" w:ascii="宋体" w:hAnsi="宋体" w:cs="宋体"/>
          <w:color w:val="auto"/>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4F0AA76">
      <w:pPr>
        <w:spacing w:before="50" w:after="120" w:afterLines="50" w:line="360" w:lineRule="auto"/>
        <w:rPr>
          <w:rFonts w:ascii="宋体" w:hAnsi="宋体" w:cs="宋体"/>
          <w:color w:val="auto"/>
          <w:highlight w:val="none"/>
        </w:rPr>
      </w:pPr>
      <w:r>
        <w:rPr>
          <w:rFonts w:hint="eastAsia" w:ascii="宋体" w:hAnsi="宋体" w:cs="宋体"/>
          <w:color w:val="auto"/>
          <w:highlight w:val="none"/>
        </w:rPr>
        <w:t>4. 若为联合体投标须各方签字或盖章。</w:t>
      </w:r>
    </w:p>
    <w:p w14:paraId="1894F374">
      <w:pPr>
        <w:spacing w:line="360" w:lineRule="auto"/>
        <w:rPr>
          <w:rFonts w:ascii="宋体" w:hAnsi="宋体" w:cs="宋体"/>
          <w:b/>
          <w:color w:val="auto"/>
          <w:sz w:val="24"/>
          <w:highlight w:val="none"/>
        </w:rPr>
      </w:pPr>
    </w:p>
    <w:p w14:paraId="0EBAE37E">
      <w:pPr>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1"/>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0AA5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015FACF2">
            <w:pPr>
              <w:spacing w:line="360" w:lineRule="auto"/>
              <w:rPr>
                <w:rFonts w:ascii="宋体" w:hAnsi="宋体" w:cs="宋体"/>
                <w:b/>
                <w:color w:val="auto"/>
                <w:sz w:val="24"/>
                <w:highlight w:val="none"/>
              </w:rPr>
            </w:pPr>
          </w:p>
          <w:p w14:paraId="0DD20810">
            <w:pPr>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AB76B88">
      <w:pPr>
        <w:spacing w:before="50" w:after="120" w:afterLines="50" w:line="360" w:lineRule="auto"/>
        <w:rPr>
          <w:rFonts w:ascii="宋体" w:hAnsi="宋体" w:cs="宋体"/>
          <w:color w:val="auto"/>
          <w:highlight w:val="none"/>
        </w:rPr>
      </w:pPr>
    </w:p>
    <w:p w14:paraId="39F791F4">
      <w:pPr>
        <w:spacing w:before="120" w:beforeLines="50" w:after="50"/>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2BAD377">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0981818">
      <w:pPr>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405A1153">
      <w:pPr>
        <w:spacing w:before="50"/>
        <w:rPr>
          <w:rFonts w:ascii="宋体" w:hAnsi="宋体" w:cs="宋体"/>
          <w:color w:val="auto"/>
          <w:sz w:val="24"/>
          <w:highlight w:val="none"/>
        </w:rPr>
      </w:pPr>
    </w:p>
    <w:p w14:paraId="255A18F2">
      <w:pPr>
        <w:pStyle w:val="11"/>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请逐条对应本项目招标文件第二章“货物需求一览表”中“商务条款”的要求，详细填写相应的具体内容。“偏离说明”一栏应当选择“正偏离”、“负偏离”或“无偏离”进行填写。</w:t>
      </w:r>
    </w:p>
    <w:tbl>
      <w:tblPr>
        <w:tblStyle w:val="2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473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B7A2AE">
            <w:pPr>
              <w:spacing w:line="340" w:lineRule="exact"/>
              <w:jc w:val="center"/>
              <w:rPr>
                <w:rFonts w:ascii="宋体" w:hAnsi="宋体" w:cs="宋体"/>
                <w:color w:val="auto"/>
                <w:highlight w:val="none"/>
              </w:rPr>
            </w:pPr>
            <w:r>
              <w:rPr>
                <w:rFonts w:hint="eastAsia" w:ascii="宋体" w:hAnsi="宋体" w:cs="宋体"/>
                <w:color w:val="auto"/>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24029A9">
            <w:pPr>
              <w:spacing w:line="340" w:lineRule="exact"/>
              <w:jc w:val="center"/>
              <w:rPr>
                <w:rFonts w:ascii="宋体" w:hAnsi="宋体" w:cs="宋体"/>
                <w:color w:val="auto"/>
                <w:highlight w:val="none"/>
              </w:rPr>
            </w:pPr>
            <w:r>
              <w:rPr>
                <w:rFonts w:hint="eastAsia" w:ascii="宋体" w:hAnsi="宋体" w:cs="宋体"/>
                <w:color w:val="auto"/>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7E4FD0B">
            <w:pPr>
              <w:spacing w:line="340" w:lineRule="exact"/>
              <w:jc w:val="center"/>
              <w:rPr>
                <w:rFonts w:ascii="宋体" w:hAnsi="宋体" w:cs="宋体"/>
                <w:color w:val="auto"/>
                <w:highlight w:val="none"/>
              </w:rPr>
            </w:pPr>
            <w:r>
              <w:rPr>
                <w:rFonts w:hint="eastAsia" w:ascii="宋体" w:hAnsi="宋体" w:cs="宋体"/>
                <w:color w:val="auto"/>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131E11B">
            <w:pPr>
              <w:spacing w:line="340" w:lineRule="exact"/>
              <w:jc w:val="center"/>
              <w:rPr>
                <w:rFonts w:ascii="宋体" w:hAnsi="宋体" w:cs="宋体"/>
                <w:color w:val="auto"/>
                <w:highlight w:val="none"/>
              </w:rPr>
            </w:pPr>
            <w:r>
              <w:rPr>
                <w:rFonts w:hint="eastAsia" w:ascii="宋体" w:hAnsi="宋体" w:cs="宋体"/>
                <w:color w:val="auto"/>
                <w:highlight w:val="none"/>
              </w:rPr>
              <w:t>偏离说明</w:t>
            </w:r>
          </w:p>
        </w:tc>
      </w:tr>
      <w:tr w14:paraId="6348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DFF7181">
            <w:pPr>
              <w:spacing w:line="340" w:lineRule="exact"/>
              <w:rPr>
                <w:rFonts w:ascii="宋体" w:hAnsi="宋体" w:cs="宋体"/>
                <w:color w:val="auto"/>
                <w:highlight w:val="none"/>
              </w:rPr>
            </w:pPr>
            <w:r>
              <w:rPr>
                <w:rFonts w:hint="eastAsia" w:ascii="宋体" w:hAnsi="宋体" w:cs="宋体"/>
                <w:color w:val="auto"/>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098E177">
            <w:pPr>
              <w:spacing w:line="340" w:lineRule="exact"/>
              <w:rPr>
                <w:rFonts w:ascii="宋体" w:hAnsi="宋体" w:cs="宋体"/>
                <w:color w:val="auto"/>
                <w:highlight w:val="none"/>
              </w:rPr>
            </w:pPr>
            <w:r>
              <w:rPr>
                <w:rFonts w:hint="eastAsia" w:ascii="宋体" w:hAnsi="宋体" w:cs="宋体"/>
                <w:color w:val="auto"/>
                <w:highlight w:val="none"/>
              </w:rPr>
              <w:t>1  ……</w:t>
            </w:r>
          </w:p>
          <w:p w14:paraId="46FF8A40">
            <w:pPr>
              <w:spacing w:line="340" w:lineRule="exact"/>
              <w:rPr>
                <w:rFonts w:ascii="宋体" w:hAnsi="宋体" w:cs="宋体"/>
                <w:color w:val="auto"/>
                <w:highlight w:val="none"/>
              </w:rPr>
            </w:pPr>
            <w:r>
              <w:rPr>
                <w:rFonts w:hint="eastAsia" w:ascii="宋体" w:hAnsi="宋体" w:cs="宋体"/>
                <w:color w:val="auto"/>
                <w:highlight w:val="none"/>
              </w:rPr>
              <w:t>2  ……</w:t>
            </w:r>
          </w:p>
          <w:p w14:paraId="61A1CB3B">
            <w:pPr>
              <w:spacing w:line="340" w:lineRule="exact"/>
              <w:rPr>
                <w:rFonts w:ascii="宋体" w:hAnsi="宋体" w:cs="宋体"/>
                <w:color w:val="auto"/>
                <w:highlight w:val="none"/>
              </w:rPr>
            </w:pPr>
            <w:r>
              <w:rPr>
                <w:rFonts w:hint="eastAsia" w:ascii="宋体" w:hAnsi="宋体" w:cs="宋体"/>
                <w:color w:val="auto"/>
                <w:highlight w:val="none"/>
              </w:rPr>
              <w:t>3  ……</w:t>
            </w:r>
          </w:p>
          <w:p w14:paraId="48DDEE90">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434D1660">
            <w:pPr>
              <w:spacing w:line="340" w:lineRule="exact"/>
              <w:rPr>
                <w:rFonts w:ascii="宋体" w:hAnsi="宋体" w:cs="宋体"/>
                <w:color w:val="auto"/>
                <w:highlight w:val="none"/>
              </w:rPr>
            </w:pPr>
            <w:r>
              <w:rPr>
                <w:rFonts w:hint="eastAsia" w:ascii="宋体" w:hAnsi="宋体" w:cs="宋体"/>
                <w:color w:val="auto"/>
                <w:highlight w:val="none"/>
              </w:rPr>
              <w:t>1  ……</w:t>
            </w:r>
          </w:p>
          <w:p w14:paraId="2E60FBED">
            <w:pPr>
              <w:spacing w:line="340" w:lineRule="exact"/>
              <w:rPr>
                <w:rFonts w:ascii="宋体" w:hAnsi="宋体" w:cs="宋体"/>
                <w:color w:val="auto"/>
                <w:highlight w:val="none"/>
              </w:rPr>
            </w:pPr>
            <w:r>
              <w:rPr>
                <w:rFonts w:hint="eastAsia" w:ascii="宋体" w:hAnsi="宋体" w:cs="宋体"/>
                <w:color w:val="auto"/>
                <w:highlight w:val="none"/>
              </w:rPr>
              <w:t>2  ……</w:t>
            </w:r>
          </w:p>
          <w:p w14:paraId="13EAC461">
            <w:pPr>
              <w:spacing w:line="340" w:lineRule="exact"/>
              <w:rPr>
                <w:rFonts w:ascii="宋体" w:hAnsi="宋体" w:cs="宋体"/>
                <w:color w:val="auto"/>
                <w:highlight w:val="none"/>
              </w:rPr>
            </w:pPr>
            <w:r>
              <w:rPr>
                <w:rFonts w:hint="eastAsia" w:ascii="宋体" w:hAnsi="宋体" w:cs="宋体"/>
                <w:color w:val="auto"/>
                <w:highlight w:val="none"/>
              </w:rPr>
              <w:t>3  ……</w:t>
            </w:r>
          </w:p>
          <w:p w14:paraId="6B059F82">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79B97056">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2D49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E770877">
            <w:pPr>
              <w:spacing w:line="340" w:lineRule="exact"/>
              <w:rPr>
                <w:rFonts w:ascii="宋体" w:hAnsi="宋体" w:cs="宋体"/>
                <w:color w:val="auto"/>
                <w:highlight w:val="none"/>
              </w:rPr>
            </w:pPr>
            <w:r>
              <w:rPr>
                <w:rFonts w:hint="eastAsia" w:ascii="宋体" w:hAnsi="宋体" w:cs="宋体"/>
                <w:color w:val="auto"/>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7B83CB31">
            <w:pPr>
              <w:spacing w:line="340" w:lineRule="exact"/>
              <w:rPr>
                <w:rFonts w:ascii="宋体" w:hAnsi="宋体" w:cs="宋体"/>
                <w:color w:val="auto"/>
                <w:highlight w:val="none"/>
              </w:rPr>
            </w:pPr>
            <w:r>
              <w:rPr>
                <w:rFonts w:hint="eastAsia" w:ascii="宋体" w:hAnsi="宋体" w:cs="宋体"/>
                <w:color w:val="auto"/>
                <w:highlight w:val="none"/>
              </w:rPr>
              <w:t>1  ……</w:t>
            </w:r>
          </w:p>
          <w:p w14:paraId="2FD51FBC">
            <w:pPr>
              <w:spacing w:line="340" w:lineRule="exact"/>
              <w:rPr>
                <w:rFonts w:ascii="宋体" w:hAnsi="宋体" w:cs="宋体"/>
                <w:color w:val="auto"/>
                <w:highlight w:val="none"/>
              </w:rPr>
            </w:pPr>
            <w:r>
              <w:rPr>
                <w:rFonts w:hint="eastAsia" w:ascii="宋体" w:hAnsi="宋体" w:cs="宋体"/>
                <w:color w:val="auto"/>
                <w:highlight w:val="none"/>
              </w:rPr>
              <w:t>2  ……</w:t>
            </w:r>
          </w:p>
          <w:p w14:paraId="500CD987">
            <w:pPr>
              <w:spacing w:line="340" w:lineRule="exact"/>
              <w:rPr>
                <w:rFonts w:ascii="宋体" w:hAnsi="宋体" w:cs="宋体"/>
                <w:color w:val="auto"/>
                <w:highlight w:val="none"/>
              </w:rPr>
            </w:pPr>
            <w:r>
              <w:rPr>
                <w:rFonts w:hint="eastAsia" w:ascii="宋体" w:hAnsi="宋体" w:cs="宋体"/>
                <w:color w:val="auto"/>
                <w:highlight w:val="none"/>
              </w:rPr>
              <w:t>3  ……</w:t>
            </w:r>
          </w:p>
          <w:p w14:paraId="57E26098">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76210770">
            <w:pPr>
              <w:spacing w:line="340" w:lineRule="exact"/>
              <w:rPr>
                <w:rFonts w:ascii="宋体" w:hAnsi="宋体" w:cs="宋体"/>
                <w:color w:val="auto"/>
                <w:highlight w:val="none"/>
              </w:rPr>
            </w:pPr>
            <w:r>
              <w:rPr>
                <w:rFonts w:hint="eastAsia" w:ascii="宋体" w:hAnsi="宋体" w:cs="宋体"/>
                <w:color w:val="auto"/>
                <w:highlight w:val="none"/>
              </w:rPr>
              <w:t>1  ……</w:t>
            </w:r>
          </w:p>
          <w:p w14:paraId="0FEBF11A">
            <w:pPr>
              <w:spacing w:line="340" w:lineRule="exact"/>
              <w:rPr>
                <w:rFonts w:ascii="宋体" w:hAnsi="宋体" w:cs="宋体"/>
                <w:color w:val="auto"/>
                <w:highlight w:val="none"/>
              </w:rPr>
            </w:pPr>
            <w:r>
              <w:rPr>
                <w:rFonts w:hint="eastAsia" w:ascii="宋体" w:hAnsi="宋体" w:cs="宋体"/>
                <w:color w:val="auto"/>
                <w:highlight w:val="none"/>
              </w:rPr>
              <w:t>2  ……</w:t>
            </w:r>
          </w:p>
          <w:p w14:paraId="72F01B8C">
            <w:pPr>
              <w:spacing w:line="340" w:lineRule="exact"/>
              <w:rPr>
                <w:rFonts w:ascii="宋体" w:hAnsi="宋体" w:cs="宋体"/>
                <w:color w:val="auto"/>
                <w:highlight w:val="none"/>
              </w:rPr>
            </w:pPr>
            <w:r>
              <w:rPr>
                <w:rFonts w:hint="eastAsia" w:ascii="宋体" w:hAnsi="宋体" w:cs="宋体"/>
                <w:color w:val="auto"/>
                <w:highlight w:val="none"/>
              </w:rPr>
              <w:t>3  ……</w:t>
            </w:r>
          </w:p>
          <w:p w14:paraId="7F48AC0C">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3CB12ED2">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2F9C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29F76C5">
            <w:pPr>
              <w:spacing w:line="340" w:lineRule="exact"/>
              <w:rPr>
                <w:rFonts w:ascii="宋体" w:hAnsi="宋体" w:cs="宋体"/>
                <w:color w:val="auto"/>
                <w:highlight w:val="none"/>
              </w:rPr>
            </w:pPr>
            <w:r>
              <w:rPr>
                <w:rFonts w:hint="eastAsia" w:ascii="宋体" w:hAnsi="宋体" w:cs="宋体"/>
                <w:color w:val="auto"/>
                <w:highlight w:val="none"/>
              </w:rPr>
              <w:t>...</w:t>
            </w:r>
          </w:p>
        </w:tc>
        <w:tc>
          <w:tcPr>
            <w:tcW w:w="3926" w:type="dxa"/>
            <w:tcBorders>
              <w:top w:val="single" w:color="auto" w:sz="4" w:space="0"/>
              <w:left w:val="single" w:color="auto" w:sz="4" w:space="0"/>
              <w:bottom w:val="single" w:color="auto" w:sz="4" w:space="0"/>
              <w:right w:val="single" w:color="auto" w:sz="4" w:space="0"/>
            </w:tcBorders>
          </w:tcPr>
          <w:p w14:paraId="308318C1">
            <w:pPr>
              <w:spacing w:line="340" w:lineRule="exact"/>
              <w:rPr>
                <w:rFonts w:ascii="宋体" w:hAnsi="宋体" w:cs="宋体"/>
                <w:color w:val="auto"/>
                <w:highlight w:val="none"/>
              </w:rPr>
            </w:pPr>
            <w:r>
              <w:rPr>
                <w:rFonts w:hint="eastAsia" w:ascii="宋体" w:hAnsi="宋体" w:cs="宋体"/>
                <w:color w:val="auto"/>
                <w:highlight w:val="none"/>
              </w:rPr>
              <w:t>1  ……</w:t>
            </w:r>
          </w:p>
          <w:p w14:paraId="5BD4EE27">
            <w:pPr>
              <w:spacing w:line="340" w:lineRule="exact"/>
              <w:rPr>
                <w:rFonts w:ascii="宋体" w:hAnsi="宋体" w:cs="宋体"/>
                <w:color w:val="auto"/>
                <w:highlight w:val="none"/>
              </w:rPr>
            </w:pPr>
            <w:r>
              <w:rPr>
                <w:rFonts w:hint="eastAsia" w:ascii="宋体" w:hAnsi="宋体" w:cs="宋体"/>
                <w:color w:val="auto"/>
                <w:highlight w:val="none"/>
              </w:rPr>
              <w:t>2  ……</w:t>
            </w:r>
          </w:p>
          <w:p w14:paraId="28515A4A">
            <w:pPr>
              <w:spacing w:line="340" w:lineRule="exact"/>
              <w:rPr>
                <w:rFonts w:ascii="宋体" w:hAnsi="宋体" w:cs="宋体"/>
                <w:color w:val="auto"/>
                <w:highlight w:val="none"/>
              </w:rPr>
            </w:pPr>
            <w:r>
              <w:rPr>
                <w:rFonts w:hint="eastAsia" w:ascii="宋体" w:hAnsi="宋体" w:cs="宋体"/>
                <w:color w:val="auto"/>
                <w:highlight w:val="none"/>
              </w:rPr>
              <w:t>3  ……</w:t>
            </w:r>
          </w:p>
          <w:p w14:paraId="045D6610">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1B7033C7">
            <w:pPr>
              <w:spacing w:line="340" w:lineRule="exact"/>
              <w:rPr>
                <w:rFonts w:ascii="宋体" w:hAnsi="宋体" w:cs="宋体"/>
                <w:color w:val="auto"/>
                <w:highlight w:val="none"/>
              </w:rPr>
            </w:pPr>
            <w:r>
              <w:rPr>
                <w:rFonts w:hint="eastAsia" w:ascii="宋体" w:hAnsi="宋体" w:cs="宋体"/>
                <w:color w:val="auto"/>
                <w:highlight w:val="none"/>
              </w:rPr>
              <w:t>1  ……</w:t>
            </w:r>
          </w:p>
          <w:p w14:paraId="0F5BA432">
            <w:pPr>
              <w:spacing w:line="340" w:lineRule="exact"/>
              <w:rPr>
                <w:rFonts w:ascii="宋体" w:hAnsi="宋体" w:cs="宋体"/>
                <w:color w:val="auto"/>
                <w:highlight w:val="none"/>
              </w:rPr>
            </w:pPr>
            <w:r>
              <w:rPr>
                <w:rFonts w:hint="eastAsia" w:ascii="宋体" w:hAnsi="宋体" w:cs="宋体"/>
                <w:color w:val="auto"/>
                <w:highlight w:val="none"/>
              </w:rPr>
              <w:t>2  ……</w:t>
            </w:r>
          </w:p>
          <w:p w14:paraId="2E110932">
            <w:pPr>
              <w:spacing w:line="340" w:lineRule="exact"/>
              <w:rPr>
                <w:rFonts w:ascii="宋体" w:hAnsi="宋体" w:cs="宋体"/>
                <w:color w:val="auto"/>
                <w:highlight w:val="none"/>
              </w:rPr>
            </w:pPr>
            <w:r>
              <w:rPr>
                <w:rFonts w:hint="eastAsia" w:ascii="宋体" w:hAnsi="宋体" w:cs="宋体"/>
                <w:color w:val="auto"/>
                <w:highlight w:val="none"/>
              </w:rPr>
              <w:t>3  ……</w:t>
            </w:r>
          </w:p>
          <w:p w14:paraId="3567CC92">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314ABEA6">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58A6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6B1FD53B">
            <w:pPr>
              <w:spacing w:line="340" w:lineRule="exact"/>
              <w:rPr>
                <w:rFonts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78A0BC4A">
      <w:pPr>
        <w:pStyle w:val="11"/>
        <w:spacing w:line="360" w:lineRule="auto"/>
        <w:ind w:left="-708" w:leftChars="-337"/>
        <w:rPr>
          <w:rFonts w:hAnsi="宋体" w:cs="宋体"/>
          <w:color w:val="auto"/>
          <w:highlight w:val="none"/>
        </w:rPr>
      </w:pPr>
    </w:p>
    <w:p w14:paraId="78BB244D">
      <w:pPr>
        <w:pStyle w:val="11"/>
        <w:spacing w:line="360" w:lineRule="auto"/>
        <w:ind w:left="-708" w:leftChars="-337"/>
        <w:rPr>
          <w:rFonts w:hAnsi="宋体" w:cs="宋体"/>
          <w:color w:val="auto"/>
          <w:highlight w:val="none"/>
        </w:rPr>
      </w:pPr>
      <w:r>
        <w:rPr>
          <w:rFonts w:hint="eastAsia" w:hAnsi="宋体" w:cs="宋体"/>
          <w:color w:val="auto"/>
          <w:highlight w:val="none"/>
        </w:rPr>
        <w:t>注：</w:t>
      </w:r>
    </w:p>
    <w:p w14:paraId="53CA269A">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4F9D5638">
      <w:pPr>
        <w:pStyle w:val="11"/>
        <w:spacing w:line="360" w:lineRule="auto"/>
        <w:ind w:left="-603" w:leftChars="-287" w:firstLine="315" w:firstLineChars="150"/>
        <w:rPr>
          <w:rFonts w:hAnsi="宋体" w:cs="宋体"/>
          <w:color w:val="auto"/>
          <w:highlight w:val="none"/>
        </w:rPr>
      </w:pPr>
      <w:r>
        <w:rPr>
          <w:rFonts w:hint="eastAsia" w:hAnsi="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p>
    <w:p w14:paraId="4F7672B5">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136A5B81">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4.采购需求中带“▲”及“★”的条款，也要分别在本表“投标文件的商务需求”、“投标文件承诺的商务条款”中标记。</w:t>
      </w:r>
    </w:p>
    <w:p w14:paraId="37F5326A">
      <w:pPr>
        <w:spacing w:before="50" w:after="50"/>
        <w:rPr>
          <w:rFonts w:ascii="宋体" w:hAnsi="宋体" w:cs="宋体"/>
          <w:color w:val="auto"/>
          <w:sz w:val="24"/>
          <w:highlight w:val="none"/>
        </w:rPr>
      </w:pPr>
    </w:p>
    <w:p w14:paraId="2B184373">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73FE3EB9">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60C10CF">
      <w:pPr>
        <w:spacing w:before="120" w:beforeLines="50" w:after="50"/>
        <w:ind w:firstLine="3150" w:firstLineChars="1500"/>
        <w:rPr>
          <w:rFonts w:ascii="宋体" w:hAnsi="宋体" w:cs="宋体"/>
          <w:color w:val="auto"/>
          <w:highlight w:val="none"/>
        </w:rPr>
        <w:sectPr>
          <w:footerReference r:id="rId47" w:type="first"/>
          <w:headerReference r:id="rId44" w:type="default"/>
          <w:footerReference r:id="rId45" w:type="default"/>
          <w:footerReference r:id="rId46" w:type="even"/>
          <w:pgSz w:w="11906" w:h="16838"/>
          <w:pgMar w:top="1440" w:right="1797" w:bottom="1440" w:left="1797" w:header="851" w:footer="992" w:gutter="0"/>
          <w:cols w:space="720" w:num="1"/>
          <w:docGrid w:linePitch="312" w:charSpace="0"/>
        </w:sectPr>
      </w:pPr>
    </w:p>
    <w:p w14:paraId="260942B8">
      <w:pPr>
        <w:spacing w:before="165" w:beforeLines="50" w:after="50"/>
        <w:ind w:firstLine="600"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4B2E4066">
      <w:pPr>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C00E369">
      <w:pPr>
        <w:spacing w:line="360" w:lineRule="auto"/>
        <w:ind w:firstLine="4935" w:firstLineChars="2350"/>
        <w:rPr>
          <w:rFonts w:ascii="宋体" w:hAnsi="宋体" w:cs="宋体"/>
          <w:color w:val="auto"/>
          <w:highlight w:val="none"/>
        </w:rPr>
      </w:pPr>
      <w:r>
        <w:rPr>
          <w:rFonts w:hint="eastAsia" w:ascii="宋体" w:hAnsi="宋体" w:cs="宋体"/>
          <w:color w:val="auto"/>
          <w:highlight w:val="none"/>
        </w:rPr>
        <w:t xml:space="preserve"> </w:t>
      </w:r>
    </w:p>
    <w:p w14:paraId="06E2E2BD">
      <w:pPr>
        <w:spacing w:line="360" w:lineRule="auto"/>
        <w:ind w:firstLine="4935" w:firstLineChars="2350"/>
        <w:rPr>
          <w:rFonts w:ascii="宋体" w:hAnsi="宋体" w:cs="宋体"/>
          <w:color w:val="auto"/>
          <w:highlight w:val="none"/>
        </w:rPr>
      </w:pPr>
    </w:p>
    <w:p w14:paraId="59AEE399">
      <w:pPr>
        <w:spacing w:line="360" w:lineRule="auto"/>
        <w:ind w:firstLine="4935" w:firstLineChars="2350"/>
        <w:rPr>
          <w:rFonts w:ascii="宋体" w:hAnsi="宋体" w:cs="宋体"/>
          <w:color w:val="auto"/>
          <w:highlight w:val="none"/>
        </w:rPr>
      </w:pPr>
    </w:p>
    <w:p w14:paraId="07D5DC51">
      <w:pPr>
        <w:spacing w:line="360" w:lineRule="auto"/>
        <w:ind w:firstLine="4935" w:firstLineChars="2350"/>
        <w:rPr>
          <w:rFonts w:ascii="宋体" w:hAnsi="宋体" w:cs="宋体"/>
          <w:color w:val="auto"/>
          <w:highlight w:val="none"/>
        </w:rPr>
      </w:pPr>
    </w:p>
    <w:p w14:paraId="18E77CDF">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6C2D5E59">
      <w:pPr>
        <w:spacing w:before="165" w:beforeLines="50" w:after="50"/>
        <w:ind w:firstLine="480" w:firstLineChars="200"/>
        <w:jc w:val="center"/>
        <w:rPr>
          <w:rFonts w:ascii="宋体" w:hAnsi="宋体" w:cs="宋体"/>
          <w:b/>
          <w:bCs/>
          <w:color w:val="auto"/>
          <w:sz w:val="30"/>
          <w:szCs w:val="30"/>
          <w:highlight w:val="none"/>
        </w:rPr>
        <w:sectPr>
          <w:footerReference r:id="rId51" w:type="first"/>
          <w:headerReference r:id="rId48" w:type="default"/>
          <w:footerReference r:id="rId49" w:type="default"/>
          <w:footerReference r:id="rId50" w:type="even"/>
          <w:pgSz w:w="11906" w:h="16838"/>
          <w:pgMar w:top="1134" w:right="1134" w:bottom="1134" w:left="1134" w:header="720" w:footer="720" w:gutter="0"/>
          <w:cols w:space="720" w:num="1"/>
          <w:docGrid w:type="lines" w:linePitch="331" w:charSpace="0"/>
        </w:sectPr>
      </w:pPr>
      <w:r>
        <w:rPr>
          <w:rFonts w:hint="eastAsia" w:ascii="宋体" w:hAnsi="宋体" w:cs="宋体"/>
          <w:color w:val="auto"/>
          <w:sz w:val="24"/>
          <w:highlight w:val="none"/>
          <w:lang w:val="zh-CN"/>
        </w:rPr>
        <w:t xml:space="preserve">                                                    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16AB50E3">
      <w:pPr>
        <w:spacing w:before="165" w:beforeLines="50" w:after="50"/>
        <w:ind w:firstLine="600"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421CB3A4">
      <w:pPr>
        <w:pStyle w:val="17"/>
        <w:ind w:left="480" w:hanging="480"/>
        <w:rPr>
          <w:rFonts w:ascii="宋体" w:hAnsi="宋体" w:cs="宋体"/>
          <w:color w:val="auto"/>
          <w:sz w:val="24"/>
          <w:highlight w:val="none"/>
        </w:rPr>
      </w:pPr>
    </w:p>
    <w:p w14:paraId="07F60313">
      <w:pPr>
        <w:pStyle w:val="17"/>
        <w:ind w:left="480" w:hanging="480"/>
        <w:rPr>
          <w:rFonts w:ascii="宋体" w:hAnsi="宋体" w:cs="宋体"/>
          <w:color w:val="auto"/>
          <w:sz w:val="24"/>
          <w:highlight w:val="none"/>
        </w:rPr>
      </w:pPr>
    </w:p>
    <w:p w14:paraId="1991A096">
      <w:pPr>
        <w:pStyle w:val="17"/>
        <w:ind w:left="480" w:hanging="480"/>
        <w:rPr>
          <w:rFonts w:ascii="宋体" w:hAnsi="宋体" w:cs="宋体"/>
          <w:color w:val="auto"/>
          <w:sz w:val="24"/>
          <w:highlight w:val="none"/>
        </w:rPr>
      </w:pPr>
    </w:p>
    <w:p w14:paraId="31F187CC">
      <w:pPr>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68E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3CDCCB2">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0A7EEB2">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E092533">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1F231657">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5ACAD88">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F4E7ECE">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E25B95A">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55C317F6">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6FE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9D153E3">
            <w:pPr>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68182FB">
            <w:pPr>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4DC8646">
            <w:pP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B6310B0">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B3557D7">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1BC21F8B">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3D2E472E">
            <w:pPr>
              <w:rPr>
                <w:rFonts w:ascii="宋体" w:hAnsi="宋体" w:cs="宋体"/>
                <w:color w:val="auto"/>
                <w:sz w:val="24"/>
                <w:highlight w:val="none"/>
              </w:rPr>
            </w:pPr>
          </w:p>
        </w:tc>
      </w:tr>
      <w:tr w14:paraId="24AB9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14F49DFC">
            <w:pPr>
              <w:spacing w:line="24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7BA563D">
            <w:pPr>
              <w:spacing w:line="24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37FCE4A">
            <w:pPr>
              <w:spacing w:line="24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6F021FA">
            <w:pPr>
              <w:spacing w:line="24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FDF6809">
            <w:pPr>
              <w:spacing w:line="24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3141F6A">
            <w:pPr>
              <w:spacing w:line="24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94EE00F">
            <w:pPr>
              <w:spacing w:line="240" w:lineRule="exact"/>
              <w:rPr>
                <w:rFonts w:ascii="宋体" w:hAnsi="宋体" w:cs="宋体"/>
                <w:color w:val="auto"/>
                <w:sz w:val="24"/>
                <w:highlight w:val="none"/>
              </w:rPr>
            </w:pPr>
          </w:p>
        </w:tc>
      </w:tr>
      <w:tr w14:paraId="6523F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674A855">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566BC42">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B5C92EF">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71401E1">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E164501">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80D3AD4">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2286139">
            <w:pPr>
              <w:spacing w:before="50" w:after="165" w:afterLines="50" w:line="400" w:lineRule="exact"/>
              <w:rPr>
                <w:rFonts w:ascii="宋体" w:hAnsi="宋体" w:cs="宋体"/>
                <w:color w:val="auto"/>
                <w:sz w:val="24"/>
                <w:highlight w:val="none"/>
              </w:rPr>
            </w:pPr>
          </w:p>
        </w:tc>
      </w:tr>
      <w:tr w14:paraId="69925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B27D0BC">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1E4250D">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1D6BDFA">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189E558">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70E4DE7">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7B3DF9D">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F935025">
            <w:pPr>
              <w:spacing w:before="50" w:after="165" w:afterLines="50" w:line="400" w:lineRule="exact"/>
              <w:rPr>
                <w:rFonts w:ascii="宋体" w:hAnsi="宋体" w:cs="宋体"/>
                <w:color w:val="auto"/>
                <w:sz w:val="24"/>
                <w:highlight w:val="none"/>
              </w:rPr>
            </w:pPr>
          </w:p>
        </w:tc>
      </w:tr>
      <w:tr w14:paraId="1B528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EAF226A">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6AF82AF">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345D525">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F7D7BF3">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3F7E927">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F39D8F8">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738F3F0">
            <w:pPr>
              <w:spacing w:before="50" w:after="165" w:afterLines="50" w:line="400" w:lineRule="exact"/>
              <w:rPr>
                <w:rFonts w:ascii="宋体" w:hAnsi="宋体" w:cs="宋体"/>
                <w:color w:val="auto"/>
                <w:sz w:val="24"/>
                <w:highlight w:val="none"/>
              </w:rPr>
            </w:pPr>
          </w:p>
        </w:tc>
      </w:tr>
      <w:tr w14:paraId="18EB6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5D9B3F9">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09D6D60">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B8C582C">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C16FBF7">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1E6FAFC">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A442A0B">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1A563C4">
            <w:pPr>
              <w:spacing w:before="50" w:after="165" w:afterLines="50" w:line="400" w:lineRule="exact"/>
              <w:rPr>
                <w:rFonts w:ascii="宋体" w:hAnsi="宋体" w:cs="宋体"/>
                <w:color w:val="auto"/>
                <w:sz w:val="24"/>
                <w:highlight w:val="none"/>
              </w:rPr>
            </w:pPr>
          </w:p>
        </w:tc>
      </w:tr>
    </w:tbl>
    <w:p w14:paraId="1A70C216">
      <w:pPr>
        <w:pStyle w:val="11"/>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32008BEF">
      <w:pPr>
        <w:spacing w:line="360" w:lineRule="auto"/>
        <w:ind w:firstLine="4935" w:firstLineChars="2350"/>
        <w:rPr>
          <w:rFonts w:ascii="宋体" w:hAnsi="宋体" w:cs="宋体"/>
          <w:color w:val="auto"/>
          <w:highlight w:val="none"/>
        </w:rPr>
      </w:pPr>
      <w:r>
        <w:rPr>
          <w:rFonts w:hint="eastAsia" w:ascii="宋体" w:hAnsi="宋体" w:cs="宋体"/>
          <w:color w:val="auto"/>
          <w:highlight w:val="none"/>
        </w:rPr>
        <w:t xml:space="preserve"> </w:t>
      </w:r>
    </w:p>
    <w:p w14:paraId="6E5A86C3">
      <w:pPr>
        <w:spacing w:line="360" w:lineRule="auto"/>
        <w:ind w:firstLine="4935" w:firstLineChars="2350"/>
        <w:rPr>
          <w:rFonts w:ascii="宋体" w:hAnsi="宋体" w:cs="宋体"/>
          <w:color w:val="auto"/>
          <w:highlight w:val="none"/>
        </w:rPr>
      </w:pPr>
    </w:p>
    <w:p w14:paraId="01D5A3EB">
      <w:pPr>
        <w:spacing w:line="360" w:lineRule="auto"/>
        <w:ind w:firstLine="10080" w:firstLineChars="480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024BA83E">
      <w:pPr>
        <w:spacing w:line="360" w:lineRule="auto"/>
        <w:ind w:firstLine="10080" w:firstLineChars="4200"/>
        <w:rPr>
          <w:rFonts w:ascii="宋体" w:hAnsi="宋体" w:cs="宋体"/>
          <w:color w:val="auto"/>
          <w:sz w:val="24"/>
          <w:highlight w:val="none"/>
          <w:lang w:val="zh-CN"/>
        </w:rPr>
        <w:sectPr>
          <w:pgSz w:w="16838" w:h="11906" w:orient="landscape"/>
          <w:pgMar w:top="1134" w:right="1134" w:bottom="1134" w:left="1134" w:header="720" w:footer="720" w:gutter="0"/>
          <w:cols w:space="720" w:num="1"/>
          <w:docGrid w:type="lines" w:linePitch="331" w:charSpace="0"/>
        </w:sect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9FF2645">
      <w:pPr>
        <w:spacing w:before="71" w:line="225" w:lineRule="auto"/>
        <w:ind w:left="2747"/>
        <w:outlineLvl w:val="1"/>
        <w:rPr>
          <w:rFonts w:ascii="宋体" w:hAnsi="宋体" w:eastAsia="宋体" w:cs="宋体"/>
          <w:color w:val="auto"/>
          <w:sz w:val="35"/>
          <w:szCs w:val="35"/>
          <w:highlight w:val="none"/>
        </w:rPr>
      </w:pPr>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第</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四节</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技术文件格式</w:t>
      </w:r>
      <w:bookmarkEnd w:id="58"/>
    </w:p>
    <w:p w14:paraId="5AF5BA3F">
      <w:pPr>
        <w:spacing w:before="165" w:beforeLines="50" w:after="50"/>
        <w:rPr>
          <w:rFonts w:ascii="宋体" w:hAnsi="宋体" w:cs="宋体"/>
          <w:bCs/>
          <w:color w:val="auto"/>
          <w:sz w:val="32"/>
          <w:szCs w:val="20"/>
          <w:highlight w:val="none"/>
        </w:rPr>
      </w:pPr>
      <w:bookmarkStart w:id="62" w:name="_Toc27786"/>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5982584">
      <w:pPr>
        <w:spacing w:before="165" w:beforeLines="50" w:after="50"/>
        <w:rPr>
          <w:rFonts w:ascii="宋体" w:hAnsi="宋体" w:cs="宋体"/>
          <w:color w:val="auto"/>
          <w:sz w:val="24"/>
          <w:szCs w:val="20"/>
          <w:highlight w:val="none"/>
        </w:rPr>
      </w:pPr>
    </w:p>
    <w:p w14:paraId="708ECC83">
      <w:pPr>
        <w:spacing w:before="165" w:beforeLines="50" w:after="50"/>
        <w:jc w:val="center"/>
        <w:rPr>
          <w:rFonts w:ascii="宋体" w:hAnsi="宋体" w:cs="宋体"/>
          <w:b/>
          <w:bCs/>
          <w:color w:val="auto"/>
          <w:sz w:val="32"/>
          <w:szCs w:val="32"/>
          <w:highlight w:val="none"/>
        </w:rPr>
      </w:pPr>
    </w:p>
    <w:p w14:paraId="7E42D5FE">
      <w:pPr>
        <w:spacing w:before="165" w:beforeLines="50" w:after="50"/>
        <w:jc w:val="center"/>
        <w:rPr>
          <w:rFonts w:ascii="宋体" w:hAnsi="宋体" w:cs="宋体"/>
          <w:b/>
          <w:bCs/>
          <w:color w:val="auto"/>
          <w:sz w:val="32"/>
          <w:szCs w:val="32"/>
          <w:highlight w:val="none"/>
        </w:rPr>
      </w:pPr>
    </w:p>
    <w:p w14:paraId="43716DBC">
      <w:pPr>
        <w:spacing w:before="165" w:beforeLines="50" w:after="50"/>
        <w:jc w:val="center"/>
        <w:rPr>
          <w:rFonts w:ascii="宋体" w:hAnsi="宋体" w:cs="宋体"/>
          <w:b/>
          <w:bCs/>
          <w:color w:val="auto"/>
          <w:sz w:val="32"/>
          <w:szCs w:val="32"/>
          <w:highlight w:val="none"/>
        </w:rPr>
      </w:pPr>
    </w:p>
    <w:p w14:paraId="2E01C918">
      <w:pPr>
        <w:spacing w:before="165"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0384FD8E">
      <w:pPr>
        <w:spacing w:before="165" w:beforeLines="50" w:after="50"/>
        <w:rPr>
          <w:rFonts w:ascii="宋体" w:hAnsi="宋体" w:cs="宋体"/>
          <w:bCs/>
          <w:color w:val="auto"/>
          <w:sz w:val="24"/>
          <w:szCs w:val="20"/>
          <w:highlight w:val="none"/>
        </w:rPr>
      </w:pPr>
    </w:p>
    <w:p w14:paraId="3342611A">
      <w:pPr>
        <w:spacing w:before="165"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11E57B24">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F03F7BC">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5655BC27">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898B260">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B35570A">
      <w:pPr>
        <w:spacing w:before="165"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7D8B154">
      <w:pPr>
        <w:spacing w:before="165" w:beforeLines="50" w:after="50"/>
        <w:ind w:firstLine="645"/>
        <w:jc w:val="center"/>
        <w:rPr>
          <w:rFonts w:ascii="宋体" w:hAnsi="宋体" w:cs="宋体"/>
          <w:color w:val="auto"/>
          <w:sz w:val="24"/>
          <w:szCs w:val="20"/>
          <w:highlight w:val="none"/>
        </w:rPr>
      </w:pPr>
    </w:p>
    <w:p w14:paraId="6D4B4BFE">
      <w:pPr>
        <w:jc w:val="cente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技术文件目录</w:t>
      </w:r>
    </w:p>
    <w:p w14:paraId="1588E38A">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一、技术需求偏离表……………………………………………………………（页码）</w:t>
      </w:r>
    </w:p>
    <w:p w14:paraId="555714E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二、项目实施方案………………………………………………………………（页码）</w:t>
      </w:r>
    </w:p>
    <w:p w14:paraId="14ACCEA1">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三、对本项目总体要求的理解（如有要求）…………………………………（页码）</w:t>
      </w:r>
    </w:p>
    <w:p w14:paraId="21B34B8F">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产品出产标准及质量检测报告……………………</w:t>
      </w:r>
      <w:r>
        <w:rPr>
          <w:rFonts w:hint="eastAsia" w:ascii="宋体" w:hAnsi="宋体" w:eastAsia="宋体" w:cs="宋体"/>
          <w:color w:val="auto"/>
          <w:highlight w:val="none"/>
        </w:rPr>
        <w:t>………………………（页码）</w:t>
      </w:r>
    </w:p>
    <w:p w14:paraId="6029BE3B">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五、优惠条件及特殊承诺（如有要求）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64E9749">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六、对项目的合理化建议和改进措施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5FF3477">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七、认为需要的其他技术文件或说明（如有）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507834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9D6D2F3">
      <w:pPr>
        <w:spacing w:before="165" w:beforeLines="50" w:after="50"/>
        <w:ind w:left="143" w:leftChars="68" w:firstLine="471" w:firstLineChars="196"/>
        <w:rPr>
          <w:rFonts w:ascii="宋体" w:hAnsi="宋体" w:cs="宋体"/>
          <w:b/>
          <w:color w:val="auto"/>
          <w:sz w:val="24"/>
          <w:highlight w:val="none"/>
        </w:rPr>
      </w:pPr>
    </w:p>
    <w:p w14:paraId="2B503537">
      <w:pPr>
        <w:spacing w:before="165" w:beforeLines="50" w:after="50"/>
        <w:ind w:left="143" w:leftChars="68" w:firstLine="471" w:firstLineChars="196"/>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E464E35">
      <w:pPr>
        <w:pStyle w:val="11"/>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一、技术需求偏离表</w:t>
      </w:r>
    </w:p>
    <w:p w14:paraId="20840632">
      <w:pPr>
        <w:pStyle w:val="11"/>
        <w:spacing w:line="440" w:lineRule="exact"/>
        <w:ind w:firstLine="420" w:firstLineChars="200"/>
        <w:rPr>
          <w:rFonts w:hAnsi="宋体" w:cs="宋体"/>
          <w:color w:val="auto"/>
          <w:highlight w:val="none"/>
        </w:rPr>
      </w:pPr>
    </w:p>
    <w:p w14:paraId="46C61F17">
      <w:pPr>
        <w:pStyle w:val="11"/>
        <w:spacing w:line="6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请根据所投货物的实际技术参数，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本项目招标文件第二章“货物需求一览表”中的</w:t>
      </w:r>
      <w:r>
        <w:rPr>
          <w:rFonts w:hint="eastAsia" w:hAnsi="宋体" w:cs="宋体"/>
          <w:b/>
          <w:color w:val="auto"/>
          <w:sz w:val="28"/>
          <w:szCs w:val="28"/>
          <w:highlight w:val="none"/>
        </w:rPr>
        <w:t>采购清单及货物参数</w:t>
      </w:r>
      <w:r>
        <w:rPr>
          <w:rFonts w:hint="eastAsia" w:hAnsi="宋体" w:cs="宋体"/>
          <w:color w:val="auto"/>
          <w:sz w:val="24"/>
          <w:szCs w:val="24"/>
          <w:highlight w:val="none"/>
        </w:rPr>
        <w:t>详细填写相应的具体内容。“偏离说明”一栏应当选择“正偏离”、“负偏离”或“无偏离”进行填写。</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E3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5DD2135">
            <w:pPr>
              <w:rPr>
                <w:rFonts w:ascii="宋体" w:hAnsi="宋体" w:cs="宋体"/>
                <w:color w:val="auto"/>
                <w:highlight w:val="none"/>
              </w:rPr>
            </w:pPr>
            <w:r>
              <w:rPr>
                <w:rFonts w:hint="eastAsia" w:ascii="宋体" w:hAnsi="宋体" w:cs="宋体"/>
                <w:color w:val="auto"/>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047154B">
            <w:pPr>
              <w:jc w:val="center"/>
              <w:rPr>
                <w:rFonts w:ascii="宋体" w:hAnsi="宋体" w:cs="宋体"/>
                <w:color w:val="auto"/>
                <w:highlight w:val="none"/>
              </w:rPr>
            </w:pPr>
            <w:r>
              <w:rPr>
                <w:rFonts w:hint="eastAsia" w:ascii="宋体" w:hAnsi="宋体" w:cs="宋体"/>
                <w:color w:val="auto"/>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5381E840">
            <w:pPr>
              <w:jc w:val="center"/>
              <w:rPr>
                <w:rFonts w:ascii="宋体" w:hAnsi="宋体" w:cs="宋体"/>
                <w:color w:val="auto"/>
                <w:highlight w:val="none"/>
              </w:rPr>
            </w:pPr>
            <w:r>
              <w:rPr>
                <w:rFonts w:hint="eastAsia" w:ascii="宋体" w:hAnsi="宋体" w:cs="宋体"/>
                <w:color w:val="auto"/>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31E208A">
            <w:pPr>
              <w:rPr>
                <w:rFonts w:ascii="宋体" w:hAnsi="宋体" w:cs="宋体"/>
                <w:color w:val="auto"/>
                <w:highlight w:val="none"/>
              </w:rPr>
            </w:pPr>
            <w:r>
              <w:rPr>
                <w:rFonts w:hint="eastAsia" w:ascii="宋体" w:hAnsi="宋体" w:cs="宋体"/>
                <w:color w:val="auto"/>
                <w:highlight w:val="none"/>
              </w:rPr>
              <w:t>偏离说明</w:t>
            </w:r>
          </w:p>
        </w:tc>
      </w:tr>
      <w:tr w14:paraId="740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FC12B17">
            <w:pPr>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7DD9A14">
            <w:pPr>
              <w:jc w:val="center"/>
              <w:rPr>
                <w:rFonts w:ascii="宋体" w:hAnsi="宋体" w:cs="宋体"/>
                <w:color w:val="auto"/>
                <w:highlight w:val="none"/>
              </w:rPr>
            </w:pPr>
            <w:r>
              <w:rPr>
                <w:rFonts w:hint="eastAsia" w:ascii="宋体" w:hAnsi="宋体" w:cs="宋体"/>
                <w:color w:val="auto"/>
                <w:highlight w:val="none"/>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44BBF396">
            <w:pPr>
              <w:jc w:val="center"/>
              <w:rPr>
                <w:rFonts w:ascii="宋体" w:hAnsi="宋体" w:cs="宋体"/>
                <w:color w:val="auto"/>
                <w:highlight w:val="none"/>
              </w:rPr>
            </w:pPr>
            <w:r>
              <w:rPr>
                <w:rFonts w:hint="eastAsia" w:ascii="宋体" w:hAnsi="宋体" w:cs="宋体"/>
                <w:color w:val="auto"/>
                <w:highlight w:val="none"/>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44ACBDC0">
            <w:pPr>
              <w:jc w:val="center"/>
              <w:rPr>
                <w:rFonts w:ascii="宋体" w:hAnsi="宋体" w:cs="宋体"/>
                <w:color w:val="auto"/>
                <w:highlight w:val="none"/>
              </w:rPr>
            </w:pPr>
            <w:r>
              <w:rPr>
                <w:rFonts w:hint="eastAsia" w:ascii="宋体" w:hAnsi="宋体" w:cs="宋体"/>
                <w:color w:val="auto"/>
                <w:highlight w:val="none"/>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659D4F19">
            <w:pPr>
              <w:jc w:val="center"/>
              <w:rPr>
                <w:rFonts w:ascii="宋体" w:hAnsi="宋体" w:cs="宋体"/>
                <w:color w:val="auto"/>
                <w:highlight w:val="none"/>
              </w:rPr>
            </w:pPr>
            <w:r>
              <w:rPr>
                <w:rFonts w:hint="eastAsia" w:ascii="宋体" w:hAnsi="宋体" w:cs="宋体"/>
                <w:color w:val="auto"/>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F49A16">
            <w:pPr>
              <w:rPr>
                <w:rFonts w:ascii="宋体" w:hAnsi="宋体" w:cs="宋体"/>
                <w:color w:val="auto"/>
                <w:highlight w:val="none"/>
              </w:rPr>
            </w:pPr>
          </w:p>
        </w:tc>
      </w:tr>
      <w:tr w14:paraId="5992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71A74D">
            <w:pPr>
              <w:rPr>
                <w:rFonts w:ascii="宋体" w:hAnsi="宋体" w:cs="宋体"/>
                <w:color w:val="auto"/>
                <w:highlight w:val="none"/>
              </w:rPr>
            </w:pPr>
            <w:r>
              <w:rPr>
                <w:rFonts w:hint="eastAsia" w:ascii="宋体" w:hAnsi="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9202C4E">
            <w:pPr>
              <w:rPr>
                <w:rFonts w:ascii="宋体" w:hAnsi="宋体" w:cs="宋体"/>
                <w:color w:val="auto"/>
                <w:highlight w:val="none"/>
              </w:rPr>
            </w:pPr>
            <w:r>
              <w:rPr>
                <w:rFonts w:hint="eastAsia" w:ascii="宋体" w:hAnsi="宋体" w:cs="宋体"/>
                <w:color w:val="auto"/>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7D667CA">
            <w:pPr>
              <w:rPr>
                <w:rFonts w:ascii="宋体" w:hAnsi="宋体" w:cs="宋体"/>
                <w:color w:val="auto"/>
                <w:highlight w:val="none"/>
              </w:rPr>
            </w:pPr>
            <w:r>
              <w:rPr>
                <w:rFonts w:hint="eastAsia" w:ascii="宋体" w:hAnsi="宋体" w:cs="宋体"/>
                <w:color w:val="auto"/>
                <w:highlight w:val="none"/>
              </w:rPr>
              <w:t>1  ……</w:t>
            </w:r>
          </w:p>
          <w:p w14:paraId="4BD349D6">
            <w:pPr>
              <w:rPr>
                <w:rFonts w:ascii="宋体" w:hAnsi="宋体" w:cs="宋体"/>
                <w:color w:val="auto"/>
                <w:highlight w:val="none"/>
              </w:rPr>
            </w:pPr>
            <w:r>
              <w:rPr>
                <w:rFonts w:hint="eastAsia" w:ascii="宋体" w:hAnsi="宋体" w:cs="宋体"/>
                <w:color w:val="auto"/>
                <w:highlight w:val="none"/>
              </w:rPr>
              <w:t>2  ……</w:t>
            </w:r>
          </w:p>
          <w:p w14:paraId="1B32D3AF">
            <w:pPr>
              <w:rPr>
                <w:rFonts w:ascii="宋体" w:hAnsi="宋体" w:cs="宋体"/>
                <w:color w:val="auto"/>
                <w:highlight w:val="none"/>
              </w:rPr>
            </w:pPr>
            <w:r>
              <w:rPr>
                <w:rFonts w:hint="eastAsia" w:ascii="宋体" w:hAnsi="宋体" w:cs="宋体"/>
                <w:color w:val="auto"/>
                <w:highlight w:val="none"/>
              </w:rPr>
              <w:t>3  ……</w:t>
            </w:r>
          </w:p>
          <w:p w14:paraId="7E500221">
            <w:pPr>
              <w:rPr>
                <w:rFonts w:ascii="宋体" w:hAnsi="宋体" w:cs="宋体"/>
                <w:color w:val="auto"/>
                <w:highlight w:val="none"/>
              </w:rPr>
            </w:pPr>
            <w:r>
              <w:rPr>
                <w:rFonts w:hint="eastAsia" w:ascii="宋体" w:hAnsi="宋体" w:cs="宋体"/>
                <w:color w:val="auto"/>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11841A50">
            <w:pPr>
              <w:rPr>
                <w:rFonts w:ascii="宋体" w:hAnsi="宋体" w:cs="宋体"/>
                <w:color w:val="auto"/>
                <w:highlight w:val="none"/>
              </w:rPr>
            </w:pPr>
            <w:r>
              <w:rPr>
                <w:rFonts w:hint="eastAsia" w:ascii="宋体" w:hAnsi="宋体" w:cs="宋体"/>
                <w:color w:val="auto"/>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BE42A2B">
            <w:pPr>
              <w:rPr>
                <w:rFonts w:ascii="宋体" w:hAnsi="宋体" w:cs="宋体"/>
                <w:color w:val="auto"/>
                <w:highlight w:val="none"/>
              </w:rPr>
            </w:pPr>
            <w:r>
              <w:rPr>
                <w:rFonts w:hint="eastAsia" w:ascii="宋体" w:hAnsi="宋体" w:cs="宋体"/>
                <w:color w:val="auto"/>
                <w:highlight w:val="none"/>
              </w:rPr>
              <w:t>1  ……</w:t>
            </w:r>
          </w:p>
          <w:p w14:paraId="46424172">
            <w:pPr>
              <w:rPr>
                <w:rFonts w:ascii="宋体" w:hAnsi="宋体" w:cs="宋体"/>
                <w:color w:val="auto"/>
                <w:highlight w:val="none"/>
              </w:rPr>
            </w:pPr>
            <w:r>
              <w:rPr>
                <w:rFonts w:hint="eastAsia" w:ascii="宋体" w:hAnsi="宋体" w:cs="宋体"/>
                <w:color w:val="auto"/>
                <w:highlight w:val="none"/>
              </w:rPr>
              <w:t>2  ……</w:t>
            </w:r>
          </w:p>
          <w:p w14:paraId="4DEC11EA">
            <w:pPr>
              <w:rPr>
                <w:rFonts w:ascii="宋体" w:hAnsi="宋体" w:cs="宋体"/>
                <w:color w:val="auto"/>
                <w:highlight w:val="none"/>
              </w:rPr>
            </w:pPr>
            <w:r>
              <w:rPr>
                <w:rFonts w:hint="eastAsia" w:ascii="宋体" w:hAnsi="宋体" w:cs="宋体"/>
                <w:color w:val="auto"/>
                <w:highlight w:val="none"/>
              </w:rPr>
              <w:t>3  ……</w:t>
            </w:r>
          </w:p>
          <w:p w14:paraId="0A2FB546">
            <w:pPr>
              <w:rPr>
                <w:rFonts w:ascii="宋体" w:hAnsi="宋体" w:cs="宋体"/>
                <w:color w:val="auto"/>
                <w:highlight w:val="none"/>
              </w:rPr>
            </w:pPr>
            <w:r>
              <w:rPr>
                <w:rFonts w:hint="eastAsia" w:ascii="宋体" w:hAnsi="宋体" w:cs="宋体"/>
                <w:color w:val="auto"/>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1D64ED">
            <w:pPr>
              <w:rPr>
                <w:rFonts w:ascii="宋体" w:hAnsi="宋体" w:cs="宋体"/>
                <w:color w:val="auto"/>
                <w:highlight w:val="none"/>
              </w:rPr>
            </w:pPr>
            <w:r>
              <w:rPr>
                <w:rFonts w:hint="eastAsia" w:ascii="宋体" w:hAnsi="宋体" w:cs="宋体"/>
                <w:color w:val="auto"/>
                <w:highlight w:val="none"/>
              </w:rPr>
              <w:t>正偏离（负偏离或无偏离）</w:t>
            </w:r>
          </w:p>
        </w:tc>
      </w:tr>
      <w:tr w14:paraId="2AAA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4C10931">
            <w:pPr>
              <w:rPr>
                <w:rFonts w:ascii="宋体" w:hAnsi="宋体" w:cs="宋体"/>
                <w:color w:val="auto"/>
                <w:highlight w:val="none"/>
              </w:rPr>
            </w:pPr>
            <w:r>
              <w:rPr>
                <w:rFonts w:hint="eastAsia" w:ascii="宋体" w:hAnsi="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B993CC7">
            <w:pPr>
              <w:rPr>
                <w:rFonts w:ascii="宋体" w:hAnsi="宋体" w:cs="宋体"/>
                <w:color w:val="auto"/>
                <w:highlight w:val="none"/>
              </w:rPr>
            </w:pPr>
            <w:r>
              <w:rPr>
                <w:rFonts w:hint="eastAsia" w:ascii="宋体" w:hAnsi="宋体" w:cs="宋体"/>
                <w:color w:val="auto"/>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C83E6D9">
            <w:pPr>
              <w:rPr>
                <w:rFonts w:ascii="宋体" w:hAnsi="宋体" w:cs="宋体"/>
                <w:color w:val="auto"/>
                <w:highlight w:val="none"/>
              </w:rPr>
            </w:pPr>
            <w:r>
              <w:rPr>
                <w:rFonts w:hint="eastAsia" w:ascii="宋体" w:hAnsi="宋体" w:cs="宋体"/>
                <w:color w:val="auto"/>
                <w:highlight w:val="none"/>
              </w:rPr>
              <w:t>1  ……</w:t>
            </w:r>
          </w:p>
          <w:p w14:paraId="25ABF106">
            <w:pPr>
              <w:rPr>
                <w:rFonts w:ascii="宋体" w:hAnsi="宋体" w:cs="宋体"/>
                <w:color w:val="auto"/>
                <w:highlight w:val="none"/>
              </w:rPr>
            </w:pPr>
            <w:r>
              <w:rPr>
                <w:rFonts w:hint="eastAsia" w:ascii="宋体" w:hAnsi="宋体" w:cs="宋体"/>
                <w:color w:val="auto"/>
                <w:highlight w:val="none"/>
              </w:rPr>
              <w:t>2  ……</w:t>
            </w:r>
          </w:p>
          <w:p w14:paraId="1EBF1417">
            <w:pPr>
              <w:rPr>
                <w:rFonts w:ascii="宋体" w:hAnsi="宋体" w:cs="宋体"/>
                <w:color w:val="auto"/>
                <w:highlight w:val="none"/>
              </w:rPr>
            </w:pPr>
            <w:r>
              <w:rPr>
                <w:rFonts w:hint="eastAsia" w:ascii="宋体" w:hAnsi="宋体" w:cs="宋体"/>
                <w:color w:val="auto"/>
                <w:highlight w:val="none"/>
              </w:rPr>
              <w:t>3  ……</w:t>
            </w:r>
          </w:p>
          <w:p w14:paraId="1BC0806B">
            <w:pPr>
              <w:rPr>
                <w:rFonts w:ascii="宋体" w:hAnsi="宋体" w:cs="宋体"/>
                <w:color w:val="auto"/>
                <w:highlight w:val="none"/>
              </w:rPr>
            </w:pPr>
            <w:r>
              <w:rPr>
                <w:rFonts w:hint="eastAsia" w:ascii="宋体" w:hAnsi="宋体" w:cs="宋体"/>
                <w:color w:val="auto"/>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8115B31">
            <w:pPr>
              <w:rPr>
                <w:rFonts w:ascii="宋体" w:hAnsi="宋体" w:cs="宋体"/>
                <w:color w:val="auto"/>
                <w:highlight w:val="none"/>
              </w:rPr>
            </w:pPr>
            <w:r>
              <w:rPr>
                <w:rFonts w:hint="eastAsia" w:ascii="宋体" w:hAnsi="宋体" w:cs="宋体"/>
                <w:color w:val="auto"/>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31AF441">
            <w:pPr>
              <w:rPr>
                <w:rFonts w:ascii="宋体" w:hAnsi="宋体" w:cs="宋体"/>
                <w:color w:val="auto"/>
                <w:highlight w:val="none"/>
              </w:rPr>
            </w:pPr>
            <w:r>
              <w:rPr>
                <w:rFonts w:hint="eastAsia" w:ascii="宋体" w:hAnsi="宋体" w:cs="宋体"/>
                <w:color w:val="auto"/>
                <w:highlight w:val="none"/>
              </w:rPr>
              <w:t>1  ……</w:t>
            </w:r>
          </w:p>
          <w:p w14:paraId="4DF20A60">
            <w:pPr>
              <w:rPr>
                <w:rFonts w:ascii="宋体" w:hAnsi="宋体" w:cs="宋体"/>
                <w:color w:val="auto"/>
                <w:highlight w:val="none"/>
              </w:rPr>
            </w:pPr>
            <w:r>
              <w:rPr>
                <w:rFonts w:hint="eastAsia" w:ascii="宋体" w:hAnsi="宋体" w:cs="宋体"/>
                <w:color w:val="auto"/>
                <w:highlight w:val="none"/>
              </w:rPr>
              <w:t>2  ……</w:t>
            </w:r>
          </w:p>
          <w:p w14:paraId="6CE73D3C">
            <w:pPr>
              <w:rPr>
                <w:rFonts w:ascii="宋体" w:hAnsi="宋体" w:cs="宋体"/>
                <w:color w:val="auto"/>
                <w:highlight w:val="none"/>
              </w:rPr>
            </w:pPr>
            <w:r>
              <w:rPr>
                <w:rFonts w:hint="eastAsia" w:ascii="宋体" w:hAnsi="宋体" w:cs="宋体"/>
                <w:color w:val="auto"/>
                <w:highlight w:val="none"/>
              </w:rPr>
              <w:t>3  ……</w:t>
            </w:r>
          </w:p>
          <w:p w14:paraId="44A86191">
            <w:pPr>
              <w:rPr>
                <w:rFonts w:ascii="宋体" w:hAnsi="宋体" w:cs="宋体"/>
                <w:color w:val="auto"/>
                <w:highlight w:val="none"/>
              </w:rPr>
            </w:pPr>
            <w:r>
              <w:rPr>
                <w:rFonts w:hint="eastAsia" w:ascii="宋体" w:hAnsi="宋体" w:cs="宋体"/>
                <w:color w:val="auto"/>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75D6F4D">
            <w:pPr>
              <w:rPr>
                <w:rFonts w:ascii="宋体" w:hAnsi="宋体" w:cs="宋体"/>
                <w:color w:val="auto"/>
                <w:highlight w:val="none"/>
              </w:rPr>
            </w:pPr>
            <w:r>
              <w:rPr>
                <w:rFonts w:hint="eastAsia" w:ascii="宋体" w:hAnsi="宋体" w:cs="宋体"/>
                <w:color w:val="auto"/>
                <w:highlight w:val="none"/>
              </w:rPr>
              <w:t>正偏离（负偏离或无偏离）</w:t>
            </w:r>
          </w:p>
        </w:tc>
      </w:tr>
      <w:tr w14:paraId="2E76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1A19DDB">
            <w:pPr>
              <w:rPr>
                <w:rFonts w:ascii="宋体" w:hAnsi="宋体" w:cs="宋体"/>
                <w:color w:val="auto"/>
                <w:highlight w:val="none"/>
              </w:rPr>
            </w:pPr>
            <w:r>
              <w:rPr>
                <w:rFonts w:hint="eastAsia" w:ascii="宋体" w:hAnsi="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98CFF2D">
            <w:pPr>
              <w:rPr>
                <w:rFonts w:ascii="宋体" w:hAnsi="宋体" w:cs="宋体"/>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A2A10AE">
            <w:pP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59DF403">
            <w:pPr>
              <w:rPr>
                <w:rFonts w:ascii="宋体" w:hAnsi="宋体" w:cs="宋体"/>
                <w:color w:val="auto"/>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0B619460">
            <w:pPr>
              <w:rPr>
                <w:rFonts w:ascii="宋体" w:hAnsi="宋体" w:cs="宋体"/>
                <w:color w:val="auto"/>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3309049F">
            <w:pPr>
              <w:rPr>
                <w:rFonts w:ascii="宋体" w:hAnsi="宋体" w:cs="宋体"/>
                <w:color w:val="auto"/>
                <w:highlight w:val="none"/>
              </w:rPr>
            </w:pPr>
          </w:p>
        </w:tc>
      </w:tr>
      <w:tr w14:paraId="7115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CC84A81">
            <w:pPr>
              <w:rPr>
                <w:rFonts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31920BBF">
      <w:pPr>
        <w:pStyle w:val="11"/>
        <w:spacing w:line="360" w:lineRule="auto"/>
        <w:rPr>
          <w:rFonts w:hAnsi="宋体" w:cs="宋体"/>
          <w:color w:val="auto"/>
          <w:highlight w:val="none"/>
        </w:rPr>
      </w:pPr>
      <w:r>
        <w:rPr>
          <w:rFonts w:hint="eastAsia" w:hAnsi="宋体" w:cs="宋体"/>
          <w:color w:val="auto"/>
          <w:highlight w:val="none"/>
        </w:rPr>
        <w:t>注：</w:t>
      </w:r>
    </w:p>
    <w:p w14:paraId="5532C61F">
      <w:pPr>
        <w:pStyle w:val="11"/>
        <w:spacing w:line="360" w:lineRule="auto"/>
        <w:rPr>
          <w:rFonts w:hAnsi="宋体" w:cs="宋体"/>
          <w:color w:val="auto"/>
          <w:highlight w:val="none"/>
        </w:rPr>
      </w:pPr>
      <w:r>
        <w:rPr>
          <w:rFonts w:hint="eastAsia" w:hAnsi="宋体" w:cs="宋体"/>
          <w:color w:val="auto"/>
          <w:highlight w:val="none"/>
        </w:rPr>
        <w:t>1.表格内容均需按要求填写并盖章，不得留空，</w:t>
      </w:r>
      <w:r>
        <w:rPr>
          <w:rFonts w:hint="eastAsia" w:hAnsi="宋体" w:cs="宋体"/>
          <w:bCs/>
          <w:color w:val="auto"/>
          <w:highlight w:val="none"/>
        </w:rPr>
        <w:t>否则按投标无效处理</w:t>
      </w:r>
      <w:r>
        <w:rPr>
          <w:rFonts w:hint="eastAsia" w:hAnsi="宋体" w:cs="宋体"/>
          <w:color w:val="auto"/>
          <w:highlight w:val="none"/>
        </w:rPr>
        <w:t>。</w:t>
      </w:r>
    </w:p>
    <w:p w14:paraId="0BECDC8A">
      <w:pPr>
        <w:pStyle w:val="11"/>
        <w:spacing w:line="360" w:lineRule="auto"/>
        <w:rPr>
          <w:rFonts w:hAnsi="宋体" w:cs="宋体"/>
          <w:color w:val="auto"/>
          <w:highlight w:val="none"/>
        </w:rPr>
      </w:pPr>
      <w:r>
        <w:rPr>
          <w:rFonts w:hint="eastAsia" w:hAnsi="宋体" w:cs="宋体"/>
          <w:bCs/>
          <w:color w:val="auto"/>
          <w:highlight w:val="none"/>
        </w:rPr>
        <w:t>2.当投标文件的货物内容低于招标文件要求时，投标人应当如实写明“负偏离”，否则视为虚假应标。</w:t>
      </w:r>
    </w:p>
    <w:p w14:paraId="77E78875">
      <w:pPr>
        <w:pStyle w:val="11"/>
        <w:spacing w:line="360" w:lineRule="auto"/>
        <w:rPr>
          <w:rFonts w:hAnsi="宋体" w:cs="宋体"/>
          <w:color w:val="auto"/>
          <w:highlight w:val="none"/>
        </w:rPr>
      </w:pPr>
      <w:r>
        <w:rPr>
          <w:rFonts w:hint="eastAsia" w:hAnsi="宋体" w:cs="宋体"/>
          <w:color w:val="auto"/>
          <w:highlight w:val="none"/>
        </w:rPr>
        <w:t>3.采购需求中带“▲”及“★”的条款，也要分别在本表“货物参数”、“所提供货物的内容”中标记。</w:t>
      </w:r>
    </w:p>
    <w:p w14:paraId="1A94F19E">
      <w:pPr>
        <w:spacing w:line="360" w:lineRule="auto"/>
        <w:ind w:firstLine="5640" w:firstLineChars="2350"/>
        <w:rPr>
          <w:rFonts w:ascii="宋体" w:hAnsi="宋体" w:cs="宋体"/>
          <w:color w:val="auto"/>
          <w:sz w:val="24"/>
          <w:highlight w:val="none"/>
          <w:lang w:val="zh-CN"/>
        </w:rPr>
      </w:pPr>
    </w:p>
    <w:p w14:paraId="49AC9C4F">
      <w:pPr>
        <w:spacing w:line="360" w:lineRule="auto"/>
        <w:ind w:firstLine="5640" w:firstLineChars="23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3F3EE33">
      <w:pPr>
        <w:spacing w:line="360" w:lineRule="auto"/>
        <w:ind w:firstLine="5640" w:firstLineChars="23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5C3C3F4">
      <w:pPr>
        <w:spacing w:before="165" w:beforeLines="50" w:after="50"/>
        <w:ind w:left="143" w:leftChars="68" w:firstLine="600" w:firstLineChars="200"/>
        <w:rPr>
          <w:rFonts w:ascii="宋体" w:hAnsi="宋体" w:cs="宋体"/>
          <w:color w:val="auto"/>
          <w:sz w:val="30"/>
          <w:szCs w:val="20"/>
          <w:highlight w:val="none"/>
        </w:rPr>
        <w:sectPr>
          <w:footerReference r:id="rId55" w:type="first"/>
          <w:headerReference r:id="rId52" w:type="default"/>
          <w:footerReference r:id="rId53" w:type="default"/>
          <w:footerReference r:id="rId54" w:type="even"/>
          <w:pgSz w:w="11906" w:h="16838"/>
          <w:pgMar w:top="1134" w:right="1134" w:bottom="1134" w:left="1134" w:header="720" w:footer="720" w:gutter="0"/>
          <w:cols w:space="720" w:num="1"/>
          <w:docGrid w:type="lines" w:linePitch="331" w:charSpace="0"/>
        </w:sectPr>
      </w:pPr>
    </w:p>
    <w:p w14:paraId="782BB420">
      <w:pPr>
        <w:spacing w:before="165" w:beforeLines="50" w:after="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二、项目实施组织货物方案</w:t>
      </w:r>
    </w:p>
    <w:p w14:paraId="3EEEEB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67314700">
      <w:pPr>
        <w:rPr>
          <w:rFonts w:ascii="宋体" w:hAnsi="宋体" w:cs="宋体"/>
          <w:b/>
          <w:bCs/>
          <w:color w:val="auto"/>
          <w:sz w:val="24"/>
          <w:highlight w:val="none"/>
          <w:lang w:val="zh-CN"/>
        </w:rPr>
      </w:pPr>
    </w:p>
    <w:p w14:paraId="3AB2EAC8">
      <w:pPr>
        <w:rPr>
          <w:rFonts w:ascii="宋体" w:hAnsi="宋体" w:cs="宋体"/>
          <w:b/>
          <w:bCs/>
          <w:color w:val="auto"/>
          <w:sz w:val="24"/>
          <w:highlight w:val="none"/>
          <w:lang w:val="zh-CN"/>
        </w:rPr>
      </w:pPr>
    </w:p>
    <w:p w14:paraId="123C1909">
      <w:pPr>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（一）项目前期准备</w:t>
      </w:r>
    </w:p>
    <w:p w14:paraId="01C3F1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0CEB24D">
      <w:pPr>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（二）项目实施计划</w:t>
      </w:r>
    </w:p>
    <w:p w14:paraId="6A177A78">
      <w:pPr>
        <w:rPr>
          <w:rFonts w:ascii="宋体" w:hAnsi="宋体" w:cs="宋体"/>
          <w:b/>
          <w:bCs/>
          <w:color w:val="auto"/>
          <w:sz w:val="24"/>
          <w:highlight w:val="none"/>
          <w:lang w:val="zh-CN"/>
        </w:rPr>
      </w:pPr>
      <w:bookmarkStart w:id="63" w:name="_Toc78473822"/>
      <w:r>
        <w:rPr>
          <w:rFonts w:hint="eastAsia" w:ascii="宋体" w:hAnsi="宋体" w:cs="宋体"/>
          <w:b/>
          <w:bCs/>
          <w:color w:val="auto"/>
          <w:sz w:val="24"/>
          <w:highlight w:val="none"/>
          <w:lang w:val="zh-CN"/>
        </w:rPr>
        <w:t>附表:项目实施进度计划表</w:t>
      </w:r>
      <w:r>
        <w:rPr>
          <w:rFonts w:hint="eastAsia" w:ascii="宋体" w:hAnsi="宋体" w:cs="宋体"/>
          <w:b/>
          <w:color w:val="auto"/>
          <w:sz w:val="24"/>
          <w:highlight w:val="none"/>
        </w:rPr>
        <w:t>(以生效日算起)</w:t>
      </w:r>
      <w:bookmarkEnd w:id="63"/>
      <w:r>
        <w:rPr>
          <w:rFonts w:hint="eastAsia" w:ascii="宋体" w:hAnsi="宋体" w:cs="宋体"/>
          <w:b/>
          <w:color w:val="auto"/>
          <w:sz w:val="24"/>
          <w:highlight w:val="none"/>
        </w:rPr>
        <w:t xml:space="preserve"> </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FE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F53B83D">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70534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39" name="组合 39"/>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40" name="__TH_L2"/>
                              <wps:cNvCnPr/>
                              <wps:spPr bwMode="auto">
                                <a:xfrm>
                                  <a:off x="0" y="0"/>
                                  <a:ext cx="1178" cy="1860"/>
                                </a:xfrm>
                                <a:prstGeom prst="line">
                                  <a:avLst/>
                                </a:prstGeom>
                                <a:noFill/>
                                <a:ln w="6350">
                                  <a:solidFill>
                                    <a:srgbClr val="000000"/>
                                  </a:solidFill>
                                  <a:round/>
                                </a:ln>
                                <a:effectLst/>
                              </wps:spPr>
                              <wps:bodyPr/>
                            </wps:wsp>
                            <wps:wsp>
                              <wps:cNvPr id="42" name="__TH_B113"/>
                              <wps:cNvSpPr txBox="1">
                                <a:spLocks noChangeArrowheads="1"/>
                              </wps:cNvSpPr>
                              <wps:spPr bwMode="auto">
                                <a:xfrm>
                                  <a:off x="455" y="122"/>
                                  <a:ext cx="253" cy="263"/>
                                </a:xfrm>
                                <a:prstGeom prst="rect">
                                  <a:avLst/>
                                </a:prstGeom>
                                <a:noFill/>
                                <a:ln>
                                  <a:noFill/>
                                </a:ln>
                                <a:effectLst/>
                              </wps:spPr>
                              <wps:txbx>
                                <w:txbxContent>
                                  <w:p w14:paraId="22191136">
                                    <w:r>
                                      <w:t>工</w:t>
                                    </w:r>
                                  </w:p>
                                </w:txbxContent>
                              </wps:txbx>
                              <wps:bodyPr rot="0" vert="horz" wrap="square" lIns="0" tIns="0" rIns="0" bIns="0" anchor="t" anchorCtr="0" upright="1">
                                <a:noAutofit/>
                              </wps:bodyPr>
                            </wps:wsp>
                            <wps:wsp>
                              <wps:cNvPr id="43" name="__TH_B124"/>
                              <wps:cNvSpPr txBox="1">
                                <a:spLocks noChangeArrowheads="1"/>
                              </wps:cNvSpPr>
                              <wps:spPr bwMode="auto">
                                <a:xfrm>
                                  <a:off x="643" y="419"/>
                                  <a:ext cx="253" cy="263"/>
                                </a:xfrm>
                                <a:prstGeom prst="rect">
                                  <a:avLst/>
                                </a:prstGeom>
                                <a:noFill/>
                                <a:ln>
                                  <a:noFill/>
                                </a:ln>
                                <a:effectLst/>
                              </wps:spPr>
                              <wps:txbx>
                                <w:txbxContent>
                                  <w:p w14:paraId="582CD819">
                                    <w:r>
                                      <w:t>作</w:t>
                                    </w:r>
                                  </w:p>
                                </w:txbxContent>
                              </wps:txbx>
                              <wps:bodyPr rot="0" vert="horz" wrap="square" lIns="0" tIns="0" rIns="0" bIns="0" anchor="t" anchorCtr="0" upright="1">
                                <a:noAutofit/>
                              </wps:bodyPr>
                            </wps:wsp>
                            <wps:wsp>
                              <wps:cNvPr id="44" name="__TH_B135"/>
                              <wps:cNvSpPr txBox="1">
                                <a:spLocks noChangeArrowheads="1"/>
                              </wps:cNvSpPr>
                              <wps:spPr bwMode="auto">
                                <a:xfrm>
                                  <a:off x="831" y="717"/>
                                  <a:ext cx="253" cy="262"/>
                                </a:xfrm>
                                <a:prstGeom prst="rect">
                                  <a:avLst/>
                                </a:prstGeom>
                                <a:noFill/>
                                <a:ln>
                                  <a:noFill/>
                                </a:ln>
                                <a:effectLst/>
                              </wps:spPr>
                              <wps:txbx>
                                <w:txbxContent>
                                  <w:p w14:paraId="677FA4D2">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70534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Ea3F5x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yhojrkAAADb&#10;AAAADwAAAGRycy9kb3ducmV2LnhtbEVPPU/DMBDdkfofrENio3YQQVWo2wEpqAsDBXU+xdckIj5H&#10;9jUu/Ho8IDE+ve/t/uontVBMY2AL1dqAIu6CG7m38PnR3m9AJUF2OAUmC9+UYL9b3WyxcSHzOy1H&#10;6VUJ4dSghUFkbrRO3UAe0zrMxIU7h+hRCoy9dhFzCfeTfjDmSXscuTQMONPLQN3X8eItcCWnKWfJ&#10;S/ypX+uqbg/mrbX27rYyz6CErvIv/nMfnIXH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oaI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191136">
                              <w:r>
                                <w:t>工</w:t>
                              </w:r>
                            </w:p>
                          </w:txbxContent>
                        </v:textbox>
                      </v:shape>
                      <v:shape id="__TH_B124" o:spid="_x0000_s1026" o:spt="202" type="#_x0000_t202" style="position:absolute;left:643;top:419;height:263;width:253;"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82CD819">
                              <w:r>
                                <w:t>作</w:t>
                              </w:r>
                            </w:p>
                          </w:txbxContent>
                        </v:textbox>
                      </v:shape>
                      <v:shape id="__TH_B135" o:spid="_x0000_s1026" o:spt="202" type="#_x0000_t202" style="position:absolute;left:831;top:717;height:262;width:253;"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77FA4D2">
                              <w:r>
                                <w:t>日</w:t>
                              </w:r>
                            </w:p>
                          </w:txbxContent>
                        </v:textbox>
                      </v:shape>
                    </v:group>
                  </w:pict>
                </mc:Fallback>
              </mc:AlternateContent>
            </w:r>
          </w:p>
          <w:p w14:paraId="3D346F98">
            <w:pPr>
              <w:spacing w:line="360" w:lineRule="auto"/>
              <w:rPr>
                <w:rFonts w:ascii="宋体" w:hAnsi="宋体" w:cs="宋体"/>
                <w:color w:val="auto"/>
                <w:sz w:val="24"/>
                <w:highlight w:val="none"/>
              </w:rPr>
            </w:pPr>
          </w:p>
          <w:p w14:paraId="0CC93D02">
            <w:pPr>
              <w:spacing w:line="360" w:lineRule="auto"/>
              <w:rPr>
                <w:rFonts w:ascii="宋体" w:hAnsi="宋体" w:cs="宋体"/>
                <w:color w:val="auto"/>
                <w:sz w:val="24"/>
                <w:highlight w:val="none"/>
              </w:rPr>
            </w:pPr>
          </w:p>
          <w:p w14:paraId="15D0BF7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vAlign w:val="center"/>
          </w:tcPr>
          <w:p w14:paraId="481BFE4D">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vAlign w:val="center"/>
          </w:tcPr>
          <w:p w14:paraId="4E88D413">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vAlign w:val="center"/>
          </w:tcPr>
          <w:p w14:paraId="760F765D">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vAlign w:val="center"/>
          </w:tcPr>
          <w:p w14:paraId="7DB352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vAlign w:val="center"/>
          </w:tcPr>
          <w:p w14:paraId="0323CE69">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vAlign w:val="center"/>
          </w:tcPr>
          <w:p w14:paraId="4439DAA9">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vAlign w:val="center"/>
          </w:tcPr>
          <w:p w14:paraId="18463B0F">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vAlign w:val="center"/>
          </w:tcPr>
          <w:p w14:paraId="263FBF87">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vAlign w:val="center"/>
          </w:tcPr>
          <w:p w14:paraId="158178DF">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vAlign w:val="center"/>
          </w:tcPr>
          <w:p w14:paraId="3BD24EE6">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vAlign w:val="center"/>
          </w:tcPr>
          <w:p w14:paraId="0D7856BB">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vAlign w:val="center"/>
          </w:tcPr>
          <w:p w14:paraId="6941F3E8">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vAlign w:val="center"/>
          </w:tcPr>
          <w:p w14:paraId="4DF0E513">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vAlign w:val="center"/>
          </w:tcPr>
          <w:p w14:paraId="162F971A">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vAlign w:val="center"/>
          </w:tcPr>
          <w:p w14:paraId="30826E54">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vAlign w:val="center"/>
          </w:tcPr>
          <w:p w14:paraId="5BCA19BC">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6ED6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DCB113">
            <w:pPr>
              <w:spacing w:line="360" w:lineRule="auto"/>
              <w:rPr>
                <w:rFonts w:ascii="宋体" w:hAnsi="宋体" w:cs="宋体"/>
                <w:color w:val="auto"/>
                <w:sz w:val="24"/>
                <w:highlight w:val="none"/>
              </w:rPr>
            </w:pPr>
          </w:p>
        </w:tc>
        <w:tc>
          <w:tcPr>
            <w:tcW w:w="552" w:type="dxa"/>
          </w:tcPr>
          <w:p w14:paraId="0A09093A">
            <w:pPr>
              <w:spacing w:line="360" w:lineRule="auto"/>
              <w:rPr>
                <w:rFonts w:ascii="宋体" w:hAnsi="宋体" w:cs="宋体"/>
                <w:color w:val="auto"/>
                <w:sz w:val="24"/>
                <w:highlight w:val="none"/>
              </w:rPr>
            </w:pPr>
          </w:p>
        </w:tc>
        <w:tc>
          <w:tcPr>
            <w:tcW w:w="552" w:type="dxa"/>
          </w:tcPr>
          <w:p w14:paraId="4EF98EC3">
            <w:pPr>
              <w:spacing w:line="360" w:lineRule="auto"/>
              <w:rPr>
                <w:rFonts w:ascii="宋体" w:hAnsi="宋体" w:cs="宋体"/>
                <w:color w:val="auto"/>
                <w:sz w:val="24"/>
                <w:highlight w:val="none"/>
              </w:rPr>
            </w:pPr>
          </w:p>
        </w:tc>
        <w:tc>
          <w:tcPr>
            <w:tcW w:w="552" w:type="dxa"/>
          </w:tcPr>
          <w:p w14:paraId="29336B75">
            <w:pPr>
              <w:spacing w:line="360" w:lineRule="auto"/>
              <w:rPr>
                <w:rFonts w:ascii="宋体" w:hAnsi="宋体" w:cs="宋体"/>
                <w:color w:val="auto"/>
                <w:sz w:val="24"/>
                <w:highlight w:val="none"/>
              </w:rPr>
            </w:pPr>
          </w:p>
        </w:tc>
        <w:tc>
          <w:tcPr>
            <w:tcW w:w="552" w:type="dxa"/>
          </w:tcPr>
          <w:p w14:paraId="1B06E1B2">
            <w:pPr>
              <w:spacing w:line="360" w:lineRule="auto"/>
              <w:rPr>
                <w:rFonts w:ascii="宋体" w:hAnsi="宋体" w:cs="宋体"/>
                <w:color w:val="auto"/>
                <w:sz w:val="24"/>
                <w:highlight w:val="none"/>
              </w:rPr>
            </w:pPr>
          </w:p>
        </w:tc>
        <w:tc>
          <w:tcPr>
            <w:tcW w:w="552" w:type="dxa"/>
          </w:tcPr>
          <w:p w14:paraId="2F967E41">
            <w:pPr>
              <w:spacing w:line="360" w:lineRule="auto"/>
              <w:rPr>
                <w:rFonts w:ascii="宋体" w:hAnsi="宋体" w:cs="宋体"/>
                <w:color w:val="auto"/>
                <w:sz w:val="24"/>
                <w:highlight w:val="none"/>
              </w:rPr>
            </w:pPr>
          </w:p>
        </w:tc>
        <w:tc>
          <w:tcPr>
            <w:tcW w:w="552" w:type="dxa"/>
          </w:tcPr>
          <w:p w14:paraId="438867B5">
            <w:pPr>
              <w:spacing w:line="360" w:lineRule="auto"/>
              <w:rPr>
                <w:rFonts w:ascii="宋体" w:hAnsi="宋体" w:cs="宋体"/>
                <w:color w:val="auto"/>
                <w:sz w:val="24"/>
                <w:highlight w:val="none"/>
              </w:rPr>
            </w:pPr>
          </w:p>
        </w:tc>
        <w:tc>
          <w:tcPr>
            <w:tcW w:w="553" w:type="dxa"/>
          </w:tcPr>
          <w:p w14:paraId="7B4F6D03">
            <w:pPr>
              <w:spacing w:line="360" w:lineRule="auto"/>
              <w:rPr>
                <w:rFonts w:ascii="宋体" w:hAnsi="宋体" w:cs="宋体"/>
                <w:color w:val="auto"/>
                <w:sz w:val="24"/>
                <w:highlight w:val="none"/>
              </w:rPr>
            </w:pPr>
          </w:p>
        </w:tc>
        <w:tc>
          <w:tcPr>
            <w:tcW w:w="553" w:type="dxa"/>
          </w:tcPr>
          <w:p w14:paraId="42FC4BDB">
            <w:pPr>
              <w:spacing w:line="360" w:lineRule="auto"/>
              <w:rPr>
                <w:rFonts w:ascii="宋体" w:hAnsi="宋体" w:cs="宋体"/>
                <w:color w:val="auto"/>
                <w:sz w:val="24"/>
                <w:highlight w:val="none"/>
              </w:rPr>
            </w:pPr>
          </w:p>
        </w:tc>
        <w:tc>
          <w:tcPr>
            <w:tcW w:w="553" w:type="dxa"/>
          </w:tcPr>
          <w:p w14:paraId="2B85AED9">
            <w:pPr>
              <w:spacing w:line="360" w:lineRule="auto"/>
              <w:rPr>
                <w:rFonts w:ascii="宋体" w:hAnsi="宋体" w:cs="宋体"/>
                <w:color w:val="auto"/>
                <w:sz w:val="24"/>
                <w:highlight w:val="none"/>
              </w:rPr>
            </w:pPr>
          </w:p>
        </w:tc>
        <w:tc>
          <w:tcPr>
            <w:tcW w:w="553" w:type="dxa"/>
          </w:tcPr>
          <w:p w14:paraId="262EF4E0">
            <w:pPr>
              <w:spacing w:line="360" w:lineRule="auto"/>
              <w:rPr>
                <w:rFonts w:ascii="宋体" w:hAnsi="宋体" w:cs="宋体"/>
                <w:color w:val="auto"/>
                <w:sz w:val="24"/>
                <w:highlight w:val="none"/>
              </w:rPr>
            </w:pPr>
          </w:p>
        </w:tc>
        <w:tc>
          <w:tcPr>
            <w:tcW w:w="553" w:type="dxa"/>
          </w:tcPr>
          <w:p w14:paraId="79455E54">
            <w:pPr>
              <w:spacing w:line="360" w:lineRule="auto"/>
              <w:rPr>
                <w:rFonts w:ascii="宋体" w:hAnsi="宋体" w:cs="宋体"/>
                <w:color w:val="auto"/>
                <w:sz w:val="24"/>
                <w:highlight w:val="none"/>
              </w:rPr>
            </w:pPr>
          </w:p>
        </w:tc>
        <w:tc>
          <w:tcPr>
            <w:tcW w:w="553" w:type="dxa"/>
          </w:tcPr>
          <w:p w14:paraId="6FC220A9">
            <w:pPr>
              <w:spacing w:line="360" w:lineRule="auto"/>
              <w:rPr>
                <w:rFonts w:ascii="宋体" w:hAnsi="宋体" w:cs="宋体"/>
                <w:color w:val="auto"/>
                <w:sz w:val="24"/>
                <w:highlight w:val="none"/>
              </w:rPr>
            </w:pPr>
          </w:p>
        </w:tc>
        <w:tc>
          <w:tcPr>
            <w:tcW w:w="553" w:type="dxa"/>
          </w:tcPr>
          <w:p w14:paraId="79D04AD5">
            <w:pPr>
              <w:spacing w:line="360" w:lineRule="auto"/>
              <w:rPr>
                <w:rFonts w:ascii="宋体" w:hAnsi="宋体" w:cs="宋体"/>
                <w:color w:val="auto"/>
                <w:sz w:val="24"/>
                <w:highlight w:val="none"/>
              </w:rPr>
            </w:pPr>
          </w:p>
        </w:tc>
        <w:tc>
          <w:tcPr>
            <w:tcW w:w="553" w:type="dxa"/>
          </w:tcPr>
          <w:p w14:paraId="7513D185">
            <w:pPr>
              <w:spacing w:line="360" w:lineRule="auto"/>
              <w:rPr>
                <w:rFonts w:ascii="宋体" w:hAnsi="宋体" w:cs="宋体"/>
                <w:color w:val="auto"/>
                <w:sz w:val="24"/>
                <w:highlight w:val="none"/>
              </w:rPr>
            </w:pPr>
          </w:p>
        </w:tc>
        <w:tc>
          <w:tcPr>
            <w:tcW w:w="553" w:type="dxa"/>
          </w:tcPr>
          <w:p w14:paraId="75148549">
            <w:pPr>
              <w:spacing w:line="360" w:lineRule="auto"/>
              <w:rPr>
                <w:rFonts w:ascii="宋体" w:hAnsi="宋体" w:cs="宋体"/>
                <w:color w:val="auto"/>
                <w:sz w:val="24"/>
                <w:highlight w:val="none"/>
              </w:rPr>
            </w:pPr>
          </w:p>
        </w:tc>
        <w:tc>
          <w:tcPr>
            <w:tcW w:w="553" w:type="dxa"/>
          </w:tcPr>
          <w:p w14:paraId="640CB97E">
            <w:pPr>
              <w:spacing w:line="360" w:lineRule="auto"/>
              <w:rPr>
                <w:rFonts w:ascii="宋体" w:hAnsi="宋体" w:cs="宋体"/>
                <w:color w:val="auto"/>
                <w:sz w:val="24"/>
                <w:highlight w:val="none"/>
              </w:rPr>
            </w:pPr>
          </w:p>
        </w:tc>
      </w:tr>
      <w:tr w14:paraId="27E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EB08C1">
            <w:pPr>
              <w:spacing w:line="360" w:lineRule="auto"/>
              <w:rPr>
                <w:rFonts w:ascii="宋体" w:hAnsi="宋体" w:cs="宋体"/>
                <w:color w:val="auto"/>
                <w:sz w:val="24"/>
                <w:highlight w:val="none"/>
              </w:rPr>
            </w:pPr>
          </w:p>
        </w:tc>
        <w:tc>
          <w:tcPr>
            <w:tcW w:w="552" w:type="dxa"/>
          </w:tcPr>
          <w:p w14:paraId="17173058">
            <w:pPr>
              <w:spacing w:line="360" w:lineRule="auto"/>
              <w:rPr>
                <w:rFonts w:ascii="宋体" w:hAnsi="宋体" w:cs="宋体"/>
                <w:color w:val="auto"/>
                <w:sz w:val="24"/>
                <w:highlight w:val="none"/>
              </w:rPr>
            </w:pPr>
          </w:p>
        </w:tc>
        <w:tc>
          <w:tcPr>
            <w:tcW w:w="552" w:type="dxa"/>
          </w:tcPr>
          <w:p w14:paraId="074D0C0B">
            <w:pPr>
              <w:spacing w:line="360" w:lineRule="auto"/>
              <w:rPr>
                <w:rFonts w:ascii="宋体" w:hAnsi="宋体" w:cs="宋体"/>
                <w:color w:val="auto"/>
                <w:sz w:val="24"/>
                <w:highlight w:val="none"/>
              </w:rPr>
            </w:pPr>
          </w:p>
        </w:tc>
        <w:tc>
          <w:tcPr>
            <w:tcW w:w="552" w:type="dxa"/>
          </w:tcPr>
          <w:p w14:paraId="5D352D07">
            <w:pPr>
              <w:spacing w:line="360" w:lineRule="auto"/>
              <w:rPr>
                <w:rFonts w:ascii="宋体" w:hAnsi="宋体" w:cs="宋体"/>
                <w:color w:val="auto"/>
                <w:sz w:val="24"/>
                <w:highlight w:val="none"/>
              </w:rPr>
            </w:pPr>
          </w:p>
        </w:tc>
        <w:tc>
          <w:tcPr>
            <w:tcW w:w="552" w:type="dxa"/>
          </w:tcPr>
          <w:p w14:paraId="1BF841A3">
            <w:pPr>
              <w:spacing w:line="360" w:lineRule="auto"/>
              <w:rPr>
                <w:rFonts w:ascii="宋体" w:hAnsi="宋体" w:cs="宋体"/>
                <w:color w:val="auto"/>
                <w:sz w:val="24"/>
                <w:highlight w:val="none"/>
              </w:rPr>
            </w:pPr>
          </w:p>
        </w:tc>
        <w:tc>
          <w:tcPr>
            <w:tcW w:w="552" w:type="dxa"/>
          </w:tcPr>
          <w:p w14:paraId="626C793F">
            <w:pPr>
              <w:spacing w:line="360" w:lineRule="auto"/>
              <w:rPr>
                <w:rFonts w:ascii="宋体" w:hAnsi="宋体" w:cs="宋体"/>
                <w:color w:val="auto"/>
                <w:sz w:val="24"/>
                <w:highlight w:val="none"/>
              </w:rPr>
            </w:pPr>
          </w:p>
        </w:tc>
        <w:tc>
          <w:tcPr>
            <w:tcW w:w="552" w:type="dxa"/>
          </w:tcPr>
          <w:p w14:paraId="3E45D160">
            <w:pPr>
              <w:spacing w:line="360" w:lineRule="auto"/>
              <w:rPr>
                <w:rFonts w:ascii="宋体" w:hAnsi="宋体" w:cs="宋体"/>
                <w:color w:val="auto"/>
                <w:sz w:val="24"/>
                <w:highlight w:val="none"/>
              </w:rPr>
            </w:pPr>
          </w:p>
        </w:tc>
        <w:tc>
          <w:tcPr>
            <w:tcW w:w="553" w:type="dxa"/>
          </w:tcPr>
          <w:p w14:paraId="0E1DEBAA">
            <w:pPr>
              <w:spacing w:line="360" w:lineRule="auto"/>
              <w:rPr>
                <w:rFonts w:ascii="宋体" w:hAnsi="宋体" w:cs="宋体"/>
                <w:color w:val="auto"/>
                <w:sz w:val="24"/>
                <w:highlight w:val="none"/>
              </w:rPr>
            </w:pPr>
          </w:p>
        </w:tc>
        <w:tc>
          <w:tcPr>
            <w:tcW w:w="553" w:type="dxa"/>
          </w:tcPr>
          <w:p w14:paraId="7B4DE18B">
            <w:pPr>
              <w:spacing w:line="360" w:lineRule="auto"/>
              <w:rPr>
                <w:rFonts w:ascii="宋体" w:hAnsi="宋体" w:cs="宋体"/>
                <w:color w:val="auto"/>
                <w:sz w:val="24"/>
                <w:highlight w:val="none"/>
              </w:rPr>
            </w:pPr>
          </w:p>
        </w:tc>
        <w:tc>
          <w:tcPr>
            <w:tcW w:w="553" w:type="dxa"/>
          </w:tcPr>
          <w:p w14:paraId="00094D12">
            <w:pPr>
              <w:spacing w:line="360" w:lineRule="auto"/>
              <w:rPr>
                <w:rFonts w:ascii="宋体" w:hAnsi="宋体" w:cs="宋体"/>
                <w:color w:val="auto"/>
                <w:sz w:val="24"/>
                <w:highlight w:val="none"/>
              </w:rPr>
            </w:pPr>
          </w:p>
        </w:tc>
        <w:tc>
          <w:tcPr>
            <w:tcW w:w="553" w:type="dxa"/>
          </w:tcPr>
          <w:p w14:paraId="59C0C8AF">
            <w:pPr>
              <w:spacing w:line="360" w:lineRule="auto"/>
              <w:rPr>
                <w:rFonts w:ascii="宋体" w:hAnsi="宋体" w:cs="宋体"/>
                <w:color w:val="auto"/>
                <w:sz w:val="24"/>
                <w:highlight w:val="none"/>
              </w:rPr>
            </w:pPr>
          </w:p>
        </w:tc>
        <w:tc>
          <w:tcPr>
            <w:tcW w:w="553" w:type="dxa"/>
          </w:tcPr>
          <w:p w14:paraId="6236E037">
            <w:pPr>
              <w:spacing w:line="360" w:lineRule="auto"/>
              <w:rPr>
                <w:rFonts w:ascii="宋体" w:hAnsi="宋体" w:cs="宋体"/>
                <w:color w:val="auto"/>
                <w:sz w:val="24"/>
                <w:highlight w:val="none"/>
              </w:rPr>
            </w:pPr>
          </w:p>
        </w:tc>
        <w:tc>
          <w:tcPr>
            <w:tcW w:w="553" w:type="dxa"/>
          </w:tcPr>
          <w:p w14:paraId="03BCA79D">
            <w:pPr>
              <w:spacing w:line="360" w:lineRule="auto"/>
              <w:rPr>
                <w:rFonts w:ascii="宋体" w:hAnsi="宋体" w:cs="宋体"/>
                <w:color w:val="auto"/>
                <w:sz w:val="24"/>
                <w:highlight w:val="none"/>
              </w:rPr>
            </w:pPr>
          </w:p>
        </w:tc>
        <w:tc>
          <w:tcPr>
            <w:tcW w:w="553" w:type="dxa"/>
          </w:tcPr>
          <w:p w14:paraId="2908E2A7">
            <w:pPr>
              <w:spacing w:line="360" w:lineRule="auto"/>
              <w:rPr>
                <w:rFonts w:ascii="宋体" w:hAnsi="宋体" w:cs="宋体"/>
                <w:color w:val="auto"/>
                <w:sz w:val="24"/>
                <w:highlight w:val="none"/>
              </w:rPr>
            </w:pPr>
          </w:p>
        </w:tc>
        <w:tc>
          <w:tcPr>
            <w:tcW w:w="553" w:type="dxa"/>
          </w:tcPr>
          <w:p w14:paraId="32591CF4">
            <w:pPr>
              <w:spacing w:line="360" w:lineRule="auto"/>
              <w:rPr>
                <w:rFonts w:ascii="宋体" w:hAnsi="宋体" w:cs="宋体"/>
                <w:color w:val="auto"/>
                <w:sz w:val="24"/>
                <w:highlight w:val="none"/>
              </w:rPr>
            </w:pPr>
          </w:p>
        </w:tc>
        <w:tc>
          <w:tcPr>
            <w:tcW w:w="553" w:type="dxa"/>
          </w:tcPr>
          <w:p w14:paraId="423BD831">
            <w:pPr>
              <w:spacing w:line="360" w:lineRule="auto"/>
              <w:rPr>
                <w:rFonts w:ascii="宋体" w:hAnsi="宋体" w:cs="宋体"/>
                <w:color w:val="auto"/>
                <w:sz w:val="24"/>
                <w:highlight w:val="none"/>
              </w:rPr>
            </w:pPr>
          </w:p>
        </w:tc>
        <w:tc>
          <w:tcPr>
            <w:tcW w:w="553" w:type="dxa"/>
          </w:tcPr>
          <w:p w14:paraId="04ED4C3B">
            <w:pPr>
              <w:spacing w:line="360" w:lineRule="auto"/>
              <w:rPr>
                <w:rFonts w:ascii="宋体" w:hAnsi="宋体" w:cs="宋体"/>
                <w:color w:val="auto"/>
                <w:sz w:val="24"/>
                <w:highlight w:val="none"/>
              </w:rPr>
            </w:pPr>
          </w:p>
        </w:tc>
      </w:tr>
      <w:tr w14:paraId="0C92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007CB3">
            <w:pPr>
              <w:spacing w:line="360" w:lineRule="auto"/>
              <w:rPr>
                <w:rFonts w:ascii="宋体" w:hAnsi="宋体" w:cs="宋体"/>
                <w:color w:val="auto"/>
                <w:sz w:val="24"/>
                <w:highlight w:val="none"/>
              </w:rPr>
            </w:pPr>
          </w:p>
        </w:tc>
        <w:tc>
          <w:tcPr>
            <w:tcW w:w="552" w:type="dxa"/>
          </w:tcPr>
          <w:p w14:paraId="0B3F847B">
            <w:pPr>
              <w:spacing w:line="360" w:lineRule="auto"/>
              <w:rPr>
                <w:rFonts w:ascii="宋体" w:hAnsi="宋体" w:cs="宋体"/>
                <w:color w:val="auto"/>
                <w:sz w:val="24"/>
                <w:highlight w:val="none"/>
              </w:rPr>
            </w:pPr>
          </w:p>
        </w:tc>
        <w:tc>
          <w:tcPr>
            <w:tcW w:w="552" w:type="dxa"/>
          </w:tcPr>
          <w:p w14:paraId="049B80E0">
            <w:pPr>
              <w:spacing w:line="360" w:lineRule="auto"/>
              <w:rPr>
                <w:rFonts w:ascii="宋体" w:hAnsi="宋体" w:cs="宋体"/>
                <w:color w:val="auto"/>
                <w:sz w:val="24"/>
                <w:highlight w:val="none"/>
              </w:rPr>
            </w:pPr>
          </w:p>
        </w:tc>
        <w:tc>
          <w:tcPr>
            <w:tcW w:w="552" w:type="dxa"/>
          </w:tcPr>
          <w:p w14:paraId="7DE5865A">
            <w:pPr>
              <w:spacing w:line="360" w:lineRule="auto"/>
              <w:rPr>
                <w:rFonts w:ascii="宋体" w:hAnsi="宋体" w:cs="宋体"/>
                <w:color w:val="auto"/>
                <w:sz w:val="24"/>
                <w:highlight w:val="none"/>
              </w:rPr>
            </w:pPr>
          </w:p>
        </w:tc>
        <w:tc>
          <w:tcPr>
            <w:tcW w:w="552" w:type="dxa"/>
          </w:tcPr>
          <w:p w14:paraId="56A37A4B">
            <w:pPr>
              <w:spacing w:line="360" w:lineRule="auto"/>
              <w:rPr>
                <w:rFonts w:ascii="宋体" w:hAnsi="宋体" w:cs="宋体"/>
                <w:color w:val="auto"/>
                <w:sz w:val="24"/>
                <w:highlight w:val="none"/>
              </w:rPr>
            </w:pPr>
          </w:p>
        </w:tc>
        <w:tc>
          <w:tcPr>
            <w:tcW w:w="552" w:type="dxa"/>
          </w:tcPr>
          <w:p w14:paraId="1AC87CB3">
            <w:pPr>
              <w:spacing w:line="360" w:lineRule="auto"/>
              <w:rPr>
                <w:rFonts w:ascii="宋体" w:hAnsi="宋体" w:cs="宋体"/>
                <w:color w:val="auto"/>
                <w:sz w:val="24"/>
                <w:highlight w:val="none"/>
              </w:rPr>
            </w:pPr>
          </w:p>
        </w:tc>
        <w:tc>
          <w:tcPr>
            <w:tcW w:w="552" w:type="dxa"/>
          </w:tcPr>
          <w:p w14:paraId="595C9204">
            <w:pPr>
              <w:spacing w:line="360" w:lineRule="auto"/>
              <w:rPr>
                <w:rFonts w:ascii="宋体" w:hAnsi="宋体" w:cs="宋体"/>
                <w:color w:val="auto"/>
                <w:sz w:val="24"/>
                <w:highlight w:val="none"/>
              </w:rPr>
            </w:pPr>
          </w:p>
        </w:tc>
        <w:tc>
          <w:tcPr>
            <w:tcW w:w="553" w:type="dxa"/>
          </w:tcPr>
          <w:p w14:paraId="4B0B6FAE">
            <w:pPr>
              <w:spacing w:line="360" w:lineRule="auto"/>
              <w:rPr>
                <w:rFonts w:ascii="宋体" w:hAnsi="宋体" w:cs="宋体"/>
                <w:color w:val="auto"/>
                <w:sz w:val="24"/>
                <w:highlight w:val="none"/>
              </w:rPr>
            </w:pPr>
          </w:p>
        </w:tc>
        <w:tc>
          <w:tcPr>
            <w:tcW w:w="553" w:type="dxa"/>
          </w:tcPr>
          <w:p w14:paraId="054B8810">
            <w:pPr>
              <w:spacing w:line="360" w:lineRule="auto"/>
              <w:rPr>
                <w:rFonts w:ascii="宋体" w:hAnsi="宋体" w:cs="宋体"/>
                <w:color w:val="auto"/>
                <w:sz w:val="24"/>
                <w:highlight w:val="none"/>
              </w:rPr>
            </w:pPr>
          </w:p>
        </w:tc>
        <w:tc>
          <w:tcPr>
            <w:tcW w:w="553" w:type="dxa"/>
          </w:tcPr>
          <w:p w14:paraId="135AAF3E">
            <w:pPr>
              <w:spacing w:line="360" w:lineRule="auto"/>
              <w:rPr>
                <w:rFonts w:ascii="宋体" w:hAnsi="宋体" w:cs="宋体"/>
                <w:color w:val="auto"/>
                <w:sz w:val="24"/>
                <w:highlight w:val="none"/>
              </w:rPr>
            </w:pPr>
          </w:p>
        </w:tc>
        <w:tc>
          <w:tcPr>
            <w:tcW w:w="553" w:type="dxa"/>
          </w:tcPr>
          <w:p w14:paraId="6C645172">
            <w:pPr>
              <w:spacing w:line="360" w:lineRule="auto"/>
              <w:rPr>
                <w:rFonts w:ascii="宋体" w:hAnsi="宋体" w:cs="宋体"/>
                <w:color w:val="auto"/>
                <w:sz w:val="24"/>
                <w:highlight w:val="none"/>
              </w:rPr>
            </w:pPr>
          </w:p>
        </w:tc>
        <w:tc>
          <w:tcPr>
            <w:tcW w:w="553" w:type="dxa"/>
          </w:tcPr>
          <w:p w14:paraId="6CA51EA4">
            <w:pPr>
              <w:spacing w:line="360" w:lineRule="auto"/>
              <w:rPr>
                <w:rFonts w:ascii="宋体" w:hAnsi="宋体" w:cs="宋体"/>
                <w:color w:val="auto"/>
                <w:sz w:val="24"/>
                <w:highlight w:val="none"/>
              </w:rPr>
            </w:pPr>
          </w:p>
        </w:tc>
        <w:tc>
          <w:tcPr>
            <w:tcW w:w="553" w:type="dxa"/>
          </w:tcPr>
          <w:p w14:paraId="5158595B">
            <w:pPr>
              <w:spacing w:line="360" w:lineRule="auto"/>
              <w:rPr>
                <w:rFonts w:ascii="宋体" w:hAnsi="宋体" w:cs="宋体"/>
                <w:color w:val="auto"/>
                <w:sz w:val="24"/>
                <w:highlight w:val="none"/>
              </w:rPr>
            </w:pPr>
          </w:p>
        </w:tc>
        <w:tc>
          <w:tcPr>
            <w:tcW w:w="553" w:type="dxa"/>
          </w:tcPr>
          <w:p w14:paraId="44027694">
            <w:pPr>
              <w:spacing w:line="360" w:lineRule="auto"/>
              <w:rPr>
                <w:rFonts w:ascii="宋体" w:hAnsi="宋体" w:cs="宋体"/>
                <w:color w:val="auto"/>
                <w:sz w:val="24"/>
                <w:highlight w:val="none"/>
              </w:rPr>
            </w:pPr>
          </w:p>
        </w:tc>
        <w:tc>
          <w:tcPr>
            <w:tcW w:w="553" w:type="dxa"/>
          </w:tcPr>
          <w:p w14:paraId="0C009398">
            <w:pPr>
              <w:spacing w:line="360" w:lineRule="auto"/>
              <w:rPr>
                <w:rFonts w:ascii="宋体" w:hAnsi="宋体" w:cs="宋体"/>
                <w:color w:val="auto"/>
                <w:sz w:val="24"/>
                <w:highlight w:val="none"/>
              </w:rPr>
            </w:pPr>
          </w:p>
        </w:tc>
        <w:tc>
          <w:tcPr>
            <w:tcW w:w="553" w:type="dxa"/>
          </w:tcPr>
          <w:p w14:paraId="0DAF3DA1">
            <w:pPr>
              <w:spacing w:line="360" w:lineRule="auto"/>
              <w:rPr>
                <w:rFonts w:ascii="宋体" w:hAnsi="宋体" w:cs="宋体"/>
                <w:color w:val="auto"/>
                <w:sz w:val="24"/>
                <w:highlight w:val="none"/>
              </w:rPr>
            </w:pPr>
          </w:p>
        </w:tc>
        <w:tc>
          <w:tcPr>
            <w:tcW w:w="553" w:type="dxa"/>
          </w:tcPr>
          <w:p w14:paraId="2EAB556C">
            <w:pPr>
              <w:spacing w:line="360" w:lineRule="auto"/>
              <w:rPr>
                <w:rFonts w:ascii="宋体" w:hAnsi="宋体" w:cs="宋体"/>
                <w:color w:val="auto"/>
                <w:sz w:val="24"/>
                <w:highlight w:val="none"/>
              </w:rPr>
            </w:pPr>
          </w:p>
        </w:tc>
      </w:tr>
      <w:tr w14:paraId="66BF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9AC452">
            <w:pPr>
              <w:spacing w:line="360" w:lineRule="auto"/>
              <w:rPr>
                <w:rFonts w:ascii="宋体" w:hAnsi="宋体" w:cs="宋体"/>
                <w:color w:val="auto"/>
                <w:sz w:val="24"/>
                <w:highlight w:val="none"/>
              </w:rPr>
            </w:pPr>
          </w:p>
        </w:tc>
        <w:tc>
          <w:tcPr>
            <w:tcW w:w="552" w:type="dxa"/>
          </w:tcPr>
          <w:p w14:paraId="5513F4E0">
            <w:pPr>
              <w:spacing w:line="360" w:lineRule="auto"/>
              <w:rPr>
                <w:rFonts w:ascii="宋体" w:hAnsi="宋体" w:cs="宋体"/>
                <w:color w:val="auto"/>
                <w:sz w:val="24"/>
                <w:highlight w:val="none"/>
              </w:rPr>
            </w:pPr>
          </w:p>
        </w:tc>
        <w:tc>
          <w:tcPr>
            <w:tcW w:w="552" w:type="dxa"/>
          </w:tcPr>
          <w:p w14:paraId="65D3D455">
            <w:pPr>
              <w:spacing w:line="360" w:lineRule="auto"/>
              <w:rPr>
                <w:rFonts w:ascii="宋体" w:hAnsi="宋体" w:cs="宋体"/>
                <w:color w:val="auto"/>
                <w:sz w:val="24"/>
                <w:highlight w:val="none"/>
              </w:rPr>
            </w:pPr>
          </w:p>
        </w:tc>
        <w:tc>
          <w:tcPr>
            <w:tcW w:w="552" w:type="dxa"/>
          </w:tcPr>
          <w:p w14:paraId="3DC3C09B">
            <w:pPr>
              <w:spacing w:line="360" w:lineRule="auto"/>
              <w:rPr>
                <w:rFonts w:ascii="宋体" w:hAnsi="宋体" w:cs="宋体"/>
                <w:color w:val="auto"/>
                <w:sz w:val="24"/>
                <w:highlight w:val="none"/>
              </w:rPr>
            </w:pPr>
          </w:p>
        </w:tc>
        <w:tc>
          <w:tcPr>
            <w:tcW w:w="552" w:type="dxa"/>
          </w:tcPr>
          <w:p w14:paraId="0624FFF2">
            <w:pPr>
              <w:spacing w:line="360" w:lineRule="auto"/>
              <w:rPr>
                <w:rFonts w:ascii="宋体" w:hAnsi="宋体" w:cs="宋体"/>
                <w:color w:val="auto"/>
                <w:sz w:val="24"/>
                <w:highlight w:val="none"/>
              </w:rPr>
            </w:pPr>
          </w:p>
        </w:tc>
        <w:tc>
          <w:tcPr>
            <w:tcW w:w="552" w:type="dxa"/>
          </w:tcPr>
          <w:p w14:paraId="6E8CB88F">
            <w:pPr>
              <w:spacing w:line="360" w:lineRule="auto"/>
              <w:rPr>
                <w:rFonts w:ascii="宋体" w:hAnsi="宋体" w:cs="宋体"/>
                <w:color w:val="auto"/>
                <w:sz w:val="24"/>
                <w:highlight w:val="none"/>
              </w:rPr>
            </w:pPr>
          </w:p>
        </w:tc>
        <w:tc>
          <w:tcPr>
            <w:tcW w:w="552" w:type="dxa"/>
          </w:tcPr>
          <w:p w14:paraId="28263DD1">
            <w:pPr>
              <w:spacing w:line="360" w:lineRule="auto"/>
              <w:rPr>
                <w:rFonts w:ascii="宋体" w:hAnsi="宋体" w:cs="宋体"/>
                <w:color w:val="auto"/>
                <w:sz w:val="24"/>
                <w:highlight w:val="none"/>
              </w:rPr>
            </w:pPr>
          </w:p>
        </w:tc>
        <w:tc>
          <w:tcPr>
            <w:tcW w:w="553" w:type="dxa"/>
          </w:tcPr>
          <w:p w14:paraId="75B48BA8">
            <w:pPr>
              <w:spacing w:line="360" w:lineRule="auto"/>
              <w:rPr>
                <w:rFonts w:ascii="宋体" w:hAnsi="宋体" w:cs="宋体"/>
                <w:color w:val="auto"/>
                <w:sz w:val="24"/>
                <w:highlight w:val="none"/>
              </w:rPr>
            </w:pPr>
          </w:p>
        </w:tc>
        <w:tc>
          <w:tcPr>
            <w:tcW w:w="553" w:type="dxa"/>
          </w:tcPr>
          <w:p w14:paraId="0C3AD0A0">
            <w:pPr>
              <w:spacing w:line="360" w:lineRule="auto"/>
              <w:rPr>
                <w:rFonts w:ascii="宋体" w:hAnsi="宋体" w:cs="宋体"/>
                <w:color w:val="auto"/>
                <w:sz w:val="24"/>
                <w:highlight w:val="none"/>
              </w:rPr>
            </w:pPr>
          </w:p>
        </w:tc>
        <w:tc>
          <w:tcPr>
            <w:tcW w:w="553" w:type="dxa"/>
          </w:tcPr>
          <w:p w14:paraId="0181A4EF">
            <w:pPr>
              <w:spacing w:line="360" w:lineRule="auto"/>
              <w:rPr>
                <w:rFonts w:ascii="宋体" w:hAnsi="宋体" w:cs="宋体"/>
                <w:color w:val="auto"/>
                <w:sz w:val="24"/>
                <w:highlight w:val="none"/>
              </w:rPr>
            </w:pPr>
          </w:p>
        </w:tc>
        <w:tc>
          <w:tcPr>
            <w:tcW w:w="553" w:type="dxa"/>
          </w:tcPr>
          <w:p w14:paraId="58FDFDFF">
            <w:pPr>
              <w:spacing w:line="360" w:lineRule="auto"/>
              <w:rPr>
                <w:rFonts w:ascii="宋体" w:hAnsi="宋体" w:cs="宋体"/>
                <w:color w:val="auto"/>
                <w:sz w:val="24"/>
                <w:highlight w:val="none"/>
              </w:rPr>
            </w:pPr>
          </w:p>
        </w:tc>
        <w:tc>
          <w:tcPr>
            <w:tcW w:w="553" w:type="dxa"/>
          </w:tcPr>
          <w:p w14:paraId="674CD63C">
            <w:pPr>
              <w:spacing w:line="360" w:lineRule="auto"/>
              <w:rPr>
                <w:rFonts w:ascii="宋体" w:hAnsi="宋体" w:cs="宋体"/>
                <w:color w:val="auto"/>
                <w:sz w:val="24"/>
                <w:highlight w:val="none"/>
              </w:rPr>
            </w:pPr>
          </w:p>
        </w:tc>
        <w:tc>
          <w:tcPr>
            <w:tcW w:w="553" w:type="dxa"/>
          </w:tcPr>
          <w:p w14:paraId="6421BD21">
            <w:pPr>
              <w:spacing w:line="360" w:lineRule="auto"/>
              <w:rPr>
                <w:rFonts w:ascii="宋体" w:hAnsi="宋体" w:cs="宋体"/>
                <w:color w:val="auto"/>
                <w:sz w:val="24"/>
                <w:highlight w:val="none"/>
              </w:rPr>
            </w:pPr>
          </w:p>
        </w:tc>
        <w:tc>
          <w:tcPr>
            <w:tcW w:w="553" w:type="dxa"/>
          </w:tcPr>
          <w:p w14:paraId="0374C924">
            <w:pPr>
              <w:spacing w:line="360" w:lineRule="auto"/>
              <w:rPr>
                <w:rFonts w:ascii="宋体" w:hAnsi="宋体" w:cs="宋体"/>
                <w:color w:val="auto"/>
                <w:sz w:val="24"/>
                <w:highlight w:val="none"/>
              </w:rPr>
            </w:pPr>
          </w:p>
        </w:tc>
        <w:tc>
          <w:tcPr>
            <w:tcW w:w="553" w:type="dxa"/>
          </w:tcPr>
          <w:p w14:paraId="6472B0E3">
            <w:pPr>
              <w:spacing w:line="360" w:lineRule="auto"/>
              <w:rPr>
                <w:rFonts w:ascii="宋体" w:hAnsi="宋体" w:cs="宋体"/>
                <w:color w:val="auto"/>
                <w:sz w:val="24"/>
                <w:highlight w:val="none"/>
              </w:rPr>
            </w:pPr>
          </w:p>
        </w:tc>
        <w:tc>
          <w:tcPr>
            <w:tcW w:w="553" w:type="dxa"/>
          </w:tcPr>
          <w:p w14:paraId="33718D88">
            <w:pPr>
              <w:spacing w:line="360" w:lineRule="auto"/>
              <w:rPr>
                <w:rFonts w:ascii="宋体" w:hAnsi="宋体" w:cs="宋体"/>
                <w:color w:val="auto"/>
                <w:sz w:val="24"/>
                <w:highlight w:val="none"/>
              </w:rPr>
            </w:pPr>
          </w:p>
        </w:tc>
        <w:tc>
          <w:tcPr>
            <w:tcW w:w="553" w:type="dxa"/>
          </w:tcPr>
          <w:p w14:paraId="38AB4BF6">
            <w:pPr>
              <w:spacing w:line="360" w:lineRule="auto"/>
              <w:rPr>
                <w:rFonts w:ascii="宋体" w:hAnsi="宋体" w:cs="宋体"/>
                <w:color w:val="auto"/>
                <w:sz w:val="24"/>
                <w:highlight w:val="none"/>
              </w:rPr>
            </w:pPr>
          </w:p>
        </w:tc>
      </w:tr>
      <w:tr w14:paraId="3316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A80D3E">
            <w:pPr>
              <w:spacing w:line="360" w:lineRule="auto"/>
              <w:rPr>
                <w:rFonts w:ascii="宋体" w:hAnsi="宋体" w:cs="宋体"/>
                <w:color w:val="auto"/>
                <w:sz w:val="24"/>
                <w:highlight w:val="none"/>
              </w:rPr>
            </w:pPr>
          </w:p>
        </w:tc>
        <w:tc>
          <w:tcPr>
            <w:tcW w:w="552" w:type="dxa"/>
          </w:tcPr>
          <w:p w14:paraId="75F076D7">
            <w:pPr>
              <w:spacing w:line="360" w:lineRule="auto"/>
              <w:rPr>
                <w:rFonts w:ascii="宋体" w:hAnsi="宋体" w:cs="宋体"/>
                <w:color w:val="auto"/>
                <w:sz w:val="24"/>
                <w:highlight w:val="none"/>
              </w:rPr>
            </w:pPr>
          </w:p>
        </w:tc>
        <w:tc>
          <w:tcPr>
            <w:tcW w:w="552" w:type="dxa"/>
          </w:tcPr>
          <w:p w14:paraId="0A0923B7">
            <w:pPr>
              <w:spacing w:line="360" w:lineRule="auto"/>
              <w:rPr>
                <w:rFonts w:ascii="宋体" w:hAnsi="宋体" w:cs="宋体"/>
                <w:color w:val="auto"/>
                <w:sz w:val="24"/>
                <w:highlight w:val="none"/>
              </w:rPr>
            </w:pPr>
          </w:p>
        </w:tc>
        <w:tc>
          <w:tcPr>
            <w:tcW w:w="552" w:type="dxa"/>
          </w:tcPr>
          <w:p w14:paraId="3C8D6ECA">
            <w:pPr>
              <w:spacing w:line="360" w:lineRule="auto"/>
              <w:rPr>
                <w:rFonts w:ascii="宋体" w:hAnsi="宋体" w:cs="宋体"/>
                <w:color w:val="auto"/>
                <w:sz w:val="24"/>
                <w:highlight w:val="none"/>
              </w:rPr>
            </w:pPr>
          </w:p>
        </w:tc>
        <w:tc>
          <w:tcPr>
            <w:tcW w:w="552" w:type="dxa"/>
          </w:tcPr>
          <w:p w14:paraId="1D5EE635">
            <w:pPr>
              <w:spacing w:line="360" w:lineRule="auto"/>
              <w:rPr>
                <w:rFonts w:ascii="宋体" w:hAnsi="宋体" w:cs="宋体"/>
                <w:color w:val="auto"/>
                <w:sz w:val="24"/>
                <w:highlight w:val="none"/>
              </w:rPr>
            </w:pPr>
          </w:p>
        </w:tc>
        <w:tc>
          <w:tcPr>
            <w:tcW w:w="552" w:type="dxa"/>
          </w:tcPr>
          <w:p w14:paraId="2EDB65EA">
            <w:pPr>
              <w:spacing w:line="360" w:lineRule="auto"/>
              <w:rPr>
                <w:rFonts w:ascii="宋体" w:hAnsi="宋体" w:cs="宋体"/>
                <w:color w:val="auto"/>
                <w:sz w:val="24"/>
                <w:highlight w:val="none"/>
              </w:rPr>
            </w:pPr>
          </w:p>
        </w:tc>
        <w:tc>
          <w:tcPr>
            <w:tcW w:w="552" w:type="dxa"/>
          </w:tcPr>
          <w:p w14:paraId="5D358319">
            <w:pPr>
              <w:spacing w:line="360" w:lineRule="auto"/>
              <w:rPr>
                <w:rFonts w:ascii="宋体" w:hAnsi="宋体" w:cs="宋体"/>
                <w:color w:val="auto"/>
                <w:sz w:val="24"/>
                <w:highlight w:val="none"/>
              </w:rPr>
            </w:pPr>
          </w:p>
        </w:tc>
        <w:tc>
          <w:tcPr>
            <w:tcW w:w="553" w:type="dxa"/>
          </w:tcPr>
          <w:p w14:paraId="4FA02DC1">
            <w:pPr>
              <w:spacing w:line="360" w:lineRule="auto"/>
              <w:rPr>
                <w:rFonts w:ascii="宋体" w:hAnsi="宋体" w:cs="宋体"/>
                <w:color w:val="auto"/>
                <w:sz w:val="24"/>
                <w:highlight w:val="none"/>
              </w:rPr>
            </w:pPr>
          </w:p>
        </w:tc>
        <w:tc>
          <w:tcPr>
            <w:tcW w:w="553" w:type="dxa"/>
          </w:tcPr>
          <w:p w14:paraId="19E3099F">
            <w:pPr>
              <w:spacing w:line="360" w:lineRule="auto"/>
              <w:rPr>
                <w:rFonts w:ascii="宋体" w:hAnsi="宋体" w:cs="宋体"/>
                <w:color w:val="auto"/>
                <w:sz w:val="24"/>
                <w:highlight w:val="none"/>
              </w:rPr>
            </w:pPr>
          </w:p>
        </w:tc>
        <w:tc>
          <w:tcPr>
            <w:tcW w:w="553" w:type="dxa"/>
          </w:tcPr>
          <w:p w14:paraId="74058367">
            <w:pPr>
              <w:spacing w:line="360" w:lineRule="auto"/>
              <w:rPr>
                <w:rFonts w:ascii="宋体" w:hAnsi="宋体" w:cs="宋体"/>
                <w:color w:val="auto"/>
                <w:sz w:val="24"/>
                <w:highlight w:val="none"/>
              </w:rPr>
            </w:pPr>
          </w:p>
        </w:tc>
        <w:tc>
          <w:tcPr>
            <w:tcW w:w="553" w:type="dxa"/>
          </w:tcPr>
          <w:p w14:paraId="4F144655">
            <w:pPr>
              <w:spacing w:line="360" w:lineRule="auto"/>
              <w:rPr>
                <w:rFonts w:ascii="宋体" w:hAnsi="宋体" w:cs="宋体"/>
                <w:color w:val="auto"/>
                <w:sz w:val="24"/>
                <w:highlight w:val="none"/>
              </w:rPr>
            </w:pPr>
          </w:p>
        </w:tc>
        <w:tc>
          <w:tcPr>
            <w:tcW w:w="553" w:type="dxa"/>
          </w:tcPr>
          <w:p w14:paraId="7CF332AB">
            <w:pPr>
              <w:spacing w:line="360" w:lineRule="auto"/>
              <w:rPr>
                <w:rFonts w:ascii="宋体" w:hAnsi="宋体" w:cs="宋体"/>
                <w:color w:val="auto"/>
                <w:sz w:val="24"/>
                <w:highlight w:val="none"/>
              </w:rPr>
            </w:pPr>
          </w:p>
        </w:tc>
        <w:tc>
          <w:tcPr>
            <w:tcW w:w="553" w:type="dxa"/>
          </w:tcPr>
          <w:p w14:paraId="34C497A9">
            <w:pPr>
              <w:spacing w:line="360" w:lineRule="auto"/>
              <w:rPr>
                <w:rFonts w:ascii="宋体" w:hAnsi="宋体" w:cs="宋体"/>
                <w:color w:val="auto"/>
                <w:sz w:val="24"/>
                <w:highlight w:val="none"/>
              </w:rPr>
            </w:pPr>
          </w:p>
        </w:tc>
        <w:tc>
          <w:tcPr>
            <w:tcW w:w="553" w:type="dxa"/>
          </w:tcPr>
          <w:p w14:paraId="03A0B23A">
            <w:pPr>
              <w:spacing w:line="360" w:lineRule="auto"/>
              <w:rPr>
                <w:rFonts w:ascii="宋体" w:hAnsi="宋体" w:cs="宋体"/>
                <w:color w:val="auto"/>
                <w:sz w:val="24"/>
                <w:highlight w:val="none"/>
              </w:rPr>
            </w:pPr>
          </w:p>
        </w:tc>
        <w:tc>
          <w:tcPr>
            <w:tcW w:w="553" w:type="dxa"/>
          </w:tcPr>
          <w:p w14:paraId="041C41F5">
            <w:pPr>
              <w:spacing w:line="360" w:lineRule="auto"/>
              <w:rPr>
                <w:rFonts w:ascii="宋体" w:hAnsi="宋体" w:cs="宋体"/>
                <w:color w:val="auto"/>
                <w:sz w:val="24"/>
                <w:highlight w:val="none"/>
              </w:rPr>
            </w:pPr>
          </w:p>
        </w:tc>
        <w:tc>
          <w:tcPr>
            <w:tcW w:w="553" w:type="dxa"/>
          </w:tcPr>
          <w:p w14:paraId="183EEABF">
            <w:pPr>
              <w:spacing w:line="360" w:lineRule="auto"/>
              <w:rPr>
                <w:rFonts w:ascii="宋体" w:hAnsi="宋体" w:cs="宋体"/>
                <w:color w:val="auto"/>
                <w:sz w:val="24"/>
                <w:highlight w:val="none"/>
              </w:rPr>
            </w:pPr>
          </w:p>
        </w:tc>
        <w:tc>
          <w:tcPr>
            <w:tcW w:w="553" w:type="dxa"/>
          </w:tcPr>
          <w:p w14:paraId="408975F4">
            <w:pPr>
              <w:spacing w:line="360" w:lineRule="auto"/>
              <w:rPr>
                <w:rFonts w:ascii="宋体" w:hAnsi="宋体" w:cs="宋体"/>
                <w:color w:val="auto"/>
                <w:sz w:val="24"/>
                <w:highlight w:val="none"/>
              </w:rPr>
            </w:pPr>
          </w:p>
        </w:tc>
      </w:tr>
      <w:tr w14:paraId="12B4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463B4F">
            <w:pPr>
              <w:spacing w:line="360" w:lineRule="auto"/>
              <w:rPr>
                <w:rFonts w:ascii="宋体" w:hAnsi="宋体" w:cs="宋体"/>
                <w:color w:val="auto"/>
                <w:sz w:val="24"/>
                <w:highlight w:val="none"/>
              </w:rPr>
            </w:pPr>
          </w:p>
        </w:tc>
        <w:tc>
          <w:tcPr>
            <w:tcW w:w="552" w:type="dxa"/>
          </w:tcPr>
          <w:p w14:paraId="41D67E48">
            <w:pPr>
              <w:spacing w:line="360" w:lineRule="auto"/>
              <w:rPr>
                <w:rFonts w:ascii="宋体" w:hAnsi="宋体" w:cs="宋体"/>
                <w:color w:val="auto"/>
                <w:sz w:val="24"/>
                <w:highlight w:val="none"/>
              </w:rPr>
            </w:pPr>
          </w:p>
        </w:tc>
        <w:tc>
          <w:tcPr>
            <w:tcW w:w="552" w:type="dxa"/>
          </w:tcPr>
          <w:p w14:paraId="63910A23">
            <w:pPr>
              <w:spacing w:line="360" w:lineRule="auto"/>
              <w:rPr>
                <w:rFonts w:ascii="宋体" w:hAnsi="宋体" w:cs="宋体"/>
                <w:color w:val="auto"/>
                <w:sz w:val="24"/>
                <w:highlight w:val="none"/>
              </w:rPr>
            </w:pPr>
          </w:p>
        </w:tc>
        <w:tc>
          <w:tcPr>
            <w:tcW w:w="552" w:type="dxa"/>
          </w:tcPr>
          <w:p w14:paraId="131647A6">
            <w:pPr>
              <w:spacing w:line="360" w:lineRule="auto"/>
              <w:rPr>
                <w:rFonts w:ascii="宋体" w:hAnsi="宋体" w:cs="宋体"/>
                <w:color w:val="auto"/>
                <w:sz w:val="24"/>
                <w:highlight w:val="none"/>
              </w:rPr>
            </w:pPr>
          </w:p>
        </w:tc>
        <w:tc>
          <w:tcPr>
            <w:tcW w:w="552" w:type="dxa"/>
          </w:tcPr>
          <w:p w14:paraId="25C0DE1A">
            <w:pPr>
              <w:spacing w:line="360" w:lineRule="auto"/>
              <w:rPr>
                <w:rFonts w:ascii="宋体" w:hAnsi="宋体" w:cs="宋体"/>
                <w:color w:val="auto"/>
                <w:sz w:val="24"/>
                <w:highlight w:val="none"/>
              </w:rPr>
            </w:pPr>
          </w:p>
        </w:tc>
        <w:tc>
          <w:tcPr>
            <w:tcW w:w="552" w:type="dxa"/>
          </w:tcPr>
          <w:p w14:paraId="212F4B25">
            <w:pPr>
              <w:spacing w:line="360" w:lineRule="auto"/>
              <w:rPr>
                <w:rFonts w:ascii="宋体" w:hAnsi="宋体" w:cs="宋体"/>
                <w:color w:val="auto"/>
                <w:sz w:val="24"/>
                <w:highlight w:val="none"/>
              </w:rPr>
            </w:pPr>
          </w:p>
        </w:tc>
        <w:tc>
          <w:tcPr>
            <w:tcW w:w="552" w:type="dxa"/>
          </w:tcPr>
          <w:p w14:paraId="06ACA374">
            <w:pPr>
              <w:spacing w:line="360" w:lineRule="auto"/>
              <w:rPr>
                <w:rFonts w:ascii="宋体" w:hAnsi="宋体" w:cs="宋体"/>
                <w:color w:val="auto"/>
                <w:sz w:val="24"/>
                <w:highlight w:val="none"/>
              </w:rPr>
            </w:pPr>
          </w:p>
        </w:tc>
        <w:tc>
          <w:tcPr>
            <w:tcW w:w="553" w:type="dxa"/>
          </w:tcPr>
          <w:p w14:paraId="361DA0C1">
            <w:pPr>
              <w:spacing w:line="360" w:lineRule="auto"/>
              <w:rPr>
                <w:rFonts w:ascii="宋体" w:hAnsi="宋体" w:cs="宋体"/>
                <w:color w:val="auto"/>
                <w:sz w:val="24"/>
                <w:highlight w:val="none"/>
              </w:rPr>
            </w:pPr>
          </w:p>
        </w:tc>
        <w:tc>
          <w:tcPr>
            <w:tcW w:w="553" w:type="dxa"/>
          </w:tcPr>
          <w:p w14:paraId="743CAF4A">
            <w:pPr>
              <w:spacing w:line="360" w:lineRule="auto"/>
              <w:rPr>
                <w:rFonts w:ascii="宋体" w:hAnsi="宋体" w:cs="宋体"/>
                <w:color w:val="auto"/>
                <w:sz w:val="24"/>
                <w:highlight w:val="none"/>
              </w:rPr>
            </w:pPr>
          </w:p>
        </w:tc>
        <w:tc>
          <w:tcPr>
            <w:tcW w:w="553" w:type="dxa"/>
          </w:tcPr>
          <w:p w14:paraId="3D19D667">
            <w:pPr>
              <w:spacing w:line="360" w:lineRule="auto"/>
              <w:rPr>
                <w:rFonts w:ascii="宋体" w:hAnsi="宋体" w:cs="宋体"/>
                <w:color w:val="auto"/>
                <w:sz w:val="24"/>
                <w:highlight w:val="none"/>
              </w:rPr>
            </w:pPr>
          </w:p>
        </w:tc>
        <w:tc>
          <w:tcPr>
            <w:tcW w:w="553" w:type="dxa"/>
          </w:tcPr>
          <w:p w14:paraId="4F4E3A0E">
            <w:pPr>
              <w:spacing w:line="360" w:lineRule="auto"/>
              <w:rPr>
                <w:rFonts w:ascii="宋体" w:hAnsi="宋体" w:cs="宋体"/>
                <w:color w:val="auto"/>
                <w:sz w:val="24"/>
                <w:highlight w:val="none"/>
              </w:rPr>
            </w:pPr>
          </w:p>
        </w:tc>
        <w:tc>
          <w:tcPr>
            <w:tcW w:w="553" w:type="dxa"/>
          </w:tcPr>
          <w:p w14:paraId="43FE9587">
            <w:pPr>
              <w:spacing w:line="360" w:lineRule="auto"/>
              <w:rPr>
                <w:rFonts w:ascii="宋体" w:hAnsi="宋体" w:cs="宋体"/>
                <w:color w:val="auto"/>
                <w:sz w:val="24"/>
                <w:highlight w:val="none"/>
              </w:rPr>
            </w:pPr>
          </w:p>
        </w:tc>
        <w:tc>
          <w:tcPr>
            <w:tcW w:w="553" w:type="dxa"/>
          </w:tcPr>
          <w:p w14:paraId="03747099">
            <w:pPr>
              <w:spacing w:line="360" w:lineRule="auto"/>
              <w:rPr>
                <w:rFonts w:ascii="宋体" w:hAnsi="宋体" w:cs="宋体"/>
                <w:color w:val="auto"/>
                <w:sz w:val="24"/>
                <w:highlight w:val="none"/>
              </w:rPr>
            </w:pPr>
          </w:p>
        </w:tc>
        <w:tc>
          <w:tcPr>
            <w:tcW w:w="553" w:type="dxa"/>
          </w:tcPr>
          <w:p w14:paraId="732CA8AA">
            <w:pPr>
              <w:spacing w:line="360" w:lineRule="auto"/>
              <w:rPr>
                <w:rFonts w:ascii="宋体" w:hAnsi="宋体" w:cs="宋体"/>
                <w:color w:val="auto"/>
                <w:sz w:val="24"/>
                <w:highlight w:val="none"/>
              </w:rPr>
            </w:pPr>
          </w:p>
        </w:tc>
        <w:tc>
          <w:tcPr>
            <w:tcW w:w="553" w:type="dxa"/>
          </w:tcPr>
          <w:p w14:paraId="536B6792">
            <w:pPr>
              <w:spacing w:line="360" w:lineRule="auto"/>
              <w:rPr>
                <w:rFonts w:ascii="宋体" w:hAnsi="宋体" w:cs="宋体"/>
                <w:color w:val="auto"/>
                <w:sz w:val="24"/>
                <w:highlight w:val="none"/>
              </w:rPr>
            </w:pPr>
          </w:p>
        </w:tc>
        <w:tc>
          <w:tcPr>
            <w:tcW w:w="553" w:type="dxa"/>
          </w:tcPr>
          <w:p w14:paraId="60733784">
            <w:pPr>
              <w:spacing w:line="360" w:lineRule="auto"/>
              <w:rPr>
                <w:rFonts w:ascii="宋体" w:hAnsi="宋体" w:cs="宋体"/>
                <w:color w:val="auto"/>
                <w:sz w:val="24"/>
                <w:highlight w:val="none"/>
              </w:rPr>
            </w:pPr>
          </w:p>
        </w:tc>
        <w:tc>
          <w:tcPr>
            <w:tcW w:w="553" w:type="dxa"/>
          </w:tcPr>
          <w:p w14:paraId="585EE655">
            <w:pPr>
              <w:spacing w:line="360" w:lineRule="auto"/>
              <w:rPr>
                <w:rFonts w:ascii="宋体" w:hAnsi="宋体" w:cs="宋体"/>
                <w:color w:val="auto"/>
                <w:sz w:val="24"/>
                <w:highlight w:val="none"/>
              </w:rPr>
            </w:pPr>
          </w:p>
        </w:tc>
      </w:tr>
      <w:tr w14:paraId="44E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E1E963">
            <w:pPr>
              <w:spacing w:line="360" w:lineRule="auto"/>
              <w:rPr>
                <w:rFonts w:ascii="宋体" w:hAnsi="宋体" w:cs="宋体"/>
                <w:color w:val="auto"/>
                <w:sz w:val="24"/>
                <w:highlight w:val="none"/>
              </w:rPr>
            </w:pPr>
          </w:p>
        </w:tc>
        <w:tc>
          <w:tcPr>
            <w:tcW w:w="552" w:type="dxa"/>
          </w:tcPr>
          <w:p w14:paraId="786DF14F">
            <w:pPr>
              <w:spacing w:line="360" w:lineRule="auto"/>
              <w:rPr>
                <w:rFonts w:ascii="宋体" w:hAnsi="宋体" w:cs="宋体"/>
                <w:color w:val="auto"/>
                <w:sz w:val="24"/>
                <w:highlight w:val="none"/>
              </w:rPr>
            </w:pPr>
          </w:p>
        </w:tc>
        <w:tc>
          <w:tcPr>
            <w:tcW w:w="552" w:type="dxa"/>
          </w:tcPr>
          <w:p w14:paraId="67A5F37E">
            <w:pPr>
              <w:spacing w:line="360" w:lineRule="auto"/>
              <w:rPr>
                <w:rFonts w:ascii="宋体" w:hAnsi="宋体" w:cs="宋体"/>
                <w:color w:val="auto"/>
                <w:sz w:val="24"/>
                <w:highlight w:val="none"/>
              </w:rPr>
            </w:pPr>
          </w:p>
        </w:tc>
        <w:tc>
          <w:tcPr>
            <w:tcW w:w="552" w:type="dxa"/>
          </w:tcPr>
          <w:p w14:paraId="1B4D04AA">
            <w:pPr>
              <w:spacing w:line="360" w:lineRule="auto"/>
              <w:rPr>
                <w:rFonts w:ascii="宋体" w:hAnsi="宋体" w:cs="宋体"/>
                <w:color w:val="auto"/>
                <w:sz w:val="24"/>
                <w:highlight w:val="none"/>
              </w:rPr>
            </w:pPr>
          </w:p>
        </w:tc>
        <w:tc>
          <w:tcPr>
            <w:tcW w:w="552" w:type="dxa"/>
          </w:tcPr>
          <w:p w14:paraId="621BBED9">
            <w:pPr>
              <w:spacing w:line="360" w:lineRule="auto"/>
              <w:rPr>
                <w:rFonts w:ascii="宋体" w:hAnsi="宋体" w:cs="宋体"/>
                <w:color w:val="auto"/>
                <w:sz w:val="24"/>
                <w:highlight w:val="none"/>
              </w:rPr>
            </w:pPr>
          </w:p>
        </w:tc>
        <w:tc>
          <w:tcPr>
            <w:tcW w:w="552" w:type="dxa"/>
          </w:tcPr>
          <w:p w14:paraId="105BAFF3">
            <w:pPr>
              <w:spacing w:line="360" w:lineRule="auto"/>
              <w:rPr>
                <w:rFonts w:ascii="宋体" w:hAnsi="宋体" w:cs="宋体"/>
                <w:color w:val="auto"/>
                <w:sz w:val="24"/>
                <w:highlight w:val="none"/>
              </w:rPr>
            </w:pPr>
          </w:p>
        </w:tc>
        <w:tc>
          <w:tcPr>
            <w:tcW w:w="552" w:type="dxa"/>
          </w:tcPr>
          <w:p w14:paraId="04440CCD">
            <w:pPr>
              <w:spacing w:line="360" w:lineRule="auto"/>
              <w:rPr>
                <w:rFonts w:ascii="宋体" w:hAnsi="宋体" w:cs="宋体"/>
                <w:color w:val="auto"/>
                <w:sz w:val="24"/>
                <w:highlight w:val="none"/>
              </w:rPr>
            </w:pPr>
          </w:p>
        </w:tc>
        <w:tc>
          <w:tcPr>
            <w:tcW w:w="553" w:type="dxa"/>
          </w:tcPr>
          <w:p w14:paraId="689E739C">
            <w:pPr>
              <w:spacing w:line="360" w:lineRule="auto"/>
              <w:rPr>
                <w:rFonts w:ascii="宋体" w:hAnsi="宋体" w:cs="宋体"/>
                <w:color w:val="auto"/>
                <w:sz w:val="24"/>
                <w:highlight w:val="none"/>
              </w:rPr>
            </w:pPr>
          </w:p>
        </w:tc>
        <w:tc>
          <w:tcPr>
            <w:tcW w:w="553" w:type="dxa"/>
          </w:tcPr>
          <w:p w14:paraId="7ACAE530">
            <w:pPr>
              <w:spacing w:line="360" w:lineRule="auto"/>
              <w:rPr>
                <w:rFonts w:ascii="宋体" w:hAnsi="宋体" w:cs="宋体"/>
                <w:color w:val="auto"/>
                <w:sz w:val="24"/>
                <w:highlight w:val="none"/>
              </w:rPr>
            </w:pPr>
          </w:p>
        </w:tc>
        <w:tc>
          <w:tcPr>
            <w:tcW w:w="553" w:type="dxa"/>
          </w:tcPr>
          <w:p w14:paraId="77FAE2D1">
            <w:pPr>
              <w:spacing w:line="360" w:lineRule="auto"/>
              <w:rPr>
                <w:rFonts w:ascii="宋体" w:hAnsi="宋体" w:cs="宋体"/>
                <w:color w:val="auto"/>
                <w:sz w:val="24"/>
                <w:highlight w:val="none"/>
              </w:rPr>
            </w:pPr>
          </w:p>
        </w:tc>
        <w:tc>
          <w:tcPr>
            <w:tcW w:w="553" w:type="dxa"/>
          </w:tcPr>
          <w:p w14:paraId="7E9A3E98">
            <w:pPr>
              <w:spacing w:line="360" w:lineRule="auto"/>
              <w:rPr>
                <w:rFonts w:ascii="宋体" w:hAnsi="宋体" w:cs="宋体"/>
                <w:color w:val="auto"/>
                <w:sz w:val="24"/>
                <w:highlight w:val="none"/>
              </w:rPr>
            </w:pPr>
          </w:p>
        </w:tc>
        <w:tc>
          <w:tcPr>
            <w:tcW w:w="553" w:type="dxa"/>
          </w:tcPr>
          <w:p w14:paraId="004F2A8A">
            <w:pPr>
              <w:spacing w:line="360" w:lineRule="auto"/>
              <w:rPr>
                <w:rFonts w:ascii="宋体" w:hAnsi="宋体" w:cs="宋体"/>
                <w:color w:val="auto"/>
                <w:sz w:val="24"/>
                <w:highlight w:val="none"/>
              </w:rPr>
            </w:pPr>
          </w:p>
        </w:tc>
        <w:tc>
          <w:tcPr>
            <w:tcW w:w="553" w:type="dxa"/>
          </w:tcPr>
          <w:p w14:paraId="607EBBE2">
            <w:pPr>
              <w:spacing w:line="360" w:lineRule="auto"/>
              <w:rPr>
                <w:rFonts w:ascii="宋体" w:hAnsi="宋体" w:cs="宋体"/>
                <w:color w:val="auto"/>
                <w:sz w:val="24"/>
                <w:highlight w:val="none"/>
              </w:rPr>
            </w:pPr>
          </w:p>
        </w:tc>
        <w:tc>
          <w:tcPr>
            <w:tcW w:w="553" w:type="dxa"/>
          </w:tcPr>
          <w:p w14:paraId="3E9E73AC">
            <w:pPr>
              <w:spacing w:line="360" w:lineRule="auto"/>
              <w:rPr>
                <w:rFonts w:ascii="宋体" w:hAnsi="宋体" w:cs="宋体"/>
                <w:color w:val="auto"/>
                <w:sz w:val="24"/>
                <w:highlight w:val="none"/>
              </w:rPr>
            </w:pPr>
          </w:p>
        </w:tc>
        <w:tc>
          <w:tcPr>
            <w:tcW w:w="553" w:type="dxa"/>
          </w:tcPr>
          <w:p w14:paraId="55B79957">
            <w:pPr>
              <w:spacing w:line="360" w:lineRule="auto"/>
              <w:rPr>
                <w:rFonts w:ascii="宋体" w:hAnsi="宋体" w:cs="宋体"/>
                <w:color w:val="auto"/>
                <w:sz w:val="24"/>
                <w:highlight w:val="none"/>
              </w:rPr>
            </w:pPr>
          </w:p>
        </w:tc>
        <w:tc>
          <w:tcPr>
            <w:tcW w:w="553" w:type="dxa"/>
          </w:tcPr>
          <w:p w14:paraId="1035C9A6">
            <w:pPr>
              <w:spacing w:line="360" w:lineRule="auto"/>
              <w:rPr>
                <w:rFonts w:ascii="宋体" w:hAnsi="宋体" w:cs="宋体"/>
                <w:color w:val="auto"/>
                <w:sz w:val="24"/>
                <w:highlight w:val="none"/>
              </w:rPr>
            </w:pPr>
          </w:p>
        </w:tc>
        <w:tc>
          <w:tcPr>
            <w:tcW w:w="553" w:type="dxa"/>
          </w:tcPr>
          <w:p w14:paraId="512A74CD">
            <w:pPr>
              <w:spacing w:line="360" w:lineRule="auto"/>
              <w:rPr>
                <w:rFonts w:ascii="宋体" w:hAnsi="宋体" w:cs="宋体"/>
                <w:color w:val="auto"/>
                <w:sz w:val="24"/>
                <w:highlight w:val="none"/>
              </w:rPr>
            </w:pPr>
          </w:p>
        </w:tc>
      </w:tr>
      <w:tr w14:paraId="60B6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0E6D33">
            <w:pPr>
              <w:spacing w:line="360" w:lineRule="auto"/>
              <w:rPr>
                <w:rFonts w:ascii="宋体" w:hAnsi="宋体" w:cs="宋体"/>
                <w:color w:val="auto"/>
                <w:sz w:val="24"/>
                <w:highlight w:val="none"/>
              </w:rPr>
            </w:pPr>
          </w:p>
        </w:tc>
        <w:tc>
          <w:tcPr>
            <w:tcW w:w="552" w:type="dxa"/>
          </w:tcPr>
          <w:p w14:paraId="343E0DE8">
            <w:pPr>
              <w:spacing w:line="360" w:lineRule="auto"/>
              <w:rPr>
                <w:rFonts w:ascii="宋体" w:hAnsi="宋体" w:cs="宋体"/>
                <w:color w:val="auto"/>
                <w:sz w:val="24"/>
                <w:highlight w:val="none"/>
              </w:rPr>
            </w:pPr>
          </w:p>
        </w:tc>
        <w:tc>
          <w:tcPr>
            <w:tcW w:w="552" w:type="dxa"/>
          </w:tcPr>
          <w:p w14:paraId="715ABCBB">
            <w:pPr>
              <w:spacing w:line="360" w:lineRule="auto"/>
              <w:rPr>
                <w:rFonts w:ascii="宋体" w:hAnsi="宋体" w:cs="宋体"/>
                <w:color w:val="auto"/>
                <w:sz w:val="24"/>
                <w:highlight w:val="none"/>
              </w:rPr>
            </w:pPr>
          </w:p>
        </w:tc>
        <w:tc>
          <w:tcPr>
            <w:tcW w:w="552" w:type="dxa"/>
          </w:tcPr>
          <w:p w14:paraId="4A53290A">
            <w:pPr>
              <w:spacing w:line="360" w:lineRule="auto"/>
              <w:rPr>
                <w:rFonts w:ascii="宋体" w:hAnsi="宋体" w:cs="宋体"/>
                <w:color w:val="auto"/>
                <w:sz w:val="24"/>
                <w:highlight w:val="none"/>
              </w:rPr>
            </w:pPr>
          </w:p>
        </w:tc>
        <w:tc>
          <w:tcPr>
            <w:tcW w:w="552" w:type="dxa"/>
          </w:tcPr>
          <w:p w14:paraId="709AB8F2">
            <w:pPr>
              <w:spacing w:line="360" w:lineRule="auto"/>
              <w:rPr>
                <w:rFonts w:ascii="宋体" w:hAnsi="宋体" w:cs="宋体"/>
                <w:color w:val="auto"/>
                <w:sz w:val="24"/>
                <w:highlight w:val="none"/>
              </w:rPr>
            </w:pPr>
          </w:p>
        </w:tc>
        <w:tc>
          <w:tcPr>
            <w:tcW w:w="552" w:type="dxa"/>
          </w:tcPr>
          <w:p w14:paraId="301F45BC">
            <w:pPr>
              <w:spacing w:line="360" w:lineRule="auto"/>
              <w:rPr>
                <w:rFonts w:ascii="宋体" w:hAnsi="宋体" w:cs="宋体"/>
                <w:color w:val="auto"/>
                <w:sz w:val="24"/>
                <w:highlight w:val="none"/>
              </w:rPr>
            </w:pPr>
          </w:p>
        </w:tc>
        <w:tc>
          <w:tcPr>
            <w:tcW w:w="552" w:type="dxa"/>
          </w:tcPr>
          <w:p w14:paraId="452FC91E">
            <w:pPr>
              <w:spacing w:line="360" w:lineRule="auto"/>
              <w:rPr>
                <w:rFonts w:ascii="宋体" w:hAnsi="宋体" w:cs="宋体"/>
                <w:color w:val="auto"/>
                <w:sz w:val="24"/>
                <w:highlight w:val="none"/>
              </w:rPr>
            </w:pPr>
          </w:p>
        </w:tc>
        <w:tc>
          <w:tcPr>
            <w:tcW w:w="553" w:type="dxa"/>
          </w:tcPr>
          <w:p w14:paraId="106B7B36">
            <w:pPr>
              <w:spacing w:line="360" w:lineRule="auto"/>
              <w:rPr>
                <w:rFonts w:ascii="宋体" w:hAnsi="宋体" w:cs="宋体"/>
                <w:color w:val="auto"/>
                <w:sz w:val="24"/>
                <w:highlight w:val="none"/>
              </w:rPr>
            </w:pPr>
          </w:p>
        </w:tc>
        <w:tc>
          <w:tcPr>
            <w:tcW w:w="553" w:type="dxa"/>
          </w:tcPr>
          <w:p w14:paraId="2757E90B">
            <w:pPr>
              <w:spacing w:line="360" w:lineRule="auto"/>
              <w:rPr>
                <w:rFonts w:ascii="宋体" w:hAnsi="宋体" w:cs="宋体"/>
                <w:color w:val="auto"/>
                <w:sz w:val="24"/>
                <w:highlight w:val="none"/>
              </w:rPr>
            </w:pPr>
          </w:p>
        </w:tc>
        <w:tc>
          <w:tcPr>
            <w:tcW w:w="553" w:type="dxa"/>
          </w:tcPr>
          <w:p w14:paraId="357384CE">
            <w:pPr>
              <w:spacing w:line="360" w:lineRule="auto"/>
              <w:rPr>
                <w:rFonts w:ascii="宋体" w:hAnsi="宋体" w:cs="宋体"/>
                <w:color w:val="auto"/>
                <w:sz w:val="24"/>
                <w:highlight w:val="none"/>
              </w:rPr>
            </w:pPr>
          </w:p>
        </w:tc>
        <w:tc>
          <w:tcPr>
            <w:tcW w:w="553" w:type="dxa"/>
          </w:tcPr>
          <w:p w14:paraId="7884A73B">
            <w:pPr>
              <w:spacing w:line="360" w:lineRule="auto"/>
              <w:rPr>
                <w:rFonts w:ascii="宋体" w:hAnsi="宋体" w:cs="宋体"/>
                <w:color w:val="auto"/>
                <w:sz w:val="24"/>
                <w:highlight w:val="none"/>
              </w:rPr>
            </w:pPr>
          </w:p>
        </w:tc>
        <w:tc>
          <w:tcPr>
            <w:tcW w:w="553" w:type="dxa"/>
          </w:tcPr>
          <w:p w14:paraId="7DD09979">
            <w:pPr>
              <w:spacing w:line="360" w:lineRule="auto"/>
              <w:rPr>
                <w:rFonts w:ascii="宋体" w:hAnsi="宋体" w:cs="宋体"/>
                <w:color w:val="auto"/>
                <w:sz w:val="24"/>
                <w:highlight w:val="none"/>
              </w:rPr>
            </w:pPr>
          </w:p>
        </w:tc>
        <w:tc>
          <w:tcPr>
            <w:tcW w:w="553" w:type="dxa"/>
          </w:tcPr>
          <w:p w14:paraId="2B81F84D">
            <w:pPr>
              <w:spacing w:line="360" w:lineRule="auto"/>
              <w:rPr>
                <w:rFonts w:ascii="宋体" w:hAnsi="宋体" w:cs="宋体"/>
                <w:color w:val="auto"/>
                <w:sz w:val="24"/>
                <w:highlight w:val="none"/>
              </w:rPr>
            </w:pPr>
          </w:p>
        </w:tc>
        <w:tc>
          <w:tcPr>
            <w:tcW w:w="553" w:type="dxa"/>
          </w:tcPr>
          <w:p w14:paraId="21D393D1">
            <w:pPr>
              <w:spacing w:line="360" w:lineRule="auto"/>
              <w:rPr>
                <w:rFonts w:ascii="宋体" w:hAnsi="宋体" w:cs="宋体"/>
                <w:color w:val="auto"/>
                <w:sz w:val="24"/>
                <w:highlight w:val="none"/>
              </w:rPr>
            </w:pPr>
          </w:p>
        </w:tc>
        <w:tc>
          <w:tcPr>
            <w:tcW w:w="553" w:type="dxa"/>
          </w:tcPr>
          <w:p w14:paraId="6CCD1839">
            <w:pPr>
              <w:spacing w:line="360" w:lineRule="auto"/>
              <w:rPr>
                <w:rFonts w:ascii="宋体" w:hAnsi="宋体" w:cs="宋体"/>
                <w:color w:val="auto"/>
                <w:sz w:val="24"/>
                <w:highlight w:val="none"/>
              </w:rPr>
            </w:pPr>
          </w:p>
        </w:tc>
        <w:tc>
          <w:tcPr>
            <w:tcW w:w="553" w:type="dxa"/>
          </w:tcPr>
          <w:p w14:paraId="22BFA82C">
            <w:pPr>
              <w:spacing w:line="360" w:lineRule="auto"/>
              <w:rPr>
                <w:rFonts w:ascii="宋体" w:hAnsi="宋体" w:cs="宋体"/>
                <w:color w:val="auto"/>
                <w:sz w:val="24"/>
                <w:highlight w:val="none"/>
              </w:rPr>
            </w:pPr>
          </w:p>
        </w:tc>
        <w:tc>
          <w:tcPr>
            <w:tcW w:w="553" w:type="dxa"/>
          </w:tcPr>
          <w:p w14:paraId="469952BF">
            <w:pPr>
              <w:spacing w:line="360" w:lineRule="auto"/>
              <w:rPr>
                <w:rFonts w:ascii="宋体" w:hAnsi="宋体" w:cs="宋体"/>
                <w:color w:val="auto"/>
                <w:sz w:val="24"/>
                <w:highlight w:val="none"/>
              </w:rPr>
            </w:pPr>
          </w:p>
        </w:tc>
      </w:tr>
      <w:tr w14:paraId="464E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5DD2E3">
            <w:pPr>
              <w:spacing w:line="360" w:lineRule="auto"/>
              <w:rPr>
                <w:rFonts w:ascii="宋体" w:hAnsi="宋体" w:cs="宋体"/>
                <w:color w:val="auto"/>
                <w:sz w:val="24"/>
                <w:highlight w:val="none"/>
              </w:rPr>
            </w:pPr>
          </w:p>
        </w:tc>
        <w:tc>
          <w:tcPr>
            <w:tcW w:w="552" w:type="dxa"/>
          </w:tcPr>
          <w:p w14:paraId="1DB02CCF">
            <w:pPr>
              <w:spacing w:line="360" w:lineRule="auto"/>
              <w:rPr>
                <w:rFonts w:ascii="宋体" w:hAnsi="宋体" w:cs="宋体"/>
                <w:color w:val="auto"/>
                <w:sz w:val="24"/>
                <w:highlight w:val="none"/>
              </w:rPr>
            </w:pPr>
          </w:p>
        </w:tc>
        <w:tc>
          <w:tcPr>
            <w:tcW w:w="552" w:type="dxa"/>
          </w:tcPr>
          <w:p w14:paraId="36E1C137">
            <w:pPr>
              <w:spacing w:line="360" w:lineRule="auto"/>
              <w:rPr>
                <w:rFonts w:ascii="宋体" w:hAnsi="宋体" w:cs="宋体"/>
                <w:color w:val="auto"/>
                <w:sz w:val="24"/>
                <w:highlight w:val="none"/>
              </w:rPr>
            </w:pPr>
          </w:p>
        </w:tc>
        <w:tc>
          <w:tcPr>
            <w:tcW w:w="552" w:type="dxa"/>
          </w:tcPr>
          <w:p w14:paraId="3A0ACB30">
            <w:pPr>
              <w:spacing w:line="360" w:lineRule="auto"/>
              <w:rPr>
                <w:rFonts w:ascii="宋体" w:hAnsi="宋体" w:cs="宋体"/>
                <w:color w:val="auto"/>
                <w:sz w:val="24"/>
                <w:highlight w:val="none"/>
              </w:rPr>
            </w:pPr>
          </w:p>
        </w:tc>
        <w:tc>
          <w:tcPr>
            <w:tcW w:w="552" w:type="dxa"/>
          </w:tcPr>
          <w:p w14:paraId="231E6FA2">
            <w:pPr>
              <w:spacing w:line="360" w:lineRule="auto"/>
              <w:rPr>
                <w:rFonts w:ascii="宋体" w:hAnsi="宋体" w:cs="宋体"/>
                <w:color w:val="auto"/>
                <w:sz w:val="24"/>
                <w:highlight w:val="none"/>
              </w:rPr>
            </w:pPr>
          </w:p>
        </w:tc>
        <w:tc>
          <w:tcPr>
            <w:tcW w:w="552" w:type="dxa"/>
          </w:tcPr>
          <w:p w14:paraId="23A17C83">
            <w:pPr>
              <w:spacing w:line="360" w:lineRule="auto"/>
              <w:rPr>
                <w:rFonts w:ascii="宋体" w:hAnsi="宋体" w:cs="宋体"/>
                <w:color w:val="auto"/>
                <w:sz w:val="24"/>
                <w:highlight w:val="none"/>
              </w:rPr>
            </w:pPr>
          </w:p>
        </w:tc>
        <w:tc>
          <w:tcPr>
            <w:tcW w:w="552" w:type="dxa"/>
          </w:tcPr>
          <w:p w14:paraId="6628A81B">
            <w:pPr>
              <w:spacing w:line="360" w:lineRule="auto"/>
              <w:rPr>
                <w:rFonts w:ascii="宋体" w:hAnsi="宋体" w:cs="宋体"/>
                <w:color w:val="auto"/>
                <w:sz w:val="24"/>
                <w:highlight w:val="none"/>
              </w:rPr>
            </w:pPr>
          </w:p>
        </w:tc>
        <w:tc>
          <w:tcPr>
            <w:tcW w:w="553" w:type="dxa"/>
          </w:tcPr>
          <w:p w14:paraId="34556DC8">
            <w:pPr>
              <w:spacing w:line="360" w:lineRule="auto"/>
              <w:rPr>
                <w:rFonts w:ascii="宋体" w:hAnsi="宋体" w:cs="宋体"/>
                <w:color w:val="auto"/>
                <w:sz w:val="24"/>
                <w:highlight w:val="none"/>
              </w:rPr>
            </w:pPr>
          </w:p>
        </w:tc>
        <w:tc>
          <w:tcPr>
            <w:tcW w:w="553" w:type="dxa"/>
          </w:tcPr>
          <w:p w14:paraId="338F6425">
            <w:pPr>
              <w:spacing w:line="360" w:lineRule="auto"/>
              <w:rPr>
                <w:rFonts w:ascii="宋体" w:hAnsi="宋体" w:cs="宋体"/>
                <w:color w:val="auto"/>
                <w:sz w:val="24"/>
                <w:highlight w:val="none"/>
              </w:rPr>
            </w:pPr>
          </w:p>
        </w:tc>
        <w:tc>
          <w:tcPr>
            <w:tcW w:w="553" w:type="dxa"/>
          </w:tcPr>
          <w:p w14:paraId="051C92F0">
            <w:pPr>
              <w:spacing w:line="360" w:lineRule="auto"/>
              <w:rPr>
                <w:rFonts w:ascii="宋体" w:hAnsi="宋体" w:cs="宋体"/>
                <w:color w:val="auto"/>
                <w:sz w:val="24"/>
                <w:highlight w:val="none"/>
              </w:rPr>
            </w:pPr>
          </w:p>
        </w:tc>
        <w:tc>
          <w:tcPr>
            <w:tcW w:w="553" w:type="dxa"/>
          </w:tcPr>
          <w:p w14:paraId="75A189A4">
            <w:pPr>
              <w:spacing w:line="360" w:lineRule="auto"/>
              <w:rPr>
                <w:rFonts w:ascii="宋体" w:hAnsi="宋体" w:cs="宋体"/>
                <w:color w:val="auto"/>
                <w:sz w:val="24"/>
                <w:highlight w:val="none"/>
              </w:rPr>
            </w:pPr>
          </w:p>
        </w:tc>
        <w:tc>
          <w:tcPr>
            <w:tcW w:w="553" w:type="dxa"/>
          </w:tcPr>
          <w:p w14:paraId="1A0708F6">
            <w:pPr>
              <w:spacing w:line="360" w:lineRule="auto"/>
              <w:rPr>
                <w:rFonts w:ascii="宋体" w:hAnsi="宋体" w:cs="宋体"/>
                <w:color w:val="auto"/>
                <w:sz w:val="24"/>
                <w:highlight w:val="none"/>
              </w:rPr>
            </w:pPr>
          </w:p>
        </w:tc>
        <w:tc>
          <w:tcPr>
            <w:tcW w:w="553" w:type="dxa"/>
          </w:tcPr>
          <w:p w14:paraId="0CFFDF23">
            <w:pPr>
              <w:spacing w:line="360" w:lineRule="auto"/>
              <w:rPr>
                <w:rFonts w:ascii="宋体" w:hAnsi="宋体" w:cs="宋体"/>
                <w:color w:val="auto"/>
                <w:sz w:val="24"/>
                <w:highlight w:val="none"/>
              </w:rPr>
            </w:pPr>
          </w:p>
        </w:tc>
        <w:tc>
          <w:tcPr>
            <w:tcW w:w="553" w:type="dxa"/>
          </w:tcPr>
          <w:p w14:paraId="19093A7A">
            <w:pPr>
              <w:spacing w:line="360" w:lineRule="auto"/>
              <w:rPr>
                <w:rFonts w:ascii="宋体" w:hAnsi="宋体" w:cs="宋体"/>
                <w:color w:val="auto"/>
                <w:sz w:val="24"/>
                <w:highlight w:val="none"/>
              </w:rPr>
            </w:pPr>
          </w:p>
        </w:tc>
        <w:tc>
          <w:tcPr>
            <w:tcW w:w="553" w:type="dxa"/>
          </w:tcPr>
          <w:p w14:paraId="0DEEBC8B">
            <w:pPr>
              <w:spacing w:line="360" w:lineRule="auto"/>
              <w:rPr>
                <w:rFonts w:ascii="宋体" w:hAnsi="宋体" w:cs="宋体"/>
                <w:color w:val="auto"/>
                <w:sz w:val="24"/>
                <w:highlight w:val="none"/>
              </w:rPr>
            </w:pPr>
          </w:p>
        </w:tc>
        <w:tc>
          <w:tcPr>
            <w:tcW w:w="553" w:type="dxa"/>
          </w:tcPr>
          <w:p w14:paraId="60368348">
            <w:pPr>
              <w:spacing w:line="360" w:lineRule="auto"/>
              <w:rPr>
                <w:rFonts w:ascii="宋体" w:hAnsi="宋体" w:cs="宋体"/>
                <w:color w:val="auto"/>
                <w:sz w:val="24"/>
                <w:highlight w:val="none"/>
              </w:rPr>
            </w:pPr>
          </w:p>
        </w:tc>
        <w:tc>
          <w:tcPr>
            <w:tcW w:w="553" w:type="dxa"/>
          </w:tcPr>
          <w:p w14:paraId="0FE09137">
            <w:pPr>
              <w:spacing w:line="360" w:lineRule="auto"/>
              <w:rPr>
                <w:rFonts w:ascii="宋体" w:hAnsi="宋体" w:cs="宋体"/>
                <w:color w:val="auto"/>
                <w:sz w:val="24"/>
                <w:highlight w:val="none"/>
              </w:rPr>
            </w:pPr>
          </w:p>
        </w:tc>
      </w:tr>
    </w:tbl>
    <w:p w14:paraId="4E9F541A">
      <w:pPr>
        <w:spacing w:line="360" w:lineRule="auto"/>
        <w:rPr>
          <w:rFonts w:ascii="宋体" w:hAnsi="宋体" w:cs="宋体"/>
          <w:b/>
          <w:color w:val="auto"/>
          <w:sz w:val="24"/>
          <w:highlight w:val="none"/>
        </w:rPr>
      </w:pPr>
    </w:p>
    <w:p w14:paraId="22E57F2D">
      <w:pPr>
        <w:spacing w:line="360" w:lineRule="auto"/>
        <w:rPr>
          <w:rFonts w:ascii="宋体" w:hAnsi="宋体" w:cs="宋体"/>
          <w:color w:val="auto"/>
          <w:highlight w:val="none"/>
        </w:rPr>
      </w:pPr>
      <w:r>
        <w:rPr>
          <w:rFonts w:hint="eastAsia" w:ascii="宋体" w:hAnsi="宋体" w:cs="宋体"/>
          <w:b/>
          <w:color w:val="auto"/>
          <w:sz w:val="24"/>
          <w:highlight w:val="none"/>
        </w:rPr>
        <w:t>注：投标人可按上述时间表的格式自行编制切合实际的具体时间表。</w:t>
      </w:r>
      <w:r>
        <w:rPr>
          <w:rFonts w:hint="eastAsia" w:ascii="宋体" w:hAnsi="宋体" w:cs="宋体"/>
          <w:color w:val="auto"/>
          <w:highlight w:val="none"/>
        </w:rPr>
        <w:t xml:space="preserve"> </w:t>
      </w:r>
    </w:p>
    <w:p w14:paraId="761326D1">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br w:type="page"/>
      </w:r>
      <w:r>
        <w:rPr>
          <w:rFonts w:hint="eastAsia" w:ascii="宋体" w:hAnsi="宋体" w:cs="宋体"/>
          <w:b/>
          <w:bCs/>
          <w:color w:val="auto"/>
          <w:sz w:val="24"/>
          <w:highlight w:val="none"/>
          <w:lang w:val="zh-CN"/>
        </w:rPr>
        <w:t>（三）项目实施人员一览表</w:t>
      </w:r>
    </w:p>
    <w:p w14:paraId="62D305EF">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00027E05">
      <w:pPr>
        <w:pStyle w:val="11"/>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4020FD4">
      <w:pPr>
        <w:keepNext/>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1"/>
        <w:tblW w:w="0" w:type="auto"/>
        <w:tblInd w:w="0" w:type="dxa"/>
        <w:tblLayout w:type="fixed"/>
        <w:tblCellMar>
          <w:top w:w="0" w:type="dxa"/>
          <w:left w:w="108" w:type="dxa"/>
          <w:bottom w:w="0" w:type="dxa"/>
          <w:right w:w="108" w:type="dxa"/>
        </w:tblCellMar>
      </w:tblPr>
      <w:tblGrid>
        <w:gridCol w:w="2061"/>
        <w:gridCol w:w="1287"/>
        <w:gridCol w:w="1260"/>
        <w:gridCol w:w="4147"/>
      </w:tblGrid>
      <w:tr w14:paraId="6B70278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3BAA2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872C11E">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A051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BD7B735">
            <w:pPr>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2C06B01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E3755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1A13DE0">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B3B638E">
            <w:pPr>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DD69183">
            <w:pPr>
              <w:spacing w:line="360" w:lineRule="auto"/>
              <w:jc w:val="center"/>
              <w:rPr>
                <w:rFonts w:ascii="宋体" w:hAnsi="宋体" w:cs="宋体"/>
                <w:color w:val="auto"/>
                <w:sz w:val="24"/>
                <w:highlight w:val="none"/>
              </w:rPr>
            </w:pPr>
          </w:p>
        </w:tc>
      </w:tr>
      <w:tr w14:paraId="3889305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6ABC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34D9E75">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807FFC0">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C461ECC">
            <w:pPr>
              <w:spacing w:line="360" w:lineRule="auto"/>
              <w:jc w:val="center"/>
              <w:rPr>
                <w:rFonts w:ascii="宋体" w:hAnsi="宋体" w:cs="宋体"/>
                <w:color w:val="auto"/>
                <w:sz w:val="24"/>
                <w:highlight w:val="none"/>
              </w:rPr>
            </w:pPr>
          </w:p>
        </w:tc>
      </w:tr>
      <w:tr w14:paraId="5AB55C1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5D703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88BBD4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63A5F2B">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A3877A">
            <w:pPr>
              <w:spacing w:line="360" w:lineRule="auto"/>
              <w:jc w:val="center"/>
              <w:rPr>
                <w:rFonts w:ascii="宋体" w:hAnsi="宋体" w:cs="宋体"/>
                <w:color w:val="auto"/>
                <w:sz w:val="24"/>
                <w:highlight w:val="none"/>
              </w:rPr>
            </w:pPr>
          </w:p>
        </w:tc>
      </w:tr>
      <w:tr w14:paraId="4BD1522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0031A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0CC1ED8">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CCDEE99">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C3023B">
            <w:pPr>
              <w:spacing w:line="360" w:lineRule="auto"/>
              <w:jc w:val="center"/>
              <w:rPr>
                <w:rFonts w:ascii="宋体" w:hAnsi="宋体" w:cs="宋体"/>
                <w:color w:val="auto"/>
                <w:sz w:val="24"/>
                <w:highlight w:val="none"/>
              </w:rPr>
            </w:pPr>
          </w:p>
        </w:tc>
      </w:tr>
      <w:tr w14:paraId="260D24F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57D2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DC30E8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37B655B">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D99458">
            <w:pPr>
              <w:spacing w:line="360" w:lineRule="auto"/>
              <w:jc w:val="center"/>
              <w:rPr>
                <w:rFonts w:ascii="宋体" w:hAnsi="宋体" w:cs="宋体"/>
                <w:color w:val="auto"/>
                <w:sz w:val="24"/>
                <w:highlight w:val="none"/>
              </w:rPr>
            </w:pPr>
          </w:p>
        </w:tc>
      </w:tr>
      <w:tr w14:paraId="6735623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9F2A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FD969C2">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2C74100">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CB435B">
            <w:pPr>
              <w:spacing w:line="360" w:lineRule="auto"/>
              <w:jc w:val="center"/>
              <w:rPr>
                <w:rFonts w:ascii="宋体" w:hAnsi="宋体" w:cs="宋体"/>
                <w:color w:val="auto"/>
                <w:sz w:val="24"/>
                <w:highlight w:val="none"/>
              </w:rPr>
            </w:pPr>
          </w:p>
        </w:tc>
      </w:tr>
      <w:tr w14:paraId="5BA4C6E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9DA7C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6F5ACD5">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88570EE">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AD5E65">
            <w:pPr>
              <w:spacing w:line="360" w:lineRule="auto"/>
              <w:jc w:val="center"/>
              <w:rPr>
                <w:rFonts w:ascii="宋体" w:hAnsi="宋体" w:cs="宋体"/>
                <w:color w:val="auto"/>
                <w:sz w:val="24"/>
                <w:highlight w:val="none"/>
              </w:rPr>
            </w:pPr>
          </w:p>
        </w:tc>
      </w:tr>
      <w:tr w14:paraId="003FBC0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1A200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D1A2D9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C2DE11">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ABC24D6">
            <w:pPr>
              <w:spacing w:line="360" w:lineRule="auto"/>
              <w:jc w:val="center"/>
              <w:rPr>
                <w:rFonts w:ascii="宋体" w:hAnsi="宋体" w:cs="宋体"/>
                <w:color w:val="auto"/>
                <w:sz w:val="24"/>
                <w:highlight w:val="none"/>
              </w:rPr>
            </w:pPr>
          </w:p>
        </w:tc>
      </w:tr>
      <w:tr w14:paraId="6CEBA02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76C7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9EEE12B">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4ECBFDC">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E0513B2">
            <w:pPr>
              <w:spacing w:line="360" w:lineRule="auto"/>
              <w:jc w:val="center"/>
              <w:rPr>
                <w:rFonts w:ascii="宋体" w:hAnsi="宋体" w:cs="宋体"/>
                <w:color w:val="auto"/>
                <w:sz w:val="24"/>
                <w:highlight w:val="none"/>
              </w:rPr>
            </w:pPr>
          </w:p>
        </w:tc>
      </w:tr>
    </w:tbl>
    <w:p w14:paraId="343BA679">
      <w:pPr>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11D8B185">
      <w:pPr>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E14C5F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EDEE3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540F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5390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A0FFB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179C7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1BC5BF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BA9EA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54030C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DE21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2C3C10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56AA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D5894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E20B7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4C750C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87ECA53">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F9AADDB">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314FF0">
            <w:pPr>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1315A2">
            <w:pPr>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F688F61">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C7FA1B">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DC6840">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BA4D35E">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B527C88">
            <w:pPr>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54A88A">
            <w:pPr>
              <w:spacing w:line="360" w:lineRule="auto"/>
              <w:rPr>
                <w:rFonts w:ascii="宋体" w:hAnsi="宋体" w:cs="宋体"/>
                <w:color w:val="auto"/>
                <w:sz w:val="24"/>
                <w:highlight w:val="none"/>
              </w:rPr>
            </w:pPr>
          </w:p>
        </w:tc>
      </w:tr>
      <w:tr w14:paraId="6720ACC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DC20B3D">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1CBF958">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5075D47">
            <w:pPr>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2C3AA05">
            <w:pPr>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EC1789D">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5C466E">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A86194">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EE0FEA9">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CB877E1">
            <w:pPr>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15FF0C8">
            <w:pPr>
              <w:spacing w:line="360" w:lineRule="auto"/>
              <w:rPr>
                <w:rFonts w:ascii="宋体" w:hAnsi="宋体" w:cs="宋体"/>
                <w:color w:val="auto"/>
                <w:sz w:val="24"/>
                <w:highlight w:val="none"/>
              </w:rPr>
            </w:pPr>
          </w:p>
        </w:tc>
      </w:tr>
    </w:tbl>
    <w:p w14:paraId="37243A5E">
      <w:pPr>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781B74E0">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附表C:本项目的项目经理和小组人员近3个月交纳社保记录情况表</w:t>
      </w:r>
      <w:r>
        <w:rPr>
          <w:rFonts w:hint="eastAsia" w:ascii="宋体" w:hAnsi="宋体" w:cs="宋体"/>
          <w:color w:val="auto"/>
          <w:sz w:val="24"/>
          <w:highlight w:val="none"/>
        </w:rPr>
        <w:t>（以社保局缴纳凭证作附件）</w:t>
      </w:r>
    </w:p>
    <w:p w14:paraId="3B5AB34B">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（四）技术服务内容</w:t>
      </w:r>
    </w:p>
    <w:p w14:paraId="3CC06B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0A1D367">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br w:type="page"/>
      </w:r>
      <w:r>
        <w:rPr>
          <w:rFonts w:hint="eastAsia" w:ascii="宋体" w:hAnsi="宋体" w:cs="宋体"/>
          <w:b/>
          <w:bCs/>
          <w:color w:val="auto"/>
          <w:sz w:val="24"/>
          <w:highlight w:val="none"/>
          <w:lang w:val="zh-CN"/>
        </w:rPr>
        <w:t>（五）技术培训内容</w:t>
      </w:r>
    </w:p>
    <w:p w14:paraId="5B6C82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4D551F9">
      <w:pPr>
        <w:keepNext/>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1"/>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147EA62">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E250A6D">
            <w:pPr>
              <w:tabs>
                <w:tab w:val="center" w:pos="1690"/>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1240826">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087F6A83">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3E9BCA8">
            <w:pPr>
              <w:tabs>
                <w:tab w:val="center" w:pos="1028"/>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B5BBC57">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6FD1200">
            <w:pPr>
              <w:tabs>
                <w:tab w:val="center" w:pos="520"/>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34BDF53">
            <w:pPr>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22CA02EB">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56C84876">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673F267">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8093F63">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30F8D2">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13A8DF1">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1B90583">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237149A">
            <w:pPr>
              <w:suppressAutoHyphens/>
              <w:spacing w:line="360" w:lineRule="auto"/>
              <w:rPr>
                <w:rFonts w:ascii="宋体" w:hAnsi="宋体" w:cs="宋体"/>
                <w:color w:val="auto"/>
                <w:sz w:val="24"/>
                <w:highlight w:val="none"/>
              </w:rPr>
            </w:pPr>
          </w:p>
        </w:tc>
      </w:tr>
      <w:tr w14:paraId="0462FF46">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2965BA3D">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7CBFD012">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30BC835">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05EDA20C">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67F92321">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BDD1C39">
            <w:pPr>
              <w:tabs>
                <w:tab w:val="left" w:pos="7"/>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44E0849">
            <w:pPr>
              <w:suppressAutoHyphens/>
              <w:spacing w:line="360" w:lineRule="auto"/>
              <w:rPr>
                <w:rFonts w:ascii="宋体" w:hAnsi="宋体" w:cs="宋体"/>
                <w:color w:val="auto"/>
                <w:sz w:val="24"/>
                <w:highlight w:val="none"/>
              </w:rPr>
            </w:pPr>
          </w:p>
        </w:tc>
      </w:tr>
      <w:tr w14:paraId="513E452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0C752AE6">
            <w:pPr>
              <w:tabs>
                <w:tab w:val="left" w:pos="589"/>
                <w:tab w:val="left" w:pos="1303"/>
                <w:tab w:val="left" w:pos="2017"/>
                <w:tab w:val="left" w:pos="2731"/>
                <w:tab w:val="left" w:pos="3445"/>
                <w:tab w:val="left" w:pos="4159"/>
                <w:tab w:val="left" w:pos="4873"/>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9A92B98">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268A90DD">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808B896">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972232B">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812FE29">
            <w:pPr>
              <w:tabs>
                <w:tab w:val="left" w:pos="7"/>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AB70B2A">
            <w:pPr>
              <w:suppressAutoHyphens/>
              <w:spacing w:line="360" w:lineRule="auto"/>
              <w:rPr>
                <w:rFonts w:ascii="宋体" w:hAnsi="宋体" w:cs="宋体"/>
                <w:color w:val="auto"/>
                <w:sz w:val="24"/>
                <w:highlight w:val="none"/>
              </w:rPr>
            </w:pPr>
          </w:p>
        </w:tc>
      </w:tr>
    </w:tbl>
    <w:p w14:paraId="26BC32D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1CB0B914">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33904452">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5D287E4B">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20B316F8">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498143C2">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65155523">
      <w:pPr>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343283F3">
      <w:pPr>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A66379B">
      <w:pPr>
        <w:spacing w:line="360" w:lineRule="auto"/>
        <w:ind w:firstLine="5662"/>
        <w:rPr>
          <w:rFonts w:ascii="宋体" w:hAnsi="宋体" w:cs="宋体"/>
          <w:b/>
          <w:bCs/>
          <w:color w:val="auto"/>
          <w:sz w:val="24"/>
          <w:highlight w:val="none"/>
        </w:rPr>
      </w:pPr>
    </w:p>
    <w:p w14:paraId="1A7EBCE1">
      <w:pPr>
        <w:spacing w:line="360" w:lineRule="auto"/>
        <w:ind w:firstLine="4935" w:firstLineChars="2350"/>
        <w:rPr>
          <w:rFonts w:ascii="宋体" w:hAnsi="宋体" w:cs="宋体"/>
          <w:color w:val="auto"/>
          <w:highlight w:val="none"/>
        </w:rPr>
      </w:pPr>
    </w:p>
    <w:p w14:paraId="0C677FEE">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（六）售后货物方案</w:t>
      </w:r>
    </w:p>
    <w:p w14:paraId="485FD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8E91771">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1、售后货物承诺</w:t>
      </w:r>
    </w:p>
    <w:p w14:paraId="67534F97">
      <w:pPr>
        <w:spacing w:line="360" w:lineRule="auto"/>
        <w:rPr>
          <w:rFonts w:ascii="宋体" w:hAnsi="宋体" w:cs="宋体"/>
          <w:b/>
          <w:color w:val="auto"/>
          <w:sz w:val="24"/>
          <w:highlight w:val="none"/>
        </w:rPr>
      </w:pPr>
      <w:r>
        <w:rPr>
          <w:rFonts w:hint="eastAsia" w:ascii="宋体" w:hAnsi="宋体" w:cs="宋体"/>
          <w:b/>
          <w:color w:val="auto"/>
          <w:sz w:val="24"/>
          <w:highlight w:val="none"/>
        </w:rPr>
        <w:t>附表A:售后货物机构情况表</w:t>
      </w:r>
      <w:r>
        <w:rPr>
          <w:rFonts w:hint="eastAsia" w:ascii="宋体" w:hAnsi="宋体" w:cs="宋体"/>
          <w:color w:val="auto"/>
          <w:sz w:val="24"/>
          <w:highlight w:val="none"/>
        </w:rPr>
        <w:t>（按此格式自制）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E7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E702A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Pr>
          <w:p w14:paraId="41D539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Pr>
          <w:p w14:paraId="0981CA0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Pr>
          <w:p w14:paraId="26BB48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Pr>
          <w:p w14:paraId="391A4A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货物技术人员数量</w:t>
            </w:r>
          </w:p>
        </w:tc>
        <w:tc>
          <w:tcPr>
            <w:tcW w:w="1260" w:type="dxa"/>
          </w:tcPr>
          <w:p w14:paraId="54F6BF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22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83C6CE8">
            <w:pPr>
              <w:spacing w:line="360" w:lineRule="auto"/>
              <w:jc w:val="center"/>
              <w:rPr>
                <w:rFonts w:ascii="宋体" w:hAnsi="宋体" w:cs="宋体"/>
                <w:color w:val="auto"/>
                <w:sz w:val="24"/>
                <w:highlight w:val="none"/>
              </w:rPr>
            </w:pPr>
          </w:p>
        </w:tc>
        <w:tc>
          <w:tcPr>
            <w:tcW w:w="2340" w:type="dxa"/>
          </w:tcPr>
          <w:p w14:paraId="7F06F516">
            <w:pPr>
              <w:spacing w:line="360" w:lineRule="auto"/>
              <w:jc w:val="center"/>
              <w:rPr>
                <w:rFonts w:ascii="宋体" w:hAnsi="宋体" w:cs="宋体"/>
                <w:color w:val="auto"/>
                <w:sz w:val="24"/>
                <w:highlight w:val="none"/>
              </w:rPr>
            </w:pPr>
          </w:p>
        </w:tc>
        <w:tc>
          <w:tcPr>
            <w:tcW w:w="1095" w:type="dxa"/>
          </w:tcPr>
          <w:p w14:paraId="7BD6A4E2">
            <w:pPr>
              <w:spacing w:line="360" w:lineRule="auto"/>
              <w:jc w:val="center"/>
              <w:rPr>
                <w:rFonts w:ascii="宋体" w:hAnsi="宋体" w:cs="宋体"/>
                <w:color w:val="auto"/>
                <w:sz w:val="24"/>
                <w:highlight w:val="none"/>
              </w:rPr>
            </w:pPr>
          </w:p>
        </w:tc>
        <w:tc>
          <w:tcPr>
            <w:tcW w:w="1245" w:type="dxa"/>
          </w:tcPr>
          <w:p w14:paraId="2573F978">
            <w:pPr>
              <w:spacing w:line="360" w:lineRule="auto"/>
              <w:jc w:val="center"/>
              <w:rPr>
                <w:rFonts w:ascii="宋体" w:hAnsi="宋体" w:cs="宋体"/>
                <w:color w:val="auto"/>
                <w:sz w:val="24"/>
                <w:highlight w:val="none"/>
              </w:rPr>
            </w:pPr>
          </w:p>
        </w:tc>
        <w:tc>
          <w:tcPr>
            <w:tcW w:w="1980" w:type="dxa"/>
          </w:tcPr>
          <w:p w14:paraId="114B89C5">
            <w:pPr>
              <w:spacing w:line="360" w:lineRule="auto"/>
              <w:jc w:val="center"/>
              <w:rPr>
                <w:rFonts w:ascii="宋体" w:hAnsi="宋体" w:cs="宋体"/>
                <w:color w:val="auto"/>
                <w:sz w:val="24"/>
                <w:highlight w:val="none"/>
              </w:rPr>
            </w:pPr>
          </w:p>
        </w:tc>
        <w:tc>
          <w:tcPr>
            <w:tcW w:w="1260" w:type="dxa"/>
          </w:tcPr>
          <w:p w14:paraId="2777D8BF">
            <w:pPr>
              <w:spacing w:line="360" w:lineRule="auto"/>
              <w:jc w:val="center"/>
              <w:rPr>
                <w:rFonts w:ascii="宋体" w:hAnsi="宋体" w:cs="宋体"/>
                <w:color w:val="auto"/>
                <w:sz w:val="24"/>
                <w:highlight w:val="none"/>
              </w:rPr>
            </w:pPr>
          </w:p>
        </w:tc>
      </w:tr>
      <w:tr w14:paraId="6243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13021F">
            <w:pPr>
              <w:spacing w:line="360" w:lineRule="auto"/>
              <w:jc w:val="center"/>
              <w:rPr>
                <w:rFonts w:ascii="宋体" w:hAnsi="宋体" w:cs="宋体"/>
                <w:color w:val="auto"/>
                <w:sz w:val="24"/>
                <w:highlight w:val="none"/>
              </w:rPr>
            </w:pPr>
          </w:p>
        </w:tc>
        <w:tc>
          <w:tcPr>
            <w:tcW w:w="2340" w:type="dxa"/>
          </w:tcPr>
          <w:p w14:paraId="1EFDDFDC">
            <w:pPr>
              <w:spacing w:line="360" w:lineRule="auto"/>
              <w:jc w:val="center"/>
              <w:rPr>
                <w:rFonts w:ascii="宋体" w:hAnsi="宋体" w:cs="宋体"/>
                <w:color w:val="auto"/>
                <w:sz w:val="24"/>
                <w:highlight w:val="none"/>
              </w:rPr>
            </w:pPr>
          </w:p>
        </w:tc>
        <w:tc>
          <w:tcPr>
            <w:tcW w:w="1095" w:type="dxa"/>
          </w:tcPr>
          <w:p w14:paraId="3B0EC1E5">
            <w:pPr>
              <w:spacing w:line="360" w:lineRule="auto"/>
              <w:jc w:val="center"/>
              <w:rPr>
                <w:rFonts w:ascii="宋体" w:hAnsi="宋体" w:cs="宋体"/>
                <w:color w:val="auto"/>
                <w:sz w:val="24"/>
                <w:highlight w:val="none"/>
              </w:rPr>
            </w:pPr>
          </w:p>
        </w:tc>
        <w:tc>
          <w:tcPr>
            <w:tcW w:w="1245" w:type="dxa"/>
          </w:tcPr>
          <w:p w14:paraId="050C8CB0">
            <w:pPr>
              <w:spacing w:line="360" w:lineRule="auto"/>
              <w:jc w:val="center"/>
              <w:rPr>
                <w:rFonts w:ascii="宋体" w:hAnsi="宋体" w:cs="宋体"/>
                <w:color w:val="auto"/>
                <w:sz w:val="24"/>
                <w:highlight w:val="none"/>
              </w:rPr>
            </w:pPr>
          </w:p>
        </w:tc>
        <w:tc>
          <w:tcPr>
            <w:tcW w:w="1980" w:type="dxa"/>
          </w:tcPr>
          <w:p w14:paraId="66026AE7">
            <w:pPr>
              <w:spacing w:line="360" w:lineRule="auto"/>
              <w:jc w:val="center"/>
              <w:rPr>
                <w:rFonts w:ascii="宋体" w:hAnsi="宋体" w:cs="宋体"/>
                <w:color w:val="auto"/>
                <w:sz w:val="24"/>
                <w:highlight w:val="none"/>
              </w:rPr>
            </w:pPr>
          </w:p>
        </w:tc>
        <w:tc>
          <w:tcPr>
            <w:tcW w:w="1260" w:type="dxa"/>
          </w:tcPr>
          <w:p w14:paraId="25865E61">
            <w:pPr>
              <w:spacing w:line="360" w:lineRule="auto"/>
              <w:jc w:val="center"/>
              <w:rPr>
                <w:rFonts w:ascii="宋体" w:hAnsi="宋体" w:cs="宋体"/>
                <w:color w:val="auto"/>
                <w:sz w:val="24"/>
                <w:highlight w:val="none"/>
              </w:rPr>
            </w:pPr>
          </w:p>
        </w:tc>
      </w:tr>
      <w:tr w14:paraId="724B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5DC1C8">
            <w:pPr>
              <w:spacing w:line="360" w:lineRule="auto"/>
              <w:jc w:val="center"/>
              <w:rPr>
                <w:rFonts w:ascii="宋体" w:hAnsi="宋体" w:cs="宋体"/>
                <w:color w:val="auto"/>
                <w:sz w:val="24"/>
                <w:highlight w:val="none"/>
              </w:rPr>
            </w:pPr>
          </w:p>
        </w:tc>
        <w:tc>
          <w:tcPr>
            <w:tcW w:w="2340" w:type="dxa"/>
          </w:tcPr>
          <w:p w14:paraId="3A5D5994">
            <w:pPr>
              <w:spacing w:line="360" w:lineRule="auto"/>
              <w:jc w:val="center"/>
              <w:rPr>
                <w:rFonts w:ascii="宋体" w:hAnsi="宋体" w:cs="宋体"/>
                <w:color w:val="auto"/>
                <w:sz w:val="24"/>
                <w:highlight w:val="none"/>
              </w:rPr>
            </w:pPr>
          </w:p>
        </w:tc>
        <w:tc>
          <w:tcPr>
            <w:tcW w:w="1095" w:type="dxa"/>
          </w:tcPr>
          <w:p w14:paraId="61FDACCD">
            <w:pPr>
              <w:spacing w:line="360" w:lineRule="auto"/>
              <w:jc w:val="center"/>
              <w:rPr>
                <w:rFonts w:ascii="宋体" w:hAnsi="宋体" w:cs="宋体"/>
                <w:color w:val="auto"/>
                <w:sz w:val="24"/>
                <w:highlight w:val="none"/>
              </w:rPr>
            </w:pPr>
          </w:p>
        </w:tc>
        <w:tc>
          <w:tcPr>
            <w:tcW w:w="1245" w:type="dxa"/>
          </w:tcPr>
          <w:p w14:paraId="6A0B38BC">
            <w:pPr>
              <w:spacing w:line="360" w:lineRule="auto"/>
              <w:jc w:val="center"/>
              <w:rPr>
                <w:rFonts w:ascii="宋体" w:hAnsi="宋体" w:cs="宋体"/>
                <w:color w:val="auto"/>
                <w:sz w:val="24"/>
                <w:highlight w:val="none"/>
              </w:rPr>
            </w:pPr>
          </w:p>
        </w:tc>
        <w:tc>
          <w:tcPr>
            <w:tcW w:w="1980" w:type="dxa"/>
          </w:tcPr>
          <w:p w14:paraId="196C2A01">
            <w:pPr>
              <w:spacing w:line="360" w:lineRule="auto"/>
              <w:jc w:val="center"/>
              <w:rPr>
                <w:rFonts w:ascii="宋体" w:hAnsi="宋体" w:cs="宋体"/>
                <w:color w:val="auto"/>
                <w:sz w:val="24"/>
                <w:highlight w:val="none"/>
              </w:rPr>
            </w:pPr>
          </w:p>
        </w:tc>
        <w:tc>
          <w:tcPr>
            <w:tcW w:w="1260" w:type="dxa"/>
          </w:tcPr>
          <w:p w14:paraId="59758B24">
            <w:pPr>
              <w:spacing w:line="360" w:lineRule="auto"/>
              <w:jc w:val="center"/>
              <w:rPr>
                <w:rFonts w:ascii="宋体" w:hAnsi="宋体" w:cs="宋体"/>
                <w:color w:val="auto"/>
                <w:sz w:val="24"/>
                <w:highlight w:val="none"/>
              </w:rPr>
            </w:pPr>
          </w:p>
        </w:tc>
      </w:tr>
    </w:tbl>
    <w:p w14:paraId="46CB7B96">
      <w:pPr>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注：关于项目涉及的所有售后货物机构均在本表注明，包括投标人本单位和符合条件的第三方货物机构；</w:t>
      </w:r>
    </w:p>
    <w:p w14:paraId="6F246D49">
      <w:pPr>
        <w:spacing w:line="360" w:lineRule="auto"/>
        <w:rPr>
          <w:rFonts w:ascii="宋体" w:hAnsi="宋体" w:cs="宋体"/>
          <w:color w:val="auto"/>
          <w:sz w:val="24"/>
          <w:highlight w:val="none"/>
        </w:rPr>
      </w:pPr>
    </w:p>
    <w:p w14:paraId="40477AAC">
      <w:pPr>
        <w:spacing w:line="360" w:lineRule="auto"/>
        <w:rPr>
          <w:rFonts w:ascii="宋体" w:hAnsi="宋体" w:cs="宋体"/>
          <w:color w:val="auto"/>
          <w:sz w:val="24"/>
          <w:highlight w:val="none"/>
        </w:rPr>
      </w:pPr>
      <w:r>
        <w:rPr>
          <w:rFonts w:hint="eastAsia" w:ascii="宋体" w:hAnsi="宋体" w:cs="宋体"/>
          <w:b/>
          <w:color w:val="auto"/>
          <w:sz w:val="24"/>
          <w:highlight w:val="none"/>
        </w:rPr>
        <w:t>附表B：售后货物人员情况表</w:t>
      </w:r>
      <w:r>
        <w:rPr>
          <w:rFonts w:hint="eastAsia" w:ascii="宋体" w:hAnsi="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ED7EA7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E770D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2B5A389E">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7A50B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2AF51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C0731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10CC9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A732E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674C0E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F0F28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2C94A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D21D8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A0342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4C4026A7">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27D3CF6">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D1492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6E8739D">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F13DFB4">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07444DF">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890B247">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389EB">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800879">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640B67C">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2405E6">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AE40E4C">
            <w:pPr>
              <w:spacing w:line="360" w:lineRule="auto"/>
              <w:rPr>
                <w:rFonts w:ascii="宋体" w:hAnsi="宋体" w:cs="宋体"/>
                <w:color w:val="auto"/>
                <w:sz w:val="24"/>
                <w:highlight w:val="none"/>
              </w:rPr>
            </w:pPr>
          </w:p>
        </w:tc>
      </w:tr>
      <w:tr w14:paraId="474E22C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E2EDA03">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636EE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08619D3">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3F3228">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3CBFED5">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8F03CA">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B5696E">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19F92F">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7F35BA4">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6339BB">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CAD7B5A">
            <w:pPr>
              <w:spacing w:line="360" w:lineRule="auto"/>
              <w:rPr>
                <w:rFonts w:ascii="宋体" w:hAnsi="宋体" w:cs="宋体"/>
                <w:color w:val="auto"/>
                <w:sz w:val="24"/>
                <w:highlight w:val="none"/>
              </w:rPr>
            </w:pPr>
          </w:p>
        </w:tc>
      </w:tr>
      <w:tr w14:paraId="5330969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5A90976">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A14175A">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5426E2E">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97178C">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7F715C7">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E1C484">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40CCBC">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05DD0">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B2CA10">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77004E1">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4E96076">
            <w:pPr>
              <w:spacing w:line="360" w:lineRule="auto"/>
              <w:rPr>
                <w:rFonts w:ascii="宋体" w:hAnsi="宋体" w:cs="宋体"/>
                <w:color w:val="auto"/>
                <w:sz w:val="24"/>
                <w:highlight w:val="none"/>
              </w:rPr>
            </w:pPr>
          </w:p>
        </w:tc>
      </w:tr>
      <w:tr w14:paraId="78D4FEF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4017718">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7A93CDB">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D78B07">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36AC499">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38FB32">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85E126">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8DFDF57">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9A56EAA">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E88602">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DBEF20">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13C1710">
            <w:pPr>
              <w:spacing w:line="360" w:lineRule="auto"/>
              <w:rPr>
                <w:rFonts w:ascii="宋体" w:hAnsi="宋体" w:cs="宋体"/>
                <w:color w:val="auto"/>
                <w:sz w:val="24"/>
                <w:highlight w:val="none"/>
              </w:rPr>
            </w:pPr>
          </w:p>
        </w:tc>
      </w:tr>
    </w:tbl>
    <w:p w14:paraId="321DB3EA">
      <w:pPr>
        <w:spacing w:before="120"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（七）其他（根据采购需求内容由投标人自行决定是否还有其他内容）</w:t>
      </w:r>
    </w:p>
    <w:p w14:paraId="25E63356">
      <w:pPr>
        <w:spacing w:before="165" w:beforeLines="50" w:after="50"/>
        <w:ind w:left="142"/>
        <w:jc w:val="center"/>
        <w:rPr>
          <w:rFonts w:ascii="宋体" w:hAnsi="宋体" w:cs="宋体"/>
          <w:b/>
          <w:color w:val="auto"/>
          <w:sz w:val="32"/>
          <w:szCs w:val="32"/>
          <w:highlight w:val="none"/>
        </w:rPr>
      </w:pPr>
    </w:p>
    <w:p w14:paraId="7F7C6516">
      <w:pPr>
        <w:spacing w:before="165" w:beforeLines="50" w:line="360" w:lineRule="auto"/>
        <w:ind w:right="480" w:firstLine="3967" w:firstLineChars="1653"/>
        <w:rPr>
          <w:rFonts w:ascii="宋体" w:hAnsi="宋体" w:cs="宋体"/>
          <w:color w:val="auto"/>
          <w:sz w:val="24"/>
          <w:highlight w:val="none"/>
        </w:rPr>
      </w:pPr>
    </w:p>
    <w:p w14:paraId="149B8F1D">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0F95435">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A447364">
      <w:pPr>
        <w:spacing w:before="165" w:beforeLines="50" w:after="50"/>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r>
        <w:rPr>
          <w:rFonts w:hint="eastAsia" w:ascii="宋体" w:hAnsi="宋体" w:cs="宋体"/>
          <w:b/>
          <w:color w:val="auto"/>
          <w:sz w:val="32"/>
          <w:szCs w:val="32"/>
          <w:highlight w:val="none"/>
        </w:rPr>
        <w:t>三、对本项目总体要求和理解（如有要求）</w:t>
      </w:r>
    </w:p>
    <w:p w14:paraId="69968A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7DE9369">
      <w:pPr>
        <w:spacing w:line="360" w:lineRule="auto"/>
        <w:ind w:firstLine="5160" w:firstLineChars="2150"/>
        <w:rPr>
          <w:rFonts w:ascii="宋体" w:hAnsi="宋体" w:cs="宋体"/>
          <w:color w:val="auto"/>
          <w:sz w:val="24"/>
          <w:highlight w:val="none"/>
          <w:lang w:val="zh-CN"/>
        </w:rPr>
      </w:pPr>
    </w:p>
    <w:p w14:paraId="23223848">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727AE711">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39DCB1A">
      <w:pPr>
        <w:spacing w:before="165" w:beforeLines="50" w:after="50"/>
        <w:ind w:left="142"/>
        <w:jc w:val="center"/>
        <w:rPr>
          <w:rFonts w:ascii="宋体" w:hAnsi="宋体" w:cs="宋体"/>
          <w:b/>
          <w:color w:val="auto"/>
          <w:sz w:val="32"/>
          <w:szCs w:val="32"/>
          <w:highlight w:val="none"/>
        </w:rPr>
      </w:pPr>
    </w:p>
    <w:p w14:paraId="3C9998AD">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四、产品出厂标准、质量检测报告</w:t>
      </w:r>
    </w:p>
    <w:p w14:paraId="584C50C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9C33B90">
      <w:pPr>
        <w:spacing w:before="165" w:beforeLines="50" w:after="50"/>
        <w:ind w:left="142"/>
        <w:jc w:val="center"/>
        <w:rPr>
          <w:rFonts w:ascii="宋体" w:hAnsi="宋体" w:cs="宋体"/>
          <w:b/>
          <w:color w:val="auto"/>
          <w:sz w:val="32"/>
          <w:szCs w:val="32"/>
          <w:highlight w:val="none"/>
        </w:rPr>
      </w:pPr>
    </w:p>
    <w:p w14:paraId="3237F56C">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AA6AA4A">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5D3275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五、优惠条件及特殊承诺</w:t>
      </w:r>
    </w:p>
    <w:p w14:paraId="3D7568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52E6F4A">
      <w:pPr>
        <w:spacing w:line="360" w:lineRule="auto"/>
        <w:jc w:val="center"/>
        <w:rPr>
          <w:rFonts w:ascii="宋体" w:hAnsi="宋体" w:cs="宋体"/>
          <w:color w:val="auto"/>
          <w:sz w:val="18"/>
          <w:szCs w:val="18"/>
          <w:highlight w:val="none"/>
        </w:rPr>
      </w:pPr>
    </w:p>
    <w:p w14:paraId="43556122">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7225B6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83E1603">
      <w:pPr>
        <w:spacing w:before="165" w:beforeLines="50" w:after="50"/>
        <w:rPr>
          <w:rFonts w:ascii="宋体" w:hAnsi="宋体" w:cs="宋体"/>
          <w:b/>
          <w:color w:val="auto"/>
          <w:sz w:val="32"/>
          <w:szCs w:val="32"/>
          <w:highlight w:val="none"/>
        </w:rPr>
      </w:pPr>
    </w:p>
    <w:p w14:paraId="1368D5B8">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六、投标人对项目的合理化建议和改进措施</w:t>
      </w:r>
    </w:p>
    <w:p w14:paraId="71C07048">
      <w:pPr>
        <w:spacing w:line="360" w:lineRule="auto"/>
        <w:ind w:firstLine="4048" w:firstLineChars="1687"/>
        <w:rPr>
          <w:rFonts w:ascii="宋体" w:hAnsi="宋体" w:cs="宋体"/>
          <w:color w:val="auto"/>
          <w:highlight w:val="none"/>
        </w:rPr>
      </w:pPr>
      <w:r>
        <w:rPr>
          <w:rFonts w:hint="eastAsia" w:ascii="宋体" w:hAnsi="宋体" w:cs="宋体"/>
          <w:color w:val="auto"/>
          <w:sz w:val="24"/>
          <w:highlight w:val="none"/>
        </w:rPr>
        <w:t>（格式自拟）</w:t>
      </w:r>
    </w:p>
    <w:p w14:paraId="0CBFBEA3">
      <w:pPr>
        <w:spacing w:line="360" w:lineRule="auto"/>
        <w:rPr>
          <w:rFonts w:ascii="宋体" w:hAnsi="宋体" w:cs="宋体"/>
          <w:color w:val="auto"/>
          <w:highlight w:val="none"/>
        </w:rPr>
      </w:pPr>
    </w:p>
    <w:p w14:paraId="43BC7F79">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7A658212">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C4B602B">
      <w:pPr>
        <w:spacing w:line="360" w:lineRule="auto"/>
        <w:ind w:firstLine="120"/>
        <w:rPr>
          <w:rFonts w:ascii="宋体" w:hAnsi="宋体" w:cs="宋体"/>
          <w:color w:val="auto"/>
          <w:sz w:val="24"/>
          <w:highlight w:val="none"/>
        </w:rPr>
      </w:pPr>
    </w:p>
    <w:p w14:paraId="3810974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七、认为需要的其他技术文件或说明</w:t>
      </w:r>
    </w:p>
    <w:p w14:paraId="63153D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C8E402">
      <w:pPr>
        <w:spacing w:line="360" w:lineRule="auto"/>
        <w:jc w:val="center"/>
        <w:rPr>
          <w:rFonts w:ascii="宋体" w:hAnsi="宋体" w:cs="宋体"/>
          <w:color w:val="auto"/>
          <w:sz w:val="24"/>
          <w:highlight w:val="none"/>
        </w:rPr>
      </w:pPr>
    </w:p>
    <w:p w14:paraId="0EB0A90E">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投标人名称（电子</w:t>
      </w:r>
      <w:r>
        <w:rPr>
          <w:rFonts w:hint="eastAsia" w:ascii="宋体" w:hAnsi="宋体" w:cs="宋体"/>
          <w:color w:val="auto"/>
          <w:sz w:val="24"/>
          <w:highlight w:val="none"/>
          <w:lang w:val="zh-CN"/>
        </w:rPr>
        <w:t>签章</w:t>
      </w:r>
      <w:r>
        <w:rPr>
          <w:rFonts w:hint="eastAsia" w:ascii="宋体" w:hAnsi="宋体" w:cs="宋体"/>
          <w:color w:val="auto"/>
          <w:sz w:val="24"/>
          <w:highlight w:val="none"/>
        </w:rPr>
        <w:t xml:space="preserve">）：                       </w:t>
      </w:r>
    </w:p>
    <w:p w14:paraId="72BE587C">
      <w:pPr>
        <w:spacing w:line="360" w:lineRule="auto"/>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  年  月   日</w:t>
      </w:r>
    </w:p>
    <w:p w14:paraId="387C4BE1">
      <w:pPr>
        <w:spacing w:before="165" w:beforeLines="50" w:after="50"/>
        <w:jc w:val="center"/>
        <w:outlineLvl w:val="1"/>
        <w:rPr>
          <w:rFonts w:ascii="宋体" w:hAnsi="宋体" w:cs="宋体"/>
          <w:b/>
          <w:bCs/>
          <w:color w:val="auto"/>
          <w:sz w:val="24"/>
          <w:highlight w:val="none"/>
        </w:rPr>
        <w:sectPr>
          <w:pgSz w:w="11906" w:h="16838"/>
          <w:pgMar w:top="1134" w:right="1134" w:bottom="1134" w:left="1134" w:header="720" w:footer="720" w:gutter="0"/>
          <w:cols w:space="720" w:num="1"/>
          <w:docGrid w:type="lines" w:linePitch="331" w:charSpace="0"/>
        </w:sectPr>
      </w:pPr>
    </w:p>
    <w:p w14:paraId="111E2644">
      <w:pPr>
        <w:spacing w:before="56" w:line="219" w:lineRule="auto"/>
        <w:ind w:left="3126"/>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第五节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报价文件格式</w:t>
      </w:r>
      <w:bookmarkEnd w:id="62"/>
    </w:p>
    <w:p w14:paraId="47089CA3">
      <w:pPr>
        <w:spacing w:before="165" w:beforeLines="50" w:after="50" w:line="400" w:lineRule="exact"/>
        <w:jc w:val="center"/>
        <w:rPr>
          <w:rFonts w:ascii="宋体" w:hAnsi="宋体" w:cs="宋体"/>
          <w:bCs/>
          <w:color w:val="auto"/>
          <w:sz w:val="24"/>
          <w:szCs w:val="20"/>
          <w:highlight w:val="none"/>
        </w:rPr>
      </w:pPr>
    </w:p>
    <w:p w14:paraId="207C7F85">
      <w:pPr>
        <w:spacing w:before="165"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6935422B">
      <w:pPr>
        <w:spacing w:before="165" w:beforeLines="50" w:after="50" w:line="400" w:lineRule="exact"/>
        <w:rPr>
          <w:rFonts w:ascii="宋体" w:hAnsi="宋体" w:cs="宋体"/>
          <w:bCs/>
          <w:color w:val="auto"/>
          <w:sz w:val="24"/>
          <w:szCs w:val="20"/>
          <w:highlight w:val="none"/>
        </w:rPr>
      </w:pPr>
    </w:p>
    <w:p w14:paraId="72E88D01">
      <w:pPr>
        <w:spacing w:before="165" w:beforeLines="50" w:after="50" w:line="400" w:lineRule="exact"/>
        <w:rPr>
          <w:rFonts w:ascii="宋体" w:hAnsi="宋体" w:cs="宋体"/>
          <w:bCs/>
          <w:color w:val="auto"/>
          <w:sz w:val="24"/>
          <w:szCs w:val="20"/>
          <w:highlight w:val="none"/>
        </w:rPr>
      </w:pPr>
    </w:p>
    <w:p w14:paraId="2FAE229E">
      <w:pPr>
        <w:spacing w:before="165" w:beforeLines="50" w:after="50" w:line="400" w:lineRule="exact"/>
        <w:rPr>
          <w:rFonts w:ascii="宋体" w:hAnsi="宋体" w:cs="宋体"/>
          <w:bCs/>
          <w:color w:val="auto"/>
          <w:sz w:val="24"/>
          <w:szCs w:val="20"/>
          <w:highlight w:val="none"/>
        </w:rPr>
      </w:pPr>
    </w:p>
    <w:p w14:paraId="63F4A647">
      <w:pPr>
        <w:spacing w:before="165" w:beforeLines="50" w:after="50" w:line="400" w:lineRule="exact"/>
        <w:rPr>
          <w:rFonts w:ascii="宋体" w:hAnsi="宋体" w:cs="宋体"/>
          <w:bCs/>
          <w:color w:val="auto"/>
          <w:sz w:val="24"/>
          <w:szCs w:val="20"/>
          <w:highlight w:val="none"/>
        </w:rPr>
      </w:pPr>
    </w:p>
    <w:p w14:paraId="1C88F59D">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085F208">
      <w:pPr>
        <w:spacing w:before="165" w:beforeLines="50" w:after="50" w:line="400" w:lineRule="exact"/>
        <w:ind w:firstLine="360" w:firstLineChars="150"/>
        <w:rPr>
          <w:rFonts w:ascii="宋体" w:hAnsi="宋体" w:cs="宋体"/>
          <w:bCs/>
          <w:color w:val="auto"/>
          <w:sz w:val="24"/>
          <w:highlight w:val="none"/>
        </w:rPr>
      </w:pPr>
    </w:p>
    <w:p w14:paraId="08DABE92">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3DAA632">
      <w:pPr>
        <w:spacing w:before="165" w:beforeLines="50" w:after="50" w:line="400" w:lineRule="exact"/>
        <w:ind w:firstLine="360" w:firstLineChars="150"/>
        <w:rPr>
          <w:rFonts w:ascii="宋体" w:hAnsi="宋体" w:cs="宋体"/>
          <w:bCs/>
          <w:color w:val="auto"/>
          <w:sz w:val="24"/>
          <w:highlight w:val="none"/>
        </w:rPr>
      </w:pPr>
    </w:p>
    <w:p w14:paraId="48F1A084">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2456CC05">
      <w:pPr>
        <w:spacing w:before="165" w:beforeLines="50" w:after="50" w:line="400" w:lineRule="exact"/>
        <w:ind w:firstLine="360" w:firstLineChars="150"/>
        <w:rPr>
          <w:rFonts w:ascii="宋体" w:hAnsi="宋体" w:cs="宋体"/>
          <w:bCs/>
          <w:color w:val="auto"/>
          <w:sz w:val="24"/>
          <w:highlight w:val="none"/>
        </w:rPr>
      </w:pPr>
    </w:p>
    <w:p w14:paraId="3265074C">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5ABBBB4">
      <w:pPr>
        <w:spacing w:before="165" w:beforeLines="50" w:after="50" w:line="400" w:lineRule="exact"/>
        <w:ind w:firstLine="360" w:firstLineChars="150"/>
        <w:rPr>
          <w:rFonts w:ascii="宋体" w:hAnsi="宋体" w:cs="宋体"/>
          <w:bCs/>
          <w:color w:val="auto"/>
          <w:sz w:val="24"/>
          <w:highlight w:val="none"/>
        </w:rPr>
      </w:pPr>
    </w:p>
    <w:p w14:paraId="06D1139F">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62C6060">
      <w:pPr>
        <w:pStyle w:val="7"/>
        <w:spacing w:before="50" w:after="50" w:line="400" w:lineRule="exact"/>
        <w:ind w:firstLine="960" w:firstLineChars="400"/>
        <w:rPr>
          <w:rFonts w:ascii="宋体" w:hAnsi="宋体" w:cs="宋体"/>
          <w:bCs/>
          <w:color w:val="auto"/>
          <w:sz w:val="24"/>
          <w:szCs w:val="24"/>
          <w:highlight w:val="none"/>
        </w:rPr>
      </w:pPr>
    </w:p>
    <w:p w14:paraId="4204DCB6">
      <w:pPr>
        <w:spacing w:before="165" w:beforeLines="50" w:after="50" w:line="400" w:lineRule="exac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 w:val="24"/>
          <w:highlight w:val="none"/>
        </w:rPr>
        <w:t xml:space="preserve">                                                       年  月  日</w:t>
      </w:r>
    </w:p>
    <w:p w14:paraId="3B2603D6">
      <w:pPr>
        <w:rPr>
          <w:rFonts w:ascii="宋体" w:hAnsi="宋体" w:cs="宋体"/>
          <w:color w:val="auto"/>
          <w:highlight w:val="none"/>
        </w:rPr>
      </w:pPr>
    </w:p>
    <w:p w14:paraId="4218E119">
      <w:pPr>
        <w:spacing w:before="165"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166F2370">
      <w:pPr>
        <w:rPr>
          <w:rFonts w:ascii="宋体" w:hAnsi="宋体" w:cs="宋体"/>
          <w:color w:val="auto"/>
          <w:highlight w:val="none"/>
        </w:rPr>
      </w:pPr>
    </w:p>
    <w:p w14:paraId="4E5B11D3">
      <w:pPr>
        <w:rPr>
          <w:rFonts w:ascii="宋体" w:hAnsi="宋体" w:cs="宋体"/>
          <w:color w:val="auto"/>
          <w:sz w:val="24"/>
          <w:highlight w:val="none"/>
        </w:rPr>
      </w:pPr>
      <w:r>
        <w:rPr>
          <w:rFonts w:hint="eastAsia" w:ascii="宋体" w:hAnsi="宋体" w:cs="宋体"/>
          <w:color w:val="auto"/>
          <w:sz w:val="24"/>
          <w:highlight w:val="none"/>
        </w:rPr>
        <w:t>一、投标函………………………………………………………（页码）</w:t>
      </w:r>
    </w:p>
    <w:p w14:paraId="1B068432">
      <w:pPr>
        <w:rPr>
          <w:rFonts w:ascii="宋体" w:hAnsi="宋体" w:cs="宋体"/>
          <w:color w:val="auto"/>
          <w:sz w:val="24"/>
          <w:highlight w:val="none"/>
        </w:rPr>
      </w:pPr>
      <w:r>
        <w:rPr>
          <w:rFonts w:hint="eastAsia" w:ascii="宋体" w:hAnsi="宋体" w:cs="宋体"/>
          <w:color w:val="auto"/>
          <w:sz w:val="24"/>
          <w:highlight w:val="none"/>
        </w:rPr>
        <w:t>二、开标一览表…………………………………………………（页码）</w:t>
      </w:r>
    </w:p>
    <w:p w14:paraId="19CCEB13">
      <w:pPr>
        <w:spacing w:before="165" w:beforeLines="50" w:after="50" w:line="400" w:lineRule="exact"/>
        <w:ind w:firstLine="300" w:firstLineChars="100"/>
        <w:rPr>
          <w:rFonts w:ascii="宋体" w:hAns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6A14B515">
      <w:pPr>
        <w:pStyle w:val="11"/>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69FF8A59">
      <w:pPr>
        <w:pStyle w:val="11"/>
        <w:spacing w:line="44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4B9BB716">
      <w:pPr>
        <w:pStyle w:val="11"/>
        <w:spacing w:line="440" w:lineRule="exact"/>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2ADF28CF">
      <w:pPr>
        <w:pStyle w:val="11"/>
        <w:spacing w:line="440" w:lineRule="exact"/>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5814B51F">
      <w:pPr>
        <w:pStyle w:val="11"/>
        <w:spacing w:line="440" w:lineRule="exact"/>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6535CF4C">
      <w:pPr>
        <w:pStyle w:val="11"/>
        <w:spacing w:line="440" w:lineRule="exact"/>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79455ED9">
      <w:pPr>
        <w:pStyle w:val="11"/>
        <w:spacing w:line="440" w:lineRule="exact"/>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185E9B93">
      <w:pPr>
        <w:pStyle w:val="11"/>
        <w:spacing w:line="440" w:lineRule="exact"/>
        <w:ind w:firstLine="482"/>
        <w:rPr>
          <w:rFonts w:hAnsi="宋体" w:cs="宋体"/>
          <w:color w:val="auto"/>
          <w:highlight w:val="none"/>
        </w:rPr>
      </w:pPr>
      <w:r>
        <w:rPr>
          <w:rFonts w:hint="eastAsia" w:hAnsi="宋体" w:cs="宋体"/>
          <w:color w:val="auto"/>
          <w:highlight w:val="none"/>
        </w:rPr>
        <w:t>据此函，签字人兹宣布：</w:t>
      </w:r>
    </w:p>
    <w:p w14:paraId="2CE1FA6A">
      <w:pPr>
        <w:pStyle w:val="11"/>
        <w:spacing w:line="440" w:lineRule="exact"/>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元)的投标总报价，提交货物成果时间（无分标时填写）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，提供本项目招标文件第二章“货物需求”中的相应的采购内容。</w:t>
      </w:r>
    </w:p>
    <w:p w14:paraId="519A97FC">
      <w:pPr>
        <w:pStyle w:val="11"/>
        <w:spacing w:line="440" w:lineRule="exact"/>
        <w:ind w:firstLine="420" w:firstLineChars="200"/>
        <w:rPr>
          <w:rFonts w:hAnsi="宋体" w:cs="宋体"/>
          <w:color w:val="auto"/>
          <w:highlight w:val="none"/>
        </w:rPr>
      </w:pPr>
      <w:r>
        <w:rPr>
          <w:rFonts w:hint="eastAsia" w:hAnsi="宋体" w:cs="宋体"/>
          <w:color w:val="auto"/>
          <w:highlight w:val="none"/>
        </w:rPr>
        <w:t>其中（有分标时填写）：</w:t>
      </w:r>
    </w:p>
    <w:p w14:paraId="1086F4A4">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元)，提交货物成果时间：</w:t>
      </w:r>
      <w:r>
        <w:rPr>
          <w:rFonts w:hint="eastAsia" w:hAnsi="宋体" w:cs="宋体"/>
          <w:color w:val="auto"/>
          <w:highlight w:val="none"/>
          <w:u w:val="single"/>
        </w:rPr>
        <w:t xml:space="preserve">          </w:t>
      </w:r>
      <w:r>
        <w:rPr>
          <w:rFonts w:hint="eastAsia" w:hAnsi="宋体" w:cs="宋体"/>
          <w:color w:val="auto"/>
          <w:highlight w:val="none"/>
        </w:rPr>
        <w:t>；</w:t>
      </w:r>
    </w:p>
    <w:p w14:paraId="0D8A684F">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元)，提交货物成果时间：</w:t>
      </w:r>
      <w:r>
        <w:rPr>
          <w:rFonts w:hint="eastAsia" w:hAnsi="宋体" w:cs="宋体"/>
          <w:color w:val="auto"/>
          <w:highlight w:val="none"/>
          <w:u w:val="single"/>
        </w:rPr>
        <w:t xml:space="preserve">          </w:t>
      </w:r>
      <w:r>
        <w:rPr>
          <w:rFonts w:hint="eastAsia" w:hAnsi="宋体" w:cs="宋体"/>
          <w:color w:val="auto"/>
          <w:highlight w:val="none"/>
        </w:rPr>
        <w:t>；</w:t>
      </w:r>
    </w:p>
    <w:p w14:paraId="79684C35">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w:t>
      </w:r>
    </w:p>
    <w:p w14:paraId="38807E04">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3DF8229">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672A2F60">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04C62CB1">
      <w:pPr>
        <w:pStyle w:val="11"/>
        <w:numPr>
          <w:ilvl w:val="0"/>
          <w:numId w:val="7"/>
        </w:numPr>
        <w:spacing w:line="440" w:lineRule="exact"/>
        <w:rPr>
          <w:rFonts w:hAnsi="宋体" w:cs="宋体"/>
          <w:color w:val="auto"/>
          <w:highlight w:val="none"/>
        </w:rPr>
      </w:pPr>
      <w:r>
        <w:rPr>
          <w:rFonts w:hint="eastAsia" w:hAnsi="宋体" w:cs="宋体"/>
          <w:color w:val="auto"/>
          <w:highlight w:val="none"/>
        </w:rPr>
        <w:t>具有独立承担民事责任的能力；</w:t>
      </w:r>
    </w:p>
    <w:p w14:paraId="47E99476">
      <w:pPr>
        <w:pStyle w:val="11"/>
        <w:numPr>
          <w:ilvl w:val="0"/>
          <w:numId w:val="7"/>
        </w:numPr>
        <w:spacing w:line="440" w:lineRule="exact"/>
        <w:rPr>
          <w:rFonts w:hAnsi="宋体" w:cs="宋体"/>
          <w:color w:val="auto"/>
          <w:highlight w:val="none"/>
        </w:rPr>
      </w:pPr>
      <w:r>
        <w:rPr>
          <w:rFonts w:hint="eastAsia" w:hAnsi="宋体" w:cs="宋体"/>
          <w:color w:val="auto"/>
          <w:highlight w:val="none"/>
        </w:rPr>
        <w:t>具有良好的商业信誉和健全的财务会计制度；</w:t>
      </w:r>
    </w:p>
    <w:p w14:paraId="6711107A">
      <w:pPr>
        <w:pStyle w:val="11"/>
        <w:numPr>
          <w:ilvl w:val="0"/>
          <w:numId w:val="7"/>
        </w:numPr>
        <w:spacing w:line="440" w:lineRule="exact"/>
        <w:rPr>
          <w:rFonts w:hAnsi="宋体" w:cs="宋体"/>
          <w:color w:val="auto"/>
          <w:highlight w:val="none"/>
        </w:rPr>
      </w:pPr>
      <w:r>
        <w:rPr>
          <w:rFonts w:hint="eastAsia" w:hAnsi="宋体" w:cs="宋体"/>
          <w:color w:val="auto"/>
          <w:highlight w:val="none"/>
        </w:rPr>
        <w:t>具有履行合同所必需的设备和专业技术能力；</w:t>
      </w:r>
    </w:p>
    <w:p w14:paraId="1E166EB7">
      <w:pPr>
        <w:pStyle w:val="11"/>
        <w:numPr>
          <w:ilvl w:val="0"/>
          <w:numId w:val="7"/>
        </w:numPr>
        <w:spacing w:line="440" w:lineRule="exact"/>
        <w:rPr>
          <w:rFonts w:hAnsi="宋体" w:cs="宋体"/>
          <w:color w:val="auto"/>
          <w:highlight w:val="none"/>
        </w:rPr>
      </w:pPr>
      <w:r>
        <w:rPr>
          <w:rFonts w:hint="eastAsia" w:hAnsi="宋体" w:cs="宋体"/>
          <w:color w:val="auto"/>
          <w:highlight w:val="none"/>
        </w:rPr>
        <w:t>有依法缴纳税收和社会保障资金的良好记录；</w:t>
      </w:r>
    </w:p>
    <w:p w14:paraId="075848FC">
      <w:pPr>
        <w:pStyle w:val="11"/>
        <w:numPr>
          <w:ilvl w:val="0"/>
          <w:numId w:val="7"/>
        </w:numPr>
        <w:spacing w:line="440" w:lineRule="exact"/>
        <w:rPr>
          <w:rFonts w:hAnsi="宋体" w:cs="宋体"/>
          <w:color w:val="auto"/>
          <w:highlight w:val="none"/>
        </w:rPr>
      </w:pPr>
      <w:r>
        <w:rPr>
          <w:rFonts w:hint="eastAsia" w:hAnsi="宋体" w:cs="宋体"/>
          <w:color w:val="auto"/>
          <w:highlight w:val="none"/>
        </w:rPr>
        <w:t>参加政府采购活动前三年内，在经营活动中没有重大违法记录；</w:t>
      </w:r>
    </w:p>
    <w:p w14:paraId="1FA32674">
      <w:pPr>
        <w:pStyle w:val="11"/>
        <w:numPr>
          <w:ilvl w:val="0"/>
          <w:numId w:val="7"/>
        </w:numPr>
        <w:spacing w:line="440" w:lineRule="exact"/>
        <w:rPr>
          <w:rFonts w:hAnsi="宋体" w:cs="宋体"/>
          <w:color w:val="auto"/>
          <w:highlight w:val="none"/>
        </w:rPr>
      </w:pPr>
      <w:r>
        <w:rPr>
          <w:rFonts w:hint="eastAsia" w:hAnsi="宋体" w:cs="宋体"/>
          <w:color w:val="auto"/>
          <w:highlight w:val="none"/>
        </w:rPr>
        <w:t>法律、行政法规规定的其他条件。</w:t>
      </w:r>
    </w:p>
    <w:p w14:paraId="5E2C68A2">
      <w:pPr>
        <w:pStyle w:val="11"/>
        <w:spacing w:line="440" w:lineRule="exact"/>
        <w:ind w:firstLine="482"/>
        <w:rPr>
          <w:rFonts w:hAnsi="宋体" w:cs="宋体"/>
          <w:color w:val="auto"/>
          <w:highlight w:val="none"/>
        </w:rPr>
      </w:pPr>
      <w:r>
        <w:rPr>
          <w:rFonts w:hint="eastAsia" w:hAnsi="宋体" w:cs="宋体"/>
          <w:color w:val="auto"/>
          <w:highlight w:val="none"/>
        </w:rPr>
        <w:t>5、如本项目采购内容涉及须符合国家强制规定的，我方承诺我方本次投标（包括资格条件和所投产品）均符合国家有关强制规定。</w:t>
      </w:r>
    </w:p>
    <w:p w14:paraId="23002E0D">
      <w:pPr>
        <w:pStyle w:val="11"/>
        <w:spacing w:line="440" w:lineRule="exact"/>
        <w:ind w:firstLine="420" w:firstLineChars="200"/>
        <w:rPr>
          <w:rFonts w:hAnsi="宋体" w:cs="宋体"/>
          <w:color w:val="auto"/>
          <w:highlight w:val="none"/>
        </w:rPr>
      </w:pPr>
      <w:r>
        <w:rPr>
          <w:rFonts w:hint="eastAsia" w:hAnsi="宋体" w:cs="宋体"/>
          <w:color w:val="auto"/>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66407F0">
      <w:pPr>
        <w:pStyle w:val="11"/>
        <w:spacing w:line="440" w:lineRule="exact"/>
        <w:ind w:firstLine="420" w:firstLineChars="200"/>
        <w:rPr>
          <w:rFonts w:hAnsi="宋体" w:cs="宋体"/>
          <w:color w:val="auto"/>
          <w:highlight w:val="none"/>
        </w:rPr>
      </w:pPr>
      <w:r>
        <w:rPr>
          <w:rFonts w:hint="eastAsia" w:hAnsi="宋体" w:cs="宋体"/>
          <w:color w:val="auto"/>
          <w:highlight w:val="none"/>
        </w:rPr>
        <w:t>7、我方已详细审核招标文件，我方知道必须放弃提出含糊不清或误解问题的权利。</w:t>
      </w:r>
    </w:p>
    <w:p w14:paraId="30CD6D03">
      <w:pPr>
        <w:pStyle w:val="11"/>
        <w:spacing w:line="440" w:lineRule="exact"/>
        <w:ind w:firstLine="420" w:firstLineChars="200"/>
        <w:rPr>
          <w:rFonts w:hAnsi="宋体" w:cs="宋体"/>
          <w:color w:val="auto"/>
          <w:highlight w:val="none"/>
        </w:rPr>
      </w:pPr>
      <w:r>
        <w:rPr>
          <w:rFonts w:hint="eastAsia" w:hAnsi="宋体" w:cs="宋体"/>
          <w:color w:val="auto"/>
          <w:highlight w:val="none"/>
        </w:rPr>
        <w:t>8、我方同意应贵方要求提供与本投标有关的任何数据或资料。若贵方需要，我方愿意提供我方作出的一切承诺的证明材料。</w:t>
      </w:r>
    </w:p>
    <w:p w14:paraId="1B04A411">
      <w:pPr>
        <w:pStyle w:val="11"/>
        <w:spacing w:line="440" w:lineRule="exact"/>
        <w:ind w:firstLine="420" w:firstLineChars="200"/>
        <w:rPr>
          <w:rFonts w:hAnsi="宋体" w:cs="宋体"/>
          <w:color w:val="auto"/>
          <w:highlight w:val="none"/>
        </w:rPr>
      </w:pPr>
      <w:r>
        <w:rPr>
          <w:rFonts w:hint="eastAsia" w:hAnsi="宋体" w:cs="宋体"/>
          <w:color w:val="auto"/>
          <w:highlight w:val="none"/>
        </w:rPr>
        <w:t>9、我方完全理解贵方不一定接受投标报价最低的投标人为中标供应商的行为。</w:t>
      </w:r>
    </w:p>
    <w:p w14:paraId="69DBB271">
      <w:pPr>
        <w:pStyle w:val="11"/>
        <w:spacing w:line="440" w:lineRule="exact"/>
        <w:ind w:firstLine="420" w:firstLineChars="200"/>
        <w:rPr>
          <w:rFonts w:hAnsi="宋体" w:cs="宋体"/>
          <w:color w:val="auto"/>
          <w:highlight w:val="none"/>
        </w:rPr>
      </w:pPr>
      <w:r>
        <w:rPr>
          <w:rFonts w:hint="eastAsia" w:hAnsi="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F7300B">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提供虚假材料谋取中标、成交的；</w:t>
      </w:r>
    </w:p>
    <w:p w14:paraId="6B940028">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采取不正当手段诋毁、排挤其他供应商的；</w:t>
      </w:r>
    </w:p>
    <w:p w14:paraId="7AA7CC1B">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与采购人、其他供应商或者采购代理机构恶意串通的；</w:t>
      </w:r>
    </w:p>
    <w:p w14:paraId="4FB8F4E3">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向采购人、采购代理机构行贿或者提供其他不正当利益的；</w:t>
      </w:r>
    </w:p>
    <w:p w14:paraId="2DBB738E">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在招标采购过程中与采购人进行协商谈判的；</w:t>
      </w:r>
    </w:p>
    <w:p w14:paraId="087D87BD">
      <w:pPr>
        <w:pStyle w:val="11"/>
        <w:numPr>
          <w:ilvl w:val="0"/>
          <w:numId w:val="8"/>
        </w:numPr>
        <w:tabs>
          <w:tab w:val="left" w:pos="1140"/>
        </w:tabs>
        <w:spacing w:line="440" w:lineRule="exact"/>
        <w:rPr>
          <w:rFonts w:hAnsi="宋体" w:cs="宋体"/>
          <w:color w:val="auto"/>
          <w:highlight w:val="none"/>
        </w:rPr>
      </w:pPr>
      <w:r>
        <w:rPr>
          <w:rFonts w:hint="eastAsia" w:hAnsi="宋体" w:cs="宋体"/>
          <w:color w:val="auto"/>
          <w:highlight w:val="none"/>
        </w:rPr>
        <w:t>拒绝有关部门监督检查或提供虚假情况的。</w:t>
      </w:r>
    </w:p>
    <w:p w14:paraId="1E6B1C33">
      <w:pPr>
        <w:pStyle w:val="11"/>
        <w:spacing w:line="440" w:lineRule="exact"/>
        <w:ind w:left="420"/>
        <w:rPr>
          <w:rFonts w:hAnsi="宋体" w:cs="宋体"/>
          <w:color w:val="auto"/>
          <w:highlight w:val="none"/>
        </w:rPr>
      </w:pPr>
      <w:r>
        <w:rPr>
          <w:rFonts w:hint="eastAsia" w:hAnsi="宋体" w:cs="宋体"/>
          <w:color w:val="auto"/>
          <w:highlight w:val="none"/>
        </w:rPr>
        <w:t>11、我方及由本人担任法定代表人的其他机构最近三年内被处罚的违法行为有：</w:t>
      </w:r>
      <w:r>
        <w:rPr>
          <w:rFonts w:hint="eastAsia" w:hAnsi="宋体" w:cs="宋体"/>
          <w:color w:val="auto"/>
          <w:highlight w:val="none"/>
          <w:u w:val="single"/>
        </w:rPr>
        <w:t xml:space="preserve">                                        </w:t>
      </w:r>
    </w:p>
    <w:p w14:paraId="2397A9AB">
      <w:pPr>
        <w:pStyle w:val="11"/>
        <w:spacing w:line="440" w:lineRule="exact"/>
        <w:ind w:left="420"/>
        <w:rPr>
          <w:rFonts w:hAnsi="宋体" w:cs="宋体"/>
          <w:color w:val="auto"/>
          <w:highlight w:val="none"/>
        </w:rPr>
      </w:pPr>
      <w:r>
        <w:rPr>
          <w:rFonts w:hint="eastAsia" w:hAnsi="宋体" w:cs="宋体"/>
          <w:color w:val="auto"/>
          <w:highlight w:val="none"/>
          <w:u w:val="single"/>
        </w:rPr>
        <w:t xml:space="preserve">                                                                                                                        </w:t>
      </w:r>
    </w:p>
    <w:p w14:paraId="43AD9C53">
      <w:pPr>
        <w:pStyle w:val="11"/>
        <w:spacing w:line="360" w:lineRule="auto"/>
        <w:ind w:firstLine="420"/>
        <w:rPr>
          <w:rFonts w:hAnsi="宋体" w:cs="宋体"/>
          <w:color w:val="auto"/>
          <w:highlight w:val="none"/>
        </w:rPr>
      </w:pPr>
      <w:r>
        <w:rPr>
          <w:rFonts w:hint="eastAsia" w:hAnsi="宋体" w:cs="宋体"/>
          <w:color w:val="auto"/>
          <w:highlight w:val="none"/>
        </w:rPr>
        <w:t>12、以上事项如有虚假或隐瞒，我方愿意承担一切后果，并不再寻求任何旨在减轻或免除法律责任的辩解。</w:t>
      </w:r>
    </w:p>
    <w:p w14:paraId="530BF09A">
      <w:pPr>
        <w:pStyle w:val="11"/>
        <w:spacing w:line="360" w:lineRule="auto"/>
        <w:ind w:firstLine="420"/>
        <w:rPr>
          <w:rFonts w:hAnsi="宋体" w:cs="宋体"/>
          <w:color w:val="auto"/>
          <w:highlight w:val="none"/>
        </w:rPr>
      </w:pPr>
      <w:r>
        <w:rPr>
          <w:rFonts w:hint="eastAsia" w:hAnsi="宋体" w:cs="宋体"/>
          <w:color w:val="auto"/>
          <w:highlight w:val="none"/>
        </w:rPr>
        <w:t>13、与本投标有关的一切正式往来信函请寄：</w:t>
      </w:r>
      <w:r>
        <w:rPr>
          <w:rFonts w:hint="eastAsia" w:hAnsi="宋体" w:cs="宋体"/>
          <w:color w:val="auto"/>
          <w:highlight w:val="none"/>
          <w:u w:val="single"/>
        </w:rPr>
        <w:t xml:space="preserve"> </w:t>
      </w:r>
    </w:p>
    <w:p w14:paraId="09917E3D">
      <w:pPr>
        <w:pStyle w:val="11"/>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D30F6B2">
      <w:pPr>
        <w:pStyle w:val="11"/>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11049947">
      <w:pPr>
        <w:pStyle w:val="11"/>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4EFAF6C3">
      <w:pPr>
        <w:pStyle w:val="11"/>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022CEADE">
      <w:pPr>
        <w:pStyle w:val="11"/>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4DCF28B3">
      <w:pPr>
        <w:pStyle w:val="11"/>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25EF991A">
      <w:pPr>
        <w:pStyle w:val="11"/>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674EF845">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6C4252C">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5F46E8D">
      <w:pPr>
        <w:spacing w:line="360" w:lineRule="auto"/>
        <w:ind w:firstLine="5160" w:firstLineChars="2150"/>
        <w:rPr>
          <w:rFonts w:ascii="宋体" w:hAnsi="宋体" w:cs="宋体"/>
          <w:color w:val="auto"/>
          <w:sz w:val="24"/>
          <w:highlight w:val="none"/>
          <w:lang w:val="zh-CN"/>
        </w:rPr>
        <w:sectPr>
          <w:pgSz w:w="11906" w:h="16838"/>
          <w:pgMar w:top="1134" w:right="1134" w:bottom="1134" w:left="1134" w:header="720" w:footer="720" w:gutter="0"/>
          <w:cols w:space="720" w:num="1"/>
          <w:docGrid w:type="lines" w:linePitch="331" w:charSpace="0"/>
        </w:sectPr>
      </w:pPr>
    </w:p>
    <w:p w14:paraId="32364163">
      <w:pPr>
        <w:pStyle w:val="11"/>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sz w:val="24"/>
          <w:highlight w:val="none"/>
          <w:lang w:val="zh-CN"/>
        </w:rPr>
        <w:t>(单位均为人民币元)</w:t>
      </w:r>
    </w:p>
    <w:p w14:paraId="206A2485">
      <w:pPr>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C0F1290">
      <w:pPr>
        <w:pStyle w:val="11"/>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7418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869E112">
            <w:pP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E9EFBAC">
            <w:pPr>
              <w:rPr>
                <w:rFonts w:ascii="宋体" w:hAnsi="宋体" w:cs="宋体"/>
                <w:color w:val="auto"/>
                <w:szCs w:val="22"/>
                <w:highlight w:val="none"/>
              </w:rPr>
            </w:pPr>
            <w:r>
              <w:rPr>
                <w:rFonts w:hint="eastAsia" w:ascii="宋体" w:hAnsi="宋体" w:cs="宋体"/>
                <w:color w:val="auto"/>
                <w:szCs w:val="22"/>
                <w:highlight w:val="none"/>
              </w:rPr>
              <w:t>货物名称</w:t>
            </w:r>
          </w:p>
        </w:tc>
        <w:tc>
          <w:tcPr>
            <w:tcW w:w="2064" w:type="dxa"/>
            <w:tcBorders>
              <w:top w:val="single" w:color="auto" w:sz="4" w:space="0"/>
              <w:left w:val="single" w:color="auto" w:sz="4" w:space="0"/>
              <w:bottom w:val="single" w:color="auto" w:sz="4" w:space="0"/>
              <w:right w:val="single" w:color="auto" w:sz="4" w:space="0"/>
            </w:tcBorders>
            <w:vAlign w:val="center"/>
          </w:tcPr>
          <w:p w14:paraId="4F60C997">
            <w:pPr>
              <w:jc w:val="center"/>
              <w:rPr>
                <w:rFonts w:ascii="宋体" w:hAnsi="宋体" w:cs="宋体"/>
                <w:color w:val="auto"/>
                <w:szCs w:val="22"/>
                <w:highlight w:val="none"/>
              </w:rPr>
            </w:pPr>
            <w:r>
              <w:rPr>
                <w:rFonts w:hint="eastAsia" w:ascii="宋体" w:hAnsi="宋体" w:cs="宋体"/>
                <w:color w:val="auto"/>
                <w:szCs w:val="22"/>
                <w:highlight w:val="none"/>
              </w:rPr>
              <w:t>具体货物内容</w:t>
            </w:r>
          </w:p>
        </w:tc>
        <w:tc>
          <w:tcPr>
            <w:tcW w:w="1080" w:type="dxa"/>
            <w:tcBorders>
              <w:top w:val="single" w:color="auto" w:sz="4" w:space="0"/>
              <w:left w:val="single" w:color="auto" w:sz="4" w:space="0"/>
              <w:bottom w:val="single" w:color="auto" w:sz="4" w:space="0"/>
              <w:right w:val="single" w:color="auto" w:sz="4" w:space="0"/>
            </w:tcBorders>
            <w:vAlign w:val="center"/>
          </w:tcPr>
          <w:p w14:paraId="26022B56">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738670EE">
            <w:pPr>
              <w:jc w:val="center"/>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7DAB696E">
            <w:pPr>
              <w:rPr>
                <w:rFonts w:ascii="宋体" w:hAnsi="宋体" w:cs="宋体"/>
                <w:color w:val="auto"/>
                <w:szCs w:val="22"/>
                <w:highlight w:val="none"/>
              </w:rPr>
            </w:pPr>
            <w:r>
              <w:rPr>
                <w:rFonts w:hint="eastAsia" w:ascii="宋体" w:hAnsi="宋体" w:cs="宋体"/>
                <w:color w:val="auto"/>
                <w:szCs w:val="22"/>
                <w:highlight w:val="none"/>
              </w:rPr>
              <w:t>单项合价（元）</w:t>
            </w:r>
          </w:p>
          <w:p w14:paraId="29D84CCE">
            <w:pP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6A4A9C90">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交货期</w:t>
            </w:r>
          </w:p>
        </w:tc>
        <w:tc>
          <w:tcPr>
            <w:tcW w:w="957" w:type="dxa"/>
            <w:tcBorders>
              <w:top w:val="single" w:color="auto" w:sz="4" w:space="0"/>
              <w:left w:val="single" w:color="auto" w:sz="4" w:space="0"/>
              <w:bottom w:val="single" w:color="auto" w:sz="4" w:space="0"/>
              <w:right w:val="single" w:color="auto" w:sz="4" w:space="0"/>
            </w:tcBorders>
            <w:vAlign w:val="center"/>
          </w:tcPr>
          <w:p w14:paraId="16D8E0B5">
            <w:pPr>
              <w:rPr>
                <w:rFonts w:ascii="宋体" w:hAnsi="宋体" w:cs="宋体"/>
                <w:color w:val="auto"/>
                <w:szCs w:val="22"/>
                <w:highlight w:val="none"/>
              </w:rPr>
            </w:pPr>
            <w:r>
              <w:rPr>
                <w:rFonts w:hint="eastAsia" w:ascii="宋体" w:hAnsi="宋体" w:cs="宋体"/>
                <w:color w:val="auto"/>
                <w:szCs w:val="22"/>
                <w:highlight w:val="none"/>
              </w:rPr>
              <w:t>货物品牌、型号、规格、生产厂家</w:t>
            </w:r>
          </w:p>
        </w:tc>
      </w:tr>
      <w:tr w14:paraId="6396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37B6EAC3">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307A8E7">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F7DBC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86F17C7">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CC62F5D">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5C9E51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9A7A22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8E8BA4E">
            <w:pPr>
              <w:rPr>
                <w:rFonts w:ascii="宋体" w:hAnsi="宋体" w:cs="宋体"/>
                <w:color w:val="auto"/>
                <w:szCs w:val="22"/>
                <w:highlight w:val="none"/>
              </w:rPr>
            </w:pPr>
          </w:p>
        </w:tc>
      </w:tr>
      <w:tr w14:paraId="7425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552CC2C9">
            <w:pPr>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53C2CB7">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2374A1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3A21F5">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53AAC56">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BA1BED4">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3C39051">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2C619E6">
            <w:pPr>
              <w:rPr>
                <w:rFonts w:ascii="宋体" w:hAnsi="宋体" w:cs="宋体"/>
                <w:color w:val="auto"/>
                <w:szCs w:val="22"/>
                <w:highlight w:val="none"/>
              </w:rPr>
            </w:pPr>
          </w:p>
        </w:tc>
      </w:tr>
      <w:tr w14:paraId="3B67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5471CFFB">
            <w:pPr>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8F10C88">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74CB499">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73473F">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2C3D7B0">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472F469">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0215F6D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F52E96">
            <w:pPr>
              <w:rPr>
                <w:rFonts w:ascii="宋体" w:hAnsi="宋体" w:cs="宋体"/>
                <w:color w:val="auto"/>
                <w:szCs w:val="22"/>
                <w:highlight w:val="none"/>
              </w:rPr>
            </w:pPr>
          </w:p>
        </w:tc>
      </w:tr>
      <w:tr w14:paraId="27D8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5790F60">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289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42F3789">
            <w:pPr>
              <w:rPr>
                <w:rFonts w:ascii="宋体" w:hAnsi="宋体" w:cs="宋体"/>
                <w:color w:val="auto"/>
                <w:szCs w:val="22"/>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629D808C">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注： </w:t>
      </w:r>
    </w:p>
    <w:p w14:paraId="4D8B2E6E">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sz w:val="24"/>
          <w:highlight w:val="none"/>
          <w:lang w:val="zh-CN"/>
        </w:rPr>
        <w:t>否则其投标作无效标处理。</w:t>
      </w:r>
    </w:p>
    <w:p w14:paraId="089D6092">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2、本表内容均不能涂改，</w:t>
      </w:r>
      <w:r>
        <w:rPr>
          <w:rFonts w:hint="eastAsia" w:ascii="宋体" w:hAnsi="宋体" w:cs="宋体"/>
          <w:b/>
          <w:color w:val="auto"/>
          <w:sz w:val="24"/>
          <w:highlight w:val="none"/>
          <w:lang w:val="zh-CN"/>
        </w:rPr>
        <w:t>否则其投标作无效标处理。</w:t>
      </w:r>
    </w:p>
    <w:p w14:paraId="62A60E8F">
      <w:pPr>
        <w:spacing w:before="50" w:after="50" w:line="360" w:lineRule="auto"/>
        <w:ind w:firstLine="480" w:firstLineChars="200"/>
        <w:rPr>
          <w:rFonts w:ascii="宋体" w:hAnsi="宋体" w:cs="宋体"/>
          <w:b/>
          <w:color w:val="auto"/>
          <w:sz w:val="24"/>
          <w:highlight w:val="none"/>
          <w:lang w:val="zh-CN"/>
        </w:rPr>
      </w:pPr>
      <w:r>
        <w:rPr>
          <w:rFonts w:hint="eastAsia" w:ascii="宋体" w:hAnsi="宋体" w:cs="宋体"/>
          <w:color w:val="auto"/>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sz w:val="24"/>
          <w:highlight w:val="none"/>
          <w:lang w:val="zh-CN"/>
        </w:rPr>
        <w:t>否则其投标作无效标处理。</w:t>
      </w:r>
    </w:p>
    <w:p w14:paraId="68DDC448">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4、以上表格要求细分项目及报价，在“具体货物内容”一栏中，填写具体货物，</w:t>
      </w:r>
      <w:r>
        <w:rPr>
          <w:rFonts w:hint="eastAsia" w:ascii="宋体" w:hAnsi="宋体" w:cs="宋体"/>
          <w:b/>
          <w:color w:val="auto"/>
          <w:sz w:val="24"/>
          <w:highlight w:val="none"/>
          <w:lang w:val="zh-CN"/>
        </w:rPr>
        <w:t>否则其投标作无效标处理。</w:t>
      </w:r>
      <w:r>
        <w:rPr>
          <w:rFonts w:hint="eastAsia" w:ascii="宋体" w:hAnsi="宋体" w:cs="宋体"/>
          <w:color w:val="auto"/>
          <w:sz w:val="24"/>
          <w:highlight w:val="none"/>
          <w:lang w:val="zh-CN"/>
        </w:rPr>
        <w:t>。</w:t>
      </w:r>
    </w:p>
    <w:p w14:paraId="66FC15B0">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5、特别提示：采购机构将对项目名称和项目编号，中标供应商名称、地址和中标金额，主要中标标的的名称、规格型号、数量、单价、货物要求等予以公示。</w:t>
      </w:r>
    </w:p>
    <w:p w14:paraId="493AC224">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szCs w:val="22"/>
          <w:highlight w:val="none"/>
          <w:lang w:val="zh-CN"/>
        </w:rPr>
        <w:t>6、</w:t>
      </w:r>
      <w:r>
        <w:rPr>
          <w:rFonts w:hint="eastAsia" w:ascii="宋体" w:hAnsi="宋体" w:cs="宋体"/>
          <w:color w:val="auto"/>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AFFA451">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C5E87FB">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D0C19E1">
      <w:pPr>
        <w:pStyle w:val="11"/>
        <w:spacing w:line="500" w:lineRule="exact"/>
        <w:ind w:firstLine="450" w:firstLineChars="150"/>
        <w:rPr>
          <w:rFonts w:hAnsi="宋体" w:cs="宋体"/>
          <w:color w:val="auto"/>
          <w:sz w:val="30"/>
          <w:highlight w:val="none"/>
        </w:rPr>
        <w:sectPr>
          <w:pgSz w:w="11906" w:h="16838"/>
          <w:pgMar w:top="1134" w:right="1134" w:bottom="1134" w:left="1134" w:header="720" w:footer="720" w:gutter="0"/>
          <w:cols w:space="720" w:num="1"/>
          <w:docGrid w:type="lines" w:linePitch="331" w:charSpace="0"/>
        </w:sectPr>
      </w:pPr>
    </w:p>
    <w:p w14:paraId="4308CAC1">
      <w:pPr>
        <w:rPr>
          <w:color w:val="auto"/>
          <w:highlight w:val="none"/>
        </w:rPr>
      </w:pPr>
    </w:p>
    <w:p w14:paraId="70126884">
      <w:pPr>
        <w:rPr>
          <w:color w:val="auto"/>
          <w:highlight w:val="none"/>
        </w:rPr>
      </w:pPr>
    </w:p>
    <w:p w14:paraId="37C823A5">
      <w:pPr>
        <w:rPr>
          <w:color w:val="auto"/>
          <w:highlight w:val="none"/>
        </w:rPr>
      </w:pPr>
    </w:p>
    <w:p w14:paraId="7195C181">
      <w:pPr>
        <w:rPr>
          <w:color w:val="auto"/>
          <w:highlight w:val="none"/>
        </w:rPr>
      </w:pPr>
    </w:p>
    <w:p w14:paraId="396CEE08">
      <w:pPr>
        <w:rPr>
          <w:color w:val="auto"/>
          <w:highlight w:val="none"/>
        </w:rPr>
      </w:pPr>
    </w:p>
    <w:p w14:paraId="1393F434">
      <w:pPr>
        <w:rPr>
          <w:color w:val="auto"/>
          <w:highlight w:val="none"/>
        </w:rPr>
      </w:pPr>
    </w:p>
    <w:p w14:paraId="66DB1570">
      <w:pPr>
        <w:rPr>
          <w:color w:val="auto"/>
          <w:highlight w:val="none"/>
        </w:rPr>
      </w:pPr>
    </w:p>
    <w:p w14:paraId="042A79C4">
      <w:pPr>
        <w:rPr>
          <w:color w:val="auto"/>
          <w:highlight w:val="none"/>
        </w:rPr>
      </w:pPr>
    </w:p>
    <w:p w14:paraId="30188C80">
      <w:pPr>
        <w:rPr>
          <w:color w:val="auto"/>
          <w:highlight w:val="none"/>
        </w:rPr>
      </w:pPr>
    </w:p>
    <w:p w14:paraId="49AC1105">
      <w:pPr>
        <w:spacing w:line="241" w:lineRule="auto"/>
        <w:rPr>
          <w:color w:val="auto"/>
          <w:highlight w:val="none"/>
        </w:rPr>
      </w:pPr>
    </w:p>
    <w:p w14:paraId="7D93C7E9">
      <w:pPr>
        <w:spacing w:line="241" w:lineRule="auto"/>
        <w:rPr>
          <w:color w:val="auto"/>
          <w:highlight w:val="none"/>
        </w:rPr>
      </w:pPr>
    </w:p>
    <w:p w14:paraId="0F02D3A6">
      <w:pPr>
        <w:spacing w:line="241" w:lineRule="auto"/>
        <w:rPr>
          <w:color w:val="auto"/>
          <w:highlight w:val="none"/>
        </w:rPr>
      </w:pPr>
    </w:p>
    <w:p w14:paraId="02B7BEE8">
      <w:pPr>
        <w:spacing w:line="241" w:lineRule="auto"/>
        <w:rPr>
          <w:color w:val="auto"/>
          <w:highlight w:val="none"/>
        </w:rPr>
      </w:pPr>
    </w:p>
    <w:p w14:paraId="3E57C84A">
      <w:pPr>
        <w:spacing w:line="241" w:lineRule="auto"/>
        <w:rPr>
          <w:color w:val="auto"/>
          <w:highlight w:val="none"/>
        </w:rPr>
      </w:pPr>
    </w:p>
    <w:p w14:paraId="3C59946E">
      <w:pPr>
        <w:spacing w:line="241" w:lineRule="auto"/>
        <w:rPr>
          <w:color w:val="auto"/>
          <w:highlight w:val="none"/>
        </w:rPr>
      </w:pPr>
    </w:p>
    <w:p w14:paraId="23F189F9">
      <w:pPr>
        <w:spacing w:line="241" w:lineRule="auto"/>
        <w:rPr>
          <w:color w:val="auto"/>
          <w:highlight w:val="none"/>
        </w:rPr>
      </w:pPr>
    </w:p>
    <w:p w14:paraId="4409B1BB">
      <w:pPr>
        <w:spacing w:line="241" w:lineRule="auto"/>
        <w:rPr>
          <w:color w:val="auto"/>
          <w:highlight w:val="none"/>
        </w:rPr>
      </w:pPr>
    </w:p>
    <w:p w14:paraId="17AA9B39">
      <w:pPr>
        <w:spacing w:line="241" w:lineRule="auto"/>
        <w:rPr>
          <w:color w:val="auto"/>
          <w:highlight w:val="none"/>
        </w:rPr>
      </w:pPr>
    </w:p>
    <w:p w14:paraId="69CEBCBA">
      <w:pPr>
        <w:spacing w:line="241" w:lineRule="auto"/>
        <w:rPr>
          <w:color w:val="auto"/>
          <w:highlight w:val="none"/>
        </w:rPr>
      </w:pPr>
    </w:p>
    <w:p w14:paraId="30084294">
      <w:pPr>
        <w:spacing w:line="241" w:lineRule="auto"/>
        <w:rPr>
          <w:color w:val="auto"/>
          <w:highlight w:val="none"/>
        </w:rPr>
      </w:pPr>
    </w:p>
    <w:p w14:paraId="19BBE935">
      <w:pPr>
        <w:spacing w:line="241" w:lineRule="auto"/>
        <w:rPr>
          <w:color w:val="auto"/>
          <w:highlight w:val="none"/>
        </w:rPr>
      </w:pPr>
    </w:p>
    <w:p w14:paraId="7D9D3303">
      <w:pPr>
        <w:spacing w:line="241" w:lineRule="auto"/>
        <w:rPr>
          <w:color w:val="auto"/>
          <w:highlight w:val="none"/>
        </w:rPr>
      </w:pPr>
    </w:p>
    <w:p w14:paraId="046C1E6D">
      <w:pPr>
        <w:spacing w:line="241" w:lineRule="auto"/>
        <w:rPr>
          <w:color w:val="auto"/>
          <w:highlight w:val="none"/>
        </w:rPr>
      </w:pPr>
    </w:p>
    <w:p w14:paraId="314F1BB6">
      <w:pPr>
        <w:spacing w:line="241" w:lineRule="auto"/>
        <w:rPr>
          <w:color w:val="auto"/>
          <w:highlight w:val="none"/>
        </w:rPr>
      </w:pPr>
    </w:p>
    <w:p w14:paraId="6A89795D">
      <w:pPr>
        <w:spacing w:line="241" w:lineRule="auto"/>
        <w:rPr>
          <w:color w:val="auto"/>
          <w:highlight w:val="none"/>
        </w:rPr>
      </w:pPr>
    </w:p>
    <w:p w14:paraId="0DF38B75">
      <w:pPr>
        <w:spacing w:line="241" w:lineRule="auto"/>
        <w:rPr>
          <w:color w:val="auto"/>
          <w:highlight w:val="none"/>
        </w:rPr>
      </w:pPr>
    </w:p>
    <w:p w14:paraId="2C87C249">
      <w:pPr>
        <w:spacing w:line="241" w:lineRule="auto"/>
        <w:rPr>
          <w:color w:val="auto"/>
          <w:highlight w:val="none"/>
        </w:rPr>
      </w:pPr>
    </w:p>
    <w:p w14:paraId="282A7912">
      <w:pPr>
        <w:spacing w:line="241" w:lineRule="auto"/>
        <w:rPr>
          <w:color w:val="auto"/>
          <w:highlight w:val="none"/>
        </w:rPr>
      </w:pPr>
    </w:p>
    <w:p w14:paraId="7669D930">
      <w:pPr>
        <w:spacing w:line="241" w:lineRule="auto"/>
        <w:rPr>
          <w:color w:val="auto"/>
          <w:highlight w:val="none"/>
        </w:rPr>
      </w:pPr>
    </w:p>
    <w:p w14:paraId="5241B3FE">
      <w:pPr>
        <w:spacing w:line="241" w:lineRule="auto"/>
        <w:rPr>
          <w:color w:val="auto"/>
          <w:highlight w:val="none"/>
        </w:rPr>
      </w:pPr>
    </w:p>
    <w:p w14:paraId="797765DC">
      <w:pPr>
        <w:spacing w:line="241" w:lineRule="auto"/>
        <w:rPr>
          <w:color w:val="auto"/>
          <w:highlight w:val="none"/>
        </w:rPr>
      </w:pPr>
    </w:p>
    <w:p w14:paraId="119DB759">
      <w:pPr>
        <w:spacing w:before="114" w:line="225" w:lineRule="auto"/>
        <w:ind w:left="1561"/>
        <w:outlineLvl w:val="0"/>
        <w:rPr>
          <w:rFonts w:ascii="宋体" w:hAnsi="宋体" w:eastAsia="宋体" w:cs="宋体"/>
          <w:color w:val="auto"/>
          <w:sz w:val="35"/>
          <w:szCs w:val="35"/>
          <w:highlight w:val="none"/>
        </w:rPr>
      </w:pPr>
      <w:bookmarkStart w:id="64" w:name="_Toc4642"/>
      <w:r>
        <w:rPr>
          <w:rFonts w:ascii="宋体" w:hAnsi="宋体" w:eastAsia="宋体" w:cs="宋体"/>
          <w:color w:val="auto"/>
          <w:spacing w:val="10"/>
          <w:sz w:val="35"/>
          <w:szCs w:val="35"/>
          <w:highlight w:val="none"/>
          <w14:textOutline w14:w="6540" w14:cap="sq" w14:cmpd="sng" w14:algn="ctr">
            <w14:solidFill>
              <w14:srgbClr w14:val="000000"/>
            </w14:solidFill>
            <w14:prstDash w14:val="solid"/>
            <w14:bevel/>
          </w14:textOutline>
        </w:rPr>
        <w:t>第七章</w:t>
      </w:r>
      <w:r>
        <w:rPr>
          <w:rFonts w:ascii="宋体" w:hAnsi="宋体" w:eastAsia="宋体" w:cs="宋体"/>
          <w:color w:val="auto"/>
          <w:spacing w:val="10"/>
          <w:sz w:val="35"/>
          <w:szCs w:val="35"/>
          <w:highlight w:val="none"/>
        </w:rPr>
        <w:t xml:space="preserve"> </w:t>
      </w:r>
      <w:r>
        <w:rPr>
          <w:rFonts w:ascii="宋体" w:hAnsi="宋体" w:eastAsia="宋体" w:cs="宋体"/>
          <w:color w:val="auto"/>
          <w:spacing w:val="10"/>
          <w:sz w:val="35"/>
          <w:szCs w:val="35"/>
          <w:highlight w:val="none"/>
          <w14:textOutline w14:w="6540" w14:cap="sq" w14:cmpd="sng" w14:algn="ctr">
            <w14:solidFill>
              <w14:srgbClr w14:val="000000"/>
            </w14:solidFill>
            <w14:prstDash w14:val="solid"/>
            <w14:bevel/>
          </w14:textOutline>
        </w:rPr>
        <w:t>质疑、投诉证明材料格</w:t>
      </w:r>
      <w:r>
        <w:rPr>
          <w:rFonts w:ascii="宋体" w:hAnsi="宋体" w:eastAsia="宋体" w:cs="宋体"/>
          <w:color w:val="auto"/>
          <w:spacing w:val="7"/>
          <w:sz w:val="35"/>
          <w:szCs w:val="35"/>
          <w:highlight w:val="none"/>
          <w14:textOutline w14:w="6540" w14:cap="sq" w14:cmpd="sng" w14:algn="ctr">
            <w14:solidFill>
              <w14:srgbClr w14:val="000000"/>
            </w14:solidFill>
            <w14:prstDash w14:val="solid"/>
            <w14:bevel/>
          </w14:textOutline>
        </w:rPr>
        <w:t>式</w:t>
      </w:r>
      <w:bookmarkEnd w:id="64"/>
    </w:p>
    <w:p w14:paraId="35C20765">
      <w:pPr>
        <w:spacing w:line="245" w:lineRule="auto"/>
        <w:rPr>
          <w:color w:val="auto"/>
          <w:highlight w:val="none"/>
        </w:rPr>
      </w:pPr>
    </w:p>
    <w:p w14:paraId="281F493B">
      <w:pPr>
        <w:spacing w:line="246" w:lineRule="auto"/>
        <w:rPr>
          <w:color w:val="auto"/>
          <w:highlight w:val="none"/>
        </w:rPr>
      </w:pPr>
    </w:p>
    <w:p w14:paraId="5B18E403">
      <w:pPr>
        <w:spacing w:line="246" w:lineRule="auto"/>
        <w:rPr>
          <w:color w:val="auto"/>
          <w:highlight w:val="none"/>
        </w:rPr>
      </w:pPr>
    </w:p>
    <w:p w14:paraId="02464ADB">
      <w:pPr>
        <w:spacing w:line="246" w:lineRule="auto"/>
        <w:rPr>
          <w:color w:val="auto"/>
          <w:highlight w:val="none"/>
        </w:rPr>
      </w:pPr>
    </w:p>
    <w:p w14:paraId="74FC9369">
      <w:pPr>
        <w:spacing w:line="246" w:lineRule="auto"/>
        <w:rPr>
          <w:color w:val="auto"/>
          <w:highlight w:val="none"/>
        </w:rPr>
      </w:pPr>
    </w:p>
    <w:p w14:paraId="13CB666E">
      <w:pPr>
        <w:spacing w:line="246" w:lineRule="auto"/>
        <w:rPr>
          <w:color w:val="auto"/>
          <w:highlight w:val="none"/>
        </w:rPr>
      </w:pPr>
    </w:p>
    <w:p w14:paraId="56A84EDC">
      <w:pPr>
        <w:spacing w:line="246" w:lineRule="auto"/>
        <w:rPr>
          <w:color w:val="auto"/>
          <w:highlight w:val="none"/>
        </w:rPr>
      </w:pPr>
    </w:p>
    <w:p w14:paraId="6CA178A0">
      <w:pPr>
        <w:spacing w:line="246" w:lineRule="auto"/>
        <w:rPr>
          <w:color w:val="auto"/>
          <w:highlight w:val="none"/>
        </w:rPr>
      </w:pPr>
    </w:p>
    <w:p w14:paraId="12AA6E39">
      <w:pPr>
        <w:spacing w:line="246" w:lineRule="auto"/>
        <w:rPr>
          <w:color w:val="auto"/>
          <w:highlight w:val="none"/>
        </w:rPr>
      </w:pPr>
    </w:p>
    <w:p w14:paraId="7CCE566E">
      <w:pPr>
        <w:spacing w:line="246" w:lineRule="auto"/>
        <w:rPr>
          <w:color w:val="auto"/>
          <w:highlight w:val="none"/>
        </w:rPr>
      </w:pPr>
    </w:p>
    <w:p w14:paraId="1B21C450">
      <w:pPr>
        <w:spacing w:line="246" w:lineRule="auto"/>
        <w:rPr>
          <w:color w:val="auto"/>
          <w:highlight w:val="none"/>
        </w:rPr>
      </w:pPr>
    </w:p>
    <w:p w14:paraId="68DBA8E3">
      <w:pPr>
        <w:spacing w:line="246" w:lineRule="auto"/>
        <w:rPr>
          <w:color w:val="auto"/>
          <w:highlight w:val="none"/>
        </w:rPr>
      </w:pPr>
    </w:p>
    <w:p w14:paraId="521B697F">
      <w:pPr>
        <w:spacing w:line="246" w:lineRule="auto"/>
        <w:rPr>
          <w:color w:val="auto"/>
          <w:highlight w:val="none"/>
        </w:rPr>
      </w:pPr>
    </w:p>
    <w:p w14:paraId="59D10CE9">
      <w:pPr>
        <w:spacing w:line="246" w:lineRule="auto"/>
        <w:rPr>
          <w:color w:val="auto"/>
          <w:highlight w:val="none"/>
        </w:rPr>
      </w:pPr>
    </w:p>
    <w:p w14:paraId="4326AF82">
      <w:pPr>
        <w:spacing w:line="246" w:lineRule="auto"/>
        <w:rPr>
          <w:color w:val="auto"/>
          <w:highlight w:val="none"/>
        </w:rPr>
      </w:pPr>
    </w:p>
    <w:p w14:paraId="01D20848">
      <w:pPr>
        <w:spacing w:line="246" w:lineRule="auto"/>
        <w:rPr>
          <w:color w:val="auto"/>
          <w:highlight w:val="none"/>
        </w:rPr>
      </w:pPr>
    </w:p>
    <w:p w14:paraId="0838ED9A">
      <w:pPr>
        <w:spacing w:line="246" w:lineRule="auto"/>
        <w:rPr>
          <w:color w:val="auto"/>
          <w:highlight w:val="none"/>
        </w:rPr>
      </w:pPr>
    </w:p>
    <w:p w14:paraId="487F98F9">
      <w:pPr>
        <w:spacing w:line="246" w:lineRule="auto"/>
        <w:rPr>
          <w:color w:val="auto"/>
          <w:highlight w:val="none"/>
        </w:rPr>
      </w:pPr>
    </w:p>
    <w:p w14:paraId="62612346">
      <w:pPr>
        <w:spacing w:line="246" w:lineRule="auto"/>
        <w:rPr>
          <w:color w:val="auto"/>
          <w:highlight w:val="none"/>
        </w:rPr>
      </w:pPr>
    </w:p>
    <w:p w14:paraId="758753CE">
      <w:pPr>
        <w:spacing w:line="246" w:lineRule="auto"/>
        <w:rPr>
          <w:color w:val="auto"/>
          <w:highlight w:val="none"/>
        </w:rPr>
      </w:pPr>
    </w:p>
    <w:p w14:paraId="3C074D9A">
      <w:pPr>
        <w:spacing w:line="246" w:lineRule="auto"/>
        <w:rPr>
          <w:color w:val="auto"/>
          <w:highlight w:val="none"/>
        </w:rPr>
      </w:pPr>
    </w:p>
    <w:p w14:paraId="7274818C">
      <w:pPr>
        <w:spacing w:line="246" w:lineRule="auto"/>
        <w:rPr>
          <w:color w:val="auto"/>
          <w:highlight w:val="none"/>
        </w:rPr>
      </w:pPr>
    </w:p>
    <w:p w14:paraId="647B29F3">
      <w:pPr>
        <w:spacing w:line="246" w:lineRule="auto"/>
        <w:rPr>
          <w:color w:val="auto"/>
          <w:highlight w:val="none"/>
        </w:rPr>
      </w:pPr>
    </w:p>
    <w:p w14:paraId="307FB950">
      <w:pPr>
        <w:spacing w:line="246" w:lineRule="auto"/>
        <w:rPr>
          <w:color w:val="auto"/>
          <w:highlight w:val="none"/>
        </w:rPr>
      </w:pPr>
    </w:p>
    <w:p w14:paraId="70AC3412">
      <w:pPr>
        <w:spacing w:line="246" w:lineRule="auto"/>
        <w:rPr>
          <w:color w:val="auto"/>
          <w:highlight w:val="none"/>
        </w:rPr>
      </w:pPr>
    </w:p>
    <w:p w14:paraId="70B7BC72">
      <w:pPr>
        <w:rPr>
          <w:color w:val="auto"/>
          <w:highlight w:val="none"/>
        </w:rPr>
        <w:sectPr>
          <w:footerReference r:id="rId56" w:type="default"/>
          <w:pgSz w:w="11906" w:h="16839"/>
          <w:pgMar w:top="1431" w:right="1785" w:bottom="400" w:left="1785" w:header="0" w:footer="0" w:gutter="0"/>
          <w:cols w:space="720" w:num="1"/>
        </w:sectPr>
      </w:pPr>
    </w:p>
    <w:p w14:paraId="09B27728">
      <w:pPr>
        <w:spacing w:line="338" w:lineRule="auto"/>
        <w:rPr>
          <w:color w:val="auto"/>
          <w:highlight w:val="none"/>
        </w:rPr>
      </w:pPr>
      <w:r>
        <w:rPr>
          <w:color w:val="auto"/>
          <w:highlight w:val="none"/>
        </w:rPr>
        <w:pict>
          <v:rect id="_x0000_s1030" o:spid="_x0000_s1030" o:spt="1" style="position:absolute;left:0pt;margin-left:56.6pt;margin-top:760.7pt;height:0.6pt;width:318pt;mso-position-horizontal-relative:page;mso-position-vertical-relative:page;z-index:251698176;mso-width-relative:page;mso-height-relative:page;" fillcolor="#000000" filled="t" stroked="f" coordsize="21600,21600" o:allowincell="f">
            <v:path/>
            <v:fill on="t" focussize="0,0"/>
            <v:stroke on="f"/>
            <v:imagedata o:title=""/>
            <o:lock v:ext="edit"/>
          </v:rect>
        </w:pict>
      </w:r>
      <w:r>
        <w:rPr>
          <w:color w:val="auto"/>
          <w:highlight w:val="none"/>
        </w:rPr>
        <w:pict>
          <v:shape id="_x0000_s1031" o:spid="_x0000_s1031" style="position:absolute;left:0pt;margin-left:56.6pt;margin-top:694.35pt;height:0pt;width:330pt;mso-position-horizontal-relative:page;mso-position-vertical-relative:page;z-index:251697152;mso-width-relative:page;mso-height-relative:page;" filled="f" coordsize="6600,12" o:allowincell="f" path="m0,0l6600,0e">
            <v:fill on="f" focussize="0,0"/>
            <v:stroke weight="0.6pt" miterlimit="2" joinstyle="bevel" dashstyle="dash"/>
            <v:imagedata o:title=""/>
            <o:lock v:ext="edit"/>
          </v:shape>
        </w:pict>
      </w:r>
    </w:p>
    <w:p w14:paraId="1B1551F0">
      <w:pPr>
        <w:spacing w:before="100" w:line="225" w:lineRule="auto"/>
        <w:ind w:left="3152"/>
        <w:outlineLvl w:val="1"/>
        <w:rPr>
          <w:rFonts w:ascii="宋体" w:hAnsi="宋体" w:eastAsia="宋体" w:cs="宋体"/>
          <w:color w:val="auto"/>
          <w:sz w:val="31"/>
          <w:szCs w:val="31"/>
          <w:highlight w:val="none"/>
        </w:rPr>
      </w:pPr>
      <w:bookmarkStart w:id="65" w:name="_Toc30607"/>
      <w:r>
        <w:rPr>
          <w:rFonts w:ascii="宋体" w:hAnsi="宋体" w:eastAsia="宋体" w:cs="宋体"/>
          <w:color w:val="auto"/>
          <w:spacing w:val="7"/>
          <w:sz w:val="31"/>
          <w:szCs w:val="31"/>
          <w:highlight w:val="none"/>
        </w:rPr>
        <w:t>第一节 质疑函 (格式</w:t>
      </w:r>
      <w:r>
        <w:rPr>
          <w:rFonts w:ascii="宋体" w:hAnsi="宋体" w:eastAsia="宋体" w:cs="宋体"/>
          <w:color w:val="auto"/>
          <w:spacing w:val="6"/>
          <w:sz w:val="31"/>
          <w:szCs w:val="31"/>
          <w:highlight w:val="none"/>
        </w:rPr>
        <w:t>)</w:t>
      </w:r>
      <w:bookmarkEnd w:id="65"/>
    </w:p>
    <w:p w14:paraId="6AF40892">
      <w:pPr>
        <w:spacing w:line="343" w:lineRule="auto"/>
        <w:rPr>
          <w:color w:val="auto"/>
          <w:highlight w:val="none"/>
        </w:rPr>
      </w:pPr>
    </w:p>
    <w:p w14:paraId="59126482">
      <w:pPr>
        <w:spacing w:before="139" w:line="223" w:lineRule="auto"/>
        <w:ind w:left="3734"/>
        <w:outlineLvl w:val="2"/>
        <w:rPr>
          <w:rFonts w:ascii="宋体" w:hAnsi="宋体" w:eastAsia="宋体" w:cs="宋体"/>
          <w:color w:val="auto"/>
          <w:sz w:val="43"/>
          <w:szCs w:val="43"/>
          <w:highlight w:val="none"/>
        </w:rPr>
      </w:pPr>
      <w:bookmarkStart w:id="66" w:name="_Toc12222"/>
      <w:r>
        <w:rPr>
          <w:rFonts w:ascii="宋体" w:hAnsi="宋体" w:eastAsia="宋体" w:cs="宋体"/>
          <w:color w:val="auto"/>
          <w:spacing w:val="8"/>
          <w:sz w:val="43"/>
          <w:szCs w:val="43"/>
          <w:highlight w:val="none"/>
          <w14:textOutline w14:w="7975" w14:cap="sq" w14:cmpd="sng" w14:algn="ctr">
            <w14:solidFill>
              <w14:srgbClr w14:val="000000"/>
            </w14:solidFill>
            <w14:prstDash w14:val="solid"/>
            <w14:bevel/>
          </w14:textOutline>
        </w:rPr>
        <w:t>质</w:t>
      </w:r>
      <w:r>
        <w:rPr>
          <w:rFonts w:ascii="宋体" w:hAnsi="宋体" w:eastAsia="宋体" w:cs="宋体"/>
          <w:color w:val="auto"/>
          <w:spacing w:val="7"/>
          <w:sz w:val="43"/>
          <w:szCs w:val="43"/>
          <w:highlight w:val="none"/>
          <w14:textOutline w14:w="7975" w14:cap="sq" w14:cmpd="sng" w14:algn="ctr">
            <w14:solidFill>
              <w14:srgbClr w14:val="000000"/>
            </w14:solidFill>
            <w14:prstDash w14:val="solid"/>
            <w14:bevel/>
          </w14:textOutline>
        </w:rPr>
        <w:t>疑函范本</w:t>
      </w:r>
      <w:bookmarkEnd w:id="66"/>
    </w:p>
    <w:p w14:paraId="3995924A">
      <w:pPr>
        <w:spacing w:line="320" w:lineRule="auto"/>
        <w:rPr>
          <w:color w:val="auto"/>
          <w:highlight w:val="none"/>
        </w:rPr>
      </w:pPr>
    </w:p>
    <w:p w14:paraId="302F1D67">
      <w:pPr>
        <w:spacing w:before="75" w:line="395" w:lineRule="exact"/>
        <w:ind w:left="14"/>
        <w:outlineLvl w:val="2"/>
        <w:rPr>
          <w:rFonts w:ascii="宋体" w:hAnsi="宋体" w:eastAsia="宋体" w:cs="宋体"/>
          <w:color w:val="auto"/>
          <w:sz w:val="23"/>
          <w:szCs w:val="23"/>
          <w:highlight w:val="none"/>
        </w:rPr>
      </w:pPr>
      <w:bookmarkStart w:id="67" w:name="_Toc13052"/>
      <w:r>
        <w:rPr>
          <w:rFonts w:ascii="宋体" w:hAnsi="宋体" w:eastAsia="宋体" w:cs="宋体"/>
          <w:color w:val="auto"/>
          <w:spacing w:val="16"/>
          <w:position w:val="2"/>
          <w:sz w:val="23"/>
          <w:szCs w:val="23"/>
          <w:highlight w:val="none"/>
        </w:rPr>
        <w:t>一</w:t>
      </w:r>
      <w:r>
        <w:rPr>
          <w:rFonts w:ascii="宋体" w:hAnsi="宋体" w:eastAsia="宋体" w:cs="宋体"/>
          <w:color w:val="auto"/>
          <w:spacing w:val="8"/>
          <w:position w:val="2"/>
          <w:sz w:val="23"/>
          <w:szCs w:val="23"/>
          <w:highlight w:val="none"/>
        </w:rPr>
        <w:t>、质疑供应商基本信息</w:t>
      </w:r>
      <w:bookmarkEnd w:id="67"/>
    </w:p>
    <w:p w14:paraId="18245321">
      <w:pPr>
        <w:spacing w:before="270" w:line="227" w:lineRule="auto"/>
        <w:ind w:left="1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质</w:t>
      </w:r>
      <w:r>
        <w:rPr>
          <w:rFonts w:ascii="宋体" w:hAnsi="宋体" w:eastAsia="宋体" w:cs="宋体"/>
          <w:color w:val="auto"/>
          <w:spacing w:val="6"/>
          <w:sz w:val="23"/>
          <w:szCs w:val="23"/>
          <w:highlight w:val="none"/>
        </w:rPr>
        <w:t>疑供应商：</w:t>
      </w:r>
      <w:r>
        <w:rPr>
          <w:rFonts w:ascii="宋体" w:hAnsi="宋体" w:eastAsia="宋体" w:cs="宋体"/>
          <w:color w:val="auto"/>
          <w:sz w:val="23"/>
          <w:szCs w:val="23"/>
          <w:highlight w:val="none"/>
          <w:u w:val="dotted"/>
        </w:rPr>
        <w:t xml:space="preserve">                                           </w:t>
      </w:r>
    </w:p>
    <w:p w14:paraId="303CA8AC">
      <w:pPr>
        <w:spacing w:line="307" w:lineRule="auto"/>
        <w:rPr>
          <w:color w:val="auto"/>
          <w:highlight w:val="none"/>
        </w:rPr>
      </w:pPr>
    </w:p>
    <w:p w14:paraId="2D9FFC1F">
      <w:pPr>
        <w:spacing w:before="75" w:line="228" w:lineRule="auto"/>
        <w:ind w:left="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邮编：</w:t>
      </w:r>
      <w:r>
        <w:rPr>
          <w:rFonts w:ascii="宋体" w:hAnsi="宋体" w:eastAsia="宋体" w:cs="宋体"/>
          <w:color w:val="auto"/>
          <w:sz w:val="23"/>
          <w:szCs w:val="23"/>
          <w:highlight w:val="none"/>
          <w:u w:val="dotted"/>
        </w:rPr>
        <w:t xml:space="preserve">                                             </w:t>
      </w:r>
    </w:p>
    <w:p w14:paraId="06242EFC">
      <w:pPr>
        <w:spacing w:line="306" w:lineRule="auto"/>
        <w:rPr>
          <w:color w:val="auto"/>
          <w:highlight w:val="none"/>
        </w:rPr>
      </w:pPr>
    </w:p>
    <w:p w14:paraId="0F8273D9">
      <w:pPr>
        <w:spacing w:before="75" w:line="230" w:lineRule="auto"/>
        <w:ind w:left="1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联系人：</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联系电话：</w:t>
      </w:r>
      <w:r>
        <w:rPr>
          <w:rFonts w:ascii="宋体" w:hAnsi="宋体" w:eastAsia="宋体" w:cs="宋体"/>
          <w:color w:val="auto"/>
          <w:sz w:val="23"/>
          <w:szCs w:val="23"/>
          <w:highlight w:val="none"/>
          <w:u w:val="dotted"/>
        </w:rPr>
        <w:t xml:space="preserve">                                </w:t>
      </w:r>
    </w:p>
    <w:p w14:paraId="686AFC70">
      <w:pPr>
        <w:spacing w:line="303" w:lineRule="auto"/>
        <w:rPr>
          <w:color w:val="auto"/>
          <w:highlight w:val="none"/>
        </w:rPr>
      </w:pPr>
    </w:p>
    <w:p w14:paraId="3605DE81">
      <w:pPr>
        <w:spacing w:before="75" w:line="227" w:lineRule="auto"/>
        <w:ind w:left="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授</w:t>
      </w:r>
      <w:r>
        <w:rPr>
          <w:rFonts w:ascii="宋体" w:hAnsi="宋体" w:eastAsia="宋体" w:cs="宋体"/>
          <w:color w:val="auto"/>
          <w:spacing w:val="6"/>
          <w:sz w:val="23"/>
          <w:szCs w:val="23"/>
          <w:highlight w:val="none"/>
        </w:rPr>
        <w:t>权代表：</w:t>
      </w:r>
      <w:r>
        <w:rPr>
          <w:rFonts w:ascii="宋体" w:hAnsi="宋体" w:eastAsia="宋体" w:cs="宋体"/>
          <w:color w:val="auto"/>
          <w:sz w:val="23"/>
          <w:szCs w:val="23"/>
          <w:highlight w:val="none"/>
          <w:u w:val="dotted"/>
        </w:rPr>
        <w:t xml:space="preserve">                                             </w:t>
      </w:r>
    </w:p>
    <w:p w14:paraId="4F4B4DFD">
      <w:pPr>
        <w:spacing w:line="308" w:lineRule="auto"/>
        <w:rPr>
          <w:color w:val="auto"/>
          <w:highlight w:val="none"/>
        </w:rPr>
      </w:pPr>
    </w:p>
    <w:p w14:paraId="181D0B4B">
      <w:pPr>
        <w:spacing w:before="76" w:line="230" w:lineRule="auto"/>
        <w:ind w:left="1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联系电话</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454808E">
      <w:pPr>
        <w:spacing w:line="303" w:lineRule="auto"/>
        <w:rPr>
          <w:color w:val="auto"/>
          <w:highlight w:val="none"/>
        </w:rPr>
      </w:pPr>
    </w:p>
    <w:p w14:paraId="6984B63D">
      <w:pPr>
        <w:spacing w:before="75" w:line="228" w:lineRule="auto"/>
        <w:ind w:left="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邮编</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dotted"/>
        </w:rPr>
        <w:t xml:space="preserve">                                              </w:t>
      </w:r>
    </w:p>
    <w:p w14:paraId="05540FC5">
      <w:pPr>
        <w:spacing w:line="306" w:lineRule="auto"/>
        <w:rPr>
          <w:color w:val="auto"/>
          <w:highlight w:val="none"/>
        </w:rPr>
      </w:pPr>
    </w:p>
    <w:p w14:paraId="3848971B">
      <w:pPr>
        <w:spacing w:before="75" w:line="315" w:lineRule="exact"/>
        <w:ind w:left="14"/>
        <w:outlineLvl w:val="2"/>
        <w:rPr>
          <w:rFonts w:ascii="宋体" w:hAnsi="宋体" w:eastAsia="宋体" w:cs="宋体"/>
          <w:color w:val="auto"/>
          <w:sz w:val="23"/>
          <w:szCs w:val="23"/>
          <w:highlight w:val="none"/>
        </w:rPr>
      </w:pPr>
      <w:bookmarkStart w:id="68" w:name="_Toc13909"/>
      <w:r>
        <w:rPr>
          <w:rFonts w:ascii="宋体" w:hAnsi="宋体" w:eastAsia="宋体" w:cs="宋体"/>
          <w:color w:val="auto"/>
          <w:spacing w:val="14"/>
          <w:position w:val="1"/>
          <w:sz w:val="23"/>
          <w:szCs w:val="23"/>
          <w:highlight w:val="none"/>
        </w:rPr>
        <w:t>二</w:t>
      </w:r>
      <w:r>
        <w:rPr>
          <w:rFonts w:ascii="宋体" w:hAnsi="宋体" w:eastAsia="宋体" w:cs="宋体"/>
          <w:color w:val="auto"/>
          <w:spacing w:val="8"/>
          <w:position w:val="1"/>
          <w:sz w:val="23"/>
          <w:szCs w:val="23"/>
          <w:highlight w:val="none"/>
        </w:rPr>
        <w:t>、质疑项目基本情况</w:t>
      </w:r>
      <w:bookmarkEnd w:id="68"/>
    </w:p>
    <w:p w14:paraId="636B80E9">
      <w:pPr>
        <w:spacing w:line="276" w:lineRule="auto"/>
        <w:rPr>
          <w:color w:val="auto"/>
          <w:highlight w:val="none"/>
        </w:rPr>
      </w:pPr>
    </w:p>
    <w:p w14:paraId="5EF9E4F4">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质</w:t>
      </w:r>
      <w:r>
        <w:rPr>
          <w:rFonts w:ascii="宋体" w:hAnsi="宋体" w:eastAsia="宋体" w:cs="宋体"/>
          <w:color w:val="auto"/>
          <w:spacing w:val="7"/>
          <w:sz w:val="23"/>
          <w:szCs w:val="23"/>
          <w:highlight w:val="none"/>
        </w:rPr>
        <w:t>疑项目的名称：</w:t>
      </w:r>
      <w:r>
        <w:rPr>
          <w:rFonts w:ascii="宋体" w:hAnsi="宋体" w:eastAsia="宋体" w:cs="宋体"/>
          <w:color w:val="auto"/>
          <w:sz w:val="23"/>
          <w:szCs w:val="23"/>
          <w:highlight w:val="none"/>
          <w:u w:val="dotted"/>
        </w:rPr>
        <w:t xml:space="preserve">                                         </w:t>
      </w:r>
    </w:p>
    <w:p w14:paraId="0233574C">
      <w:pPr>
        <w:spacing w:line="304" w:lineRule="auto"/>
        <w:rPr>
          <w:color w:val="auto"/>
          <w:highlight w:val="none"/>
        </w:rPr>
      </w:pPr>
    </w:p>
    <w:p w14:paraId="3904A093">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质疑项目的</w:t>
      </w:r>
      <w:r>
        <w:rPr>
          <w:rFonts w:ascii="宋体" w:hAnsi="宋体" w:eastAsia="宋体" w:cs="宋体"/>
          <w:color w:val="auto"/>
          <w:spacing w:val="-2"/>
          <w:sz w:val="23"/>
          <w:szCs w:val="23"/>
          <w:highlight w:val="none"/>
        </w:rPr>
        <w:t>编号：</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包号：</w:t>
      </w:r>
      <w:r>
        <w:rPr>
          <w:rFonts w:ascii="宋体" w:hAnsi="宋体" w:eastAsia="宋体" w:cs="宋体"/>
          <w:color w:val="auto"/>
          <w:sz w:val="23"/>
          <w:szCs w:val="23"/>
          <w:highlight w:val="none"/>
          <w:u w:val="dotted"/>
        </w:rPr>
        <w:t xml:space="preserve">                   </w:t>
      </w:r>
    </w:p>
    <w:p w14:paraId="4BFEDAAB">
      <w:pPr>
        <w:spacing w:line="306" w:lineRule="auto"/>
        <w:rPr>
          <w:color w:val="auto"/>
          <w:highlight w:val="none"/>
        </w:rPr>
      </w:pPr>
    </w:p>
    <w:p w14:paraId="4C87F957">
      <w:pPr>
        <w:spacing w:before="76" w:line="227" w:lineRule="auto"/>
        <w:ind w:left="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采购人名称</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3D593917">
      <w:pPr>
        <w:spacing w:line="307" w:lineRule="auto"/>
        <w:rPr>
          <w:color w:val="auto"/>
          <w:highlight w:val="none"/>
        </w:rPr>
      </w:pPr>
    </w:p>
    <w:p w14:paraId="5BAA4823">
      <w:pPr>
        <w:spacing w:before="75" w:line="227" w:lineRule="auto"/>
        <w:ind w:left="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采购文件获取日期</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u w:val="dotted"/>
        </w:rPr>
        <w:t xml:space="preserve">                                              </w:t>
      </w:r>
    </w:p>
    <w:p w14:paraId="189CBAF5">
      <w:pPr>
        <w:spacing w:line="307" w:lineRule="auto"/>
        <w:rPr>
          <w:color w:val="auto"/>
          <w:highlight w:val="none"/>
        </w:rPr>
      </w:pPr>
    </w:p>
    <w:p w14:paraId="10BF33A0">
      <w:pPr>
        <w:spacing w:before="75" w:line="306" w:lineRule="exact"/>
        <w:ind w:left="10"/>
        <w:outlineLvl w:val="2"/>
        <w:rPr>
          <w:rFonts w:ascii="宋体" w:hAnsi="宋体" w:eastAsia="宋体" w:cs="宋体"/>
          <w:color w:val="auto"/>
          <w:sz w:val="23"/>
          <w:szCs w:val="23"/>
          <w:highlight w:val="none"/>
        </w:rPr>
      </w:pPr>
      <w:bookmarkStart w:id="69" w:name="_Toc5055"/>
      <w:r>
        <w:rPr>
          <w:rFonts w:ascii="宋体" w:hAnsi="宋体" w:eastAsia="宋体" w:cs="宋体"/>
          <w:color w:val="auto"/>
          <w:spacing w:val="9"/>
          <w:position w:val="1"/>
          <w:sz w:val="23"/>
          <w:szCs w:val="23"/>
          <w:highlight w:val="none"/>
        </w:rPr>
        <w:t>三、质疑事项具体内容</w:t>
      </w:r>
      <w:bookmarkEnd w:id="69"/>
    </w:p>
    <w:p w14:paraId="6C552ABE">
      <w:pPr>
        <w:spacing w:line="285" w:lineRule="auto"/>
        <w:rPr>
          <w:color w:val="auto"/>
          <w:highlight w:val="none"/>
        </w:rPr>
      </w:pPr>
    </w:p>
    <w:p w14:paraId="347782D0">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w:t>
      </w:r>
      <w:r>
        <w:rPr>
          <w:rFonts w:ascii="宋体" w:hAnsi="宋体" w:eastAsia="宋体" w:cs="宋体"/>
          <w:color w:val="auto"/>
          <w:spacing w:val="-2"/>
          <w:sz w:val="23"/>
          <w:szCs w:val="23"/>
          <w:highlight w:val="none"/>
        </w:rPr>
        <w:t>事项 1：</w:t>
      </w:r>
      <w:r>
        <w:rPr>
          <w:rFonts w:ascii="宋体" w:hAnsi="宋体" w:eastAsia="宋体" w:cs="宋体"/>
          <w:color w:val="auto"/>
          <w:sz w:val="23"/>
          <w:szCs w:val="23"/>
          <w:highlight w:val="none"/>
          <w:u w:val="dotted"/>
        </w:rPr>
        <w:t xml:space="preserve">                                            </w:t>
      </w:r>
    </w:p>
    <w:p w14:paraId="1799846C">
      <w:pPr>
        <w:spacing w:line="305" w:lineRule="auto"/>
        <w:rPr>
          <w:color w:val="auto"/>
          <w:highlight w:val="none"/>
        </w:rPr>
      </w:pPr>
    </w:p>
    <w:p w14:paraId="16B697E4">
      <w:pPr>
        <w:spacing w:before="75" w:line="225" w:lineRule="auto"/>
        <w:ind w:left="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事实依据：</w:t>
      </w:r>
      <w:r>
        <w:rPr>
          <w:rFonts w:ascii="宋体" w:hAnsi="宋体" w:eastAsia="宋体" w:cs="宋体"/>
          <w:color w:val="auto"/>
          <w:sz w:val="23"/>
          <w:szCs w:val="23"/>
          <w:highlight w:val="none"/>
          <w:u w:val="dotted"/>
        </w:rPr>
        <w:t xml:space="preserve">                                             </w:t>
      </w:r>
    </w:p>
    <w:p w14:paraId="2E8D03EF">
      <w:pPr>
        <w:spacing w:line="243" w:lineRule="auto"/>
        <w:rPr>
          <w:color w:val="auto"/>
          <w:highlight w:val="none"/>
        </w:rPr>
      </w:pPr>
    </w:p>
    <w:p w14:paraId="0EE8DE2D">
      <w:pPr>
        <w:spacing w:line="243" w:lineRule="auto"/>
        <w:rPr>
          <w:color w:val="auto"/>
          <w:highlight w:val="none"/>
        </w:rPr>
      </w:pPr>
    </w:p>
    <w:p w14:paraId="652C95E9">
      <w:pPr>
        <w:spacing w:line="243" w:lineRule="auto"/>
        <w:rPr>
          <w:color w:val="auto"/>
          <w:highlight w:val="none"/>
        </w:rPr>
      </w:pPr>
    </w:p>
    <w:p w14:paraId="773D4BF6">
      <w:pPr>
        <w:spacing w:line="243" w:lineRule="auto"/>
        <w:rPr>
          <w:color w:val="auto"/>
          <w:highlight w:val="none"/>
        </w:rPr>
      </w:pPr>
    </w:p>
    <w:p w14:paraId="04E431E0">
      <w:pPr>
        <w:spacing w:before="75" w:line="227" w:lineRule="auto"/>
        <w:ind w:left="1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法律依据</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D5EEAE3">
      <w:pPr>
        <w:rPr>
          <w:color w:val="auto"/>
          <w:highlight w:val="none"/>
        </w:rPr>
        <w:sectPr>
          <w:footerReference r:id="rId57" w:type="default"/>
          <w:pgSz w:w="11906" w:h="16839"/>
          <w:pgMar w:top="1431" w:right="1135" w:bottom="1119" w:left="1131" w:header="0" w:footer="956" w:gutter="0"/>
          <w:cols w:space="720" w:num="1"/>
        </w:sectPr>
      </w:pPr>
    </w:p>
    <w:p w14:paraId="2B0ECF6C">
      <w:pPr>
        <w:spacing w:before="48" w:line="667" w:lineRule="exact"/>
        <w:ind w:left="2"/>
        <w:rPr>
          <w:rFonts w:ascii="宋体" w:hAnsi="宋体" w:eastAsia="宋体" w:cs="宋体"/>
          <w:color w:val="auto"/>
          <w:sz w:val="23"/>
          <w:szCs w:val="23"/>
          <w:highlight w:val="none"/>
        </w:rPr>
      </w:pPr>
      <w:r>
        <w:rPr>
          <w:rFonts w:ascii="宋体" w:hAnsi="宋体" w:eastAsia="宋体" w:cs="宋体"/>
          <w:color w:val="auto"/>
          <w:spacing w:val="-4"/>
          <w:position w:val="33"/>
          <w:sz w:val="23"/>
          <w:szCs w:val="23"/>
          <w:highlight w:val="none"/>
        </w:rPr>
        <w:t>质</w:t>
      </w:r>
      <w:r>
        <w:rPr>
          <w:rFonts w:ascii="宋体" w:hAnsi="宋体" w:eastAsia="宋体" w:cs="宋体"/>
          <w:color w:val="auto"/>
          <w:spacing w:val="-2"/>
          <w:position w:val="33"/>
          <w:sz w:val="23"/>
          <w:szCs w:val="23"/>
          <w:highlight w:val="none"/>
        </w:rPr>
        <w:t>疑事项 2</w:t>
      </w:r>
    </w:p>
    <w:p w14:paraId="157897F6">
      <w:pPr>
        <w:spacing w:line="371" w:lineRule="exact"/>
        <w:ind w:left="17"/>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p w14:paraId="4F90B366">
      <w:pPr>
        <w:spacing w:before="293" w:line="231" w:lineRule="auto"/>
        <w:ind w:left="24"/>
        <w:outlineLvl w:val="2"/>
        <w:rPr>
          <w:rFonts w:ascii="宋体" w:hAnsi="宋体" w:eastAsia="宋体" w:cs="宋体"/>
          <w:color w:val="auto"/>
          <w:sz w:val="23"/>
          <w:szCs w:val="23"/>
          <w:highlight w:val="none"/>
        </w:rPr>
      </w:pPr>
      <w:bookmarkStart w:id="70" w:name="_Toc22802"/>
      <w:r>
        <w:rPr>
          <w:rFonts w:ascii="宋体" w:hAnsi="宋体" w:eastAsia="宋体" w:cs="宋体"/>
          <w:color w:val="auto"/>
          <w:spacing w:val="14"/>
          <w:sz w:val="23"/>
          <w:szCs w:val="23"/>
          <w:highlight w:val="none"/>
        </w:rPr>
        <w:t>四</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与质疑事项相关的质疑请求</w:t>
      </w:r>
      <w:bookmarkEnd w:id="70"/>
    </w:p>
    <w:p w14:paraId="3B270724">
      <w:pPr>
        <w:spacing w:line="302" w:lineRule="auto"/>
        <w:rPr>
          <w:color w:val="auto"/>
          <w:highlight w:val="none"/>
        </w:rPr>
      </w:pPr>
    </w:p>
    <w:p w14:paraId="607159AE">
      <w:pPr>
        <w:spacing w:before="75" w:line="229" w:lineRule="auto"/>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请求：</w:t>
      </w:r>
      <w:r>
        <w:rPr>
          <w:rFonts w:ascii="宋体" w:hAnsi="宋体" w:eastAsia="宋体" w:cs="宋体"/>
          <w:color w:val="auto"/>
          <w:sz w:val="23"/>
          <w:szCs w:val="23"/>
          <w:highlight w:val="none"/>
          <w:u w:val="dotted"/>
        </w:rPr>
        <w:t xml:space="preserve">                                                  </w:t>
      </w:r>
    </w:p>
    <w:p w14:paraId="1984E16F">
      <w:pPr>
        <w:spacing w:line="341" w:lineRule="auto"/>
        <w:rPr>
          <w:color w:val="auto"/>
          <w:highlight w:val="none"/>
        </w:rPr>
      </w:pPr>
    </w:p>
    <w:p w14:paraId="28858659">
      <w:pPr>
        <w:spacing w:before="75" w:line="227" w:lineRule="auto"/>
        <w:ind w:left="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w:t>
      </w:r>
      <w:r>
        <w:rPr>
          <w:rFonts w:ascii="宋体" w:hAnsi="宋体" w:eastAsia="宋体" w:cs="宋体"/>
          <w:color w:val="auto"/>
          <w:spacing w:val="-3"/>
          <w:sz w:val="23"/>
          <w:szCs w:val="23"/>
          <w:highlight w:val="none"/>
        </w:rPr>
        <w:t>字</w:t>
      </w:r>
      <w:r>
        <w:rPr>
          <w:rFonts w:ascii="宋体" w:hAnsi="宋体" w:eastAsia="宋体" w:cs="宋体"/>
          <w:color w:val="auto"/>
          <w:spacing w:val="-2"/>
          <w:sz w:val="23"/>
          <w:szCs w:val="23"/>
          <w:highlight w:val="none"/>
        </w:rPr>
        <w:t>(签章)：                     公章：</w:t>
      </w:r>
    </w:p>
    <w:p w14:paraId="57AFCE94">
      <w:pPr>
        <w:spacing w:before="297" w:line="229" w:lineRule="auto"/>
        <w:ind w:left="4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日</w:t>
      </w:r>
      <w:r>
        <w:rPr>
          <w:rFonts w:ascii="宋体" w:hAnsi="宋体" w:eastAsia="宋体" w:cs="宋体"/>
          <w:color w:val="auto"/>
          <w:spacing w:val="-10"/>
          <w:sz w:val="23"/>
          <w:szCs w:val="23"/>
          <w:highlight w:val="none"/>
        </w:rPr>
        <w:t>期：</w:t>
      </w:r>
    </w:p>
    <w:p w14:paraId="2E329B9C">
      <w:pPr>
        <w:spacing w:line="294" w:lineRule="auto"/>
        <w:rPr>
          <w:color w:val="auto"/>
          <w:highlight w:val="none"/>
        </w:rPr>
      </w:pPr>
    </w:p>
    <w:p w14:paraId="118A44D3">
      <w:pPr>
        <w:spacing w:line="294" w:lineRule="auto"/>
        <w:rPr>
          <w:color w:val="auto"/>
          <w:highlight w:val="none"/>
        </w:rPr>
      </w:pPr>
    </w:p>
    <w:p w14:paraId="432029AF">
      <w:pPr>
        <w:spacing w:line="294" w:lineRule="auto"/>
        <w:rPr>
          <w:color w:val="auto"/>
          <w:highlight w:val="none"/>
        </w:rPr>
      </w:pPr>
    </w:p>
    <w:p w14:paraId="74F9C982">
      <w:pPr>
        <w:spacing w:before="75" w:line="228" w:lineRule="auto"/>
        <w:ind w:left="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质疑函制作说明：</w:t>
      </w:r>
    </w:p>
    <w:p w14:paraId="78150CA0">
      <w:pPr>
        <w:spacing w:before="297" w:line="311" w:lineRule="exact"/>
        <w:ind w:left="499"/>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1</w:t>
      </w:r>
      <w:r>
        <w:rPr>
          <w:rFonts w:ascii="宋体" w:hAnsi="宋体" w:eastAsia="宋体" w:cs="宋体"/>
          <w:color w:val="auto"/>
          <w:spacing w:val="8"/>
          <w:position w:val="1"/>
          <w:sz w:val="23"/>
          <w:szCs w:val="23"/>
          <w:highlight w:val="none"/>
        </w:rPr>
        <w:t>.供应商提出质疑时，应提交质疑函和必要的证明材料。</w:t>
      </w:r>
    </w:p>
    <w:p w14:paraId="1468BC8A">
      <w:pPr>
        <w:spacing w:before="266" w:line="314" w:lineRule="auto"/>
        <w:ind w:firstLine="48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质</w:t>
      </w:r>
      <w:r>
        <w:rPr>
          <w:rFonts w:ascii="宋体" w:hAnsi="宋体" w:eastAsia="宋体" w:cs="宋体"/>
          <w:color w:val="auto"/>
          <w:spacing w:val="6"/>
          <w:sz w:val="23"/>
          <w:szCs w:val="23"/>
          <w:highlight w:val="none"/>
        </w:rPr>
        <w:t>疑供应商若委托代理人进行质疑的，质疑函应按要求列明“授权代表”的有关内容，</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并在附件中提交由质疑供应商签署的授权委托书。授权委托书应载明代理人的姓名或者名称</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代理事项、具体权限、期限和相关事项</w:t>
      </w:r>
      <w:r>
        <w:rPr>
          <w:rFonts w:ascii="宋体" w:hAnsi="宋体" w:eastAsia="宋体" w:cs="宋体"/>
          <w:color w:val="auto"/>
          <w:spacing w:val="8"/>
          <w:sz w:val="23"/>
          <w:szCs w:val="23"/>
          <w:highlight w:val="none"/>
        </w:rPr>
        <w:t>。</w:t>
      </w:r>
    </w:p>
    <w:p w14:paraId="077E4AAB">
      <w:pPr>
        <w:spacing w:before="170" w:line="466" w:lineRule="auto"/>
        <w:ind w:left="480" w:right="1357" w:firstLine="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w:t>
      </w:r>
      <w:r>
        <w:rPr>
          <w:rFonts w:ascii="宋体" w:hAnsi="宋体" w:eastAsia="宋体" w:cs="宋体"/>
          <w:color w:val="auto"/>
          <w:spacing w:val="8"/>
          <w:sz w:val="23"/>
          <w:szCs w:val="23"/>
          <w:highlight w:val="none"/>
        </w:rPr>
        <w:t>.质疑供应商若对项目的某一分包进行质疑，质疑函中应列明具体分包号。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4</w:t>
      </w:r>
      <w:r>
        <w:rPr>
          <w:rFonts w:ascii="宋体" w:hAnsi="宋体" w:eastAsia="宋体" w:cs="宋体"/>
          <w:color w:val="auto"/>
          <w:spacing w:val="10"/>
          <w:sz w:val="23"/>
          <w:szCs w:val="23"/>
          <w:highlight w:val="none"/>
        </w:rPr>
        <w:t>.质疑函的质疑事项应具体、明确，并有必要的事实依据和法律依据。</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5</w:t>
      </w:r>
      <w:r>
        <w:rPr>
          <w:rFonts w:ascii="宋体" w:hAnsi="宋体" w:eastAsia="宋体" w:cs="宋体"/>
          <w:color w:val="auto"/>
          <w:spacing w:val="9"/>
          <w:sz w:val="23"/>
          <w:szCs w:val="23"/>
          <w:highlight w:val="none"/>
        </w:rPr>
        <w:t>.</w:t>
      </w:r>
      <w:r>
        <w:rPr>
          <w:rFonts w:ascii="宋体" w:hAnsi="宋体" w:eastAsia="宋体" w:cs="宋体"/>
          <w:color w:val="auto"/>
          <w:spacing w:val="8"/>
          <w:sz w:val="23"/>
          <w:szCs w:val="23"/>
          <w:highlight w:val="none"/>
        </w:rPr>
        <w:t>质疑函的质疑请求应与质疑事项相关。</w:t>
      </w:r>
    </w:p>
    <w:p w14:paraId="60B82CEB">
      <w:pPr>
        <w:spacing w:before="1" w:line="317" w:lineRule="auto"/>
        <w:ind w:left="2" w:right="175" w:firstLine="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6.质疑供应商为自然人的，质疑函应由本人签字；质疑供应商为法人或者其他组织的，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质</w:t>
      </w:r>
      <w:r>
        <w:rPr>
          <w:rFonts w:ascii="宋体" w:hAnsi="宋体" w:eastAsia="宋体" w:cs="宋体"/>
          <w:color w:val="auto"/>
          <w:spacing w:val="16"/>
          <w:sz w:val="23"/>
          <w:szCs w:val="23"/>
          <w:highlight w:val="none"/>
        </w:rPr>
        <w:t>疑</w:t>
      </w:r>
      <w:r>
        <w:rPr>
          <w:rFonts w:ascii="宋体" w:hAnsi="宋体" w:eastAsia="宋体" w:cs="宋体"/>
          <w:color w:val="auto"/>
          <w:spacing w:val="9"/>
          <w:sz w:val="23"/>
          <w:szCs w:val="23"/>
          <w:highlight w:val="none"/>
        </w:rPr>
        <w:t>函应由法定代表人、主要负责人，或者其授权代表签字或者盖章，并加盖公章。</w:t>
      </w:r>
    </w:p>
    <w:p w14:paraId="499F332B">
      <w:pPr>
        <w:rPr>
          <w:color w:val="auto"/>
          <w:highlight w:val="none"/>
        </w:rPr>
        <w:sectPr>
          <w:footerReference r:id="rId58" w:type="default"/>
          <w:pgSz w:w="11906" w:h="16839"/>
          <w:pgMar w:top="1167" w:right="1054" w:bottom="1119" w:left="1140" w:header="0" w:footer="956" w:gutter="0"/>
          <w:cols w:space="720" w:num="1"/>
        </w:sectPr>
      </w:pPr>
    </w:p>
    <w:p w14:paraId="166B5D1B">
      <w:pPr>
        <w:spacing w:before="248" w:line="227" w:lineRule="auto"/>
        <w:ind w:left="3612"/>
        <w:outlineLvl w:val="1"/>
        <w:rPr>
          <w:rFonts w:ascii="宋体" w:hAnsi="宋体" w:eastAsia="宋体" w:cs="宋体"/>
          <w:color w:val="auto"/>
          <w:sz w:val="23"/>
          <w:szCs w:val="23"/>
          <w:highlight w:val="none"/>
        </w:rPr>
      </w:pPr>
      <w:bookmarkStart w:id="71" w:name="_Toc29840"/>
      <w:r>
        <w:rPr>
          <w:rFonts w:ascii="宋体" w:hAnsi="宋体" w:eastAsia="宋体" w:cs="宋体"/>
          <w:color w:val="auto"/>
          <w:spacing w:val="8"/>
          <w:sz w:val="23"/>
          <w:szCs w:val="23"/>
          <w:highlight w:val="none"/>
        </w:rPr>
        <w:t>第</w:t>
      </w:r>
      <w:r>
        <w:rPr>
          <w:rFonts w:ascii="宋体" w:hAnsi="宋体" w:eastAsia="宋体" w:cs="宋体"/>
          <w:color w:val="auto"/>
          <w:spacing w:val="7"/>
          <w:sz w:val="23"/>
          <w:szCs w:val="23"/>
          <w:highlight w:val="none"/>
        </w:rPr>
        <w:t>二节 投诉书 (格式)</w:t>
      </w:r>
      <w:bookmarkEnd w:id="71"/>
    </w:p>
    <w:p w14:paraId="3F7451CC">
      <w:pPr>
        <w:spacing w:line="411" w:lineRule="auto"/>
        <w:rPr>
          <w:color w:val="auto"/>
          <w:highlight w:val="none"/>
        </w:rPr>
      </w:pPr>
    </w:p>
    <w:p w14:paraId="0676CDC8">
      <w:pPr>
        <w:spacing w:before="101" w:line="225" w:lineRule="auto"/>
        <w:ind w:left="4078"/>
        <w:outlineLvl w:val="2"/>
        <w:rPr>
          <w:rFonts w:ascii="宋体" w:hAnsi="宋体" w:eastAsia="宋体" w:cs="宋体"/>
          <w:color w:val="auto"/>
          <w:sz w:val="31"/>
          <w:szCs w:val="31"/>
          <w:highlight w:val="none"/>
        </w:rPr>
      </w:pPr>
      <w:bookmarkStart w:id="72" w:name="_Toc4900"/>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投</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诉书范本</w:t>
      </w:r>
      <w:bookmarkEnd w:id="72"/>
    </w:p>
    <w:p w14:paraId="3921BA63">
      <w:pPr>
        <w:spacing w:line="276" w:lineRule="auto"/>
        <w:rPr>
          <w:color w:val="auto"/>
          <w:highlight w:val="none"/>
        </w:rPr>
      </w:pPr>
    </w:p>
    <w:p w14:paraId="3401CCCB">
      <w:pPr>
        <w:spacing w:before="75" w:line="394" w:lineRule="exact"/>
        <w:ind w:left="4"/>
        <w:outlineLvl w:val="2"/>
        <w:rPr>
          <w:rFonts w:ascii="宋体" w:hAnsi="宋体" w:eastAsia="宋体" w:cs="宋体"/>
          <w:color w:val="auto"/>
          <w:sz w:val="23"/>
          <w:szCs w:val="23"/>
          <w:highlight w:val="none"/>
        </w:rPr>
      </w:pPr>
      <w:bookmarkStart w:id="73" w:name="_Toc2542"/>
      <w:r>
        <w:rPr>
          <w:rFonts w:ascii="宋体" w:hAnsi="宋体" w:eastAsia="宋体" w:cs="宋体"/>
          <w:color w:val="auto"/>
          <w:spacing w:val="9"/>
          <w:position w:val="2"/>
          <w:sz w:val="23"/>
          <w:szCs w:val="23"/>
          <w:highlight w:val="none"/>
        </w:rPr>
        <w:t>一、投诉相关主体基本情</w:t>
      </w:r>
      <w:r>
        <w:rPr>
          <w:rFonts w:ascii="宋体" w:hAnsi="宋体" w:eastAsia="宋体" w:cs="宋体"/>
          <w:color w:val="auto"/>
          <w:spacing w:val="7"/>
          <w:position w:val="2"/>
          <w:sz w:val="23"/>
          <w:szCs w:val="23"/>
          <w:highlight w:val="none"/>
        </w:rPr>
        <w:t>况</w:t>
      </w:r>
      <w:bookmarkEnd w:id="73"/>
    </w:p>
    <w:p w14:paraId="5AB39339">
      <w:pPr>
        <w:spacing w:before="164" w:line="229" w:lineRule="auto"/>
        <w:ind w:left="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投</w:t>
      </w:r>
      <w:r>
        <w:rPr>
          <w:rFonts w:ascii="宋体" w:hAnsi="宋体" w:eastAsia="宋体" w:cs="宋体"/>
          <w:color w:val="auto"/>
          <w:spacing w:val="4"/>
          <w:sz w:val="23"/>
          <w:szCs w:val="23"/>
          <w:highlight w:val="none"/>
        </w:rPr>
        <w:t>诉人：</w:t>
      </w:r>
      <w:r>
        <w:rPr>
          <w:rFonts w:ascii="宋体" w:hAnsi="宋体" w:eastAsia="宋体" w:cs="宋体"/>
          <w:color w:val="auto"/>
          <w:sz w:val="23"/>
          <w:szCs w:val="23"/>
          <w:highlight w:val="none"/>
          <w:u w:val="dotted"/>
        </w:rPr>
        <w:t xml:space="preserve">                                                  </w:t>
      </w:r>
    </w:p>
    <w:p w14:paraId="77DD3325">
      <w:pPr>
        <w:spacing w:before="274" w:line="228"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地 </w:t>
      </w:r>
      <w:r>
        <w:rPr>
          <w:rFonts w:ascii="宋体" w:hAnsi="宋体" w:eastAsia="宋体" w:cs="宋体"/>
          <w:color w:val="auto"/>
          <w:spacing w:val="-3"/>
          <w:sz w:val="23"/>
          <w:szCs w:val="23"/>
          <w:highlight w:val="none"/>
        </w:rPr>
        <w:t xml:space="preserve">    址：</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邮编：</w:t>
      </w:r>
      <w:r>
        <w:rPr>
          <w:rFonts w:ascii="宋体" w:hAnsi="宋体" w:eastAsia="宋体" w:cs="宋体"/>
          <w:color w:val="auto"/>
          <w:sz w:val="23"/>
          <w:szCs w:val="23"/>
          <w:highlight w:val="none"/>
          <w:u w:val="dotted"/>
        </w:rPr>
        <w:t xml:space="preserve">              </w:t>
      </w:r>
    </w:p>
    <w:p w14:paraId="58A8ADA3">
      <w:pPr>
        <w:spacing w:before="272" w:line="225" w:lineRule="auto"/>
        <w:ind w:left="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法定代表人/主要负责人</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4BB0AD63">
      <w:pPr>
        <w:spacing w:before="279"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联系电话</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78FA9580">
      <w:pPr>
        <w:spacing w:before="272" w:line="227"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授权代</w:t>
      </w:r>
      <w:r>
        <w:rPr>
          <w:rFonts w:ascii="宋体" w:hAnsi="宋体" w:eastAsia="宋体" w:cs="宋体"/>
          <w:color w:val="auto"/>
          <w:spacing w:val="-3"/>
          <w:sz w:val="23"/>
          <w:szCs w:val="23"/>
          <w:highlight w:val="none"/>
        </w:rPr>
        <w:t>表：</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pacing w:val="-3"/>
          <w:sz w:val="23"/>
          <w:szCs w:val="23"/>
          <w:highlight w:val="none"/>
          <w:u w:val="dotted"/>
        </w:rPr>
        <w:t>：</w:t>
      </w:r>
      <w:r>
        <w:rPr>
          <w:rFonts w:ascii="宋体" w:hAnsi="宋体" w:eastAsia="宋体" w:cs="宋体"/>
          <w:color w:val="auto"/>
          <w:sz w:val="23"/>
          <w:szCs w:val="23"/>
          <w:highlight w:val="none"/>
          <w:u w:val="dotted"/>
        </w:rPr>
        <w:t xml:space="preserve">                    </w:t>
      </w:r>
    </w:p>
    <w:p w14:paraId="1A555023">
      <w:pPr>
        <w:spacing w:before="277" w:line="228"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地 </w:t>
      </w:r>
      <w:r>
        <w:rPr>
          <w:rFonts w:ascii="宋体" w:hAnsi="宋体" w:eastAsia="宋体" w:cs="宋体"/>
          <w:color w:val="auto"/>
          <w:spacing w:val="-3"/>
          <w:sz w:val="23"/>
          <w:szCs w:val="23"/>
          <w:highlight w:val="none"/>
        </w:rPr>
        <w:t xml:space="preserve">    址：</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邮编：</w:t>
      </w:r>
      <w:r>
        <w:rPr>
          <w:rFonts w:ascii="宋体" w:hAnsi="宋体" w:eastAsia="宋体" w:cs="宋体"/>
          <w:color w:val="auto"/>
          <w:sz w:val="23"/>
          <w:szCs w:val="23"/>
          <w:highlight w:val="none"/>
          <w:u w:val="dotted"/>
        </w:rPr>
        <w:t xml:space="preserve">                               </w:t>
      </w:r>
    </w:p>
    <w:sdt>
      <w:sdtPr>
        <w:rPr>
          <w:color w:val="auto"/>
          <w:highlight w:val="none"/>
        </w:rPr>
        <w:id w:val="2"/>
        <w:docPartObj>
          <w:docPartGallery w:val="Table of Contents"/>
          <w:docPartUnique/>
        </w:docPartObj>
      </w:sdtPr>
      <w:sdtEndPr>
        <w:rPr>
          <w:rFonts w:ascii="宋体" w:hAnsi="宋体" w:eastAsia="宋体" w:cs="宋体"/>
          <w:color w:val="auto"/>
          <w:sz w:val="23"/>
          <w:szCs w:val="23"/>
          <w:highlight w:val="none"/>
        </w:rPr>
      </w:sdtEndPr>
      <w:sdtContent>
        <w:p w14:paraId="76422731">
          <w:pPr>
            <w:tabs>
              <w:tab w:val="right" w:leader="dot" w:pos="6770"/>
            </w:tabs>
            <w:spacing w:before="275" w:line="228" w:lineRule="auto"/>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被</w:t>
          </w:r>
          <w:r>
            <w:rPr>
              <w:rFonts w:ascii="宋体" w:hAnsi="宋体" w:eastAsia="宋体" w:cs="宋体"/>
              <w:color w:val="auto"/>
              <w:spacing w:val="-26"/>
              <w:sz w:val="23"/>
              <w:szCs w:val="23"/>
              <w:highlight w:val="none"/>
            </w:rPr>
            <w:t>投诉人 1：</w:t>
          </w:r>
          <w:r>
            <w:rPr>
              <w:rFonts w:ascii="宋体" w:hAnsi="宋体" w:eastAsia="宋体" w:cs="宋体"/>
              <w:color w:val="auto"/>
              <w:sz w:val="23"/>
              <w:szCs w:val="23"/>
              <w:highlight w:val="none"/>
            </w:rPr>
            <w:tab/>
          </w:r>
        </w:p>
        <w:p w14:paraId="56947994">
          <w:pPr>
            <w:tabs>
              <w:tab w:val="right" w:leader="dot" w:pos="4817"/>
            </w:tabs>
            <w:spacing w:before="275" w:line="228" w:lineRule="auto"/>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地</w:t>
          </w:r>
          <w:r>
            <w:rPr>
              <w:rFonts w:ascii="宋体" w:hAnsi="宋体" w:eastAsia="宋体" w:cs="宋体"/>
              <w:color w:val="auto"/>
              <w:spacing w:val="-12"/>
              <w:sz w:val="23"/>
              <w:szCs w:val="23"/>
              <w:highlight w:val="none"/>
            </w:rPr>
            <w:t xml:space="preserve">     址：</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邮编：</w:t>
          </w:r>
          <w:r>
            <w:rPr>
              <w:rFonts w:ascii="宋体" w:hAnsi="宋体" w:eastAsia="宋体" w:cs="宋体"/>
              <w:color w:val="auto"/>
              <w:sz w:val="23"/>
              <w:szCs w:val="23"/>
              <w:highlight w:val="none"/>
              <w:u w:val="dotted"/>
            </w:rPr>
            <w:t xml:space="preserve">             </w:t>
          </w:r>
        </w:p>
      </w:sdtContent>
    </w:sdt>
    <w:p w14:paraId="4ACD12B4">
      <w:pPr>
        <w:spacing w:before="273"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w:t>
      </w:r>
      <w:r>
        <w:rPr>
          <w:rFonts w:ascii="宋体" w:hAnsi="宋体" w:eastAsia="宋体" w:cs="宋体"/>
          <w:color w:val="auto"/>
          <w:spacing w:val="-5"/>
          <w:sz w:val="23"/>
          <w:szCs w:val="23"/>
          <w:highlight w:val="none"/>
        </w:rPr>
        <w:t>人</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z w:val="23"/>
          <w:szCs w:val="23"/>
          <w:highlight w:val="none"/>
          <w:u w:val="dotted"/>
        </w:rPr>
        <w:t xml:space="preserve">                         </w:t>
      </w:r>
    </w:p>
    <w:p w14:paraId="671BC42A">
      <w:pPr>
        <w:spacing w:before="273" w:line="559" w:lineRule="exact"/>
        <w:rPr>
          <w:rFonts w:ascii="宋体" w:hAnsi="宋体" w:eastAsia="宋体" w:cs="宋体"/>
          <w:color w:val="auto"/>
          <w:sz w:val="23"/>
          <w:szCs w:val="23"/>
          <w:highlight w:val="none"/>
        </w:rPr>
      </w:pPr>
      <w:r>
        <w:rPr>
          <w:rFonts w:ascii="宋体" w:hAnsi="宋体" w:eastAsia="宋体" w:cs="宋体"/>
          <w:color w:val="auto"/>
          <w:spacing w:val="-3"/>
          <w:position w:val="24"/>
          <w:sz w:val="23"/>
          <w:szCs w:val="23"/>
          <w:highlight w:val="none"/>
        </w:rPr>
        <w:t>被</w:t>
      </w:r>
      <w:r>
        <w:rPr>
          <w:rFonts w:ascii="宋体" w:hAnsi="宋体" w:eastAsia="宋体" w:cs="宋体"/>
          <w:color w:val="auto"/>
          <w:spacing w:val="-2"/>
          <w:position w:val="24"/>
          <w:sz w:val="23"/>
          <w:szCs w:val="23"/>
          <w:highlight w:val="none"/>
        </w:rPr>
        <w:t>投诉人 2</w:t>
      </w:r>
    </w:p>
    <w:p w14:paraId="26C09CF0">
      <w:pPr>
        <w:spacing w:line="371" w:lineRule="exact"/>
        <w:ind w:left="16"/>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sdt>
      <w:sdtPr>
        <w:rPr>
          <w:rFonts w:ascii="宋体" w:hAnsi="宋体" w:eastAsia="宋体" w:cs="宋体"/>
          <w:color w:val="auto"/>
          <w:sz w:val="23"/>
          <w:szCs w:val="23"/>
          <w:highlight w:val="none"/>
        </w:rPr>
        <w:id w:val="3"/>
        <w:docPartObj>
          <w:docPartGallery w:val="Table of Contents"/>
          <w:docPartUnique/>
        </w:docPartObj>
      </w:sdtPr>
      <w:sdtEndPr>
        <w:rPr>
          <w:rFonts w:ascii="宋体" w:hAnsi="宋体" w:eastAsia="宋体" w:cs="宋体"/>
          <w:color w:val="auto"/>
          <w:sz w:val="23"/>
          <w:szCs w:val="23"/>
          <w:highlight w:val="none"/>
        </w:rPr>
      </w:sdtEndPr>
      <w:sdtContent>
        <w:p w14:paraId="0C21944B">
          <w:pPr>
            <w:tabs>
              <w:tab w:val="right" w:leader="dot" w:pos="7070"/>
            </w:tabs>
            <w:spacing w:before="188" w:line="227" w:lineRule="auto"/>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相</w:t>
          </w:r>
          <w:r>
            <w:rPr>
              <w:rFonts w:ascii="宋体" w:hAnsi="宋体" w:eastAsia="宋体" w:cs="宋体"/>
              <w:color w:val="auto"/>
              <w:spacing w:val="-20"/>
              <w:sz w:val="23"/>
              <w:szCs w:val="23"/>
              <w:highlight w:val="none"/>
            </w:rPr>
            <w:t>关供应商：</w:t>
          </w:r>
          <w:r>
            <w:rPr>
              <w:rFonts w:ascii="宋体" w:hAnsi="宋体" w:eastAsia="宋体" w:cs="宋体"/>
              <w:color w:val="auto"/>
              <w:sz w:val="23"/>
              <w:szCs w:val="23"/>
              <w:highlight w:val="none"/>
            </w:rPr>
            <w:tab/>
          </w:r>
        </w:p>
        <w:p w14:paraId="02CA66F8">
          <w:pPr>
            <w:tabs>
              <w:tab w:val="right" w:leader="dot" w:pos="4817"/>
            </w:tabs>
            <w:spacing w:before="277" w:line="228" w:lineRule="auto"/>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地</w:t>
          </w:r>
          <w:r>
            <w:rPr>
              <w:rFonts w:ascii="宋体" w:hAnsi="宋体" w:eastAsia="宋体" w:cs="宋体"/>
              <w:color w:val="auto"/>
              <w:spacing w:val="-12"/>
              <w:sz w:val="23"/>
              <w:szCs w:val="23"/>
              <w:highlight w:val="none"/>
            </w:rPr>
            <w:t xml:space="preserve">     址：</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邮编：</w:t>
          </w:r>
          <w:r>
            <w:rPr>
              <w:rFonts w:ascii="宋体" w:hAnsi="宋体" w:eastAsia="宋体" w:cs="宋体"/>
              <w:color w:val="auto"/>
              <w:sz w:val="23"/>
              <w:szCs w:val="23"/>
              <w:highlight w:val="none"/>
              <w:u w:val="dotted"/>
            </w:rPr>
            <w:t xml:space="preserve">             </w:t>
          </w:r>
        </w:p>
      </w:sdtContent>
    </w:sdt>
    <w:p w14:paraId="08FAAAD6">
      <w:pPr>
        <w:spacing w:before="275"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w:t>
      </w:r>
      <w:r>
        <w:rPr>
          <w:rFonts w:ascii="宋体" w:hAnsi="宋体" w:eastAsia="宋体" w:cs="宋体"/>
          <w:color w:val="auto"/>
          <w:spacing w:val="-5"/>
          <w:sz w:val="23"/>
          <w:szCs w:val="23"/>
          <w:highlight w:val="none"/>
        </w:rPr>
        <w:t>人</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z w:val="23"/>
          <w:szCs w:val="23"/>
          <w:highlight w:val="none"/>
          <w:u w:val="dotted"/>
        </w:rPr>
        <w:t xml:space="preserve">                              </w:t>
      </w:r>
    </w:p>
    <w:p w14:paraId="1119906F">
      <w:pPr>
        <w:spacing w:before="272" w:line="315" w:lineRule="exact"/>
        <w:ind w:left="4"/>
        <w:outlineLvl w:val="2"/>
        <w:rPr>
          <w:rFonts w:ascii="宋体" w:hAnsi="宋体" w:eastAsia="宋体" w:cs="宋体"/>
          <w:color w:val="auto"/>
          <w:sz w:val="23"/>
          <w:szCs w:val="23"/>
          <w:highlight w:val="none"/>
        </w:rPr>
      </w:pPr>
      <w:bookmarkStart w:id="74" w:name="_Toc31981"/>
      <w:r>
        <w:rPr>
          <w:rFonts w:ascii="宋体" w:hAnsi="宋体" w:eastAsia="宋体" w:cs="宋体"/>
          <w:color w:val="auto"/>
          <w:spacing w:val="14"/>
          <w:position w:val="1"/>
          <w:sz w:val="23"/>
          <w:szCs w:val="23"/>
          <w:highlight w:val="none"/>
        </w:rPr>
        <w:t>二</w:t>
      </w:r>
      <w:r>
        <w:rPr>
          <w:rFonts w:ascii="宋体" w:hAnsi="宋体" w:eastAsia="宋体" w:cs="宋体"/>
          <w:color w:val="auto"/>
          <w:spacing w:val="8"/>
          <w:position w:val="1"/>
          <w:sz w:val="23"/>
          <w:szCs w:val="23"/>
          <w:highlight w:val="none"/>
        </w:rPr>
        <w:t>、投诉项目基本情况</w:t>
      </w:r>
      <w:bookmarkEnd w:id="74"/>
    </w:p>
    <w:p w14:paraId="394BB017">
      <w:pPr>
        <w:spacing w:before="242" w:line="227"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采</w:t>
      </w:r>
      <w:r>
        <w:rPr>
          <w:rFonts w:ascii="宋体" w:hAnsi="宋体" w:eastAsia="宋体" w:cs="宋体"/>
          <w:color w:val="auto"/>
          <w:spacing w:val="7"/>
          <w:sz w:val="23"/>
          <w:szCs w:val="23"/>
          <w:highlight w:val="none"/>
        </w:rPr>
        <w:t>购项目名称：</w:t>
      </w:r>
      <w:r>
        <w:rPr>
          <w:rFonts w:ascii="宋体" w:hAnsi="宋体" w:eastAsia="宋体" w:cs="宋体"/>
          <w:color w:val="auto"/>
          <w:sz w:val="23"/>
          <w:szCs w:val="23"/>
          <w:highlight w:val="none"/>
          <w:u w:val="dotted"/>
        </w:rPr>
        <w:t xml:space="preserve">                                           </w:t>
      </w:r>
    </w:p>
    <w:p w14:paraId="4BDFB9B6">
      <w:pPr>
        <w:spacing w:before="277" w:line="227" w:lineRule="auto"/>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采购项</w:t>
      </w:r>
      <w:r>
        <w:rPr>
          <w:rFonts w:ascii="宋体" w:hAnsi="宋体" w:eastAsia="宋体" w:cs="宋体"/>
          <w:color w:val="auto"/>
          <w:spacing w:val="-2"/>
          <w:sz w:val="23"/>
          <w:szCs w:val="23"/>
          <w:highlight w:val="none"/>
        </w:rPr>
        <w:t>目编号：</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包号：</w:t>
      </w:r>
      <w:r>
        <w:rPr>
          <w:rFonts w:ascii="宋体" w:hAnsi="宋体" w:eastAsia="宋体" w:cs="宋体"/>
          <w:color w:val="auto"/>
          <w:sz w:val="23"/>
          <w:szCs w:val="23"/>
          <w:highlight w:val="none"/>
          <w:u w:val="dotted"/>
        </w:rPr>
        <w:t xml:space="preserve">                </w:t>
      </w:r>
    </w:p>
    <w:p w14:paraId="0946A6DC">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采购人名称</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4779E054">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代</w:t>
      </w:r>
      <w:r>
        <w:rPr>
          <w:rFonts w:ascii="宋体" w:hAnsi="宋体" w:eastAsia="宋体" w:cs="宋体"/>
          <w:color w:val="auto"/>
          <w:spacing w:val="7"/>
          <w:sz w:val="23"/>
          <w:szCs w:val="23"/>
          <w:highlight w:val="none"/>
        </w:rPr>
        <w:t>理机构名称：</w:t>
      </w:r>
      <w:r>
        <w:rPr>
          <w:rFonts w:ascii="宋体" w:hAnsi="宋体" w:eastAsia="宋体" w:cs="宋体"/>
          <w:color w:val="auto"/>
          <w:sz w:val="23"/>
          <w:szCs w:val="23"/>
          <w:highlight w:val="none"/>
          <w:u w:val="dotted"/>
        </w:rPr>
        <w:t xml:space="preserve">                                            </w:t>
      </w:r>
    </w:p>
    <w:p w14:paraId="40800A6E">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8"/>
          <w:sz w:val="23"/>
          <w:szCs w:val="23"/>
          <w:highlight w:val="none"/>
        </w:rPr>
        <w:t>购文件公告：</w:t>
      </w:r>
      <w:r>
        <w:rPr>
          <w:rFonts w:ascii="宋体" w:hAnsi="宋体" w:eastAsia="宋体" w:cs="宋体"/>
          <w:color w:val="auto"/>
          <w:spacing w:val="8"/>
          <w:sz w:val="23"/>
          <w:szCs w:val="23"/>
          <w:highlight w:val="none"/>
          <w:u w:val="dotted"/>
        </w:rPr>
        <w:t xml:space="preserve">是/否 </w:t>
      </w:r>
      <w:r>
        <w:rPr>
          <w:rFonts w:ascii="宋体" w:hAnsi="宋体" w:eastAsia="宋体" w:cs="宋体"/>
          <w:color w:val="auto"/>
          <w:spacing w:val="8"/>
          <w:sz w:val="23"/>
          <w:szCs w:val="23"/>
          <w:highlight w:val="none"/>
        </w:rPr>
        <w:t>公告期限：</w:t>
      </w:r>
      <w:r>
        <w:rPr>
          <w:rFonts w:ascii="宋体" w:hAnsi="宋体" w:eastAsia="宋体" w:cs="宋体"/>
          <w:color w:val="auto"/>
          <w:sz w:val="23"/>
          <w:szCs w:val="23"/>
          <w:highlight w:val="none"/>
          <w:u w:val="dotted"/>
        </w:rPr>
        <w:t xml:space="preserve">                                   </w:t>
      </w:r>
    </w:p>
    <w:p w14:paraId="040BB656">
      <w:pPr>
        <w:spacing w:before="277" w:line="227"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8"/>
          <w:sz w:val="23"/>
          <w:szCs w:val="23"/>
          <w:highlight w:val="none"/>
        </w:rPr>
        <w:t>购结果公告：</w:t>
      </w:r>
      <w:r>
        <w:rPr>
          <w:rFonts w:ascii="宋体" w:hAnsi="宋体" w:eastAsia="宋体" w:cs="宋体"/>
          <w:color w:val="auto"/>
          <w:spacing w:val="8"/>
          <w:sz w:val="23"/>
          <w:szCs w:val="23"/>
          <w:highlight w:val="none"/>
          <w:u w:val="dotted"/>
        </w:rPr>
        <w:t xml:space="preserve">是/否 </w:t>
      </w:r>
      <w:r>
        <w:rPr>
          <w:rFonts w:ascii="宋体" w:hAnsi="宋体" w:eastAsia="宋体" w:cs="宋体"/>
          <w:color w:val="auto"/>
          <w:spacing w:val="8"/>
          <w:sz w:val="23"/>
          <w:szCs w:val="23"/>
          <w:highlight w:val="none"/>
        </w:rPr>
        <w:t>公告期限：</w:t>
      </w:r>
      <w:r>
        <w:rPr>
          <w:rFonts w:ascii="宋体" w:hAnsi="宋体" w:eastAsia="宋体" w:cs="宋体"/>
          <w:color w:val="auto"/>
          <w:sz w:val="23"/>
          <w:szCs w:val="23"/>
          <w:highlight w:val="none"/>
          <w:u w:val="dotted"/>
        </w:rPr>
        <w:t xml:space="preserve">                          </w:t>
      </w:r>
    </w:p>
    <w:p w14:paraId="43E2A2C3">
      <w:pPr>
        <w:rPr>
          <w:color w:val="auto"/>
          <w:highlight w:val="none"/>
        </w:rPr>
        <w:sectPr>
          <w:footerReference r:id="rId59" w:type="default"/>
          <w:pgSz w:w="11906" w:h="16839"/>
          <w:pgMar w:top="1431" w:right="1785" w:bottom="1390" w:left="1088" w:header="0" w:footer="1227" w:gutter="0"/>
          <w:cols w:space="720" w:num="1"/>
        </w:sectPr>
      </w:pPr>
    </w:p>
    <w:p w14:paraId="7EEBCBF8">
      <w:pPr>
        <w:spacing w:before="67" w:line="306" w:lineRule="exact"/>
        <w:ind w:left="9"/>
        <w:rPr>
          <w:rFonts w:ascii="宋体" w:hAnsi="宋体" w:eastAsia="宋体" w:cs="宋体"/>
          <w:color w:val="auto"/>
          <w:sz w:val="23"/>
          <w:szCs w:val="23"/>
          <w:highlight w:val="none"/>
        </w:rPr>
      </w:pPr>
      <w:r>
        <w:rPr>
          <w:color w:val="auto"/>
          <w:highlight w:val="none"/>
        </w:rPr>
        <w:pict>
          <v:rect id="_x0000_s1032" o:spid="_x0000_s1032" o:spt="1" style="position:absolute;left:0pt;margin-left:54pt;margin-top:355.7pt;height:0.6pt;width:324pt;mso-position-horizontal-relative:page;mso-position-vertical-relative:page;z-index:251699200;mso-width-relative:page;mso-height-relative:page;" fillcolor="#000000" filled="t" stroked="f" coordsize="21600,21600" o:allowincell="f">
            <v:path/>
            <v:fill on="t" focussize="0,0"/>
            <v:stroke on="f"/>
            <v:imagedata o:title=""/>
            <o:lock v:ext="edit"/>
          </v:rect>
        </w:pict>
      </w:r>
      <w:r>
        <w:rPr>
          <w:color w:val="auto"/>
          <w:highlight w:val="none"/>
        </w:rPr>
        <w:pict>
          <v:shape id="_x0000_s1033" o:spid="_x0000_s1033" style="position:absolute;left:0pt;margin-left:54pt;margin-top:142.1pt;height:0.65pt;width:318pt;mso-position-horizontal-relative:page;mso-position-vertical-relative:page;z-index:251701248;mso-width-relative:page;mso-height-relative:page;" filled="f" coordsize="6360,12" o:allowincell="f" path="m0,6l6360,6e">
            <v:fill on="f" focussize="0,0"/>
            <v:stroke weight="0.6pt" miterlimit="2" joinstyle="bevel" dashstyle="dash"/>
            <v:imagedata o:title=""/>
            <o:lock v:ext="edit"/>
          </v:shape>
        </w:pict>
      </w:r>
      <w:r>
        <w:rPr>
          <w:color w:val="auto"/>
          <w:highlight w:val="none"/>
        </w:rPr>
        <w:pict>
          <v:shape id="_x0000_s1034" o:spid="_x0000_s1034" style="position:absolute;left:0pt;margin-left:54pt;margin-top:300.15pt;height:0pt;width:324pt;mso-position-horizontal-relative:page;mso-position-vertical-relative:page;z-index:251700224;mso-width-relative:page;mso-height-relative:page;" filled="f" coordsize="6480,12" o:allowincell="f" path="m0,0l6480,0e">
            <v:fill on="f" focussize="0,0"/>
            <v:stroke weight="0.6pt" miterlimit="2" joinstyle="bevel" dashstyle="dash"/>
            <v:imagedata o:title=""/>
            <o:lock v:ext="edit"/>
          </v:shape>
        </w:pict>
      </w:r>
      <w:r>
        <w:rPr>
          <w:rFonts w:ascii="宋体" w:hAnsi="宋体" w:eastAsia="宋体" w:cs="宋体"/>
          <w:color w:val="auto"/>
          <w:spacing w:val="9"/>
          <w:position w:val="1"/>
          <w:sz w:val="23"/>
          <w:szCs w:val="23"/>
          <w:highlight w:val="none"/>
        </w:rPr>
        <w:t>三、质疑基本情</w:t>
      </w:r>
      <w:r>
        <w:rPr>
          <w:rFonts w:ascii="宋体" w:hAnsi="宋体" w:eastAsia="宋体" w:cs="宋体"/>
          <w:color w:val="auto"/>
          <w:spacing w:val="7"/>
          <w:position w:val="1"/>
          <w:sz w:val="23"/>
          <w:szCs w:val="23"/>
          <w:highlight w:val="none"/>
        </w:rPr>
        <w:t>况</w:t>
      </w:r>
    </w:p>
    <w:p w14:paraId="5D2D3E2E">
      <w:pPr>
        <w:spacing w:before="253" w:line="228"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投诉人于</w:t>
      </w:r>
      <w:r>
        <w:rPr>
          <w:rFonts w:ascii="宋体" w:hAnsi="宋体" w:eastAsia="宋体" w:cs="宋体"/>
          <w:color w:val="auto"/>
          <w:spacing w:val="12"/>
          <w:sz w:val="23"/>
          <w:szCs w:val="23"/>
          <w:highlight w:val="none"/>
          <w:u w:val="dotted"/>
        </w:rPr>
        <w:t xml:space="preserve"> </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年</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月</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日，向</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提出质疑，质疑事项为：</w:t>
      </w:r>
      <w:r>
        <w:rPr>
          <w:rFonts w:ascii="宋体" w:hAnsi="宋体" w:eastAsia="宋体" w:cs="宋体"/>
          <w:color w:val="auto"/>
          <w:sz w:val="23"/>
          <w:szCs w:val="23"/>
          <w:highlight w:val="none"/>
          <w:u w:val="dotted"/>
        </w:rPr>
        <w:t xml:space="preserve">            </w:t>
      </w:r>
    </w:p>
    <w:p w14:paraId="6D5B0511">
      <w:pPr>
        <w:spacing w:line="251" w:lineRule="auto"/>
        <w:rPr>
          <w:color w:val="auto"/>
          <w:highlight w:val="none"/>
        </w:rPr>
      </w:pPr>
    </w:p>
    <w:p w14:paraId="3EB430EC">
      <w:pPr>
        <w:spacing w:line="252" w:lineRule="auto"/>
        <w:rPr>
          <w:color w:val="auto"/>
          <w:highlight w:val="none"/>
        </w:rPr>
      </w:pPr>
    </w:p>
    <w:p w14:paraId="46917034">
      <w:pPr>
        <w:spacing w:line="252" w:lineRule="auto"/>
        <w:rPr>
          <w:color w:val="auto"/>
          <w:highlight w:val="none"/>
        </w:rPr>
      </w:pPr>
    </w:p>
    <w:p w14:paraId="0DBA3FA6">
      <w:pPr>
        <w:spacing w:before="74" w:line="300" w:lineRule="auto"/>
        <w:ind w:left="15" w:right="146" w:firstLine="35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u w:val="dotted"/>
        </w:rPr>
        <w:t>采购人</w:t>
      </w:r>
      <w:r>
        <w:rPr>
          <w:rFonts w:ascii="宋体" w:hAnsi="宋体" w:eastAsia="宋体" w:cs="宋体"/>
          <w:color w:val="auto"/>
          <w:spacing w:val="8"/>
          <w:sz w:val="23"/>
          <w:szCs w:val="23"/>
          <w:highlight w:val="none"/>
          <w:u w:val="dotted"/>
        </w:rPr>
        <w:t>/代理机构</w:t>
      </w:r>
      <w:r>
        <w:rPr>
          <w:rFonts w:ascii="宋体" w:hAnsi="宋体" w:eastAsia="宋体" w:cs="宋体"/>
          <w:color w:val="auto"/>
          <w:spacing w:val="8"/>
          <w:sz w:val="23"/>
          <w:szCs w:val="23"/>
          <w:highlight w:val="none"/>
        </w:rPr>
        <w:t>于</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月</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日，就质疑事项作出了答复/没有在法定期限内作出答</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复。</w:t>
      </w:r>
    </w:p>
    <w:p w14:paraId="18C65E59">
      <w:pPr>
        <w:spacing w:before="168" w:line="231" w:lineRule="auto"/>
        <w:ind w:left="31"/>
        <w:outlineLvl w:val="2"/>
        <w:rPr>
          <w:rFonts w:ascii="宋体" w:hAnsi="宋体" w:eastAsia="宋体" w:cs="宋体"/>
          <w:color w:val="auto"/>
          <w:sz w:val="23"/>
          <w:szCs w:val="23"/>
          <w:highlight w:val="none"/>
        </w:rPr>
      </w:pPr>
      <w:bookmarkStart w:id="75" w:name="_Toc28941"/>
      <w:r>
        <w:rPr>
          <w:rFonts w:ascii="宋体" w:hAnsi="宋体" w:eastAsia="宋体" w:cs="宋体"/>
          <w:color w:val="auto"/>
          <w:spacing w:val="7"/>
          <w:sz w:val="23"/>
          <w:szCs w:val="23"/>
          <w:highlight w:val="none"/>
        </w:rPr>
        <w:t>四、投诉事项具体内</w:t>
      </w:r>
      <w:r>
        <w:rPr>
          <w:rFonts w:ascii="宋体" w:hAnsi="宋体" w:eastAsia="宋体" w:cs="宋体"/>
          <w:color w:val="auto"/>
          <w:spacing w:val="5"/>
          <w:sz w:val="23"/>
          <w:szCs w:val="23"/>
          <w:highlight w:val="none"/>
        </w:rPr>
        <w:t>容</w:t>
      </w:r>
      <w:bookmarkEnd w:id="75"/>
    </w:p>
    <w:p w14:paraId="1881F475">
      <w:pPr>
        <w:spacing w:before="272" w:line="228" w:lineRule="auto"/>
        <w:ind w:left="1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w:t>
      </w:r>
      <w:r>
        <w:rPr>
          <w:rFonts w:ascii="宋体" w:hAnsi="宋体" w:eastAsia="宋体" w:cs="宋体"/>
          <w:color w:val="auto"/>
          <w:spacing w:val="5"/>
          <w:sz w:val="23"/>
          <w:szCs w:val="23"/>
          <w:highlight w:val="none"/>
        </w:rPr>
        <w:t>诉事项 1：</w:t>
      </w:r>
      <w:r>
        <w:rPr>
          <w:rFonts w:ascii="宋体" w:hAnsi="宋体" w:eastAsia="宋体" w:cs="宋体"/>
          <w:color w:val="auto"/>
          <w:sz w:val="23"/>
          <w:szCs w:val="23"/>
          <w:highlight w:val="none"/>
          <w:u w:val="dotted"/>
        </w:rPr>
        <w:t xml:space="preserve">                                          </w:t>
      </w:r>
    </w:p>
    <w:p w14:paraId="5C29BBE5">
      <w:pPr>
        <w:spacing w:before="274" w:line="225" w:lineRule="auto"/>
        <w:ind w:left="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事实依据：</w:t>
      </w:r>
      <w:r>
        <w:rPr>
          <w:rFonts w:ascii="宋体" w:hAnsi="宋体" w:eastAsia="宋体" w:cs="宋体"/>
          <w:color w:val="auto"/>
          <w:sz w:val="23"/>
          <w:szCs w:val="23"/>
          <w:highlight w:val="none"/>
          <w:u w:val="dotted"/>
        </w:rPr>
        <w:t xml:space="preserve">                                            </w:t>
      </w:r>
    </w:p>
    <w:p w14:paraId="2E8BAC2A">
      <w:pPr>
        <w:spacing w:line="252" w:lineRule="auto"/>
        <w:rPr>
          <w:color w:val="auto"/>
          <w:highlight w:val="none"/>
        </w:rPr>
      </w:pPr>
    </w:p>
    <w:p w14:paraId="13B98B7D">
      <w:pPr>
        <w:spacing w:line="252" w:lineRule="auto"/>
        <w:rPr>
          <w:color w:val="auto"/>
          <w:highlight w:val="none"/>
        </w:rPr>
      </w:pPr>
    </w:p>
    <w:p w14:paraId="79B62507">
      <w:pPr>
        <w:spacing w:line="253" w:lineRule="auto"/>
        <w:rPr>
          <w:color w:val="auto"/>
          <w:highlight w:val="none"/>
        </w:rPr>
      </w:pPr>
    </w:p>
    <w:p w14:paraId="0002C30B">
      <w:pPr>
        <w:spacing w:before="75" w:line="227" w:lineRule="auto"/>
        <w:ind w:left="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法律依据</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5797BA0">
      <w:pPr>
        <w:spacing w:line="251" w:lineRule="auto"/>
        <w:rPr>
          <w:color w:val="auto"/>
          <w:highlight w:val="none"/>
        </w:rPr>
      </w:pPr>
    </w:p>
    <w:p w14:paraId="29216402">
      <w:pPr>
        <w:spacing w:line="252" w:lineRule="auto"/>
        <w:rPr>
          <w:color w:val="auto"/>
          <w:highlight w:val="none"/>
        </w:rPr>
      </w:pPr>
    </w:p>
    <w:p w14:paraId="349E6DDD">
      <w:pPr>
        <w:spacing w:line="252" w:lineRule="auto"/>
        <w:rPr>
          <w:color w:val="auto"/>
          <w:highlight w:val="none"/>
        </w:rPr>
      </w:pPr>
    </w:p>
    <w:p w14:paraId="64238C9F">
      <w:pPr>
        <w:spacing w:before="76" w:line="559" w:lineRule="exact"/>
        <w:ind w:left="12"/>
        <w:rPr>
          <w:rFonts w:ascii="宋体" w:hAnsi="宋体" w:eastAsia="宋体" w:cs="宋体"/>
          <w:color w:val="auto"/>
          <w:sz w:val="23"/>
          <w:szCs w:val="23"/>
          <w:highlight w:val="none"/>
        </w:rPr>
      </w:pPr>
      <w:r>
        <w:rPr>
          <w:rFonts w:ascii="宋体" w:hAnsi="宋体" w:eastAsia="宋体" w:cs="宋体"/>
          <w:color w:val="auto"/>
          <w:spacing w:val="-4"/>
          <w:position w:val="24"/>
          <w:sz w:val="23"/>
          <w:szCs w:val="23"/>
          <w:highlight w:val="none"/>
        </w:rPr>
        <w:t>投</w:t>
      </w:r>
      <w:r>
        <w:rPr>
          <w:rFonts w:ascii="宋体" w:hAnsi="宋体" w:eastAsia="宋体" w:cs="宋体"/>
          <w:color w:val="auto"/>
          <w:spacing w:val="-3"/>
          <w:position w:val="24"/>
          <w:sz w:val="23"/>
          <w:szCs w:val="23"/>
          <w:highlight w:val="none"/>
        </w:rPr>
        <w:t>诉</w:t>
      </w:r>
      <w:r>
        <w:rPr>
          <w:rFonts w:ascii="宋体" w:hAnsi="宋体" w:eastAsia="宋体" w:cs="宋体"/>
          <w:color w:val="auto"/>
          <w:spacing w:val="-2"/>
          <w:position w:val="24"/>
          <w:sz w:val="23"/>
          <w:szCs w:val="23"/>
          <w:highlight w:val="none"/>
        </w:rPr>
        <w:t>事项 2</w:t>
      </w:r>
    </w:p>
    <w:p w14:paraId="65C19C1E">
      <w:pPr>
        <w:spacing w:line="371" w:lineRule="exact"/>
        <w:ind w:left="24"/>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p w14:paraId="028DBFAC">
      <w:pPr>
        <w:spacing w:before="189" w:line="238" w:lineRule="auto"/>
        <w:ind w:left="13"/>
        <w:outlineLvl w:val="2"/>
        <w:rPr>
          <w:rFonts w:ascii="宋体" w:hAnsi="宋体" w:eastAsia="宋体" w:cs="宋体"/>
          <w:color w:val="auto"/>
          <w:sz w:val="23"/>
          <w:szCs w:val="23"/>
          <w:highlight w:val="none"/>
        </w:rPr>
      </w:pPr>
      <w:bookmarkStart w:id="76" w:name="_Toc29633"/>
      <w:r>
        <w:rPr>
          <w:rFonts w:ascii="宋体" w:hAnsi="宋体" w:eastAsia="宋体" w:cs="宋体"/>
          <w:color w:val="auto"/>
          <w:spacing w:val="9"/>
          <w:sz w:val="23"/>
          <w:szCs w:val="23"/>
          <w:highlight w:val="none"/>
        </w:rPr>
        <w:t>五、与投诉事项相关的投诉请求</w:t>
      </w:r>
      <w:bookmarkEnd w:id="76"/>
    </w:p>
    <w:p w14:paraId="2CA5479C">
      <w:pPr>
        <w:spacing w:before="262" w:line="229" w:lineRule="auto"/>
        <w:ind w:left="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请求：</w:t>
      </w:r>
      <w:r>
        <w:rPr>
          <w:rFonts w:ascii="宋体" w:hAnsi="宋体" w:eastAsia="宋体" w:cs="宋体"/>
          <w:color w:val="auto"/>
          <w:sz w:val="23"/>
          <w:szCs w:val="23"/>
          <w:highlight w:val="none"/>
          <w:u w:val="dotted"/>
        </w:rPr>
        <w:t xml:space="preserve">                                                 </w:t>
      </w:r>
    </w:p>
    <w:p w14:paraId="394727E2">
      <w:pPr>
        <w:rPr>
          <w:color w:val="auto"/>
          <w:highlight w:val="none"/>
        </w:rPr>
      </w:pPr>
    </w:p>
    <w:p w14:paraId="094C511C">
      <w:pPr>
        <w:rPr>
          <w:color w:val="auto"/>
          <w:highlight w:val="none"/>
        </w:rPr>
      </w:pPr>
    </w:p>
    <w:p w14:paraId="2613912A">
      <w:pPr>
        <w:rPr>
          <w:color w:val="auto"/>
          <w:highlight w:val="none"/>
        </w:rPr>
      </w:pPr>
    </w:p>
    <w:p w14:paraId="2EFC8645">
      <w:pPr>
        <w:spacing w:line="58" w:lineRule="exact"/>
        <w:rPr>
          <w:color w:val="auto"/>
          <w:highlight w:val="none"/>
        </w:rPr>
      </w:pPr>
    </w:p>
    <w:p w14:paraId="6BC96274">
      <w:pPr>
        <w:rPr>
          <w:color w:val="auto"/>
          <w:highlight w:val="none"/>
        </w:rPr>
        <w:sectPr>
          <w:footerReference r:id="rId60" w:type="default"/>
          <w:pgSz w:w="11906" w:h="16839"/>
          <w:pgMar w:top="1431" w:right="1079" w:bottom="1390" w:left="1080" w:header="0" w:footer="1227" w:gutter="0"/>
          <w:cols w:equalWidth="0" w:num="1">
            <w:col w:w="9747"/>
          </w:cols>
        </w:sectPr>
      </w:pPr>
    </w:p>
    <w:p w14:paraId="7553052C">
      <w:pPr>
        <w:spacing w:before="48" w:line="559" w:lineRule="exact"/>
        <w:ind w:left="9"/>
        <w:rPr>
          <w:rFonts w:ascii="宋体" w:hAnsi="宋体" w:eastAsia="宋体" w:cs="宋体"/>
          <w:color w:val="auto"/>
          <w:sz w:val="23"/>
          <w:szCs w:val="23"/>
          <w:highlight w:val="none"/>
        </w:rPr>
      </w:pPr>
      <w:r>
        <w:rPr>
          <w:rFonts w:ascii="宋体" w:hAnsi="宋体" w:eastAsia="宋体" w:cs="宋体"/>
          <w:color w:val="auto"/>
          <w:spacing w:val="6"/>
          <w:position w:val="24"/>
          <w:sz w:val="23"/>
          <w:szCs w:val="23"/>
          <w:highlight w:val="none"/>
        </w:rPr>
        <w:t>签字(签章)</w:t>
      </w:r>
      <w:r>
        <w:rPr>
          <w:rFonts w:ascii="宋体" w:hAnsi="宋体" w:eastAsia="宋体" w:cs="宋体"/>
          <w:color w:val="auto"/>
          <w:spacing w:val="4"/>
          <w:position w:val="24"/>
          <w:sz w:val="23"/>
          <w:szCs w:val="23"/>
          <w:highlight w:val="none"/>
        </w:rPr>
        <w:t>：</w:t>
      </w:r>
    </w:p>
    <w:p w14:paraId="37695469">
      <w:pPr>
        <w:spacing w:before="1" w:line="193" w:lineRule="auto"/>
        <w:ind w:left="5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日</w:t>
      </w:r>
      <w:r>
        <w:rPr>
          <w:rFonts w:ascii="宋体" w:hAnsi="宋体" w:eastAsia="宋体" w:cs="宋体"/>
          <w:color w:val="auto"/>
          <w:spacing w:val="-10"/>
          <w:sz w:val="23"/>
          <w:szCs w:val="23"/>
          <w:highlight w:val="none"/>
        </w:rPr>
        <w:t>期：</w:t>
      </w:r>
    </w:p>
    <w:p w14:paraId="08DEE7BB">
      <w:pPr>
        <w:spacing w:line="14" w:lineRule="auto"/>
        <w:rPr>
          <w:color w:val="auto"/>
          <w:sz w:val="2"/>
          <w:highlight w:val="none"/>
        </w:rPr>
      </w:pPr>
      <w:r>
        <w:rPr>
          <w:color w:val="auto"/>
          <w:sz w:val="2"/>
          <w:szCs w:val="2"/>
          <w:highlight w:val="none"/>
        </w:rPr>
        <w:br w:type="column"/>
      </w:r>
    </w:p>
    <w:p w14:paraId="0C5EC688">
      <w:pPr>
        <w:spacing w:before="47" w:line="227"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公章：</w:t>
      </w:r>
    </w:p>
    <w:p w14:paraId="26AF9DD2">
      <w:pPr>
        <w:rPr>
          <w:color w:val="auto"/>
          <w:highlight w:val="none"/>
        </w:rPr>
        <w:sectPr>
          <w:type w:val="continuous"/>
          <w:pgSz w:w="11906" w:h="16839"/>
          <w:pgMar w:top="1431" w:right="1079" w:bottom="1390" w:left="1080" w:header="0" w:footer="1227" w:gutter="0"/>
          <w:cols w:equalWidth="0" w:num="2">
            <w:col w:w="3637" w:space="100"/>
            <w:col w:w="6010"/>
          </w:cols>
        </w:sectPr>
      </w:pPr>
    </w:p>
    <w:p w14:paraId="1E6FE69A">
      <w:pPr>
        <w:spacing w:line="266" w:lineRule="auto"/>
        <w:rPr>
          <w:color w:val="auto"/>
          <w:highlight w:val="none"/>
        </w:rPr>
      </w:pPr>
    </w:p>
    <w:p w14:paraId="0214C13A">
      <w:pPr>
        <w:spacing w:line="266" w:lineRule="auto"/>
        <w:rPr>
          <w:color w:val="auto"/>
          <w:highlight w:val="none"/>
        </w:rPr>
      </w:pPr>
    </w:p>
    <w:p w14:paraId="170BA272">
      <w:pPr>
        <w:spacing w:line="266" w:lineRule="auto"/>
        <w:rPr>
          <w:color w:val="auto"/>
          <w:highlight w:val="none"/>
        </w:rPr>
      </w:pPr>
    </w:p>
    <w:p w14:paraId="639AF30F">
      <w:pPr>
        <w:spacing w:before="75" w:line="227" w:lineRule="auto"/>
        <w:ind w:left="1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投诉书制作说明</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w:t>
      </w:r>
    </w:p>
    <w:p w14:paraId="670F19B7">
      <w:pPr>
        <w:spacing w:before="274" w:line="301" w:lineRule="auto"/>
        <w:ind w:left="10" w:firstLine="49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1.投诉</w:t>
      </w:r>
      <w:r>
        <w:rPr>
          <w:rFonts w:ascii="宋体" w:hAnsi="宋体" w:eastAsia="宋体" w:cs="宋体"/>
          <w:color w:val="auto"/>
          <w:spacing w:val="11"/>
          <w:sz w:val="23"/>
          <w:szCs w:val="23"/>
          <w:highlight w:val="none"/>
        </w:rPr>
        <w:t>人</w:t>
      </w:r>
      <w:r>
        <w:rPr>
          <w:rFonts w:ascii="宋体" w:hAnsi="宋体" w:eastAsia="宋体" w:cs="宋体"/>
          <w:color w:val="auto"/>
          <w:spacing w:val="6"/>
          <w:sz w:val="23"/>
          <w:szCs w:val="23"/>
          <w:highlight w:val="none"/>
        </w:rPr>
        <w:t>提起投诉时，应当提交投诉书和必要的证明材料，并按照被投诉人和与投诉事项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有</w:t>
      </w:r>
      <w:r>
        <w:rPr>
          <w:rFonts w:ascii="宋体" w:hAnsi="宋体" w:eastAsia="宋体" w:cs="宋体"/>
          <w:color w:val="auto"/>
          <w:spacing w:val="11"/>
          <w:sz w:val="23"/>
          <w:szCs w:val="23"/>
          <w:highlight w:val="none"/>
        </w:rPr>
        <w:t>关</w:t>
      </w:r>
      <w:r>
        <w:rPr>
          <w:rFonts w:ascii="宋体" w:hAnsi="宋体" w:eastAsia="宋体" w:cs="宋体"/>
          <w:color w:val="auto"/>
          <w:spacing w:val="8"/>
          <w:sz w:val="23"/>
          <w:szCs w:val="23"/>
          <w:highlight w:val="none"/>
        </w:rPr>
        <w:t>的供应商数量提供投诉书副本。</w:t>
      </w:r>
    </w:p>
    <w:p w14:paraId="4C3C4A17">
      <w:pPr>
        <w:spacing w:before="170" w:line="296" w:lineRule="auto"/>
        <w:ind w:left="8" w:firstLine="48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.投诉人若委托代理人进行投诉的，投诉书应按照要求列明“授权代表”的有关内容，并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在附</w:t>
      </w:r>
      <w:r>
        <w:rPr>
          <w:rFonts w:ascii="宋体" w:hAnsi="宋体" w:eastAsia="宋体" w:cs="宋体"/>
          <w:color w:val="auto"/>
          <w:spacing w:val="13"/>
          <w:sz w:val="23"/>
          <w:szCs w:val="23"/>
          <w:highlight w:val="none"/>
        </w:rPr>
        <w:t>件</w:t>
      </w:r>
      <w:r>
        <w:rPr>
          <w:rFonts w:ascii="宋体" w:hAnsi="宋体" w:eastAsia="宋体" w:cs="宋体"/>
          <w:color w:val="auto"/>
          <w:spacing w:val="7"/>
          <w:sz w:val="23"/>
          <w:szCs w:val="23"/>
          <w:highlight w:val="none"/>
        </w:rPr>
        <w:t>中提交由投诉人签署的授权委托书。授权委托书应当载明代理人的姓名或者名称、代理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事项、具体权限、期限和相关事项</w:t>
      </w:r>
      <w:r>
        <w:rPr>
          <w:rFonts w:ascii="宋体" w:hAnsi="宋体" w:eastAsia="宋体" w:cs="宋体"/>
          <w:color w:val="auto"/>
          <w:spacing w:val="6"/>
          <w:sz w:val="23"/>
          <w:szCs w:val="23"/>
          <w:highlight w:val="none"/>
        </w:rPr>
        <w:t>。</w:t>
      </w:r>
    </w:p>
    <w:p w14:paraId="18AA3D14">
      <w:pPr>
        <w:spacing w:before="167" w:line="193" w:lineRule="auto"/>
        <w:ind w:left="49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3.投诉人若对项目的某一分包进行投诉，投诉书应列明具体分包号</w:t>
      </w:r>
      <w:r>
        <w:rPr>
          <w:rFonts w:ascii="宋体" w:hAnsi="宋体" w:eastAsia="宋体" w:cs="宋体"/>
          <w:color w:val="auto"/>
          <w:spacing w:val="5"/>
          <w:sz w:val="23"/>
          <w:szCs w:val="23"/>
          <w:highlight w:val="none"/>
        </w:rPr>
        <w:t>。</w:t>
      </w:r>
    </w:p>
    <w:p w14:paraId="00C8B8A0">
      <w:pPr>
        <w:rPr>
          <w:color w:val="auto"/>
          <w:highlight w:val="none"/>
        </w:rPr>
        <w:sectPr>
          <w:type w:val="continuous"/>
          <w:pgSz w:w="11906" w:h="16839"/>
          <w:pgMar w:top="1431" w:right="1079" w:bottom="1390" w:left="1080" w:header="0" w:footer="1227" w:gutter="0"/>
          <w:cols w:equalWidth="0" w:num="1">
            <w:col w:w="9747"/>
          </w:cols>
        </w:sectPr>
      </w:pPr>
    </w:p>
    <w:p w14:paraId="47EBB96D">
      <w:pPr>
        <w:spacing w:before="67" w:line="449" w:lineRule="auto"/>
        <w:ind w:left="465" w:right="1625" w:hanging="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4</w:t>
      </w:r>
      <w:r>
        <w:rPr>
          <w:rFonts w:ascii="宋体" w:hAnsi="宋体" w:eastAsia="宋体" w:cs="宋体"/>
          <w:color w:val="auto"/>
          <w:spacing w:val="8"/>
          <w:sz w:val="23"/>
          <w:szCs w:val="23"/>
          <w:highlight w:val="none"/>
        </w:rPr>
        <w:t>.投诉书应简要列明质疑事项，质疑函、质疑答复等作为附件材料提供。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5</w:t>
      </w:r>
      <w:r>
        <w:rPr>
          <w:rFonts w:ascii="宋体" w:hAnsi="宋体" w:eastAsia="宋体" w:cs="宋体"/>
          <w:color w:val="auto"/>
          <w:spacing w:val="10"/>
          <w:sz w:val="23"/>
          <w:szCs w:val="23"/>
          <w:highlight w:val="none"/>
        </w:rPr>
        <w:t>.投诉书的投诉事项应具体、明确，并有必要的事实依据和法律依据。</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6</w:t>
      </w:r>
      <w:r>
        <w:rPr>
          <w:rFonts w:ascii="宋体" w:hAnsi="宋体" w:eastAsia="宋体" w:cs="宋体"/>
          <w:color w:val="auto"/>
          <w:spacing w:val="8"/>
          <w:sz w:val="23"/>
          <w:szCs w:val="23"/>
          <w:highlight w:val="none"/>
        </w:rPr>
        <w:t>.投诉书的投诉请求应与投诉事项相关。</w:t>
      </w:r>
    </w:p>
    <w:p w14:paraId="15B6E6EE">
      <w:pPr>
        <w:spacing w:line="299" w:lineRule="auto"/>
        <w:ind w:firstLine="470"/>
        <w:rPr>
          <w:rFonts w:ascii="宋体" w:hAnsi="宋体" w:eastAsia="宋体" w:cs="宋体"/>
          <w:color w:val="auto"/>
          <w:spacing w:val="8"/>
          <w:sz w:val="23"/>
          <w:szCs w:val="23"/>
          <w:highlight w:val="none"/>
        </w:rPr>
      </w:pPr>
      <w:r>
        <w:rPr>
          <w:rFonts w:ascii="宋体" w:hAnsi="宋体" w:eastAsia="宋体" w:cs="宋体"/>
          <w:color w:val="auto"/>
          <w:spacing w:val="8"/>
          <w:sz w:val="23"/>
          <w:szCs w:val="23"/>
          <w:highlight w:val="none"/>
        </w:rPr>
        <w:t>7</w:t>
      </w:r>
      <w:r>
        <w:rPr>
          <w:rFonts w:ascii="宋体" w:hAnsi="宋体" w:eastAsia="宋体" w:cs="宋体"/>
          <w:color w:val="auto"/>
          <w:spacing w:val="7"/>
          <w:sz w:val="23"/>
          <w:szCs w:val="23"/>
          <w:highlight w:val="none"/>
        </w:rPr>
        <w:t>.投诉人为自然人的，投诉书应当由本人签字；投诉人为法人或者其他组织的，投诉书应</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当由法定代表人、主要负责人，或者其授权代表签字或者盖章，并加盖公章</w:t>
      </w:r>
      <w:r>
        <w:rPr>
          <w:rFonts w:ascii="宋体" w:hAnsi="宋体" w:eastAsia="宋体" w:cs="宋体"/>
          <w:color w:val="auto"/>
          <w:spacing w:val="8"/>
          <w:sz w:val="23"/>
          <w:szCs w:val="23"/>
          <w:highlight w:val="none"/>
        </w:rPr>
        <w:t>。</w:t>
      </w:r>
    </w:p>
    <w:p w14:paraId="0F77F63C">
      <w:pPr>
        <w:spacing w:line="299" w:lineRule="auto"/>
        <w:ind w:firstLine="470"/>
        <w:rPr>
          <w:rFonts w:ascii="宋体" w:hAnsi="宋体" w:eastAsia="宋体" w:cs="宋体"/>
          <w:color w:val="auto"/>
          <w:spacing w:val="8"/>
          <w:sz w:val="23"/>
          <w:szCs w:val="23"/>
          <w:highlight w:val="none"/>
        </w:rPr>
      </w:pPr>
    </w:p>
    <w:p w14:paraId="62C10F87">
      <w:pPr>
        <w:spacing w:line="299" w:lineRule="auto"/>
        <w:ind w:firstLine="470"/>
        <w:rPr>
          <w:rFonts w:ascii="宋体" w:hAnsi="宋体" w:eastAsia="宋体" w:cs="宋体"/>
          <w:color w:val="auto"/>
          <w:spacing w:val="8"/>
          <w:sz w:val="23"/>
          <w:szCs w:val="23"/>
          <w:highlight w:val="none"/>
        </w:rPr>
      </w:pPr>
    </w:p>
    <w:p w14:paraId="21315C01">
      <w:pPr>
        <w:spacing w:line="299" w:lineRule="auto"/>
        <w:ind w:firstLine="470"/>
        <w:rPr>
          <w:rFonts w:ascii="宋体" w:hAnsi="宋体" w:eastAsia="宋体" w:cs="宋体"/>
          <w:color w:val="auto"/>
          <w:spacing w:val="8"/>
          <w:sz w:val="23"/>
          <w:szCs w:val="23"/>
          <w:highlight w:val="none"/>
        </w:rPr>
      </w:pPr>
    </w:p>
    <w:p w14:paraId="08B4B9AA">
      <w:pPr>
        <w:spacing w:line="299" w:lineRule="auto"/>
        <w:ind w:firstLine="470"/>
        <w:rPr>
          <w:rFonts w:ascii="宋体" w:hAnsi="宋体" w:eastAsia="宋体" w:cs="宋体"/>
          <w:color w:val="auto"/>
          <w:spacing w:val="8"/>
          <w:sz w:val="23"/>
          <w:szCs w:val="23"/>
          <w:highlight w:val="none"/>
        </w:rPr>
      </w:pPr>
    </w:p>
    <w:p w14:paraId="5598CEC5">
      <w:pPr>
        <w:spacing w:line="299" w:lineRule="auto"/>
        <w:ind w:firstLine="470"/>
        <w:rPr>
          <w:rFonts w:ascii="宋体" w:hAnsi="宋体" w:eastAsia="宋体" w:cs="宋体"/>
          <w:color w:val="auto"/>
          <w:spacing w:val="8"/>
          <w:sz w:val="23"/>
          <w:szCs w:val="23"/>
          <w:highlight w:val="none"/>
        </w:rPr>
      </w:pPr>
    </w:p>
    <w:p w14:paraId="29DB07CE">
      <w:pPr>
        <w:spacing w:line="299" w:lineRule="auto"/>
        <w:ind w:firstLine="470"/>
        <w:rPr>
          <w:rFonts w:ascii="宋体" w:hAnsi="宋体" w:eastAsia="宋体" w:cs="宋体"/>
          <w:color w:val="auto"/>
          <w:spacing w:val="8"/>
          <w:sz w:val="23"/>
          <w:szCs w:val="23"/>
          <w:highlight w:val="none"/>
        </w:rPr>
      </w:pPr>
    </w:p>
    <w:p w14:paraId="38A59CC0">
      <w:pPr>
        <w:spacing w:line="299" w:lineRule="auto"/>
        <w:ind w:firstLine="470"/>
        <w:rPr>
          <w:rFonts w:ascii="宋体" w:hAnsi="宋体" w:eastAsia="宋体" w:cs="宋体"/>
          <w:color w:val="auto"/>
          <w:spacing w:val="8"/>
          <w:sz w:val="23"/>
          <w:szCs w:val="23"/>
          <w:highlight w:val="none"/>
        </w:rPr>
      </w:pPr>
    </w:p>
    <w:p w14:paraId="0DF20DB1">
      <w:pPr>
        <w:spacing w:line="299" w:lineRule="auto"/>
        <w:ind w:firstLine="470"/>
        <w:rPr>
          <w:rFonts w:ascii="宋体" w:hAnsi="宋体" w:eastAsia="宋体" w:cs="宋体"/>
          <w:color w:val="auto"/>
          <w:spacing w:val="8"/>
          <w:sz w:val="23"/>
          <w:szCs w:val="23"/>
          <w:highlight w:val="none"/>
        </w:rPr>
      </w:pPr>
    </w:p>
    <w:p w14:paraId="07F47886">
      <w:pPr>
        <w:spacing w:line="299" w:lineRule="auto"/>
        <w:ind w:firstLine="470"/>
        <w:rPr>
          <w:rFonts w:ascii="宋体" w:hAnsi="宋体" w:eastAsia="宋体" w:cs="宋体"/>
          <w:color w:val="auto"/>
          <w:spacing w:val="8"/>
          <w:sz w:val="23"/>
          <w:szCs w:val="23"/>
          <w:highlight w:val="none"/>
        </w:rPr>
      </w:pPr>
    </w:p>
    <w:p w14:paraId="4F9283DD">
      <w:pPr>
        <w:spacing w:line="299" w:lineRule="auto"/>
        <w:ind w:firstLine="470"/>
        <w:rPr>
          <w:rFonts w:ascii="宋体" w:hAnsi="宋体" w:eastAsia="宋体" w:cs="宋体"/>
          <w:color w:val="auto"/>
          <w:spacing w:val="8"/>
          <w:sz w:val="23"/>
          <w:szCs w:val="23"/>
          <w:highlight w:val="none"/>
        </w:rPr>
      </w:pPr>
    </w:p>
    <w:p w14:paraId="2680CDAA">
      <w:pPr>
        <w:spacing w:line="299" w:lineRule="auto"/>
        <w:ind w:firstLine="470"/>
        <w:rPr>
          <w:rFonts w:ascii="宋体" w:hAnsi="宋体" w:eastAsia="宋体" w:cs="宋体"/>
          <w:color w:val="auto"/>
          <w:spacing w:val="8"/>
          <w:sz w:val="23"/>
          <w:szCs w:val="23"/>
          <w:highlight w:val="none"/>
        </w:rPr>
      </w:pPr>
    </w:p>
    <w:p w14:paraId="43F3F741">
      <w:pPr>
        <w:spacing w:line="299" w:lineRule="auto"/>
        <w:ind w:firstLine="470"/>
        <w:rPr>
          <w:rFonts w:ascii="宋体" w:hAnsi="宋体" w:eastAsia="宋体" w:cs="宋体"/>
          <w:color w:val="auto"/>
          <w:spacing w:val="8"/>
          <w:sz w:val="23"/>
          <w:szCs w:val="23"/>
          <w:highlight w:val="none"/>
        </w:rPr>
      </w:pPr>
    </w:p>
    <w:p w14:paraId="00454D01">
      <w:pPr>
        <w:spacing w:line="299" w:lineRule="auto"/>
        <w:ind w:firstLine="470"/>
        <w:rPr>
          <w:rFonts w:ascii="宋体" w:hAnsi="宋体" w:eastAsia="宋体" w:cs="宋体"/>
          <w:color w:val="auto"/>
          <w:spacing w:val="8"/>
          <w:sz w:val="23"/>
          <w:szCs w:val="23"/>
          <w:highlight w:val="none"/>
        </w:rPr>
      </w:pPr>
    </w:p>
    <w:p w14:paraId="0D635A11">
      <w:pPr>
        <w:spacing w:line="299" w:lineRule="auto"/>
        <w:ind w:firstLine="470"/>
        <w:rPr>
          <w:rFonts w:ascii="宋体" w:hAnsi="宋体" w:eastAsia="宋体" w:cs="宋体"/>
          <w:color w:val="auto"/>
          <w:spacing w:val="8"/>
          <w:sz w:val="23"/>
          <w:szCs w:val="23"/>
          <w:highlight w:val="none"/>
        </w:rPr>
      </w:pPr>
    </w:p>
    <w:p w14:paraId="6B70B392">
      <w:pPr>
        <w:spacing w:line="299" w:lineRule="auto"/>
        <w:ind w:firstLine="470"/>
        <w:rPr>
          <w:rFonts w:ascii="宋体" w:hAnsi="宋体" w:eastAsia="宋体" w:cs="宋体"/>
          <w:color w:val="auto"/>
          <w:spacing w:val="8"/>
          <w:sz w:val="23"/>
          <w:szCs w:val="23"/>
          <w:highlight w:val="none"/>
        </w:rPr>
      </w:pPr>
    </w:p>
    <w:p w14:paraId="6B090F55">
      <w:pPr>
        <w:spacing w:line="299" w:lineRule="auto"/>
        <w:ind w:firstLine="470"/>
        <w:rPr>
          <w:rFonts w:ascii="宋体" w:hAnsi="宋体" w:eastAsia="宋体" w:cs="宋体"/>
          <w:color w:val="auto"/>
          <w:spacing w:val="8"/>
          <w:sz w:val="23"/>
          <w:szCs w:val="23"/>
          <w:highlight w:val="none"/>
        </w:rPr>
      </w:pPr>
    </w:p>
    <w:p w14:paraId="2DBDB2B7">
      <w:pPr>
        <w:spacing w:line="299" w:lineRule="auto"/>
        <w:ind w:firstLine="470"/>
        <w:rPr>
          <w:rFonts w:ascii="宋体" w:hAnsi="宋体" w:eastAsia="宋体" w:cs="宋体"/>
          <w:color w:val="auto"/>
          <w:spacing w:val="8"/>
          <w:sz w:val="23"/>
          <w:szCs w:val="23"/>
          <w:highlight w:val="none"/>
        </w:rPr>
      </w:pPr>
    </w:p>
    <w:p w14:paraId="11230DD3">
      <w:pPr>
        <w:spacing w:line="299" w:lineRule="auto"/>
        <w:ind w:firstLine="470"/>
        <w:rPr>
          <w:rFonts w:ascii="宋体" w:hAnsi="宋体" w:eastAsia="宋体" w:cs="宋体"/>
          <w:color w:val="auto"/>
          <w:spacing w:val="8"/>
          <w:sz w:val="23"/>
          <w:szCs w:val="23"/>
          <w:highlight w:val="none"/>
        </w:rPr>
      </w:pPr>
    </w:p>
    <w:p w14:paraId="67B33BFA">
      <w:pPr>
        <w:spacing w:line="299" w:lineRule="auto"/>
        <w:ind w:firstLine="470"/>
        <w:rPr>
          <w:rFonts w:ascii="宋体" w:hAnsi="宋体" w:eastAsia="宋体" w:cs="宋体"/>
          <w:color w:val="auto"/>
          <w:spacing w:val="8"/>
          <w:sz w:val="23"/>
          <w:szCs w:val="23"/>
          <w:highlight w:val="none"/>
        </w:rPr>
      </w:pPr>
    </w:p>
    <w:p w14:paraId="679689BF">
      <w:pPr>
        <w:spacing w:line="299" w:lineRule="auto"/>
        <w:ind w:firstLine="470"/>
        <w:rPr>
          <w:rFonts w:ascii="宋体" w:hAnsi="宋体" w:eastAsia="宋体" w:cs="宋体"/>
          <w:color w:val="auto"/>
          <w:spacing w:val="8"/>
          <w:sz w:val="23"/>
          <w:szCs w:val="23"/>
          <w:highlight w:val="none"/>
        </w:rPr>
      </w:pPr>
    </w:p>
    <w:p w14:paraId="0AE93F2D">
      <w:pPr>
        <w:spacing w:line="299" w:lineRule="auto"/>
        <w:ind w:firstLine="470"/>
        <w:rPr>
          <w:rFonts w:ascii="宋体" w:hAnsi="宋体" w:eastAsia="宋体" w:cs="宋体"/>
          <w:color w:val="auto"/>
          <w:spacing w:val="8"/>
          <w:sz w:val="23"/>
          <w:szCs w:val="23"/>
          <w:highlight w:val="none"/>
        </w:rPr>
      </w:pPr>
    </w:p>
    <w:p w14:paraId="1D74239C">
      <w:pPr>
        <w:spacing w:line="299" w:lineRule="auto"/>
        <w:ind w:firstLine="470"/>
        <w:rPr>
          <w:rFonts w:ascii="宋体" w:hAnsi="宋体" w:eastAsia="宋体" w:cs="宋体"/>
          <w:color w:val="auto"/>
          <w:spacing w:val="8"/>
          <w:sz w:val="23"/>
          <w:szCs w:val="23"/>
          <w:highlight w:val="none"/>
        </w:rPr>
      </w:pPr>
    </w:p>
    <w:p w14:paraId="434C02BB">
      <w:pPr>
        <w:spacing w:line="299" w:lineRule="auto"/>
        <w:ind w:firstLine="470"/>
        <w:rPr>
          <w:rFonts w:ascii="宋体" w:hAnsi="宋体" w:eastAsia="宋体" w:cs="宋体"/>
          <w:color w:val="auto"/>
          <w:spacing w:val="8"/>
          <w:sz w:val="23"/>
          <w:szCs w:val="23"/>
          <w:highlight w:val="none"/>
        </w:rPr>
      </w:pPr>
    </w:p>
    <w:p w14:paraId="01572F63">
      <w:pPr>
        <w:spacing w:line="299" w:lineRule="auto"/>
        <w:ind w:firstLine="470"/>
        <w:rPr>
          <w:rFonts w:ascii="宋体" w:hAnsi="宋体" w:eastAsia="宋体" w:cs="宋体"/>
          <w:color w:val="auto"/>
          <w:spacing w:val="8"/>
          <w:sz w:val="23"/>
          <w:szCs w:val="23"/>
          <w:highlight w:val="none"/>
        </w:rPr>
      </w:pPr>
    </w:p>
    <w:p w14:paraId="58543F30">
      <w:pPr>
        <w:spacing w:line="299" w:lineRule="auto"/>
        <w:ind w:firstLine="470"/>
        <w:rPr>
          <w:rFonts w:ascii="宋体" w:hAnsi="宋体" w:eastAsia="宋体" w:cs="宋体"/>
          <w:color w:val="auto"/>
          <w:spacing w:val="8"/>
          <w:sz w:val="23"/>
          <w:szCs w:val="23"/>
          <w:highlight w:val="none"/>
        </w:rPr>
      </w:pPr>
    </w:p>
    <w:p w14:paraId="409A1004">
      <w:pPr>
        <w:spacing w:line="299" w:lineRule="auto"/>
        <w:ind w:firstLine="470"/>
        <w:rPr>
          <w:rFonts w:ascii="宋体" w:hAnsi="宋体" w:eastAsia="宋体" w:cs="宋体"/>
          <w:color w:val="auto"/>
          <w:spacing w:val="8"/>
          <w:sz w:val="23"/>
          <w:szCs w:val="23"/>
          <w:highlight w:val="none"/>
        </w:rPr>
      </w:pPr>
    </w:p>
    <w:p w14:paraId="4C5C6DEB">
      <w:pPr>
        <w:spacing w:line="299" w:lineRule="auto"/>
        <w:ind w:firstLine="470"/>
        <w:rPr>
          <w:rFonts w:ascii="宋体" w:hAnsi="宋体" w:eastAsia="宋体" w:cs="宋体"/>
          <w:color w:val="auto"/>
          <w:spacing w:val="8"/>
          <w:sz w:val="23"/>
          <w:szCs w:val="23"/>
          <w:highlight w:val="none"/>
        </w:rPr>
      </w:pPr>
    </w:p>
    <w:p w14:paraId="3CDC35FF">
      <w:pPr>
        <w:spacing w:line="299" w:lineRule="auto"/>
        <w:ind w:firstLine="470"/>
        <w:rPr>
          <w:rFonts w:ascii="宋体" w:hAnsi="宋体" w:eastAsia="宋体" w:cs="宋体"/>
          <w:color w:val="auto"/>
          <w:spacing w:val="8"/>
          <w:sz w:val="23"/>
          <w:szCs w:val="23"/>
          <w:highlight w:val="none"/>
        </w:rPr>
      </w:pPr>
    </w:p>
    <w:p w14:paraId="2CA1D148">
      <w:pPr>
        <w:spacing w:line="299" w:lineRule="auto"/>
        <w:ind w:firstLine="470"/>
        <w:rPr>
          <w:rFonts w:ascii="宋体" w:hAnsi="宋体" w:eastAsia="宋体" w:cs="宋体"/>
          <w:color w:val="auto"/>
          <w:spacing w:val="8"/>
          <w:sz w:val="23"/>
          <w:szCs w:val="23"/>
          <w:highlight w:val="none"/>
        </w:rPr>
      </w:pPr>
    </w:p>
    <w:p w14:paraId="6E673E5A">
      <w:pPr>
        <w:spacing w:line="299" w:lineRule="auto"/>
        <w:ind w:firstLine="470"/>
        <w:rPr>
          <w:rFonts w:ascii="宋体" w:hAnsi="宋体" w:eastAsia="宋体" w:cs="宋体"/>
          <w:color w:val="auto"/>
          <w:spacing w:val="8"/>
          <w:sz w:val="23"/>
          <w:szCs w:val="23"/>
          <w:highlight w:val="none"/>
        </w:rPr>
      </w:pPr>
    </w:p>
    <w:p w14:paraId="2221A46E">
      <w:pPr>
        <w:spacing w:line="299" w:lineRule="auto"/>
        <w:rPr>
          <w:rFonts w:ascii="宋体" w:hAnsi="宋体" w:eastAsia="宋体" w:cs="宋体"/>
          <w:color w:val="auto"/>
          <w:spacing w:val="8"/>
          <w:sz w:val="23"/>
          <w:szCs w:val="23"/>
          <w:highlight w:val="none"/>
        </w:rPr>
      </w:pPr>
    </w:p>
    <w:sectPr>
      <w:footerReference r:id="rId61" w:type="default"/>
      <w:pgSz w:w="11906" w:h="16839"/>
      <w:pgMar w:top="1431" w:right="1079" w:bottom="1390" w:left="1104" w:header="0" w:footer="1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PMincho">
    <w:panose1 w:val="02020600040205080304"/>
    <w:charset w:val="80"/>
    <w:family w:val="roman"/>
    <w:pitch w:val="default"/>
    <w:sig w:usb0="E00002FF" w:usb1="6AC7FDFB" w:usb2="00000012" w:usb3="00000000" w:csb0="4002009F" w:csb1="DFD7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483">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DAC2">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38EBD">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8A38EBD">
                    <w:pPr>
                      <w:pStyle w:val="14"/>
                    </w:pPr>
                    <w:r>
                      <w:fldChar w:fldCharType="begin"/>
                    </w:r>
                    <w:r>
                      <w:instrText xml:space="preserve"> PAGE  \* MERGEFORMAT </w:instrText>
                    </w:r>
                    <w:r>
                      <w:fldChar w:fldCharType="separate"/>
                    </w:r>
                    <w:r>
                      <w:t>26</w:t>
                    </w:r>
                    <w:r>
                      <w:fldChar w:fldCharType="end"/>
                    </w:r>
                  </w:p>
                </w:txbxContent>
              </v:textbox>
            </v:shape>
          </w:pict>
        </mc:Fallback>
      </mc:AlternateContent>
    </w: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E2AC7">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242E2AC7">
                    <w:pPr>
                      <w:pStyle w:val="14"/>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7250">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014F5">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91014F5">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9F5A">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CE2E4">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8ACE2E4">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5008">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F55F4">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7BF55F4">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CC84">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682BA">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82682BA">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02EA">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479C7">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63479C7">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605D">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A3387">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EFA3387">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CF8D">
    <w:pPr>
      <w:spacing w:line="188" w:lineRule="auto"/>
      <w:ind w:left="4774"/>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E6103">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55E6103">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3771">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8E7BC">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EE8E7BC">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E1E2">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AA1CC">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AAAA1CC">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F6CD">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C01EC">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787C01EC">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6694">
    <w:pPr>
      <w:spacing w:line="188" w:lineRule="auto"/>
      <w:ind w:left="4774"/>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A827C">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39A827C">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F7A3">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1BD2C">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FC1BD2C">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5347">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527C6">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9527C6">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8F7E">
    <w:pPr>
      <w:spacing w:line="188" w:lineRule="auto"/>
      <w:ind w:left="4776"/>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EE362">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02EE362">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BA5E">
    <w:pPr>
      <w:spacing w:line="196" w:lineRule="auto"/>
      <w:ind w:left="47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0AC69">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7C10AC69">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5D2E">
    <w:pPr>
      <w:spacing w:line="188" w:lineRule="auto"/>
      <w:ind w:left="4896"/>
      <w:rPr>
        <w:rFonts w:ascii="Calibri" w:hAnsi="Calibri" w:eastAsia="Calibri" w:cs="Calibri"/>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7B113">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7C7B113">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570D">
    <w:pPr>
      <w:spacing w:line="186" w:lineRule="auto"/>
      <w:ind w:left="4076"/>
      <w:rPr>
        <w:rFonts w:ascii="Calibri" w:hAnsi="Calibri"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7D824">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B47D824">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5C09">
    <w:pPr>
      <w:spacing w:line="226" w:lineRule="exact"/>
      <w:ind w:left="473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F7BD">
    <w:pPr>
      <w:spacing w:line="226" w:lineRule="exact"/>
      <w:ind w:left="47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F07E">
    <w:pPr>
      <w:spacing w:line="226" w:lineRule="exact"/>
      <w:ind w:left="47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A9FE">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FEF95">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CFEF95">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FE97">
    <w:pPr>
      <w:spacing w:line="226" w:lineRule="exact"/>
      <w:ind w:left="47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4878">
    <w:pPr>
      <w:spacing w:line="226" w:lineRule="exact"/>
      <w:ind w:left="48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943C">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87CEB">
    <w:pPr>
      <w:spacing w:line="186" w:lineRule="auto"/>
      <w:ind w:left="4565"/>
      <w:rPr>
        <w:rFonts w:ascii="Calibri" w:hAnsi="Calibri" w:eastAsia="Calibri" w:cs="Calibri"/>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25B84">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B125B84">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066C">
    <w:pPr>
      <w:spacing w:line="14" w:lineRule="auto"/>
      <w:rPr>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C46DA">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E5C46DA">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2CAA">
    <w:pPr>
      <w:spacing w:line="188" w:lineRule="auto"/>
      <w:ind w:left="4077"/>
      <w:rPr>
        <w:rFonts w:ascii="Calibri" w:hAnsi="Calibri" w:eastAsia="Calibri" w:cs="Calibri"/>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D0646">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1E4D0646">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B02F">
    <w:pPr>
      <w:spacing w:line="186" w:lineRule="auto"/>
      <w:ind w:left="4181"/>
      <w:rPr>
        <w:rFonts w:ascii="Calibri" w:hAnsi="Calibri" w:eastAsia="Calibri" w:cs="Calibri"/>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59E9D">
                          <w:pPr>
                            <w:pStyle w:val="1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48059E9D">
                    <w:pPr>
                      <w:pStyle w:val="1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CA5D">
    <w:pPr>
      <w:spacing w:line="188" w:lineRule="auto"/>
      <w:ind w:left="4773"/>
      <w:rPr>
        <w:rFonts w:ascii="Calibri" w:hAnsi="Calibri" w:eastAsia="Calibri" w:cs="Calibri"/>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D1292">
                          <w:pPr>
                            <w:pStyle w:val="1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F0D1292">
                    <w:pPr>
                      <w:pStyle w:val="1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7576">
    <w:pPr>
      <w:spacing w:line="188" w:lineRule="auto"/>
      <w:ind w:left="4712"/>
      <w:rPr>
        <w:rFonts w:ascii="Calibri" w:hAnsi="Calibri" w:eastAsia="Calibri" w:cs="Calibri"/>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F01DF">
                          <w:pPr>
                            <w:pStyle w:val="1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40DF01DF">
                    <w:pPr>
                      <w:pStyle w:val="1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7DAE">
    <w:pPr>
      <w:spacing w:line="188" w:lineRule="auto"/>
      <w:ind w:left="4724"/>
      <w:rPr>
        <w:rFonts w:ascii="Calibri" w:hAnsi="Calibri" w:eastAsia="Calibri" w:cs="Calibri"/>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69852">
                          <w:pPr>
                            <w:pStyle w:val="1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57669852">
                    <w:pPr>
                      <w:pStyle w:val="1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2019">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03FEA">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803FEA">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C83E">
    <w:pPr>
      <w:spacing w:line="188" w:lineRule="auto"/>
      <w:ind w:left="4727"/>
      <w:rPr>
        <w:rFonts w:ascii="Calibri" w:hAnsi="Calibri" w:eastAsia="Calibri" w:cs="Calibri"/>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BA0B9">
                          <w:pPr>
                            <w:pStyle w:val="1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3B0BA0B9">
                    <w:pPr>
                      <w:pStyle w:val="1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3A02">
    <w:pPr>
      <w:pStyle w:val="14"/>
      <w:jc w:val="center"/>
    </w:pPr>
    <w:r>
      <w:fldChar w:fldCharType="begin"/>
    </w:r>
    <w:r>
      <w:instrText xml:space="preserve"> PAGE   \* MERGEFORMAT </w:instrText>
    </w:r>
    <w:r>
      <w:fldChar w:fldCharType="separate"/>
    </w:r>
    <w:r>
      <w:rPr>
        <w:lang w:val="zh-CN"/>
      </w:rPr>
      <w:t>103</w:t>
    </w:r>
    <w:r>
      <w:fldChar w:fldCharType="end"/>
    </w:r>
  </w:p>
  <w:p w14:paraId="30C95706">
    <w:pPr>
      <w:pStyle w:val="14"/>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FE75">
    <w:pPr>
      <w:pStyle w:val="14"/>
      <w:framePr w:wrap="around" w:vAnchor="text" w:hAnchor="margin" w:xAlign="center" w:y="1"/>
      <w:rPr>
        <w:rStyle w:val="24"/>
      </w:rPr>
    </w:pPr>
    <w:r>
      <w:fldChar w:fldCharType="begin"/>
    </w:r>
    <w:r>
      <w:rPr>
        <w:rStyle w:val="24"/>
      </w:rPr>
      <w:instrText xml:space="preserve">PAGE  </w:instrText>
    </w:r>
    <w:r>
      <w:fldChar w:fldCharType="end"/>
    </w:r>
  </w:p>
  <w:p w14:paraId="6BF4885F">
    <w:pPr>
      <w:pStyle w:val="14"/>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DFDD">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125FCB2D">
    <w:pPr>
      <w:pStyle w:val="14"/>
      <w:ind w:right="360"/>
      <w:jc w:val="both"/>
    </w:pPr>
    <w:r>
      <w:rPr>
        <w:rFonts w:hint="eastAsia"/>
      </w:rPr>
      <w:t>121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5D4D">
    <w:pPr>
      <w:pStyle w:val="14"/>
      <w:jc w:val="center"/>
    </w:pPr>
    <w:r>
      <w:fldChar w:fldCharType="begin"/>
    </w:r>
    <w:r>
      <w:instrText xml:space="preserve"> PAGE   \* MERGEFORMAT </w:instrText>
    </w:r>
    <w:r>
      <w:fldChar w:fldCharType="separate"/>
    </w:r>
    <w:r>
      <w:rPr>
        <w:lang w:val="zh-CN"/>
      </w:rPr>
      <w:t>105</w:t>
    </w:r>
    <w:r>
      <w:fldChar w:fldCharType="end"/>
    </w:r>
  </w:p>
  <w:p w14:paraId="0E7B54A2">
    <w:pPr>
      <w:pStyle w:val="14"/>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C963">
    <w:pPr>
      <w:pStyle w:val="14"/>
      <w:framePr w:wrap="around" w:vAnchor="text" w:hAnchor="margin" w:xAlign="center" w:y="1"/>
      <w:rPr>
        <w:rStyle w:val="24"/>
      </w:rPr>
    </w:pPr>
    <w:r>
      <w:fldChar w:fldCharType="begin"/>
    </w:r>
    <w:r>
      <w:rPr>
        <w:rStyle w:val="24"/>
      </w:rPr>
      <w:instrText xml:space="preserve">PAGE  </w:instrText>
    </w:r>
    <w:r>
      <w:fldChar w:fldCharType="end"/>
    </w:r>
  </w:p>
  <w:p w14:paraId="3F274E44">
    <w:pPr>
      <w:pStyle w:val="14"/>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F247">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0D4947D8">
    <w:pPr>
      <w:pStyle w:val="14"/>
      <w:ind w:right="360"/>
      <w:jc w:val="both"/>
    </w:pPr>
    <w:r>
      <w:rPr>
        <w:rFonts w:hint="eastAsia"/>
      </w:rPr>
      <w:t>121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EAA4">
    <w:pPr>
      <w:pStyle w:val="14"/>
      <w:jc w:val="center"/>
    </w:pPr>
    <w:r>
      <w:fldChar w:fldCharType="begin"/>
    </w:r>
    <w:r>
      <w:instrText xml:space="preserve"> PAGE   \* MERGEFORMAT </w:instrText>
    </w:r>
    <w:r>
      <w:fldChar w:fldCharType="separate"/>
    </w:r>
    <w:r>
      <w:rPr>
        <w:lang w:val="zh-CN"/>
      </w:rPr>
      <w:t>118</w:t>
    </w:r>
    <w:r>
      <w:fldChar w:fldCharType="end"/>
    </w:r>
  </w:p>
  <w:p w14:paraId="4AD531B3">
    <w:pPr>
      <w:pStyle w:val="14"/>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E931">
    <w:pPr>
      <w:pStyle w:val="14"/>
      <w:framePr w:wrap="around" w:vAnchor="text" w:hAnchor="margin" w:xAlign="center" w:y="1"/>
      <w:rPr>
        <w:rStyle w:val="24"/>
      </w:rPr>
    </w:pPr>
    <w:r>
      <w:fldChar w:fldCharType="begin"/>
    </w:r>
    <w:r>
      <w:rPr>
        <w:rStyle w:val="24"/>
      </w:rPr>
      <w:instrText xml:space="preserve">PAGE  </w:instrText>
    </w:r>
    <w:r>
      <w:fldChar w:fldCharType="end"/>
    </w:r>
  </w:p>
  <w:p w14:paraId="7872345C">
    <w:pPr>
      <w:pStyle w:val="14"/>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E863">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40CFEAA1">
    <w:pPr>
      <w:pStyle w:val="14"/>
      <w:ind w:right="360"/>
      <w:jc w:val="both"/>
    </w:pPr>
    <w:r>
      <w:rPr>
        <w:rFonts w:hint="eastAsia"/>
      </w:rPr>
      <w:t>121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BCC1">
    <w:pPr>
      <w:spacing w:line="186" w:lineRule="auto"/>
      <w:ind w:left="4656"/>
      <w:rPr>
        <w:rFonts w:ascii="Calibri" w:hAnsi="Calibri" w:eastAsia="宋体"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F99C5">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8F99C5">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2F6C">
    <w:pPr>
      <w:spacing w:line="14" w:lineRule="auto"/>
      <w:rPr>
        <w:sz w:val="2"/>
      </w:rPr>
    </w:pPr>
    <w:r>
      <w:rPr>
        <w:sz w:val="2"/>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F68C8">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51DF68C8">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D92A">
    <w:pPr>
      <w:spacing w:line="188" w:lineRule="auto"/>
      <w:ind w:left="4732"/>
      <w:rPr>
        <w:rFonts w:ascii="Calibri" w:hAnsi="Calibri" w:eastAsia="Calibri" w:cs="Calibri"/>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3352">
                          <w:pPr>
                            <w:pStyle w:val="14"/>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3F8E3352">
                    <w:pPr>
                      <w:pStyle w:val="14"/>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DBF9">
    <w:pPr>
      <w:spacing w:line="188" w:lineRule="auto"/>
      <w:ind w:left="4724"/>
      <w:rPr>
        <w:rFonts w:ascii="Calibri" w:hAnsi="Calibri" w:eastAsia="Calibri" w:cs="Calibri"/>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5C12B">
                          <w:pPr>
                            <w:pStyle w:val="1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33A5C12B">
                    <w:pPr>
                      <w:pStyle w:val="1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D3F5">
    <w:pPr>
      <w:spacing w:line="188" w:lineRule="auto"/>
      <w:ind w:left="4776"/>
      <w:rPr>
        <w:rFonts w:ascii="Calibri" w:hAnsi="Calibri" w:eastAsia="Calibri" w:cs="Calibri"/>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34C6C">
                          <w:pPr>
                            <w:pStyle w:val="14"/>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24A34C6C">
                    <w:pPr>
                      <w:pStyle w:val="14"/>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D763">
    <w:pPr>
      <w:spacing w:line="188" w:lineRule="auto"/>
      <w:ind w:left="4784"/>
      <w:rPr>
        <w:rFonts w:ascii="Calibri" w:hAnsi="Calibri" w:eastAsia="Calibri" w:cs="Calibri"/>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A455A">
                          <w:pPr>
                            <w:pStyle w:val="14"/>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447A455A">
                    <w:pPr>
                      <w:pStyle w:val="14"/>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26C0">
    <w:pPr>
      <w:spacing w:line="188" w:lineRule="auto"/>
      <w:ind w:left="4760"/>
      <w:rPr>
        <w:rFonts w:ascii="Calibri" w:hAnsi="Calibri" w:eastAsia="宋体" w:cs="Calibri"/>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3FCF">
                          <w:pPr>
                            <w:pStyle w:val="14"/>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07753FCF">
                    <w:pPr>
                      <w:pStyle w:val="14"/>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F9CF">
    <w:pPr>
      <w:spacing w:line="186" w:lineRule="auto"/>
      <w:ind w:left="4656"/>
      <w:rPr>
        <w:rFonts w:ascii="Calibri" w:hAnsi="Calibri" w:eastAsia="宋体"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C516E">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AC516E">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E7B0">
    <w:pPr>
      <w:spacing w:line="188" w:lineRule="auto"/>
      <w:ind w:firstLine="4590" w:firstLineChars="2700"/>
      <w:rPr>
        <w:rFonts w:ascii="Calibri" w:hAnsi="Calibri" w:eastAsia="宋体"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339A7">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2B339A7">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4896">
    <w:pPr>
      <w:spacing w:line="188" w:lineRule="auto"/>
      <w:ind w:left="4775"/>
      <w:rPr>
        <w:rFonts w:ascii="Calibri" w:hAnsi="Calibri" w:eastAsia="宋体"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4F53">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F34F53">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4A83">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921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63921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3FA0">
    <w:pPr>
      <w:spacing w:line="196" w:lineRule="auto"/>
      <w:ind w:left="9"/>
      <w:rPr>
        <w:rFonts w:ascii="宋体" w:hAnsi="宋体" w:eastAsia="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B6DD">
    <w:pPr>
      <w:pStyle w:val="15"/>
      <w:pBdr>
        <w:bottom w:val="single" w:color="auto" w:sz="4" w:space="1"/>
      </w:pBdr>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20892">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B357">
    <w:pPr>
      <w:pStyle w:val="15"/>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7BC45"/>
    <w:multiLevelType w:val="multilevel"/>
    <w:tmpl w:val="9377BC45"/>
    <w:lvl w:ilvl="0" w:tentative="0">
      <w:start w:val="1"/>
      <w:numFmt w:val="decimal"/>
      <w:lvlText w:val="（%1）"/>
      <w:lvlJc w:val="left"/>
      <w:pPr>
        <w:ind w:left="437" w:hanging="526"/>
        <w:jc w:val="left"/>
      </w:pPr>
      <w:rPr>
        <w:rFonts w:hint="default" w:ascii="宋体" w:hAnsi="宋体" w:eastAsia="宋体" w:cs="宋体"/>
        <w:b w:val="0"/>
        <w:bCs w:val="0"/>
        <w:i w:val="0"/>
        <w:iCs w:val="0"/>
        <w:spacing w:val="-1"/>
        <w:w w:val="99"/>
        <w:sz w:val="19"/>
        <w:szCs w:val="19"/>
        <w:lang w:val="en-US" w:eastAsia="zh-CN" w:bidi="ar-SA"/>
      </w:rPr>
    </w:lvl>
    <w:lvl w:ilvl="1" w:tentative="0">
      <w:start w:val="1"/>
      <w:numFmt w:val="decimal"/>
      <w:lvlText w:val="%2."/>
      <w:lvlJc w:val="left"/>
      <w:pPr>
        <w:ind w:left="437" w:hanging="212"/>
        <w:jc w:val="left"/>
      </w:pPr>
      <w:rPr>
        <w:rFonts w:hint="default" w:ascii="宋体" w:hAnsi="宋体" w:eastAsia="宋体" w:cs="宋体"/>
        <w:b w:val="0"/>
        <w:bCs w:val="0"/>
        <w:i w:val="0"/>
        <w:iCs w:val="0"/>
        <w:spacing w:val="-2"/>
        <w:w w:val="99"/>
        <w:sz w:val="19"/>
        <w:szCs w:val="19"/>
        <w:lang w:val="en-US" w:eastAsia="zh-CN" w:bidi="ar-SA"/>
      </w:rPr>
    </w:lvl>
    <w:lvl w:ilvl="2" w:tentative="0">
      <w:start w:val="0"/>
      <w:numFmt w:val="bullet"/>
      <w:lvlText w:val="•"/>
      <w:lvlJc w:val="left"/>
      <w:pPr>
        <w:ind w:left="2189" w:hanging="212"/>
      </w:pPr>
      <w:rPr>
        <w:rFonts w:hint="default"/>
        <w:lang w:val="en-US" w:eastAsia="zh-CN" w:bidi="ar-SA"/>
      </w:rPr>
    </w:lvl>
    <w:lvl w:ilvl="3" w:tentative="0">
      <w:start w:val="0"/>
      <w:numFmt w:val="bullet"/>
      <w:lvlText w:val="•"/>
      <w:lvlJc w:val="left"/>
      <w:pPr>
        <w:ind w:left="3063" w:hanging="212"/>
      </w:pPr>
      <w:rPr>
        <w:rFonts w:hint="default"/>
        <w:lang w:val="en-US" w:eastAsia="zh-CN" w:bidi="ar-SA"/>
      </w:rPr>
    </w:lvl>
    <w:lvl w:ilvl="4" w:tentative="0">
      <w:start w:val="0"/>
      <w:numFmt w:val="bullet"/>
      <w:lvlText w:val="•"/>
      <w:lvlJc w:val="left"/>
      <w:pPr>
        <w:ind w:left="3938" w:hanging="212"/>
      </w:pPr>
      <w:rPr>
        <w:rFonts w:hint="default"/>
        <w:lang w:val="en-US" w:eastAsia="zh-CN" w:bidi="ar-SA"/>
      </w:rPr>
    </w:lvl>
    <w:lvl w:ilvl="5" w:tentative="0">
      <w:start w:val="0"/>
      <w:numFmt w:val="bullet"/>
      <w:lvlText w:val="•"/>
      <w:lvlJc w:val="left"/>
      <w:pPr>
        <w:ind w:left="4813" w:hanging="212"/>
      </w:pPr>
      <w:rPr>
        <w:rFonts w:hint="default"/>
        <w:lang w:val="en-US" w:eastAsia="zh-CN" w:bidi="ar-SA"/>
      </w:rPr>
    </w:lvl>
    <w:lvl w:ilvl="6" w:tentative="0">
      <w:start w:val="0"/>
      <w:numFmt w:val="bullet"/>
      <w:lvlText w:val="•"/>
      <w:lvlJc w:val="left"/>
      <w:pPr>
        <w:ind w:left="5687" w:hanging="212"/>
      </w:pPr>
      <w:rPr>
        <w:rFonts w:hint="default"/>
        <w:lang w:val="en-US" w:eastAsia="zh-CN" w:bidi="ar-SA"/>
      </w:rPr>
    </w:lvl>
    <w:lvl w:ilvl="7" w:tentative="0">
      <w:start w:val="0"/>
      <w:numFmt w:val="bullet"/>
      <w:lvlText w:val="•"/>
      <w:lvlJc w:val="left"/>
      <w:pPr>
        <w:ind w:left="6562" w:hanging="212"/>
      </w:pPr>
      <w:rPr>
        <w:rFonts w:hint="default"/>
        <w:lang w:val="en-US" w:eastAsia="zh-CN" w:bidi="ar-SA"/>
      </w:rPr>
    </w:lvl>
    <w:lvl w:ilvl="8" w:tentative="0">
      <w:start w:val="0"/>
      <w:numFmt w:val="bullet"/>
      <w:lvlText w:val="•"/>
      <w:lvlJc w:val="left"/>
      <w:pPr>
        <w:ind w:left="7436" w:hanging="212"/>
      </w:pPr>
      <w:rPr>
        <w:rFonts w:hint="default"/>
        <w:lang w:val="en-US" w:eastAsia="zh-CN" w:bidi="ar-SA"/>
      </w:rPr>
    </w:lvl>
  </w:abstractNum>
  <w:abstractNum w:abstractNumId="1">
    <w:nsid w:val="ED7A0DB6"/>
    <w:multiLevelType w:val="singleLevel"/>
    <w:tmpl w:val="ED7A0DB6"/>
    <w:lvl w:ilvl="0" w:tentative="0">
      <w:start w:val="1"/>
      <w:numFmt w:val="chineseCounting"/>
      <w:suff w:val="space"/>
      <w:lvlText w:val="第%1章"/>
      <w:lvlJc w:val="left"/>
      <w:pPr>
        <w:ind w:left="3150" w:firstLine="0"/>
      </w:pPr>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12"/>
    <w:multiLevelType w:val="multilevel"/>
    <w:tmpl w:val="0000001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488" w:hanging="720"/>
      </w:pPr>
    </w:lvl>
    <w:lvl w:ilvl="3" w:tentative="0">
      <w:start w:val="1"/>
      <w:numFmt w:val="decimal"/>
      <w:lvlText w:val="%1.%2.%3.%4"/>
      <w:lvlJc w:val="left"/>
      <w:pPr>
        <w:ind w:left="864" w:hanging="864"/>
      </w:pPr>
      <w:rPr>
        <w:rFonts w:ascii="Trebuchet MS" w:hAnsi="Trebuchet MS" w:eastAsia="宋体" w:cs="Trebuchet MS"/>
      </w:rPr>
    </w:lvl>
    <w:lvl w:ilvl="4" w:tentative="0">
      <w:start w:val="1"/>
      <w:numFmt w:val="decimal"/>
      <w:lvlText w:val="%1.%2.%3.%4.%5"/>
      <w:lvlJc w:val="left"/>
      <w:pPr>
        <w:ind w:left="1008" w:hanging="1008"/>
      </w:pPr>
      <w:rPr>
        <w:sz w:val="24"/>
        <w:szCs w:val="24"/>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0FA2D520"/>
    <w:multiLevelType w:val="singleLevel"/>
    <w:tmpl w:val="0FA2D520"/>
    <w:lvl w:ilvl="0" w:tentative="0">
      <w:start w:val="1"/>
      <w:numFmt w:val="decimal"/>
      <w:suff w:val="nothing"/>
      <w:lvlText w:val="%1、"/>
      <w:lvlJc w:val="left"/>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gzMjNkMjQ0YWE0YTQ0NjI1MGUzNzk4ZDhiMjdhYjcifQ=="/>
  </w:docVars>
  <w:rsids>
    <w:rsidRoot w:val="00941B9C"/>
    <w:rsid w:val="00023B29"/>
    <w:rsid w:val="000456DE"/>
    <w:rsid w:val="000A3309"/>
    <w:rsid w:val="00122193"/>
    <w:rsid w:val="0021058E"/>
    <w:rsid w:val="00237C26"/>
    <w:rsid w:val="00296707"/>
    <w:rsid w:val="002A54F9"/>
    <w:rsid w:val="0031380D"/>
    <w:rsid w:val="0033452B"/>
    <w:rsid w:val="00386877"/>
    <w:rsid w:val="00390A4E"/>
    <w:rsid w:val="003B65DF"/>
    <w:rsid w:val="003B6F97"/>
    <w:rsid w:val="003B7251"/>
    <w:rsid w:val="00417140"/>
    <w:rsid w:val="004843B3"/>
    <w:rsid w:val="00557F9D"/>
    <w:rsid w:val="005711D8"/>
    <w:rsid w:val="005F4F85"/>
    <w:rsid w:val="00685278"/>
    <w:rsid w:val="006B4F71"/>
    <w:rsid w:val="006C3AC6"/>
    <w:rsid w:val="006E6810"/>
    <w:rsid w:val="00770DC0"/>
    <w:rsid w:val="007865FA"/>
    <w:rsid w:val="007D0BE5"/>
    <w:rsid w:val="007F734A"/>
    <w:rsid w:val="00822468"/>
    <w:rsid w:val="00824069"/>
    <w:rsid w:val="009163B8"/>
    <w:rsid w:val="009224FE"/>
    <w:rsid w:val="00924214"/>
    <w:rsid w:val="00941B9C"/>
    <w:rsid w:val="00975AD4"/>
    <w:rsid w:val="009B6A46"/>
    <w:rsid w:val="009B7297"/>
    <w:rsid w:val="009D0EA3"/>
    <w:rsid w:val="00A2696C"/>
    <w:rsid w:val="00A665CF"/>
    <w:rsid w:val="00AA1D86"/>
    <w:rsid w:val="00B12BE5"/>
    <w:rsid w:val="00B33547"/>
    <w:rsid w:val="00BF52BD"/>
    <w:rsid w:val="00C31173"/>
    <w:rsid w:val="00C33A2E"/>
    <w:rsid w:val="00C603CF"/>
    <w:rsid w:val="00D33811"/>
    <w:rsid w:val="00DC6955"/>
    <w:rsid w:val="00E26175"/>
    <w:rsid w:val="00E371FE"/>
    <w:rsid w:val="00EE0CDE"/>
    <w:rsid w:val="00EF16FF"/>
    <w:rsid w:val="00F63F52"/>
    <w:rsid w:val="00FD08E7"/>
    <w:rsid w:val="010A3149"/>
    <w:rsid w:val="01191B91"/>
    <w:rsid w:val="011E3D92"/>
    <w:rsid w:val="012F148A"/>
    <w:rsid w:val="01710365"/>
    <w:rsid w:val="019C2E52"/>
    <w:rsid w:val="01C0309B"/>
    <w:rsid w:val="01C74429"/>
    <w:rsid w:val="01D34B7C"/>
    <w:rsid w:val="01EF572E"/>
    <w:rsid w:val="01FC2C01"/>
    <w:rsid w:val="020967F0"/>
    <w:rsid w:val="020C4532"/>
    <w:rsid w:val="020F7B7E"/>
    <w:rsid w:val="02331ABF"/>
    <w:rsid w:val="023B0973"/>
    <w:rsid w:val="027619AC"/>
    <w:rsid w:val="02794276"/>
    <w:rsid w:val="029A6684"/>
    <w:rsid w:val="02B7624C"/>
    <w:rsid w:val="02CD31BD"/>
    <w:rsid w:val="02D432A2"/>
    <w:rsid w:val="02F54FC6"/>
    <w:rsid w:val="030B6598"/>
    <w:rsid w:val="030E7E36"/>
    <w:rsid w:val="031169F8"/>
    <w:rsid w:val="031511C4"/>
    <w:rsid w:val="031F2043"/>
    <w:rsid w:val="032B1C9D"/>
    <w:rsid w:val="032B6C3A"/>
    <w:rsid w:val="032D650E"/>
    <w:rsid w:val="03323B24"/>
    <w:rsid w:val="03432EF9"/>
    <w:rsid w:val="03675EC4"/>
    <w:rsid w:val="03B44E81"/>
    <w:rsid w:val="03C30C20"/>
    <w:rsid w:val="03E47515"/>
    <w:rsid w:val="03F260A1"/>
    <w:rsid w:val="04115E30"/>
    <w:rsid w:val="041651F4"/>
    <w:rsid w:val="041B6CAE"/>
    <w:rsid w:val="04200A1C"/>
    <w:rsid w:val="042652DF"/>
    <w:rsid w:val="0428722D"/>
    <w:rsid w:val="04653BF5"/>
    <w:rsid w:val="046643CE"/>
    <w:rsid w:val="04850275"/>
    <w:rsid w:val="04B67652"/>
    <w:rsid w:val="04BB3044"/>
    <w:rsid w:val="04BD7D66"/>
    <w:rsid w:val="04E533D3"/>
    <w:rsid w:val="04F01EE9"/>
    <w:rsid w:val="051A0D14"/>
    <w:rsid w:val="05241B93"/>
    <w:rsid w:val="05445D91"/>
    <w:rsid w:val="05496EEB"/>
    <w:rsid w:val="05573D16"/>
    <w:rsid w:val="0559183C"/>
    <w:rsid w:val="055C757F"/>
    <w:rsid w:val="05780F2D"/>
    <w:rsid w:val="058645FB"/>
    <w:rsid w:val="058D14E6"/>
    <w:rsid w:val="059705B7"/>
    <w:rsid w:val="059E7B97"/>
    <w:rsid w:val="05B50A61"/>
    <w:rsid w:val="05EA2DDC"/>
    <w:rsid w:val="05F31C91"/>
    <w:rsid w:val="05FD2B10"/>
    <w:rsid w:val="060F2843"/>
    <w:rsid w:val="062067FE"/>
    <w:rsid w:val="0625132D"/>
    <w:rsid w:val="064D6A7D"/>
    <w:rsid w:val="064F49ED"/>
    <w:rsid w:val="06562220"/>
    <w:rsid w:val="06624721"/>
    <w:rsid w:val="0696178D"/>
    <w:rsid w:val="069C5032"/>
    <w:rsid w:val="069D7E4F"/>
    <w:rsid w:val="06A967F3"/>
    <w:rsid w:val="06B036DE"/>
    <w:rsid w:val="06B535AE"/>
    <w:rsid w:val="06CC6E59"/>
    <w:rsid w:val="06D05B2E"/>
    <w:rsid w:val="06D47B84"/>
    <w:rsid w:val="06ED4932"/>
    <w:rsid w:val="072516B6"/>
    <w:rsid w:val="073B129C"/>
    <w:rsid w:val="07465E9E"/>
    <w:rsid w:val="075229E7"/>
    <w:rsid w:val="075449B1"/>
    <w:rsid w:val="076F3599"/>
    <w:rsid w:val="07794418"/>
    <w:rsid w:val="07846919"/>
    <w:rsid w:val="07A31495"/>
    <w:rsid w:val="07EC2E3C"/>
    <w:rsid w:val="08075794"/>
    <w:rsid w:val="080812F8"/>
    <w:rsid w:val="080F0FEF"/>
    <w:rsid w:val="08241B3A"/>
    <w:rsid w:val="08274D71"/>
    <w:rsid w:val="082F40F0"/>
    <w:rsid w:val="083404D7"/>
    <w:rsid w:val="084C5688"/>
    <w:rsid w:val="08512C9F"/>
    <w:rsid w:val="08534C69"/>
    <w:rsid w:val="086A2E78"/>
    <w:rsid w:val="08747AEC"/>
    <w:rsid w:val="088C017B"/>
    <w:rsid w:val="089D1741"/>
    <w:rsid w:val="08A01F65"/>
    <w:rsid w:val="08C251E7"/>
    <w:rsid w:val="08C90A87"/>
    <w:rsid w:val="08EE4992"/>
    <w:rsid w:val="095C59C4"/>
    <w:rsid w:val="098220A9"/>
    <w:rsid w:val="09840E52"/>
    <w:rsid w:val="09887F3A"/>
    <w:rsid w:val="098E3A7F"/>
    <w:rsid w:val="0992356F"/>
    <w:rsid w:val="09AD2139"/>
    <w:rsid w:val="09E162A4"/>
    <w:rsid w:val="09F71624"/>
    <w:rsid w:val="09FE0B58"/>
    <w:rsid w:val="0A1641A0"/>
    <w:rsid w:val="0A3C34DB"/>
    <w:rsid w:val="0A4F76B2"/>
    <w:rsid w:val="0A912696"/>
    <w:rsid w:val="0A9617A0"/>
    <w:rsid w:val="0AA23C86"/>
    <w:rsid w:val="0AD57A8C"/>
    <w:rsid w:val="0AE0655C"/>
    <w:rsid w:val="0AE918B4"/>
    <w:rsid w:val="0AF613D3"/>
    <w:rsid w:val="0B163D2C"/>
    <w:rsid w:val="0B1B7594"/>
    <w:rsid w:val="0B270AEA"/>
    <w:rsid w:val="0B310B66"/>
    <w:rsid w:val="0B4C3B61"/>
    <w:rsid w:val="0B4D2A54"/>
    <w:rsid w:val="0B8213C1"/>
    <w:rsid w:val="0BB21CA6"/>
    <w:rsid w:val="0BBC0D77"/>
    <w:rsid w:val="0BCF2858"/>
    <w:rsid w:val="0C1110C3"/>
    <w:rsid w:val="0C1A784C"/>
    <w:rsid w:val="0C246F78"/>
    <w:rsid w:val="0C684A5B"/>
    <w:rsid w:val="0C6C454B"/>
    <w:rsid w:val="0C8278CB"/>
    <w:rsid w:val="0CCD48BE"/>
    <w:rsid w:val="0CF06F2A"/>
    <w:rsid w:val="0CFD51A3"/>
    <w:rsid w:val="0D075C17"/>
    <w:rsid w:val="0D240982"/>
    <w:rsid w:val="0D2A3ABE"/>
    <w:rsid w:val="0D5A25F6"/>
    <w:rsid w:val="0D5D20E6"/>
    <w:rsid w:val="0D5F7C0C"/>
    <w:rsid w:val="0DA25D4B"/>
    <w:rsid w:val="0DA770AD"/>
    <w:rsid w:val="0DEA65B5"/>
    <w:rsid w:val="0DED16BC"/>
    <w:rsid w:val="0DF465A6"/>
    <w:rsid w:val="0E000AD8"/>
    <w:rsid w:val="0E45610C"/>
    <w:rsid w:val="0E4D215A"/>
    <w:rsid w:val="0E4D5CB6"/>
    <w:rsid w:val="0E927B6D"/>
    <w:rsid w:val="0E9D6C39"/>
    <w:rsid w:val="0EA0228A"/>
    <w:rsid w:val="0EA53D44"/>
    <w:rsid w:val="0EAA4EB7"/>
    <w:rsid w:val="0EB126E9"/>
    <w:rsid w:val="0EC266A4"/>
    <w:rsid w:val="0EC3241C"/>
    <w:rsid w:val="0ED85EC8"/>
    <w:rsid w:val="0EDB1514"/>
    <w:rsid w:val="0F0F5662"/>
    <w:rsid w:val="0F1B4006"/>
    <w:rsid w:val="0F2E7896"/>
    <w:rsid w:val="0F524021"/>
    <w:rsid w:val="0FA47CD2"/>
    <w:rsid w:val="0FB84D94"/>
    <w:rsid w:val="0FC95811"/>
    <w:rsid w:val="0FE60171"/>
    <w:rsid w:val="0FFE195E"/>
    <w:rsid w:val="100D7DF3"/>
    <w:rsid w:val="101747CE"/>
    <w:rsid w:val="101E5B5C"/>
    <w:rsid w:val="1021564D"/>
    <w:rsid w:val="10284C2D"/>
    <w:rsid w:val="104B5A48"/>
    <w:rsid w:val="10507CE0"/>
    <w:rsid w:val="10521CAA"/>
    <w:rsid w:val="106925E2"/>
    <w:rsid w:val="107514F4"/>
    <w:rsid w:val="1092654A"/>
    <w:rsid w:val="10993435"/>
    <w:rsid w:val="10B71B0D"/>
    <w:rsid w:val="10CD30DE"/>
    <w:rsid w:val="10D40B1B"/>
    <w:rsid w:val="10F863AD"/>
    <w:rsid w:val="11005262"/>
    <w:rsid w:val="110D3FCC"/>
    <w:rsid w:val="111378D5"/>
    <w:rsid w:val="11164A85"/>
    <w:rsid w:val="114630C8"/>
    <w:rsid w:val="114E421F"/>
    <w:rsid w:val="11511F61"/>
    <w:rsid w:val="11765524"/>
    <w:rsid w:val="117C2546"/>
    <w:rsid w:val="118045F5"/>
    <w:rsid w:val="11845E93"/>
    <w:rsid w:val="119C142F"/>
    <w:rsid w:val="11C04EF9"/>
    <w:rsid w:val="11C73FD2"/>
    <w:rsid w:val="11CD670C"/>
    <w:rsid w:val="11DD55A3"/>
    <w:rsid w:val="11E109AA"/>
    <w:rsid w:val="11E22BBA"/>
    <w:rsid w:val="11FF551A"/>
    <w:rsid w:val="12062B4E"/>
    <w:rsid w:val="12080872"/>
    <w:rsid w:val="12130FC5"/>
    <w:rsid w:val="121D1E44"/>
    <w:rsid w:val="123576E9"/>
    <w:rsid w:val="123A47A4"/>
    <w:rsid w:val="12410EFF"/>
    <w:rsid w:val="12423273"/>
    <w:rsid w:val="124F64A1"/>
    <w:rsid w:val="126D6927"/>
    <w:rsid w:val="1283614B"/>
    <w:rsid w:val="129B16E6"/>
    <w:rsid w:val="12F2507E"/>
    <w:rsid w:val="13054DB2"/>
    <w:rsid w:val="130C43DC"/>
    <w:rsid w:val="13103E92"/>
    <w:rsid w:val="13117BFA"/>
    <w:rsid w:val="13203999"/>
    <w:rsid w:val="132D60B6"/>
    <w:rsid w:val="13317933"/>
    <w:rsid w:val="13441D7E"/>
    <w:rsid w:val="1349779B"/>
    <w:rsid w:val="135D4BEE"/>
    <w:rsid w:val="13716CC1"/>
    <w:rsid w:val="137B1518"/>
    <w:rsid w:val="139879D4"/>
    <w:rsid w:val="139B5716"/>
    <w:rsid w:val="13D824C6"/>
    <w:rsid w:val="13DB5B12"/>
    <w:rsid w:val="14076907"/>
    <w:rsid w:val="14117786"/>
    <w:rsid w:val="142C636E"/>
    <w:rsid w:val="144615C2"/>
    <w:rsid w:val="145A4F76"/>
    <w:rsid w:val="145A575E"/>
    <w:rsid w:val="14A265EC"/>
    <w:rsid w:val="14A44A77"/>
    <w:rsid w:val="14D94748"/>
    <w:rsid w:val="14DF0BF0"/>
    <w:rsid w:val="14DF1632"/>
    <w:rsid w:val="14E32ED1"/>
    <w:rsid w:val="152754B3"/>
    <w:rsid w:val="152C1182"/>
    <w:rsid w:val="15322A90"/>
    <w:rsid w:val="154A2F50"/>
    <w:rsid w:val="154A777B"/>
    <w:rsid w:val="154F428B"/>
    <w:rsid w:val="15542020"/>
    <w:rsid w:val="1574621E"/>
    <w:rsid w:val="15804BC3"/>
    <w:rsid w:val="158521DA"/>
    <w:rsid w:val="159B19FD"/>
    <w:rsid w:val="159B22E3"/>
    <w:rsid w:val="15C70A44"/>
    <w:rsid w:val="15D1149A"/>
    <w:rsid w:val="15D927F1"/>
    <w:rsid w:val="15DD6900"/>
    <w:rsid w:val="160C28FB"/>
    <w:rsid w:val="16105F47"/>
    <w:rsid w:val="161812A0"/>
    <w:rsid w:val="162D2B22"/>
    <w:rsid w:val="164D719B"/>
    <w:rsid w:val="165A5414"/>
    <w:rsid w:val="166C5006"/>
    <w:rsid w:val="16730284"/>
    <w:rsid w:val="167E7B78"/>
    <w:rsid w:val="16816E45"/>
    <w:rsid w:val="16893F4C"/>
    <w:rsid w:val="16AD0436"/>
    <w:rsid w:val="16E265F5"/>
    <w:rsid w:val="16FD0446"/>
    <w:rsid w:val="1700106A"/>
    <w:rsid w:val="17005FBC"/>
    <w:rsid w:val="1706559C"/>
    <w:rsid w:val="171E28E6"/>
    <w:rsid w:val="17231CAA"/>
    <w:rsid w:val="173B1AFC"/>
    <w:rsid w:val="174E5F17"/>
    <w:rsid w:val="175B7696"/>
    <w:rsid w:val="17650515"/>
    <w:rsid w:val="178F10EE"/>
    <w:rsid w:val="17966920"/>
    <w:rsid w:val="17AD77C6"/>
    <w:rsid w:val="17AE4008"/>
    <w:rsid w:val="17B51DF3"/>
    <w:rsid w:val="17CA0378"/>
    <w:rsid w:val="17FC2266"/>
    <w:rsid w:val="17FF44C5"/>
    <w:rsid w:val="18187335"/>
    <w:rsid w:val="1821268E"/>
    <w:rsid w:val="182201B4"/>
    <w:rsid w:val="18616E29"/>
    <w:rsid w:val="18730C08"/>
    <w:rsid w:val="18744A41"/>
    <w:rsid w:val="187A3B4C"/>
    <w:rsid w:val="188B3FAB"/>
    <w:rsid w:val="1890412B"/>
    <w:rsid w:val="18980476"/>
    <w:rsid w:val="18BC5F12"/>
    <w:rsid w:val="18C1177B"/>
    <w:rsid w:val="18E045B9"/>
    <w:rsid w:val="18F275FC"/>
    <w:rsid w:val="18F90F15"/>
    <w:rsid w:val="191E5B42"/>
    <w:rsid w:val="19241D0A"/>
    <w:rsid w:val="19355CC5"/>
    <w:rsid w:val="19520625"/>
    <w:rsid w:val="19592D0A"/>
    <w:rsid w:val="19616ABA"/>
    <w:rsid w:val="19836A30"/>
    <w:rsid w:val="199B021E"/>
    <w:rsid w:val="19B23720"/>
    <w:rsid w:val="19C5529B"/>
    <w:rsid w:val="19DD2348"/>
    <w:rsid w:val="19DF45AE"/>
    <w:rsid w:val="1A361CF4"/>
    <w:rsid w:val="1A3674DF"/>
    <w:rsid w:val="1A423E36"/>
    <w:rsid w:val="1A475CB0"/>
    <w:rsid w:val="1A587EBD"/>
    <w:rsid w:val="1A5959E3"/>
    <w:rsid w:val="1A6C3968"/>
    <w:rsid w:val="1A7C5DA9"/>
    <w:rsid w:val="1AA2382E"/>
    <w:rsid w:val="1AA84A01"/>
    <w:rsid w:val="1ADF413A"/>
    <w:rsid w:val="1B1E5757"/>
    <w:rsid w:val="1B416BA3"/>
    <w:rsid w:val="1B4F7512"/>
    <w:rsid w:val="1B572BA1"/>
    <w:rsid w:val="1B79633D"/>
    <w:rsid w:val="1B7D4BB4"/>
    <w:rsid w:val="1B7D680D"/>
    <w:rsid w:val="1B811695"/>
    <w:rsid w:val="1B81532C"/>
    <w:rsid w:val="1B925650"/>
    <w:rsid w:val="1BCB46BE"/>
    <w:rsid w:val="1BD01CD5"/>
    <w:rsid w:val="1BD9502D"/>
    <w:rsid w:val="1BE37C5A"/>
    <w:rsid w:val="1BE7599C"/>
    <w:rsid w:val="1C1147C7"/>
    <w:rsid w:val="1C13053F"/>
    <w:rsid w:val="1C142509"/>
    <w:rsid w:val="1C237506"/>
    <w:rsid w:val="1C2C1601"/>
    <w:rsid w:val="1C4E77C9"/>
    <w:rsid w:val="1C4F3541"/>
    <w:rsid w:val="1C512E16"/>
    <w:rsid w:val="1C896A53"/>
    <w:rsid w:val="1CA078F9"/>
    <w:rsid w:val="1CB43E30"/>
    <w:rsid w:val="1CD1424B"/>
    <w:rsid w:val="1CEE68B6"/>
    <w:rsid w:val="1CF87735"/>
    <w:rsid w:val="1D1075D0"/>
    <w:rsid w:val="1D5D156B"/>
    <w:rsid w:val="1D6A2956"/>
    <w:rsid w:val="1D6B6159"/>
    <w:rsid w:val="1D7E71B6"/>
    <w:rsid w:val="1D840FC9"/>
    <w:rsid w:val="1DD66A3B"/>
    <w:rsid w:val="1DEB1048"/>
    <w:rsid w:val="1DF93765"/>
    <w:rsid w:val="1E3B5B2B"/>
    <w:rsid w:val="1E42023D"/>
    <w:rsid w:val="1E90231B"/>
    <w:rsid w:val="1EB51D82"/>
    <w:rsid w:val="1EC51899"/>
    <w:rsid w:val="1EC75611"/>
    <w:rsid w:val="1EC8170D"/>
    <w:rsid w:val="1EE01533"/>
    <w:rsid w:val="1EF02DBA"/>
    <w:rsid w:val="1F027607"/>
    <w:rsid w:val="1F503858"/>
    <w:rsid w:val="1F6A276C"/>
    <w:rsid w:val="1F716966"/>
    <w:rsid w:val="1F7305F2"/>
    <w:rsid w:val="1F805C1D"/>
    <w:rsid w:val="1F896D6A"/>
    <w:rsid w:val="1FA450B2"/>
    <w:rsid w:val="1FA807DA"/>
    <w:rsid w:val="1FAA1080"/>
    <w:rsid w:val="1FBD04B4"/>
    <w:rsid w:val="1FDF56B7"/>
    <w:rsid w:val="1FF31EC3"/>
    <w:rsid w:val="1FFE32B4"/>
    <w:rsid w:val="201E3957"/>
    <w:rsid w:val="20474C5B"/>
    <w:rsid w:val="20745325"/>
    <w:rsid w:val="20783067"/>
    <w:rsid w:val="20825C93"/>
    <w:rsid w:val="208714FC"/>
    <w:rsid w:val="2096173F"/>
    <w:rsid w:val="20C718F8"/>
    <w:rsid w:val="20CC5161"/>
    <w:rsid w:val="20D858B3"/>
    <w:rsid w:val="210A7A37"/>
    <w:rsid w:val="21283337"/>
    <w:rsid w:val="212E1977"/>
    <w:rsid w:val="21333432"/>
    <w:rsid w:val="21525DEA"/>
    <w:rsid w:val="21676C37"/>
    <w:rsid w:val="216D6ACE"/>
    <w:rsid w:val="219F63D1"/>
    <w:rsid w:val="21A07D93"/>
    <w:rsid w:val="21C26E80"/>
    <w:rsid w:val="21C83B7A"/>
    <w:rsid w:val="21CB332C"/>
    <w:rsid w:val="21DB178F"/>
    <w:rsid w:val="22160D89"/>
    <w:rsid w:val="221A374B"/>
    <w:rsid w:val="2228286B"/>
    <w:rsid w:val="223B259E"/>
    <w:rsid w:val="22401962"/>
    <w:rsid w:val="224D0523"/>
    <w:rsid w:val="225B679C"/>
    <w:rsid w:val="22665141"/>
    <w:rsid w:val="22711B4B"/>
    <w:rsid w:val="228201CD"/>
    <w:rsid w:val="22AD29E6"/>
    <w:rsid w:val="22AE0FC2"/>
    <w:rsid w:val="22C205C9"/>
    <w:rsid w:val="22FE5379"/>
    <w:rsid w:val="23164DB9"/>
    <w:rsid w:val="23594AA5"/>
    <w:rsid w:val="236C2A8B"/>
    <w:rsid w:val="236C6787"/>
    <w:rsid w:val="23713D9D"/>
    <w:rsid w:val="23785E6D"/>
    <w:rsid w:val="237F64BA"/>
    <w:rsid w:val="239C52BE"/>
    <w:rsid w:val="23AD6850"/>
    <w:rsid w:val="23BA5744"/>
    <w:rsid w:val="23C14D25"/>
    <w:rsid w:val="23C16AD3"/>
    <w:rsid w:val="23CD36CA"/>
    <w:rsid w:val="23E97EC2"/>
    <w:rsid w:val="23F01166"/>
    <w:rsid w:val="23F52C20"/>
    <w:rsid w:val="24044C11"/>
    <w:rsid w:val="243F0DA3"/>
    <w:rsid w:val="24457704"/>
    <w:rsid w:val="24502491"/>
    <w:rsid w:val="24602FC3"/>
    <w:rsid w:val="2472601F"/>
    <w:rsid w:val="248F1CDE"/>
    <w:rsid w:val="2492221D"/>
    <w:rsid w:val="24B76319"/>
    <w:rsid w:val="24D712D6"/>
    <w:rsid w:val="24DE5462"/>
    <w:rsid w:val="2500362B"/>
    <w:rsid w:val="2500392C"/>
    <w:rsid w:val="2504136D"/>
    <w:rsid w:val="25535E50"/>
    <w:rsid w:val="256E67E6"/>
    <w:rsid w:val="25A71CF8"/>
    <w:rsid w:val="25B14925"/>
    <w:rsid w:val="25BE2B87"/>
    <w:rsid w:val="25D1132C"/>
    <w:rsid w:val="26003694"/>
    <w:rsid w:val="2627444B"/>
    <w:rsid w:val="26357304"/>
    <w:rsid w:val="266A3AA2"/>
    <w:rsid w:val="266B0F78"/>
    <w:rsid w:val="267B565F"/>
    <w:rsid w:val="26906C30"/>
    <w:rsid w:val="26995AE5"/>
    <w:rsid w:val="26997893"/>
    <w:rsid w:val="26A710EB"/>
    <w:rsid w:val="26AF355A"/>
    <w:rsid w:val="26B20955"/>
    <w:rsid w:val="26DD1E76"/>
    <w:rsid w:val="26E36D60"/>
    <w:rsid w:val="26ED5E31"/>
    <w:rsid w:val="26F93119"/>
    <w:rsid w:val="271E5FEA"/>
    <w:rsid w:val="27244C60"/>
    <w:rsid w:val="273121C1"/>
    <w:rsid w:val="27457B31"/>
    <w:rsid w:val="27570FFD"/>
    <w:rsid w:val="27621AD4"/>
    <w:rsid w:val="27764078"/>
    <w:rsid w:val="277D0F63"/>
    <w:rsid w:val="27806CA5"/>
    <w:rsid w:val="278F0C96"/>
    <w:rsid w:val="27977369"/>
    <w:rsid w:val="27A209C9"/>
    <w:rsid w:val="27BB1438"/>
    <w:rsid w:val="27EB05C2"/>
    <w:rsid w:val="27F104F1"/>
    <w:rsid w:val="280E605F"/>
    <w:rsid w:val="280F023F"/>
    <w:rsid w:val="2826784C"/>
    <w:rsid w:val="282B61B4"/>
    <w:rsid w:val="2838132E"/>
    <w:rsid w:val="28485A15"/>
    <w:rsid w:val="28493AA6"/>
    <w:rsid w:val="28805FB7"/>
    <w:rsid w:val="28A013AD"/>
    <w:rsid w:val="28A4702E"/>
    <w:rsid w:val="28AF339E"/>
    <w:rsid w:val="28E92274"/>
    <w:rsid w:val="28F45255"/>
    <w:rsid w:val="28F60FCD"/>
    <w:rsid w:val="290B72CB"/>
    <w:rsid w:val="292A0C92"/>
    <w:rsid w:val="294D48F7"/>
    <w:rsid w:val="295223C1"/>
    <w:rsid w:val="296F5223"/>
    <w:rsid w:val="29AD149F"/>
    <w:rsid w:val="29BA649E"/>
    <w:rsid w:val="29C92C9E"/>
    <w:rsid w:val="29D00E41"/>
    <w:rsid w:val="29D272F8"/>
    <w:rsid w:val="29EB48A9"/>
    <w:rsid w:val="29FB4D67"/>
    <w:rsid w:val="2A067935"/>
    <w:rsid w:val="2A0F7A1E"/>
    <w:rsid w:val="2A1F27A5"/>
    <w:rsid w:val="2A385615"/>
    <w:rsid w:val="2A390483"/>
    <w:rsid w:val="2A7D74CC"/>
    <w:rsid w:val="2ABC7FF4"/>
    <w:rsid w:val="2ACB7BC9"/>
    <w:rsid w:val="2ACE3A86"/>
    <w:rsid w:val="2AE65071"/>
    <w:rsid w:val="2AF5189E"/>
    <w:rsid w:val="2AFE060C"/>
    <w:rsid w:val="2B0379D1"/>
    <w:rsid w:val="2B391645"/>
    <w:rsid w:val="2B5A7BB5"/>
    <w:rsid w:val="2B726550"/>
    <w:rsid w:val="2B762899"/>
    <w:rsid w:val="2BE94E19"/>
    <w:rsid w:val="2BED6380"/>
    <w:rsid w:val="2C202BF1"/>
    <w:rsid w:val="2C2A3B7A"/>
    <w:rsid w:val="2C3F2C8B"/>
    <w:rsid w:val="2C412EA7"/>
    <w:rsid w:val="2C4B7881"/>
    <w:rsid w:val="2C6B3418"/>
    <w:rsid w:val="2C9F7BCD"/>
    <w:rsid w:val="2CA13945"/>
    <w:rsid w:val="2CBC252D"/>
    <w:rsid w:val="2CCE680B"/>
    <w:rsid w:val="2D1D7D25"/>
    <w:rsid w:val="2D656721"/>
    <w:rsid w:val="2D796670"/>
    <w:rsid w:val="2D7E5A35"/>
    <w:rsid w:val="2D8F7A28"/>
    <w:rsid w:val="2D953939"/>
    <w:rsid w:val="2D9F180A"/>
    <w:rsid w:val="2DA57465"/>
    <w:rsid w:val="2DB43204"/>
    <w:rsid w:val="2DB770D2"/>
    <w:rsid w:val="2DBF0C65"/>
    <w:rsid w:val="2DC21DC5"/>
    <w:rsid w:val="2DD1025A"/>
    <w:rsid w:val="2DD629FB"/>
    <w:rsid w:val="2DDB69E3"/>
    <w:rsid w:val="2E093550"/>
    <w:rsid w:val="2E2449CF"/>
    <w:rsid w:val="2E642E7C"/>
    <w:rsid w:val="2E7B1F74"/>
    <w:rsid w:val="2E8B665B"/>
    <w:rsid w:val="2E9B6172"/>
    <w:rsid w:val="2EA81AED"/>
    <w:rsid w:val="2EE21B01"/>
    <w:rsid w:val="2EF73CF0"/>
    <w:rsid w:val="2EFA10EB"/>
    <w:rsid w:val="2EFF2BA5"/>
    <w:rsid w:val="2F01691D"/>
    <w:rsid w:val="2F065099"/>
    <w:rsid w:val="2F1023C3"/>
    <w:rsid w:val="2F154177"/>
    <w:rsid w:val="2F17324E"/>
    <w:rsid w:val="2F1F6DA3"/>
    <w:rsid w:val="2F34284F"/>
    <w:rsid w:val="2F511653"/>
    <w:rsid w:val="2F5E1045"/>
    <w:rsid w:val="2F62035A"/>
    <w:rsid w:val="2F776BDF"/>
    <w:rsid w:val="2F807842"/>
    <w:rsid w:val="2FB92D54"/>
    <w:rsid w:val="2FD07D7B"/>
    <w:rsid w:val="2FFE4C0B"/>
    <w:rsid w:val="300206D5"/>
    <w:rsid w:val="30073ABF"/>
    <w:rsid w:val="301663F8"/>
    <w:rsid w:val="302E3742"/>
    <w:rsid w:val="303845C1"/>
    <w:rsid w:val="303A20E7"/>
    <w:rsid w:val="30446AC1"/>
    <w:rsid w:val="304B606A"/>
    <w:rsid w:val="30AB7471"/>
    <w:rsid w:val="30D333AA"/>
    <w:rsid w:val="30E67B79"/>
    <w:rsid w:val="30E927B5"/>
    <w:rsid w:val="30EE2C5D"/>
    <w:rsid w:val="310B3A83"/>
    <w:rsid w:val="31101099"/>
    <w:rsid w:val="311D7312"/>
    <w:rsid w:val="311F12DD"/>
    <w:rsid w:val="31436D79"/>
    <w:rsid w:val="315F792B"/>
    <w:rsid w:val="3179507E"/>
    <w:rsid w:val="31994BEB"/>
    <w:rsid w:val="31B45EC9"/>
    <w:rsid w:val="31C143D8"/>
    <w:rsid w:val="31DE6AA2"/>
    <w:rsid w:val="32036508"/>
    <w:rsid w:val="32055AA1"/>
    <w:rsid w:val="32087FC3"/>
    <w:rsid w:val="320C1861"/>
    <w:rsid w:val="323B162B"/>
    <w:rsid w:val="32403FBE"/>
    <w:rsid w:val="326276D3"/>
    <w:rsid w:val="327A0EC0"/>
    <w:rsid w:val="327C317E"/>
    <w:rsid w:val="328C315E"/>
    <w:rsid w:val="32C0344E"/>
    <w:rsid w:val="32DC7485"/>
    <w:rsid w:val="32E14A9C"/>
    <w:rsid w:val="33044C2E"/>
    <w:rsid w:val="33092244"/>
    <w:rsid w:val="330B1B18"/>
    <w:rsid w:val="33170093"/>
    <w:rsid w:val="331D30A3"/>
    <w:rsid w:val="33317671"/>
    <w:rsid w:val="3337290D"/>
    <w:rsid w:val="3355548A"/>
    <w:rsid w:val="3361798A"/>
    <w:rsid w:val="336B25B7"/>
    <w:rsid w:val="33833DA5"/>
    <w:rsid w:val="339B65B4"/>
    <w:rsid w:val="33AE536E"/>
    <w:rsid w:val="33BC72B7"/>
    <w:rsid w:val="33C63C91"/>
    <w:rsid w:val="33F86541"/>
    <w:rsid w:val="342D5ABF"/>
    <w:rsid w:val="344E62FE"/>
    <w:rsid w:val="345C0152"/>
    <w:rsid w:val="346A0AC1"/>
    <w:rsid w:val="346B4ACC"/>
    <w:rsid w:val="346B5454"/>
    <w:rsid w:val="34735BC7"/>
    <w:rsid w:val="34973983"/>
    <w:rsid w:val="34A57D4B"/>
    <w:rsid w:val="34BA1A48"/>
    <w:rsid w:val="34BF705E"/>
    <w:rsid w:val="34C20FD6"/>
    <w:rsid w:val="34C91C8B"/>
    <w:rsid w:val="34DE0E1E"/>
    <w:rsid w:val="35050E7F"/>
    <w:rsid w:val="351F0CD3"/>
    <w:rsid w:val="351F3034"/>
    <w:rsid w:val="35260E8C"/>
    <w:rsid w:val="354D6418"/>
    <w:rsid w:val="355F439E"/>
    <w:rsid w:val="356B2D42"/>
    <w:rsid w:val="35747E49"/>
    <w:rsid w:val="35845BB2"/>
    <w:rsid w:val="35894B92"/>
    <w:rsid w:val="358B0CEF"/>
    <w:rsid w:val="359C73A0"/>
    <w:rsid w:val="35BB6DBB"/>
    <w:rsid w:val="35E36D7D"/>
    <w:rsid w:val="35ED3757"/>
    <w:rsid w:val="35F76384"/>
    <w:rsid w:val="360A60B7"/>
    <w:rsid w:val="361138EA"/>
    <w:rsid w:val="361A551C"/>
    <w:rsid w:val="36213401"/>
    <w:rsid w:val="36462E68"/>
    <w:rsid w:val="36657792"/>
    <w:rsid w:val="368004A2"/>
    <w:rsid w:val="3687595A"/>
    <w:rsid w:val="368E4F3A"/>
    <w:rsid w:val="368F2A60"/>
    <w:rsid w:val="369B049C"/>
    <w:rsid w:val="369C2236"/>
    <w:rsid w:val="36A52284"/>
    <w:rsid w:val="36BA3F6E"/>
    <w:rsid w:val="36C56482"/>
    <w:rsid w:val="36E0506A"/>
    <w:rsid w:val="370137E2"/>
    <w:rsid w:val="370B658B"/>
    <w:rsid w:val="371B7C79"/>
    <w:rsid w:val="374920E8"/>
    <w:rsid w:val="37644748"/>
    <w:rsid w:val="37965442"/>
    <w:rsid w:val="37971BCD"/>
    <w:rsid w:val="37CD1A92"/>
    <w:rsid w:val="37D22C05"/>
    <w:rsid w:val="37EC619B"/>
    <w:rsid w:val="38211DDE"/>
    <w:rsid w:val="382A2A41"/>
    <w:rsid w:val="382B15B3"/>
    <w:rsid w:val="38327B47"/>
    <w:rsid w:val="38372745"/>
    <w:rsid w:val="384D4981"/>
    <w:rsid w:val="385950D4"/>
    <w:rsid w:val="38595C14"/>
    <w:rsid w:val="38917FB3"/>
    <w:rsid w:val="389F75FE"/>
    <w:rsid w:val="38A65E3F"/>
    <w:rsid w:val="38B608DC"/>
    <w:rsid w:val="38B62526"/>
    <w:rsid w:val="38B8629F"/>
    <w:rsid w:val="38D62BC9"/>
    <w:rsid w:val="39007C46"/>
    <w:rsid w:val="392C4597"/>
    <w:rsid w:val="39693A3D"/>
    <w:rsid w:val="396E2E01"/>
    <w:rsid w:val="39714010"/>
    <w:rsid w:val="39823F82"/>
    <w:rsid w:val="398B39B3"/>
    <w:rsid w:val="398E34A3"/>
    <w:rsid w:val="3995038E"/>
    <w:rsid w:val="399972E4"/>
    <w:rsid w:val="39A819B3"/>
    <w:rsid w:val="39AE31FE"/>
    <w:rsid w:val="39C742BF"/>
    <w:rsid w:val="39D013C6"/>
    <w:rsid w:val="39D72754"/>
    <w:rsid w:val="39DA0497"/>
    <w:rsid w:val="39E144A3"/>
    <w:rsid w:val="39F2377A"/>
    <w:rsid w:val="39F727DB"/>
    <w:rsid w:val="3A0E1EEE"/>
    <w:rsid w:val="3A1219DE"/>
    <w:rsid w:val="3A272F06"/>
    <w:rsid w:val="3A3A4DC9"/>
    <w:rsid w:val="3A6B10EF"/>
    <w:rsid w:val="3A804B9A"/>
    <w:rsid w:val="3A8C2298"/>
    <w:rsid w:val="3AC151B3"/>
    <w:rsid w:val="3AD4138A"/>
    <w:rsid w:val="3AF13CEA"/>
    <w:rsid w:val="3B050A5F"/>
    <w:rsid w:val="3B54653C"/>
    <w:rsid w:val="3B5B5607"/>
    <w:rsid w:val="3B677B08"/>
    <w:rsid w:val="3B742225"/>
    <w:rsid w:val="3BAF51F7"/>
    <w:rsid w:val="3BB30F9F"/>
    <w:rsid w:val="3BBA40DC"/>
    <w:rsid w:val="3BCC2061"/>
    <w:rsid w:val="3BD17677"/>
    <w:rsid w:val="3BDB4052"/>
    <w:rsid w:val="3BF515B8"/>
    <w:rsid w:val="3C020626"/>
    <w:rsid w:val="3C1C08F2"/>
    <w:rsid w:val="3C236125"/>
    <w:rsid w:val="3C4131D2"/>
    <w:rsid w:val="3C560957"/>
    <w:rsid w:val="3C6266CC"/>
    <w:rsid w:val="3C6978B0"/>
    <w:rsid w:val="3C8A1D00"/>
    <w:rsid w:val="3C8B7826"/>
    <w:rsid w:val="3C8D17F0"/>
    <w:rsid w:val="3CC254DC"/>
    <w:rsid w:val="3CCD42E3"/>
    <w:rsid w:val="3CEF4259"/>
    <w:rsid w:val="3D0575D8"/>
    <w:rsid w:val="3D073351"/>
    <w:rsid w:val="3D204412"/>
    <w:rsid w:val="3D3446A0"/>
    <w:rsid w:val="3D3D3216"/>
    <w:rsid w:val="3D6267D9"/>
    <w:rsid w:val="3D7604D6"/>
    <w:rsid w:val="3D85068E"/>
    <w:rsid w:val="3D8F15CC"/>
    <w:rsid w:val="3DF80EEB"/>
    <w:rsid w:val="3E03765C"/>
    <w:rsid w:val="3E1C2E2C"/>
    <w:rsid w:val="3E2D328B"/>
    <w:rsid w:val="3E3C527C"/>
    <w:rsid w:val="3E3E0B53"/>
    <w:rsid w:val="3E7E7642"/>
    <w:rsid w:val="3E816A37"/>
    <w:rsid w:val="3EA55255"/>
    <w:rsid w:val="3EC41621"/>
    <w:rsid w:val="3ECF7E9E"/>
    <w:rsid w:val="3EF26282"/>
    <w:rsid w:val="3F00274D"/>
    <w:rsid w:val="3F041198"/>
    <w:rsid w:val="3F042D6B"/>
    <w:rsid w:val="3F1E0E25"/>
    <w:rsid w:val="3F23146B"/>
    <w:rsid w:val="3F255D10"/>
    <w:rsid w:val="3F3348D1"/>
    <w:rsid w:val="3F3D5750"/>
    <w:rsid w:val="3F430711"/>
    <w:rsid w:val="3F494522"/>
    <w:rsid w:val="3F8C2233"/>
    <w:rsid w:val="3F965EA5"/>
    <w:rsid w:val="3FC45529"/>
    <w:rsid w:val="3FC73C1D"/>
    <w:rsid w:val="3FEE6A4A"/>
    <w:rsid w:val="4027003D"/>
    <w:rsid w:val="40271F5C"/>
    <w:rsid w:val="40B530C4"/>
    <w:rsid w:val="40C81049"/>
    <w:rsid w:val="40DE251F"/>
    <w:rsid w:val="40F63E08"/>
    <w:rsid w:val="40FE08AC"/>
    <w:rsid w:val="41032081"/>
    <w:rsid w:val="41086C43"/>
    <w:rsid w:val="41126768"/>
    <w:rsid w:val="41133045"/>
    <w:rsid w:val="412B096A"/>
    <w:rsid w:val="4134048C"/>
    <w:rsid w:val="415C79E3"/>
    <w:rsid w:val="41662610"/>
    <w:rsid w:val="416945FE"/>
    <w:rsid w:val="417F09A2"/>
    <w:rsid w:val="419B6F41"/>
    <w:rsid w:val="41B11ADD"/>
    <w:rsid w:val="41C2018E"/>
    <w:rsid w:val="41C20D1A"/>
    <w:rsid w:val="41DE664A"/>
    <w:rsid w:val="41EE344C"/>
    <w:rsid w:val="41F12821"/>
    <w:rsid w:val="41FA636A"/>
    <w:rsid w:val="41FE5405"/>
    <w:rsid w:val="42046076"/>
    <w:rsid w:val="420460B1"/>
    <w:rsid w:val="42217C5E"/>
    <w:rsid w:val="423A7D24"/>
    <w:rsid w:val="42526F39"/>
    <w:rsid w:val="426845EF"/>
    <w:rsid w:val="427A6373"/>
    <w:rsid w:val="42937435"/>
    <w:rsid w:val="429E4757"/>
    <w:rsid w:val="42BE0955"/>
    <w:rsid w:val="430D71E7"/>
    <w:rsid w:val="43376001"/>
    <w:rsid w:val="433804A5"/>
    <w:rsid w:val="435647BE"/>
    <w:rsid w:val="436B092E"/>
    <w:rsid w:val="43827BD5"/>
    <w:rsid w:val="4391606A"/>
    <w:rsid w:val="43AA2C88"/>
    <w:rsid w:val="43F43450"/>
    <w:rsid w:val="43FB5812"/>
    <w:rsid w:val="43FD54AD"/>
    <w:rsid w:val="440E2A3F"/>
    <w:rsid w:val="44223E0B"/>
    <w:rsid w:val="446A2417"/>
    <w:rsid w:val="44A65B45"/>
    <w:rsid w:val="44E65F41"/>
    <w:rsid w:val="44E95A32"/>
    <w:rsid w:val="4504286C"/>
    <w:rsid w:val="45062140"/>
    <w:rsid w:val="450E147C"/>
    <w:rsid w:val="451B0554"/>
    <w:rsid w:val="45287A5C"/>
    <w:rsid w:val="452D1DC2"/>
    <w:rsid w:val="45523426"/>
    <w:rsid w:val="45790B64"/>
    <w:rsid w:val="45800144"/>
    <w:rsid w:val="45825774"/>
    <w:rsid w:val="458319E2"/>
    <w:rsid w:val="45AB2CE7"/>
    <w:rsid w:val="45C76B48"/>
    <w:rsid w:val="45DB35CC"/>
    <w:rsid w:val="45F60406"/>
    <w:rsid w:val="46072613"/>
    <w:rsid w:val="4609638B"/>
    <w:rsid w:val="46164604"/>
    <w:rsid w:val="461D5993"/>
    <w:rsid w:val="461E51EB"/>
    <w:rsid w:val="4642189D"/>
    <w:rsid w:val="469E6DF6"/>
    <w:rsid w:val="46B81B60"/>
    <w:rsid w:val="47174AD8"/>
    <w:rsid w:val="471E7C15"/>
    <w:rsid w:val="47354F5E"/>
    <w:rsid w:val="473C009B"/>
    <w:rsid w:val="475C24EB"/>
    <w:rsid w:val="47633879"/>
    <w:rsid w:val="4799729B"/>
    <w:rsid w:val="47A67C0A"/>
    <w:rsid w:val="47A85730"/>
    <w:rsid w:val="47BB36B5"/>
    <w:rsid w:val="47D324F0"/>
    <w:rsid w:val="47D46525"/>
    <w:rsid w:val="47E36768"/>
    <w:rsid w:val="47F941DE"/>
    <w:rsid w:val="48164D90"/>
    <w:rsid w:val="48242D3C"/>
    <w:rsid w:val="482F19AD"/>
    <w:rsid w:val="48425B85"/>
    <w:rsid w:val="48537D92"/>
    <w:rsid w:val="486845B6"/>
    <w:rsid w:val="4870491C"/>
    <w:rsid w:val="488066AD"/>
    <w:rsid w:val="48990D0F"/>
    <w:rsid w:val="48AE6D76"/>
    <w:rsid w:val="48B3798C"/>
    <w:rsid w:val="48C40061"/>
    <w:rsid w:val="48D13DC0"/>
    <w:rsid w:val="48DD3AFF"/>
    <w:rsid w:val="48DD765B"/>
    <w:rsid w:val="48E07031"/>
    <w:rsid w:val="48E94252"/>
    <w:rsid w:val="48F14EB5"/>
    <w:rsid w:val="48F6071D"/>
    <w:rsid w:val="48FF5824"/>
    <w:rsid w:val="490E5A67"/>
    <w:rsid w:val="49290AF3"/>
    <w:rsid w:val="493C185D"/>
    <w:rsid w:val="4944592C"/>
    <w:rsid w:val="49DF3484"/>
    <w:rsid w:val="4A031344"/>
    <w:rsid w:val="4A1B668D"/>
    <w:rsid w:val="4A205A52"/>
    <w:rsid w:val="4A2F2139"/>
    <w:rsid w:val="4A331C29"/>
    <w:rsid w:val="4A3414FD"/>
    <w:rsid w:val="4A3D2AA8"/>
    <w:rsid w:val="4A742241"/>
    <w:rsid w:val="4A765637"/>
    <w:rsid w:val="4A7B712C"/>
    <w:rsid w:val="4A7D4C52"/>
    <w:rsid w:val="4A9401EE"/>
    <w:rsid w:val="4A9D3546"/>
    <w:rsid w:val="4AA448D5"/>
    <w:rsid w:val="4AC26B09"/>
    <w:rsid w:val="4AC30B46"/>
    <w:rsid w:val="4AD62FA3"/>
    <w:rsid w:val="4AD8375B"/>
    <w:rsid w:val="4B0940A8"/>
    <w:rsid w:val="4B473790"/>
    <w:rsid w:val="4B4F3A5A"/>
    <w:rsid w:val="4B5D2760"/>
    <w:rsid w:val="4B73207C"/>
    <w:rsid w:val="4B7A5635"/>
    <w:rsid w:val="4B7D0C82"/>
    <w:rsid w:val="4B8244EA"/>
    <w:rsid w:val="4B8D5369"/>
    <w:rsid w:val="4B92472D"/>
    <w:rsid w:val="4BA426B2"/>
    <w:rsid w:val="4BC30BA1"/>
    <w:rsid w:val="4BDA4326"/>
    <w:rsid w:val="4BE17463"/>
    <w:rsid w:val="4C001FDF"/>
    <w:rsid w:val="4C096A28"/>
    <w:rsid w:val="4C376852"/>
    <w:rsid w:val="4C433C79"/>
    <w:rsid w:val="4C4C5224"/>
    <w:rsid w:val="4C4F261E"/>
    <w:rsid w:val="4C650094"/>
    <w:rsid w:val="4C854292"/>
    <w:rsid w:val="4C9435C3"/>
    <w:rsid w:val="4CBE1552"/>
    <w:rsid w:val="4CE865CF"/>
    <w:rsid w:val="4CF17B79"/>
    <w:rsid w:val="4D0168EF"/>
    <w:rsid w:val="4D115B26"/>
    <w:rsid w:val="4D3D691B"/>
    <w:rsid w:val="4D480138"/>
    <w:rsid w:val="4D626381"/>
    <w:rsid w:val="4D665504"/>
    <w:rsid w:val="4D665E71"/>
    <w:rsid w:val="4D814A88"/>
    <w:rsid w:val="4D8602C2"/>
    <w:rsid w:val="4D9001A3"/>
    <w:rsid w:val="4DAC41AF"/>
    <w:rsid w:val="4DAC7D0F"/>
    <w:rsid w:val="4DC1055B"/>
    <w:rsid w:val="4DD168CA"/>
    <w:rsid w:val="4DE32DAE"/>
    <w:rsid w:val="4DFD3116"/>
    <w:rsid w:val="4E0336C0"/>
    <w:rsid w:val="4E1C6E78"/>
    <w:rsid w:val="4E2C70F4"/>
    <w:rsid w:val="4E516325"/>
    <w:rsid w:val="4E516B22"/>
    <w:rsid w:val="4E573A0C"/>
    <w:rsid w:val="4EC56BC8"/>
    <w:rsid w:val="4ECC7F56"/>
    <w:rsid w:val="4ED618F8"/>
    <w:rsid w:val="4EE47996"/>
    <w:rsid w:val="4EEF1E97"/>
    <w:rsid w:val="4F043B94"/>
    <w:rsid w:val="4F075432"/>
    <w:rsid w:val="4F253B0A"/>
    <w:rsid w:val="4F2A2ECF"/>
    <w:rsid w:val="4F583EE0"/>
    <w:rsid w:val="4F5D4D97"/>
    <w:rsid w:val="4F5F526E"/>
    <w:rsid w:val="4F6E54B1"/>
    <w:rsid w:val="4FB56C3C"/>
    <w:rsid w:val="4FB70C06"/>
    <w:rsid w:val="4FBA3848"/>
    <w:rsid w:val="4FCB6460"/>
    <w:rsid w:val="4FCC21D8"/>
    <w:rsid w:val="502B5150"/>
    <w:rsid w:val="503760C0"/>
    <w:rsid w:val="503F31F6"/>
    <w:rsid w:val="50454464"/>
    <w:rsid w:val="505E2C0A"/>
    <w:rsid w:val="506F7733"/>
    <w:rsid w:val="50840A87"/>
    <w:rsid w:val="508B49B3"/>
    <w:rsid w:val="50A0169A"/>
    <w:rsid w:val="50A56CB1"/>
    <w:rsid w:val="50DA025D"/>
    <w:rsid w:val="50E660E1"/>
    <w:rsid w:val="50FA6E95"/>
    <w:rsid w:val="511A58F1"/>
    <w:rsid w:val="512247A5"/>
    <w:rsid w:val="512C1180"/>
    <w:rsid w:val="51575BFE"/>
    <w:rsid w:val="515F1555"/>
    <w:rsid w:val="5160707C"/>
    <w:rsid w:val="516B614C"/>
    <w:rsid w:val="51786173"/>
    <w:rsid w:val="519B3FC6"/>
    <w:rsid w:val="51B97834"/>
    <w:rsid w:val="51C066DD"/>
    <w:rsid w:val="51C944CF"/>
    <w:rsid w:val="51E7154B"/>
    <w:rsid w:val="5217598C"/>
    <w:rsid w:val="521F1E82"/>
    <w:rsid w:val="522B1438"/>
    <w:rsid w:val="5246001F"/>
    <w:rsid w:val="527A416D"/>
    <w:rsid w:val="527B62CC"/>
    <w:rsid w:val="52911BE2"/>
    <w:rsid w:val="529945F3"/>
    <w:rsid w:val="52A66D10"/>
    <w:rsid w:val="52E635B0"/>
    <w:rsid w:val="52F263F9"/>
    <w:rsid w:val="532C0EC2"/>
    <w:rsid w:val="53874D93"/>
    <w:rsid w:val="539F25F3"/>
    <w:rsid w:val="53C30B25"/>
    <w:rsid w:val="53D81210"/>
    <w:rsid w:val="540C696A"/>
    <w:rsid w:val="54387E3C"/>
    <w:rsid w:val="54493DF7"/>
    <w:rsid w:val="544B3BC9"/>
    <w:rsid w:val="544B4013"/>
    <w:rsid w:val="54556C40"/>
    <w:rsid w:val="54624EB9"/>
    <w:rsid w:val="546F7C59"/>
    <w:rsid w:val="547C65D3"/>
    <w:rsid w:val="54AB62C7"/>
    <w:rsid w:val="54D06254"/>
    <w:rsid w:val="54E330F4"/>
    <w:rsid w:val="550B72FE"/>
    <w:rsid w:val="55264138"/>
    <w:rsid w:val="55450A62"/>
    <w:rsid w:val="55483E7B"/>
    <w:rsid w:val="554A40CD"/>
    <w:rsid w:val="557312C2"/>
    <w:rsid w:val="557430F6"/>
    <w:rsid w:val="55A0038E"/>
    <w:rsid w:val="55A51501"/>
    <w:rsid w:val="560721BC"/>
    <w:rsid w:val="56101070"/>
    <w:rsid w:val="56150435"/>
    <w:rsid w:val="563C1E65"/>
    <w:rsid w:val="564F2CB4"/>
    <w:rsid w:val="56582A17"/>
    <w:rsid w:val="567A473C"/>
    <w:rsid w:val="567D5FDA"/>
    <w:rsid w:val="56867584"/>
    <w:rsid w:val="56927CD7"/>
    <w:rsid w:val="56980194"/>
    <w:rsid w:val="56994A44"/>
    <w:rsid w:val="56BF65F2"/>
    <w:rsid w:val="56E66275"/>
    <w:rsid w:val="56F72230"/>
    <w:rsid w:val="570109B9"/>
    <w:rsid w:val="57030BD5"/>
    <w:rsid w:val="570D3802"/>
    <w:rsid w:val="571F7091"/>
    <w:rsid w:val="5726041F"/>
    <w:rsid w:val="57422161"/>
    <w:rsid w:val="57511AAC"/>
    <w:rsid w:val="57783371"/>
    <w:rsid w:val="57B8376D"/>
    <w:rsid w:val="57DD4F82"/>
    <w:rsid w:val="57EE718F"/>
    <w:rsid w:val="580469B3"/>
    <w:rsid w:val="58093FC9"/>
    <w:rsid w:val="5822160D"/>
    <w:rsid w:val="5827444F"/>
    <w:rsid w:val="58346B00"/>
    <w:rsid w:val="58447CCC"/>
    <w:rsid w:val="58533496"/>
    <w:rsid w:val="588E44CE"/>
    <w:rsid w:val="58976A35"/>
    <w:rsid w:val="58C3686E"/>
    <w:rsid w:val="58E80BC1"/>
    <w:rsid w:val="58EF3DCB"/>
    <w:rsid w:val="590D5B51"/>
    <w:rsid w:val="59151F74"/>
    <w:rsid w:val="59154BEF"/>
    <w:rsid w:val="59547307"/>
    <w:rsid w:val="595A13E7"/>
    <w:rsid w:val="59605E6B"/>
    <w:rsid w:val="5967369D"/>
    <w:rsid w:val="596D0588"/>
    <w:rsid w:val="5980745F"/>
    <w:rsid w:val="59905953"/>
    <w:rsid w:val="59927FEE"/>
    <w:rsid w:val="599D4461"/>
    <w:rsid w:val="59BD32BD"/>
    <w:rsid w:val="59CB138A"/>
    <w:rsid w:val="59D2728D"/>
    <w:rsid w:val="59D6437F"/>
    <w:rsid w:val="59DD6FBE"/>
    <w:rsid w:val="59E24AD2"/>
    <w:rsid w:val="59FA62BF"/>
    <w:rsid w:val="5A074538"/>
    <w:rsid w:val="5A220AEF"/>
    <w:rsid w:val="5A296BA4"/>
    <w:rsid w:val="5A2B6347"/>
    <w:rsid w:val="5A5D23AA"/>
    <w:rsid w:val="5A6C5097"/>
    <w:rsid w:val="5AAB1367"/>
    <w:rsid w:val="5AB521E6"/>
    <w:rsid w:val="5AC73CC7"/>
    <w:rsid w:val="5B101B12"/>
    <w:rsid w:val="5B3C7B33"/>
    <w:rsid w:val="5B490B80"/>
    <w:rsid w:val="5B5A2D8E"/>
    <w:rsid w:val="5BA5225B"/>
    <w:rsid w:val="5BD027F2"/>
    <w:rsid w:val="5BD4447B"/>
    <w:rsid w:val="5BEA2363"/>
    <w:rsid w:val="5C175414"/>
    <w:rsid w:val="5C221AFD"/>
    <w:rsid w:val="5C6E4D42"/>
    <w:rsid w:val="5C6E6AF1"/>
    <w:rsid w:val="5C794EB2"/>
    <w:rsid w:val="5C816661"/>
    <w:rsid w:val="5CB87D6C"/>
    <w:rsid w:val="5CCD7F1C"/>
    <w:rsid w:val="5CCF22A0"/>
    <w:rsid w:val="5CE24DE9"/>
    <w:rsid w:val="5CE46DB3"/>
    <w:rsid w:val="5D1D257F"/>
    <w:rsid w:val="5D1F49F7"/>
    <w:rsid w:val="5D211DB5"/>
    <w:rsid w:val="5D4C6E3D"/>
    <w:rsid w:val="5D5F6439"/>
    <w:rsid w:val="5D7D7A37"/>
    <w:rsid w:val="5D8440F2"/>
    <w:rsid w:val="5D9A10FB"/>
    <w:rsid w:val="5DBA7B13"/>
    <w:rsid w:val="5DCB3470"/>
    <w:rsid w:val="5DDE1A54"/>
    <w:rsid w:val="5DEA21A7"/>
    <w:rsid w:val="5DF9063C"/>
    <w:rsid w:val="5DFA34A7"/>
    <w:rsid w:val="5E021BF1"/>
    <w:rsid w:val="5E176D14"/>
    <w:rsid w:val="5E2B7436"/>
    <w:rsid w:val="5E316028"/>
    <w:rsid w:val="5E325A65"/>
    <w:rsid w:val="5E541D16"/>
    <w:rsid w:val="5E7A23D3"/>
    <w:rsid w:val="5E7C0E8F"/>
    <w:rsid w:val="5E940365"/>
    <w:rsid w:val="5E99597B"/>
    <w:rsid w:val="5E9F315E"/>
    <w:rsid w:val="5EB153BA"/>
    <w:rsid w:val="5EB822A5"/>
    <w:rsid w:val="5ECA23DD"/>
    <w:rsid w:val="5ED915A1"/>
    <w:rsid w:val="5EF62DCD"/>
    <w:rsid w:val="5EFC58CE"/>
    <w:rsid w:val="5F047298"/>
    <w:rsid w:val="5F1D25F2"/>
    <w:rsid w:val="5F337B7D"/>
    <w:rsid w:val="5F697A43"/>
    <w:rsid w:val="5F993916"/>
    <w:rsid w:val="5FAF36A8"/>
    <w:rsid w:val="5FB2083A"/>
    <w:rsid w:val="5FDA1282"/>
    <w:rsid w:val="5FE80968"/>
    <w:rsid w:val="5FF01B3B"/>
    <w:rsid w:val="5FFE462F"/>
    <w:rsid w:val="60222736"/>
    <w:rsid w:val="603B6103"/>
    <w:rsid w:val="60414C9C"/>
    <w:rsid w:val="6045400C"/>
    <w:rsid w:val="60591866"/>
    <w:rsid w:val="607C109C"/>
    <w:rsid w:val="608F7035"/>
    <w:rsid w:val="60992516"/>
    <w:rsid w:val="60AE3960"/>
    <w:rsid w:val="60B23FEB"/>
    <w:rsid w:val="60C07B37"/>
    <w:rsid w:val="60DA0BF8"/>
    <w:rsid w:val="60DA29A7"/>
    <w:rsid w:val="60F23169"/>
    <w:rsid w:val="61096DE8"/>
    <w:rsid w:val="610B7004"/>
    <w:rsid w:val="613A429A"/>
    <w:rsid w:val="614442C4"/>
    <w:rsid w:val="61457497"/>
    <w:rsid w:val="61565DA5"/>
    <w:rsid w:val="6162260B"/>
    <w:rsid w:val="61750921"/>
    <w:rsid w:val="61915102"/>
    <w:rsid w:val="61AF3E33"/>
    <w:rsid w:val="61B363CD"/>
    <w:rsid w:val="61BC3E5A"/>
    <w:rsid w:val="61F5736C"/>
    <w:rsid w:val="61FC06FB"/>
    <w:rsid w:val="622D6B06"/>
    <w:rsid w:val="623205C0"/>
    <w:rsid w:val="62426A55"/>
    <w:rsid w:val="626A09ED"/>
    <w:rsid w:val="626F35C2"/>
    <w:rsid w:val="62BB1F75"/>
    <w:rsid w:val="62C471CD"/>
    <w:rsid w:val="63051831"/>
    <w:rsid w:val="630C2BBF"/>
    <w:rsid w:val="63185A08"/>
    <w:rsid w:val="631A2FE1"/>
    <w:rsid w:val="632A150F"/>
    <w:rsid w:val="635A392B"/>
    <w:rsid w:val="637349EC"/>
    <w:rsid w:val="637A5D7B"/>
    <w:rsid w:val="63A33876"/>
    <w:rsid w:val="63B03E93"/>
    <w:rsid w:val="63B23767"/>
    <w:rsid w:val="63DB2638"/>
    <w:rsid w:val="63DD455C"/>
    <w:rsid w:val="63F7386F"/>
    <w:rsid w:val="64047D3A"/>
    <w:rsid w:val="640C3E97"/>
    <w:rsid w:val="640F462D"/>
    <w:rsid w:val="64515E31"/>
    <w:rsid w:val="64590086"/>
    <w:rsid w:val="646627A3"/>
    <w:rsid w:val="64846EDD"/>
    <w:rsid w:val="64994927"/>
    <w:rsid w:val="64A553AB"/>
    <w:rsid w:val="64D21BE7"/>
    <w:rsid w:val="64F41B5D"/>
    <w:rsid w:val="64F953C5"/>
    <w:rsid w:val="65073A49"/>
    <w:rsid w:val="65273CE0"/>
    <w:rsid w:val="65411D7B"/>
    <w:rsid w:val="65516328"/>
    <w:rsid w:val="65717699"/>
    <w:rsid w:val="65775884"/>
    <w:rsid w:val="6578453C"/>
    <w:rsid w:val="659F41BF"/>
    <w:rsid w:val="65AD68DC"/>
    <w:rsid w:val="65B545BB"/>
    <w:rsid w:val="65B7603D"/>
    <w:rsid w:val="65BF2C57"/>
    <w:rsid w:val="65EB7404"/>
    <w:rsid w:val="65F938CF"/>
    <w:rsid w:val="661C67E7"/>
    <w:rsid w:val="661D5F5B"/>
    <w:rsid w:val="663743F7"/>
    <w:rsid w:val="664561D7"/>
    <w:rsid w:val="66456B14"/>
    <w:rsid w:val="66507267"/>
    <w:rsid w:val="666D1BC7"/>
    <w:rsid w:val="66994F60"/>
    <w:rsid w:val="66A10FAE"/>
    <w:rsid w:val="66AF5266"/>
    <w:rsid w:val="66B15F58"/>
    <w:rsid w:val="66B43C9A"/>
    <w:rsid w:val="66B73F24"/>
    <w:rsid w:val="66D63C10"/>
    <w:rsid w:val="67065B78"/>
    <w:rsid w:val="6712451C"/>
    <w:rsid w:val="67193AFD"/>
    <w:rsid w:val="674571C3"/>
    <w:rsid w:val="674A63AC"/>
    <w:rsid w:val="67503106"/>
    <w:rsid w:val="67594EEF"/>
    <w:rsid w:val="675D4F5B"/>
    <w:rsid w:val="676A25AA"/>
    <w:rsid w:val="677671A1"/>
    <w:rsid w:val="677D5E3A"/>
    <w:rsid w:val="67935706"/>
    <w:rsid w:val="679F04A6"/>
    <w:rsid w:val="67AE2497"/>
    <w:rsid w:val="67B81568"/>
    <w:rsid w:val="67D839B8"/>
    <w:rsid w:val="67EC4013"/>
    <w:rsid w:val="67EE6D37"/>
    <w:rsid w:val="67F70FE7"/>
    <w:rsid w:val="68016A6B"/>
    <w:rsid w:val="686B0388"/>
    <w:rsid w:val="687E1E14"/>
    <w:rsid w:val="68A140BF"/>
    <w:rsid w:val="68A45648"/>
    <w:rsid w:val="68BE2BAE"/>
    <w:rsid w:val="68C161FA"/>
    <w:rsid w:val="68DC4FA6"/>
    <w:rsid w:val="68E20FF5"/>
    <w:rsid w:val="68EC771B"/>
    <w:rsid w:val="69224EEB"/>
    <w:rsid w:val="6924164A"/>
    <w:rsid w:val="69395357"/>
    <w:rsid w:val="694C01BA"/>
    <w:rsid w:val="697F058F"/>
    <w:rsid w:val="698C05B6"/>
    <w:rsid w:val="69A71894"/>
    <w:rsid w:val="69AF17FD"/>
    <w:rsid w:val="69B813AB"/>
    <w:rsid w:val="69C441F4"/>
    <w:rsid w:val="69E2467A"/>
    <w:rsid w:val="69EB1750"/>
    <w:rsid w:val="69F85C4B"/>
    <w:rsid w:val="6A002D52"/>
    <w:rsid w:val="6A022F6E"/>
    <w:rsid w:val="6A0740E0"/>
    <w:rsid w:val="6A0B1E23"/>
    <w:rsid w:val="6A112AAE"/>
    <w:rsid w:val="6A29693F"/>
    <w:rsid w:val="6A396EB8"/>
    <w:rsid w:val="6A3D36B9"/>
    <w:rsid w:val="6A3D7129"/>
    <w:rsid w:val="6A3D75B0"/>
    <w:rsid w:val="6A59663B"/>
    <w:rsid w:val="6A5A4B58"/>
    <w:rsid w:val="6A773014"/>
    <w:rsid w:val="6A835E5D"/>
    <w:rsid w:val="6AA50CA7"/>
    <w:rsid w:val="6AB63605"/>
    <w:rsid w:val="6ACD532A"/>
    <w:rsid w:val="6AE12B83"/>
    <w:rsid w:val="6AE14931"/>
    <w:rsid w:val="6AE20AD4"/>
    <w:rsid w:val="6B040620"/>
    <w:rsid w:val="6B105217"/>
    <w:rsid w:val="6B2F17B7"/>
    <w:rsid w:val="6B476F3D"/>
    <w:rsid w:val="6B5B0A7C"/>
    <w:rsid w:val="6BC404DB"/>
    <w:rsid w:val="6BDC1B4A"/>
    <w:rsid w:val="6BE04BE9"/>
    <w:rsid w:val="6BE333D9"/>
    <w:rsid w:val="6C130D3D"/>
    <w:rsid w:val="6C272818"/>
    <w:rsid w:val="6C7041BF"/>
    <w:rsid w:val="6CA87DFD"/>
    <w:rsid w:val="6CBC5656"/>
    <w:rsid w:val="6CC87B57"/>
    <w:rsid w:val="6CEA21C3"/>
    <w:rsid w:val="6CF874F6"/>
    <w:rsid w:val="6D042B59"/>
    <w:rsid w:val="6D0D7C60"/>
    <w:rsid w:val="6D1E26C1"/>
    <w:rsid w:val="6D2F5C95"/>
    <w:rsid w:val="6D4F0278"/>
    <w:rsid w:val="6D5A256A"/>
    <w:rsid w:val="6D660F5E"/>
    <w:rsid w:val="6D6B4986"/>
    <w:rsid w:val="6D8603A8"/>
    <w:rsid w:val="6D8A12B0"/>
    <w:rsid w:val="6DB8406F"/>
    <w:rsid w:val="6DBB590E"/>
    <w:rsid w:val="6DCA3DA3"/>
    <w:rsid w:val="6DD32C57"/>
    <w:rsid w:val="6DE94D17"/>
    <w:rsid w:val="6DEF7365"/>
    <w:rsid w:val="6E091CD2"/>
    <w:rsid w:val="6E2A467E"/>
    <w:rsid w:val="6E321548"/>
    <w:rsid w:val="6E4C6FF9"/>
    <w:rsid w:val="6E623FDB"/>
    <w:rsid w:val="6E6D5537"/>
    <w:rsid w:val="6E7C76A6"/>
    <w:rsid w:val="6E8345CD"/>
    <w:rsid w:val="6E9457DF"/>
    <w:rsid w:val="6EA6036C"/>
    <w:rsid w:val="6EA919FE"/>
    <w:rsid w:val="6EBC0947"/>
    <w:rsid w:val="6ED36C87"/>
    <w:rsid w:val="6EED710A"/>
    <w:rsid w:val="6F457B85"/>
    <w:rsid w:val="6F5558EE"/>
    <w:rsid w:val="6F631DB9"/>
    <w:rsid w:val="6F683873"/>
    <w:rsid w:val="6F6B6EC0"/>
    <w:rsid w:val="6F944668"/>
    <w:rsid w:val="6FA66D26"/>
    <w:rsid w:val="6FC0545D"/>
    <w:rsid w:val="6FF7525B"/>
    <w:rsid w:val="702A56DE"/>
    <w:rsid w:val="704C0A9F"/>
    <w:rsid w:val="706A7177"/>
    <w:rsid w:val="70765B1C"/>
    <w:rsid w:val="70CD7E32"/>
    <w:rsid w:val="70E30BA2"/>
    <w:rsid w:val="71015D2D"/>
    <w:rsid w:val="71202DBA"/>
    <w:rsid w:val="71213CDA"/>
    <w:rsid w:val="71235CA4"/>
    <w:rsid w:val="71341C5F"/>
    <w:rsid w:val="71687ABE"/>
    <w:rsid w:val="716D0AD0"/>
    <w:rsid w:val="718129CA"/>
    <w:rsid w:val="71A2507A"/>
    <w:rsid w:val="71B0505E"/>
    <w:rsid w:val="71D56E7E"/>
    <w:rsid w:val="720257D3"/>
    <w:rsid w:val="72404633"/>
    <w:rsid w:val="724C57BD"/>
    <w:rsid w:val="727367B7"/>
    <w:rsid w:val="72862412"/>
    <w:rsid w:val="7289422C"/>
    <w:rsid w:val="72964253"/>
    <w:rsid w:val="72A14FA0"/>
    <w:rsid w:val="72A2369D"/>
    <w:rsid w:val="72BA1761"/>
    <w:rsid w:val="72BB3CBA"/>
    <w:rsid w:val="72BD5C84"/>
    <w:rsid w:val="72C45265"/>
    <w:rsid w:val="72D548F7"/>
    <w:rsid w:val="72D54D7C"/>
    <w:rsid w:val="7301673F"/>
    <w:rsid w:val="73155BD6"/>
    <w:rsid w:val="731A4E85"/>
    <w:rsid w:val="736A4853"/>
    <w:rsid w:val="736B174B"/>
    <w:rsid w:val="736C596A"/>
    <w:rsid w:val="73702CF6"/>
    <w:rsid w:val="738676EF"/>
    <w:rsid w:val="739A51B5"/>
    <w:rsid w:val="73C72E89"/>
    <w:rsid w:val="73DB2866"/>
    <w:rsid w:val="74161AF0"/>
    <w:rsid w:val="74273CFD"/>
    <w:rsid w:val="7443665D"/>
    <w:rsid w:val="746F7452"/>
    <w:rsid w:val="747607E0"/>
    <w:rsid w:val="748864DD"/>
    <w:rsid w:val="748B3BD7"/>
    <w:rsid w:val="74A54C22"/>
    <w:rsid w:val="74B84955"/>
    <w:rsid w:val="74D73D03"/>
    <w:rsid w:val="74DD43BC"/>
    <w:rsid w:val="74F42270"/>
    <w:rsid w:val="74FC6F38"/>
    <w:rsid w:val="750A2CD7"/>
    <w:rsid w:val="75120509"/>
    <w:rsid w:val="753164B5"/>
    <w:rsid w:val="75324919"/>
    <w:rsid w:val="7575173E"/>
    <w:rsid w:val="758177B4"/>
    <w:rsid w:val="7598748A"/>
    <w:rsid w:val="759C7DD3"/>
    <w:rsid w:val="75A35605"/>
    <w:rsid w:val="75BC165C"/>
    <w:rsid w:val="75C576E0"/>
    <w:rsid w:val="75D51537"/>
    <w:rsid w:val="75E67374"/>
    <w:rsid w:val="76121D92"/>
    <w:rsid w:val="761958C7"/>
    <w:rsid w:val="763E532E"/>
    <w:rsid w:val="76562678"/>
    <w:rsid w:val="767D11FE"/>
    <w:rsid w:val="768865A9"/>
    <w:rsid w:val="769136B0"/>
    <w:rsid w:val="76B5566B"/>
    <w:rsid w:val="76DB5157"/>
    <w:rsid w:val="76DE70E3"/>
    <w:rsid w:val="76E62B5D"/>
    <w:rsid w:val="76F550AD"/>
    <w:rsid w:val="76FD6F97"/>
    <w:rsid w:val="770435E1"/>
    <w:rsid w:val="771A18F7"/>
    <w:rsid w:val="772E7150"/>
    <w:rsid w:val="77302EC9"/>
    <w:rsid w:val="775D7A36"/>
    <w:rsid w:val="77697B91"/>
    <w:rsid w:val="776B2153"/>
    <w:rsid w:val="77752FD1"/>
    <w:rsid w:val="77B42785"/>
    <w:rsid w:val="77D45F4A"/>
    <w:rsid w:val="77D72A9C"/>
    <w:rsid w:val="77E26BEF"/>
    <w:rsid w:val="77F40FB7"/>
    <w:rsid w:val="77F470DB"/>
    <w:rsid w:val="77F75794"/>
    <w:rsid w:val="78005D3C"/>
    <w:rsid w:val="78160310"/>
    <w:rsid w:val="784A1D68"/>
    <w:rsid w:val="784B1F35"/>
    <w:rsid w:val="78A957D5"/>
    <w:rsid w:val="78AF775A"/>
    <w:rsid w:val="78B2790D"/>
    <w:rsid w:val="791300EB"/>
    <w:rsid w:val="79132AA2"/>
    <w:rsid w:val="7924080B"/>
    <w:rsid w:val="79287485"/>
    <w:rsid w:val="79404F19"/>
    <w:rsid w:val="795B1D53"/>
    <w:rsid w:val="79695634"/>
    <w:rsid w:val="79823784"/>
    <w:rsid w:val="798774AB"/>
    <w:rsid w:val="79D42231"/>
    <w:rsid w:val="7A0128FA"/>
    <w:rsid w:val="7A031D70"/>
    <w:rsid w:val="7A0917AF"/>
    <w:rsid w:val="7A102B3D"/>
    <w:rsid w:val="7A2C52F2"/>
    <w:rsid w:val="7A412B09"/>
    <w:rsid w:val="7A546ECE"/>
    <w:rsid w:val="7A5F5873"/>
    <w:rsid w:val="7A7B08FF"/>
    <w:rsid w:val="7A934604"/>
    <w:rsid w:val="7AE5221C"/>
    <w:rsid w:val="7AEF4E49"/>
    <w:rsid w:val="7AF81F4F"/>
    <w:rsid w:val="7AFE508C"/>
    <w:rsid w:val="7B211F2B"/>
    <w:rsid w:val="7B2E3BC3"/>
    <w:rsid w:val="7B30793B"/>
    <w:rsid w:val="7B3665D4"/>
    <w:rsid w:val="7B424F78"/>
    <w:rsid w:val="7B454A69"/>
    <w:rsid w:val="7B4707E1"/>
    <w:rsid w:val="7B4C349C"/>
    <w:rsid w:val="7B6A44CF"/>
    <w:rsid w:val="7B8726D4"/>
    <w:rsid w:val="7BC938EC"/>
    <w:rsid w:val="7BDD33DE"/>
    <w:rsid w:val="7BEA064B"/>
    <w:rsid w:val="7BEB4002"/>
    <w:rsid w:val="7C3A0345"/>
    <w:rsid w:val="7C4A67DB"/>
    <w:rsid w:val="7C544109"/>
    <w:rsid w:val="7C662EE9"/>
    <w:rsid w:val="7C765833"/>
    <w:rsid w:val="7C7B2E38"/>
    <w:rsid w:val="7C7C26FE"/>
    <w:rsid w:val="7C99165B"/>
    <w:rsid w:val="7CBE4AD3"/>
    <w:rsid w:val="7CC82BAA"/>
    <w:rsid w:val="7CD6006E"/>
    <w:rsid w:val="7CD824D6"/>
    <w:rsid w:val="7D0C7F34"/>
    <w:rsid w:val="7D1312C2"/>
    <w:rsid w:val="7D262053"/>
    <w:rsid w:val="7D2834D1"/>
    <w:rsid w:val="7D3533F7"/>
    <w:rsid w:val="7D562F5D"/>
    <w:rsid w:val="7D8A5C73"/>
    <w:rsid w:val="7D8D480C"/>
    <w:rsid w:val="7D965A4F"/>
    <w:rsid w:val="7D983576"/>
    <w:rsid w:val="7D9C3FF4"/>
    <w:rsid w:val="7DA939D5"/>
    <w:rsid w:val="7DC425BD"/>
    <w:rsid w:val="7DEE13E8"/>
    <w:rsid w:val="7DF12494"/>
    <w:rsid w:val="7E6416AA"/>
    <w:rsid w:val="7E665422"/>
    <w:rsid w:val="7E7746C1"/>
    <w:rsid w:val="7E84606A"/>
    <w:rsid w:val="7E924469"/>
    <w:rsid w:val="7EAD3051"/>
    <w:rsid w:val="7EB4618D"/>
    <w:rsid w:val="7ED95BF4"/>
    <w:rsid w:val="7EF06A97"/>
    <w:rsid w:val="7F286B7B"/>
    <w:rsid w:val="7F4F4108"/>
    <w:rsid w:val="7F71407E"/>
    <w:rsid w:val="7F792E5F"/>
    <w:rsid w:val="7FA06711"/>
    <w:rsid w:val="7FAC155A"/>
    <w:rsid w:val="7FC17719"/>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100" w:after="100" w:line="500" w:lineRule="exact"/>
      <w:outlineLvl w:val="1"/>
    </w:pPr>
    <w:rPr>
      <w:rFonts w:eastAsia="宋体"/>
      <w:b/>
      <w:sz w:val="28"/>
    </w:rPr>
  </w:style>
  <w:style w:type="paragraph" w:styleId="4">
    <w:name w:val="heading 3"/>
    <w:basedOn w:val="1"/>
    <w:next w:val="1"/>
    <w:qFormat/>
    <w:uiPriority w:val="0"/>
    <w:pPr>
      <w:numPr>
        <w:ilvl w:val="2"/>
        <w:numId w:val="1"/>
      </w:numPr>
      <w:outlineLvl w:val="2"/>
    </w:pPr>
    <w:rPr>
      <w:sz w:val="28"/>
      <w:szCs w:val="28"/>
    </w:rPr>
  </w:style>
  <w:style w:type="paragraph" w:styleId="5">
    <w:name w:val="heading 4"/>
    <w:basedOn w:val="1"/>
    <w:next w:val="1"/>
    <w:qFormat/>
    <w:uiPriority w:val="0"/>
    <w:pPr>
      <w:keepNext/>
      <w:keepLines/>
      <w:spacing w:before="120" w:after="120" w:line="360" w:lineRule="auto"/>
      <w:jc w:val="center"/>
      <w:outlineLvl w:val="3"/>
    </w:pPr>
    <w:rPr>
      <w:rFonts w:eastAsia="黑体"/>
      <w:sz w:val="28"/>
      <w:szCs w:val="20"/>
    </w:rPr>
  </w:style>
  <w:style w:type="paragraph" w:styleId="6">
    <w:name w:val="heading 8"/>
    <w:basedOn w:val="1"/>
    <w:next w:val="1"/>
    <w:qFormat/>
    <w:uiPriority w:val="1"/>
    <w:pPr>
      <w:spacing w:before="139"/>
      <w:ind w:left="568"/>
      <w:outlineLvl w:val="7"/>
    </w:pPr>
    <w:rPr>
      <w:rFonts w:ascii="宋体" w:hAnsi="宋体" w:eastAsia="宋体" w:cs="宋体"/>
      <w:b/>
      <w:bCs/>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40"/>
    <w:qFormat/>
    <w:uiPriority w:val="0"/>
  </w:style>
  <w:style w:type="paragraph" w:styleId="9">
    <w:name w:val="Body Text"/>
    <w:basedOn w:val="1"/>
    <w:link w:val="44"/>
    <w:qFormat/>
    <w:uiPriority w:val="99"/>
    <w:pPr>
      <w:spacing w:line="380" w:lineRule="exact"/>
    </w:pPr>
    <w:rPr>
      <w:sz w:val="24"/>
    </w:rPr>
  </w:style>
  <w:style w:type="paragraph" w:styleId="10">
    <w:name w:val="Body Text Indent"/>
    <w:basedOn w:val="1"/>
    <w:qFormat/>
    <w:uiPriority w:val="0"/>
    <w:pPr>
      <w:spacing w:line="200" w:lineRule="exact"/>
      <w:ind w:firstLine="301"/>
    </w:pPr>
    <w:rPr>
      <w:rFonts w:ascii="宋体" w:hAnsi="Courier New"/>
      <w:spacing w:val="-4"/>
      <w:sz w:val="18"/>
      <w:szCs w:val="20"/>
    </w:rPr>
  </w:style>
  <w:style w:type="paragraph" w:styleId="11">
    <w:name w:val="Plain Text"/>
    <w:basedOn w:val="1"/>
    <w:qFormat/>
    <w:uiPriority w:val="0"/>
    <w:rPr>
      <w:rFonts w:ascii="宋体" w:hAnsi="Courier New" w:cs="Courier New"/>
    </w:rPr>
  </w:style>
  <w:style w:type="paragraph" w:styleId="12">
    <w:name w:val="Date"/>
    <w:basedOn w:val="1"/>
    <w:next w:val="1"/>
    <w:qFormat/>
    <w:uiPriority w:val="0"/>
    <w:rPr>
      <w:szCs w:val="20"/>
    </w:rPr>
  </w:style>
  <w:style w:type="paragraph" w:styleId="13">
    <w:name w:val="Balloon Text"/>
    <w:basedOn w:val="1"/>
    <w:link w:val="42"/>
    <w:qFormat/>
    <w:uiPriority w:val="0"/>
    <w:rPr>
      <w:sz w:val="18"/>
      <w:szCs w:val="18"/>
    </w:rPr>
  </w:style>
  <w:style w:type="paragraph" w:styleId="14">
    <w:name w:val="footer"/>
    <w:basedOn w:val="1"/>
    <w:unhideWhenUsed/>
    <w:qFormat/>
    <w:uiPriority w:val="99"/>
    <w:pPr>
      <w:tabs>
        <w:tab w:val="center" w:pos="4153"/>
        <w:tab w:val="right" w:pos="8306"/>
      </w:tabs>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qFormat/>
    <w:uiPriority w:val="11"/>
    <w:pPr>
      <w:spacing w:before="240" w:after="60" w:line="312" w:lineRule="auto"/>
      <w:jc w:val="center"/>
      <w:outlineLvl w:val="1"/>
    </w:pPr>
    <w:rPr>
      <w:rFonts w:asciiTheme="minorHAnsi" w:hAnsiTheme="minorHAnsi" w:eastAsiaTheme="minorEastAsia"/>
      <w:b/>
      <w:bCs/>
      <w:kern w:val="28"/>
      <w:sz w:val="32"/>
      <w:szCs w:val="32"/>
    </w:rPr>
  </w:style>
  <w:style w:type="paragraph" w:styleId="17">
    <w:name w:val="List"/>
    <w:basedOn w:val="1"/>
    <w:qFormat/>
    <w:uiPriority w:val="0"/>
    <w:pPr>
      <w:ind w:left="200" w:hanging="200" w:hangingChars="200"/>
    </w:pPr>
    <w:rPr>
      <w:sz w:val="28"/>
    </w:rPr>
  </w:style>
  <w:style w:type="paragraph" w:styleId="18">
    <w:name w:val="Normal (Web)"/>
    <w:basedOn w:val="1"/>
    <w:qFormat/>
    <w:uiPriority w:val="99"/>
    <w:rPr>
      <w:rFonts w:ascii="Calibri" w:hAnsi="Calibri"/>
      <w:sz w:val="24"/>
    </w:rPr>
  </w:style>
  <w:style w:type="paragraph" w:styleId="19">
    <w:name w:val="index 1"/>
    <w:basedOn w:val="1"/>
    <w:next w:val="1"/>
    <w:semiHidden/>
    <w:qFormat/>
    <w:uiPriority w:val="0"/>
    <w:pPr>
      <w:spacing w:line="400" w:lineRule="exact"/>
      <w:ind w:firstLine="420" w:firstLineChars="200"/>
    </w:pPr>
    <w:rPr>
      <w:rFonts w:ascii="宋体" w:hAnsi="Courier New"/>
      <w:b/>
      <w:szCs w:val="20"/>
    </w:rPr>
  </w:style>
  <w:style w:type="paragraph" w:styleId="20">
    <w:name w:val="annotation subject"/>
    <w:basedOn w:val="8"/>
    <w:next w:val="8"/>
    <w:link w:val="41"/>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unhideWhenUsed/>
    <w:qFormat/>
    <w:uiPriority w:val="99"/>
    <w:rPr>
      <w:color w:val="954F72"/>
      <w:u w:val="single"/>
    </w:rPr>
  </w:style>
  <w:style w:type="character" w:styleId="26">
    <w:name w:val="Hyperlink"/>
    <w:basedOn w:val="23"/>
    <w:unhideWhenUsed/>
    <w:qFormat/>
    <w:uiPriority w:val="99"/>
    <w:rPr>
      <w:color w:val="0563C1"/>
      <w:u w:val="single"/>
    </w:rPr>
  </w:style>
  <w:style w:type="character" w:styleId="27">
    <w:name w:val="annotation reference"/>
    <w:basedOn w:val="23"/>
    <w:qFormat/>
    <w:uiPriority w:val="0"/>
    <w:rPr>
      <w:sz w:val="21"/>
      <w:szCs w:val="21"/>
    </w:rPr>
  </w:style>
  <w:style w:type="paragraph" w:customStyle="1" w:styleId="28">
    <w:name w:val="表格文字"/>
    <w:basedOn w:val="1"/>
    <w:autoRedefine/>
    <w:qFormat/>
    <w:uiPriority w:val="0"/>
    <w:pPr>
      <w:spacing w:before="25" w:after="25"/>
    </w:pPr>
    <w:rPr>
      <w:bCs/>
      <w:spacing w:val="10"/>
      <w:sz w:val="24"/>
      <w:szCs w:val="20"/>
    </w:rPr>
  </w:style>
  <w:style w:type="paragraph" w:customStyle="1" w:styleId="29">
    <w:name w:val="Default"/>
    <w:basedOn w:val="1"/>
    <w:qFormat/>
    <w:uiPriority w:val="0"/>
    <w:rPr>
      <w:rFonts w:ascii="黑体" w:hAnsi="黑体" w:eastAsia="黑体" w:cs="宋体"/>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段落"/>
    <w:basedOn w:val="1"/>
    <w:qFormat/>
    <w:uiPriority w:val="0"/>
    <w:pPr>
      <w:spacing w:before="50" w:beforeLines="50" w:after="50" w:afterLines="50" w:line="276" w:lineRule="auto"/>
      <w:ind w:firstLine="200" w:firstLineChars="200"/>
    </w:pPr>
    <w:rPr>
      <w:sz w:val="24"/>
    </w:rPr>
  </w:style>
  <w:style w:type="character" w:customStyle="1" w:styleId="32">
    <w:name w:val="font31"/>
    <w:basedOn w:val="23"/>
    <w:qFormat/>
    <w:uiPriority w:val="0"/>
    <w:rPr>
      <w:rFonts w:hint="eastAsia" w:ascii="宋体" w:hAnsi="宋体" w:eastAsia="宋体" w:cs="宋体"/>
      <w:color w:val="000000"/>
      <w:sz w:val="22"/>
      <w:szCs w:val="22"/>
      <w:u w:val="none"/>
    </w:rPr>
  </w:style>
  <w:style w:type="paragraph" w:styleId="33">
    <w:name w:val="List Paragraph"/>
    <w:basedOn w:val="1"/>
    <w:qFormat/>
    <w:uiPriority w:val="34"/>
    <w:pPr>
      <w:ind w:firstLine="420" w:firstLineChars="200"/>
    </w:pPr>
  </w:style>
  <w:style w:type="paragraph" w:customStyle="1" w:styleId="34">
    <w:name w:val="*正文"/>
    <w:basedOn w:val="1"/>
    <w:qFormat/>
    <w:uiPriority w:val="0"/>
    <w:pPr>
      <w:spacing w:line="360" w:lineRule="auto"/>
      <w:ind w:firstLine="200" w:firstLineChars="200"/>
    </w:pPr>
    <w:rPr>
      <w:rFonts w:ascii="宋体" w:hAnsi="宋体" w:eastAsia="宋体" w:cs="Times New Roman"/>
      <w:sz w:val="24"/>
      <w:lang w:val="zh-CN"/>
    </w:rPr>
  </w:style>
  <w:style w:type="paragraph" w:customStyle="1" w:styleId="35">
    <w:name w:val="Table Paragraph"/>
    <w:basedOn w:val="1"/>
    <w:qFormat/>
    <w:uiPriority w:val="1"/>
    <w:rPr>
      <w:rFonts w:ascii="Calibri" w:hAnsi="Calibri"/>
      <w:sz w:val="22"/>
      <w:szCs w:val="22"/>
      <w:lang w:eastAsia="en-US"/>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9">
    <w:name w:val="font11"/>
    <w:basedOn w:val="23"/>
    <w:qFormat/>
    <w:uiPriority w:val="0"/>
    <w:rPr>
      <w:rFonts w:hint="eastAsia" w:ascii="宋体" w:hAnsi="宋体" w:eastAsia="宋体" w:cs="宋体"/>
      <w:color w:val="000000"/>
      <w:sz w:val="20"/>
      <w:szCs w:val="20"/>
      <w:u w:val="none"/>
    </w:rPr>
  </w:style>
  <w:style w:type="character" w:customStyle="1" w:styleId="40">
    <w:name w:val="批注文字 Char"/>
    <w:basedOn w:val="23"/>
    <w:link w:val="8"/>
    <w:qFormat/>
    <w:uiPriority w:val="0"/>
    <w:rPr>
      <w:rFonts w:ascii="Arial" w:hAnsi="Arial" w:eastAsia="Arial" w:cs="Arial"/>
      <w:snapToGrid w:val="0"/>
      <w:color w:val="000000"/>
      <w:sz w:val="21"/>
      <w:szCs w:val="21"/>
    </w:rPr>
  </w:style>
  <w:style w:type="character" w:customStyle="1" w:styleId="41">
    <w:name w:val="批注主题 Char"/>
    <w:basedOn w:val="40"/>
    <w:link w:val="20"/>
    <w:qFormat/>
    <w:uiPriority w:val="0"/>
    <w:rPr>
      <w:rFonts w:ascii="Arial" w:hAnsi="Arial" w:eastAsia="Arial" w:cs="Arial"/>
      <w:b/>
      <w:bCs/>
      <w:snapToGrid w:val="0"/>
      <w:color w:val="000000"/>
      <w:sz w:val="21"/>
      <w:szCs w:val="21"/>
    </w:rPr>
  </w:style>
  <w:style w:type="character" w:customStyle="1" w:styleId="42">
    <w:name w:val="批注框文本 Char"/>
    <w:basedOn w:val="23"/>
    <w:link w:val="13"/>
    <w:qFormat/>
    <w:uiPriority w:val="0"/>
    <w:rPr>
      <w:rFonts w:ascii="Arial" w:hAnsi="Arial" w:eastAsia="Arial" w:cs="Arial"/>
      <w:snapToGrid w:val="0"/>
      <w:color w:val="000000"/>
      <w:sz w:val="18"/>
      <w:szCs w:val="18"/>
    </w:rPr>
  </w:style>
  <w:style w:type="character" w:customStyle="1" w:styleId="43">
    <w:name w:val="font21"/>
    <w:basedOn w:val="23"/>
    <w:qFormat/>
    <w:uiPriority w:val="0"/>
    <w:rPr>
      <w:rFonts w:hint="eastAsia" w:ascii="宋体" w:hAnsi="宋体" w:eastAsia="宋体" w:cs="宋体"/>
      <w:b/>
      <w:bCs/>
      <w:color w:val="000000"/>
      <w:sz w:val="21"/>
      <w:szCs w:val="21"/>
      <w:u w:val="none"/>
    </w:rPr>
  </w:style>
  <w:style w:type="character" w:customStyle="1" w:styleId="44">
    <w:name w:val="正文文本 Char"/>
    <w:basedOn w:val="23"/>
    <w:link w:val="9"/>
    <w:qFormat/>
    <w:uiPriority w:val="99"/>
    <w:rPr>
      <w:rFonts w:ascii="Arial" w:hAnsi="Arial" w:eastAsia="Arial" w:cs="Arial"/>
      <w:snapToGrid w:val="0"/>
      <w:color w:val="000000"/>
      <w:sz w:val="24"/>
      <w:szCs w:val="21"/>
    </w:rPr>
  </w:style>
  <w:style w:type="paragraph" w:customStyle="1" w:styleId="45">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6">
    <w:name w:val="font5"/>
    <w:basedOn w:val="1"/>
    <w:qFormat/>
    <w:uiPriority w:val="0"/>
    <w:pPr>
      <w:kinsoku/>
      <w:autoSpaceDE/>
      <w:autoSpaceDN/>
      <w:adjustRightInd/>
      <w:snapToGrid/>
      <w:spacing w:before="100" w:beforeAutospacing="1" w:after="100" w:afterAutospacing="1"/>
      <w:textAlignment w:val="auto"/>
    </w:pPr>
    <w:rPr>
      <w:rFonts w:ascii="等线" w:hAnsi="等线" w:eastAsia="等线" w:cs="宋体"/>
      <w:snapToGrid/>
      <w:color w:val="auto"/>
      <w:sz w:val="18"/>
      <w:szCs w:val="18"/>
    </w:rPr>
  </w:style>
  <w:style w:type="paragraph" w:customStyle="1" w:styleId="47">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48">
    <w:name w:val="font7"/>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rPr>
  </w:style>
  <w:style w:type="paragraph" w:customStyle="1" w:styleId="49">
    <w:name w:val="font8"/>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u w:val="single"/>
    </w:rPr>
  </w:style>
  <w:style w:type="paragraph" w:customStyle="1" w:styleId="50">
    <w:name w:val="xl63"/>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1">
    <w:name w:val="xl64"/>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
    <w:name w:val="xl6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53">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54">
    <w:name w:val="xl6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sz w:val="20"/>
      <w:szCs w:val="20"/>
    </w:rPr>
  </w:style>
  <w:style w:type="paragraph" w:customStyle="1" w:styleId="55">
    <w:name w:val="xl6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56">
    <w:name w:val="xl6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bottom"/>
    </w:pPr>
    <w:rPr>
      <w:rFonts w:ascii="宋体" w:hAnsi="宋体" w:eastAsia="宋体" w:cs="宋体"/>
      <w:snapToGrid/>
      <w:sz w:val="20"/>
      <w:szCs w:val="20"/>
    </w:rPr>
  </w:style>
  <w:style w:type="paragraph" w:customStyle="1" w:styleId="57">
    <w:name w:val="xl7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58">
    <w:name w:val="xl7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59">
    <w:name w:val="xl72"/>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60">
    <w:name w:val="xl7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61">
    <w:name w:val="xl7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sz w:val="32"/>
      <w:szCs w:val="32"/>
    </w:rPr>
  </w:style>
  <w:style w:type="paragraph" w:customStyle="1" w:styleId="62">
    <w:name w:val="xl75"/>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63">
    <w:name w:val="xl76"/>
    <w:basedOn w:val="1"/>
    <w:qFormat/>
    <w:uiPriority w:val="0"/>
    <w:pPr>
      <w:pBdr>
        <w:top w:val="single" w:color="auto" w:sz="4" w:space="0"/>
        <w:left w:val="single" w:color="auto" w:sz="4" w:space="0"/>
        <w:bottom w:val="single" w:color="auto" w:sz="4" w:space="0"/>
        <w:right w:val="single" w:color="auto" w:sz="4" w:space="0"/>
      </w:pBdr>
      <w:shd w:val="clear" w:color="000000" w:fill="FFD966"/>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64">
    <w:name w:val="xl77"/>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65">
    <w:name w:val="xl78"/>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66">
    <w:name w:val="xl79"/>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67">
    <w:name w:val="xl8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rPr>
  </w:style>
  <w:style w:type="paragraph" w:customStyle="1" w:styleId="68">
    <w:name w:val="正文2"/>
    <w:basedOn w:val="1"/>
    <w:qFormat/>
    <w:uiPriority w:val="0"/>
    <w:pPr>
      <w:spacing w:before="156" w:line="360" w:lineRule="auto"/>
      <w:ind w:firstLine="510" w:firstLineChars="200"/>
    </w:pPr>
    <w:rPr>
      <w:sz w:val="24"/>
      <w:szCs w:val="20"/>
    </w:rPr>
  </w:style>
  <w:style w:type="paragraph" w:customStyle="1" w:styleId="69">
    <w:name w:val="正文缩进1"/>
    <w:basedOn w:val="1"/>
    <w:next w:val="10"/>
    <w:qFormat/>
    <w:uiPriority w:val="0"/>
    <w:pPr>
      <w:spacing w:after="120" w:line="360" w:lineRule="auto"/>
      <w:ind w:left="420" w:leftChars="200" w:firstLine="480" w:firstLineChars="200"/>
    </w:pPr>
    <w:rPr>
      <w:sz w:val="24"/>
    </w:rPr>
  </w:style>
  <w:style w:type="paragraph" w:customStyle="1" w:styleId="7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71">
    <w:name w:val="列表段落"/>
    <w:basedOn w:val="1"/>
    <w:qFormat/>
    <w:uiPriority w:val="0"/>
    <w:pPr>
      <w:ind w:firstLine="420" w:firstLineChars="200"/>
    </w:pPr>
  </w:style>
  <w:style w:type="character" w:customStyle="1" w:styleId="72">
    <w:name w:val="fontstyle01"/>
    <w:basedOn w:val="23"/>
    <w:qFormat/>
    <w:uiPriority w:val="0"/>
    <w:rPr>
      <w:rFonts w:hint="eastAsia" w:ascii="宋体" w:hAnsi="宋体" w:eastAsia="宋体"/>
      <w:color w:val="000000"/>
      <w:sz w:val="24"/>
      <w:szCs w:val="24"/>
    </w:rPr>
  </w:style>
  <w:style w:type="paragraph" w:customStyle="1" w:styleId="7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2.png"/><Relationship Id="rId63" Type="http://schemas.openxmlformats.org/officeDocument/2006/relationships/image" Target="media/image1.jpeg"/><Relationship Id="rId62" Type="http://schemas.openxmlformats.org/officeDocument/2006/relationships/theme" Target="theme/theme1.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4.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header" Target="header4.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3.xml"/><Relationship Id="rId49" Type="http://schemas.openxmlformats.org/officeDocument/2006/relationships/footer" Target="footer44.xml"/><Relationship Id="rId48" Type="http://schemas.openxmlformats.org/officeDocument/2006/relationships/header" Target="header3.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header" Target="header2.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2.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header" Target="header1.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24D28-CD2A-477E-A999-7AAC4AFE8F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2451</Words>
  <Characters>3010</Characters>
  <Lines>539</Lines>
  <Paragraphs>151</Paragraphs>
  <TotalTime>40</TotalTime>
  <ScaleCrop>false</ScaleCrop>
  <LinksUpToDate>false</LinksUpToDate>
  <CharactersWithSpaces>3266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2022-07-13T10:17:00Z</dcterms:created>
  <dc:creator>Administrator</dc:creator>
  <cp:lastModifiedBy>仅有的余味</cp:lastModifiedBy>
  <cp:lastPrinted>2024-08-20T07:24:00Z</cp:lastPrinted>
  <dcterms:modified xsi:type="dcterms:W3CDTF">2025-08-06T03:48:29Z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2023-07-21T16:03:39Z</vt:filetime>
  </property>
  <property fmtid="{D5CDD505-2E9C-101B-9397-08002B2CF9AE}" pid="4" name="KSOProductBuildVer">
    <vt:lpwstr>2052-12.1.0.21915</vt:lpwstr>
  </property>
  <property fmtid="{D5CDD505-2E9C-101B-9397-08002B2CF9AE}" pid="5" name="ICV">
    <vt:lpwstr>5E7AD3678E4C4BC4BF0E39EB1C4B573D_13</vt:lpwstr>
  </property>
  <property fmtid="{D5CDD505-2E9C-101B-9397-08002B2CF9AE}" pid="6" name="KSOTemplateDocerSaveRecord">
    <vt:lpwstr>eyJoZGlkIjoiYTgzMjNkMjQ0YWE0YTQ0NjI1MGUzNzk4ZDhiMjdhYjciLCJ1c2VySWQiOiI0MDQxMDMxNzkifQ==</vt:lpwstr>
  </property>
</Properties>
</file>