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D0298E">
      <w:pPr>
        <w:pStyle w:val="12"/>
        <w:jc w:val="center"/>
        <w:rPr>
          <w:rFonts w:asciiTheme="minorEastAsia" w:hAnsiTheme="minorEastAsia" w:eastAsiaTheme="minorEastAsia"/>
          <w:b/>
          <w:bCs/>
          <w:spacing w:val="80"/>
          <w:sz w:val="64"/>
        </w:rPr>
      </w:pPr>
      <w:bookmarkStart w:id="0" w:name="_Toc7014_WPSOffice_Level1"/>
      <w:bookmarkStart w:id="1" w:name="_Toc10319"/>
      <w:r>
        <w:rPr>
          <w:rFonts w:hint="eastAsia" w:cs="宋体" w:asciiTheme="minorEastAsia" w:hAnsiTheme="minorEastAsia" w:eastAsiaTheme="minorEastAsia"/>
          <w:b/>
          <w:sz w:val="52"/>
        </w:rPr>
        <w:t xml:space="preserve">  </w:t>
      </w:r>
    </w:p>
    <w:p w14:paraId="5E9EB0D6">
      <w:pPr>
        <w:spacing w:line="720" w:lineRule="exact"/>
        <w:ind w:left="-283" w:leftChars="-135" w:right="-577" w:rightChars="-275"/>
        <w:jc w:val="center"/>
        <w:rPr>
          <w:rFonts w:hint="eastAsia" w:asciiTheme="minorEastAsia" w:hAnsiTheme="minorEastAsia" w:eastAsiaTheme="minorEastAsia"/>
          <w:sz w:val="48"/>
          <w:szCs w:val="48"/>
          <w:lang w:eastAsia="zh-CN"/>
        </w:rPr>
      </w:pPr>
      <w:r>
        <w:rPr>
          <w:rFonts w:hint="eastAsia" w:asciiTheme="minorEastAsia" w:hAnsiTheme="minorEastAsia" w:eastAsiaTheme="minorEastAsia"/>
          <w:b/>
          <w:bCs/>
          <w:spacing w:val="80"/>
          <w:sz w:val="48"/>
          <w:szCs w:val="48"/>
          <w:lang w:eastAsia="zh-CN"/>
        </w:rPr>
        <w:t>广西嘉华建设项目管理咨询有限公司</w:t>
      </w:r>
    </w:p>
    <w:p w14:paraId="09A80769">
      <w:pPr>
        <w:spacing w:line="720" w:lineRule="exact"/>
        <w:jc w:val="center"/>
        <w:rPr>
          <w:rFonts w:asciiTheme="minorEastAsia" w:hAnsiTheme="minorEastAsia" w:eastAsiaTheme="minorEastAsia"/>
          <w:sz w:val="52"/>
        </w:rPr>
      </w:pPr>
      <w:r>
        <w:rPr>
          <w:rFonts w:asciiTheme="minorEastAsia" w:hAnsiTheme="minorEastAsia" w:eastAsiaTheme="minorEastAsia"/>
          <w:sz w:val="52"/>
        </w:rPr>
        <w:cr/>
      </w:r>
    </w:p>
    <w:p w14:paraId="6F1BF68D">
      <w:pPr>
        <w:pStyle w:val="3"/>
        <w:rPr>
          <w:lang w:val="en-US"/>
        </w:rPr>
      </w:pPr>
    </w:p>
    <w:p w14:paraId="4F75E7F7">
      <w:pPr>
        <w:jc w:val="center"/>
        <w:rPr>
          <w:rFonts w:asciiTheme="minorEastAsia" w:hAnsiTheme="minorEastAsia" w:eastAsiaTheme="minorEastAsia"/>
        </w:rPr>
      </w:pPr>
    </w:p>
    <w:p w14:paraId="46BAC27F">
      <w:pPr>
        <w:spacing w:line="720" w:lineRule="exact"/>
        <w:jc w:val="center"/>
        <w:rPr>
          <w:rFonts w:asciiTheme="minorEastAsia" w:hAnsiTheme="minorEastAsia" w:eastAsiaTheme="minorEastAsia"/>
          <w:sz w:val="52"/>
        </w:rPr>
      </w:pPr>
    </w:p>
    <w:p w14:paraId="3C6864DF">
      <w:pPr>
        <w:spacing w:line="1000" w:lineRule="exact"/>
        <w:ind w:right="-294" w:rightChars="-140"/>
        <w:jc w:val="center"/>
        <w:rPr>
          <w:rFonts w:hint="eastAsia" w:asciiTheme="minorEastAsia" w:hAnsiTheme="minorEastAsia" w:eastAsiaTheme="minorEastAsia"/>
          <w:b/>
          <w:bCs/>
          <w:spacing w:val="40"/>
          <w:sz w:val="28"/>
          <w:szCs w:val="28"/>
          <w:lang w:eastAsia="zh-CN"/>
        </w:rPr>
      </w:pPr>
      <w:r>
        <w:rPr>
          <w:rFonts w:hint="eastAsia" w:asciiTheme="minorEastAsia" w:hAnsiTheme="minorEastAsia" w:eastAsiaTheme="minorEastAsia"/>
          <w:b/>
          <w:sz w:val="84"/>
          <w:szCs w:val="84"/>
        </w:rPr>
        <w:t>竞争性磋商文件</w:t>
      </w:r>
      <w:r>
        <w:rPr>
          <w:rFonts w:hint="eastAsia" w:asciiTheme="minorEastAsia" w:hAnsiTheme="minorEastAsia" w:eastAsiaTheme="minorEastAsia"/>
          <w:b/>
          <w:sz w:val="84"/>
          <w:szCs w:val="84"/>
        </w:rPr>
        <w:cr/>
      </w:r>
      <w:r>
        <w:rPr>
          <w:rFonts w:hint="eastAsia" w:asciiTheme="minorEastAsia" w:hAnsiTheme="minorEastAsia" w:eastAsiaTheme="minorEastAsia"/>
          <w:b/>
          <w:sz w:val="84"/>
          <w:szCs w:val="84"/>
        </w:rPr>
        <w:cr/>
      </w:r>
      <w:r>
        <w:rPr>
          <w:rFonts w:hint="eastAsia" w:asciiTheme="minorEastAsia" w:hAnsiTheme="minorEastAsia" w:eastAsiaTheme="minorEastAsia"/>
          <w:b/>
          <w:bCs/>
          <w:spacing w:val="0"/>
          <w:sz w:val="28"/>
          <w:szCs w:val="28"/>
        </w:rPr>
        <w:t>项目名称：</w:t>
      </w:r>
      <w:r>
        <w:rPr>
          <w:rFonts w:hint="eastAsia" w:asciiTheme="minorEastAsia" w:hAnsiTheme="minorEastAsia" w:eastAsiaTheme="minorEastAsia"/>
          <w:b/>
          <w:bCs/>
          <w:spacing w:val="0"/>
          <w:sz w:val="28"/>
          <w:szCs w:val="28"/>
          <w:lang w:eastAsia="zh-CN"/>
        </w:rPr>
        <w:t>2025年桂林市中小学体育比赛（篮球、足球、体育比赛）项目</w:t>
      </w:r>
    </w:p>
    <w:p w14:paraId="5AF2D71F">
      <w:pPr>
        <w:ind w:left="3784" w:leftChars="950" w:hanging="1789" w:hangingChars="497"/>
        <w:rPr>
          <w:rFonts w:hint="eastAsia" w:eastAsiaTheme="minorEastAsia"/>
          <w:lang w:eastAsia="zh-CN"/>
        </w:rPr>
      </w:pPr>
      <w:r>
        <w:rPr>
          <w:rFonts w:hint="eastAsia" w:asciiTheme="minorEastAsia" w:hAnsiTheme="minorEastAsia" w:eastAsiaTheme="minorEastAsia"/>
          <w:b/>
          <w:bCs/>
          <w:spacing w:val="40"/>
          <w:sz w:val="28"/>
          <w:szCs w:val="28"/>
        </w:rPr>
        <w:t>项目编号：</w:t>
      </w:r>
      <w:r>
        <w:rPr>
          <w:rFonts w:hint="eastAsia" w:asciiTheme="minorEastAsia" w:hAnsiTheme="minorEastAsia" w:eastAsiaTheme="minorEastAsia"/>
          <w:b/>
          <w:bCs/>
          <w:spacing w:val="40"/>
          <w:sz w:val="28"/>
          <w:szCs w:val="28"/>
          <w:lang w:eastAsia="zh-CN"/>
        </w:rPr>
        <w:t>GLZC2025-C3-990568-GXJH</w:t>
      </w:r>
    </w:p>
    <w:p w14:paraId="77F0A67D"/>
    <w:p w14:paraId="17BDDE48">
      <w:pPr>
        <w:pStyle w:val="3"/>
        <w:rPr>
          <w:lang w:val="en-US"/>
        </w:rPr>
      </w:pPr>
    </w:p>
    <w:p w14:paraId="593569B5"/>
    <w:p w14:paraId="3E18F31F">
      <w:pPr>
        <w:pStyle w:val="3"/>
        <w:rPr>
          <w:lang w:val="en-US"/>
        </w:rPr>
      </w:pPr>
    </w:p>
    <w:p w14:paraId="2E3919F3">
      <w:pPr>
        <w:rPr>
          <w:rFonts w:hint="eastAsia"/>
        </w:rPr>
      </w:pPr>
    </w:p>
    <w:p w14:paraId="50B2E9E4">
      <w:pPr>
        <w:ind w:left="102" w:leftChars="49" w:firstLine="2520" w:firstLineChars="1200"/>
        <w:jc w:val="center"/>
        <w:rPr>
          <w:rFonts w:hint="eastAsia" w:asciiTheme="minorEastAsia" w:hAnsiTheme="minorEastAsia" w:eastAsiaTheme="minorEastAsia"/>
          <w:b/>
          <w:sz w:val="32"/>
          <w:szCs w:val="32"/>
          <w:lang w:eastAsia="zh-CN"/>
        </w:rPr>
      </w:pPr>
      <w:r>
        <w:rPr>
          <w:rFonts w:asciiTheme="minorEastAsia" w:hAnsiTheme="minorEastAsia" w:eastAsiaTheme="minorEastAsia"/>
        </w:rPr>
        <w:cr/>
      </w:r>
      <w:r>
        <w:rPr>
          <w:rFonts w:hint="eastAsia" w:asciiTheme="minorEastAsia" w:hAnsiTheme="minorEastAsia" w:eastAsiaTheme="minorEastAsia"/>
          <w:b/>
          <w:sz w:val="32"/>
          <w:szCs w:val="32"/>
          <w:lang w:eastAsia="zh-CN"/>
        </w:rPr>
        <w:t>广西嘉华建设项目管理咨询有限公司</w:t>
      </w:r>
    </w:p>
    <w:p w14:paraId="00AD1435">
      <w:pPr>
        <w:jc w:val="center"/>
        <w:rPr>
          <w:rFonts w:hint="eastAsia" w:asciiTheme="minorEastAsia" w:hAnsiTheme="minorEastAsia" w:eastAsiaTheme="minorEastAsia"/>
          <w:b/>
          <w:bCs/>
          <w:sz w:val="32"/>
          <w:lang w:eastAsia="zh-CN"/>
        </w:rPr>
      </w:pPr>
      <w:r>
        <w:rPr>
          <w:rFonts w:hint="eastAsia" w:asciiTheme="minorEastAsia" w:hAnsiTheme="minorEastAsia" w:eastAsiaTheme="minorEastAsia"/>
          <w:b/>
          <w:bCs/>
          <w:sz w:val="32"/>
          <w:lang w:eastAsia="zh-CN"/>
        </w:rPr>
        <w:t>2025年10月30日</w:t>
      </w:r>
    </w:p>
    <w:p w14:paraId="028962B8">
      <w:pPr>
        <w:jc w:val="center"/>
        <w:rPr>
          <w:rFonts w:cs="宋体" w:asciiTheme="minorEastAsia" w:hAnsiTheme="minorEastAsia" w:eastAsiaTheme="minorEastAsia"/>
          <w:sz w:val="48"/>
          <w:szCs w:val="48"/>
        </w:rPr>
        <w:sectPr>
          <w:headerReference r:id="rId3" w:type="default"/>
          <w:footerReference r:id="rId4" w:type="default"/>
          <w:pgSz w:w="11906" w:h="16838"/>
          <w:pgMar w:top="1440" w:right="935" w:bottom="1440" w:left="777" w:header="851" w:footer="992" w:gutter="0"/>
          <w:pgNumType w:fmt="numberInDash" w:start="0"/>
          <w:cols w:space="720" w:num="1"/>
          <w:docGrid w:type="linesAndChars" w:linePitch="312" w:charSpace="0"/>
        </w:sectPr>
      </w:pPr>
    </w:p>
    <w:p w14:paraId="59AB02F4">
      <w:pPr>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lang w:val="zh-CN"/>
        </w:rPr>
        <w:t>目</w:t>
      </w:r>
      <w:r>
        <w:rPr>
          <w:rFonts w:hint="eastAsia" w:cs="宋体" w:asciiTheme="minorEastAsia" w:hAnsiTheme="minorEastAsia" w:eastAsiaTheme="minorEastAsia"/>
          <w:b/>
          <w:bCs/>
          <w:sz w:val="36"/>
          <w:szCs w:val="36"/>
        </w:rPr>
        <w:t xml:space="preserve">  </w:t>
      </w:r>
      <w:r>
        <w:rPr>
          <w:rFonts w:hint="eastAsia" w:cs="宋体" w:asciiTheme="minorEastAsia" w:hAnsiTheme="minorEastAsia" w:eastAsiaTheme="minorEastAsia"/>
          <w:b/>
          <w:bCs/>
          <w:sz w:val="36"/>
          <w:szCs w:val="36"/>
          <w:lang w:val="zh-CN"/>
        </w:rPr>
        <w:t>录</w:t>
      </w:r>
    </w:p>
    <w:p w14:paraId="34BC2212">
      <w:pPr>
        <w:pStyle w:val="12"/>
        <w:tabs>
          <w:tab w:val="left" w:pos="8860"/>
          <w:tab w:val="left" w:pos="9140"/>
        </w:tabs>
        <w:ind w:firstLine="735"/>
        <w:rPr>
          <w:rFonts w:asciiTheme="minorEastAsia" w:hAnsiTheme="minorEastAsia" w:eastAsiaTheme="minorEastAsia"/>
          <w:sz w:val="32"/>
        </w:rPr>
      </w:pPr>
      <w:r>
        <w:rPr>
          <w:rFonts w:hint="eastAsia" w:asciiTheme="minorEastAsia" w:hAnsiTheme="minorEastAsia" w:eastAsiaTheme="minorEastAsia"/>
          <w:sz w:val="32"/>
        </w:rPr>
        <w:t>第一章：竞争性磋商公告.............. ..... . ....... ..2</w:t>
      </w:r>
    </w:p>
    <w:p w14:paraId="786710C7">
      <w:pPr>
        <w:pStyle w:val="12"/>
        <w:tabs>
          <w:tab w:val="left" w:pos="8860"/>
          <w:tab w:val="left" w:pos="9140"/>
        </w:tabs>
        <w:ind w:firstLine="735"/>
        <w:rPr>
          <w:rFonts w:asciiTheme="minorEastAsia" w:hAnsiTheme="minorEastAsia" w:eastAsiaTheme="minorEastAsia"/>
          <w:sz w:val="32"/>
        </w:rPr>
      </w:pPr>
      <w:r>
        <w:rPr>
          <w:rFonts w:hint="eastAsia" w:asciiTheme="minorEastAsia" w:hAnsiTheme="minorEastAsia" w:eastAsiaTheme="minorEastAsia"/>
          <w:sz w:val="32"/>
        </w:rPr>
        <w:t>第二章：磋商供应商须知...... .............. ...........</w:t>
      </w:r>
      <w:r>
        <w:rPr>
          <w:rFonts w:asciiTheme="minorEastAsia" w:hAnsiTheme="minorEastAsia" w:eastAsiaTheme="minorEastAsia"/>
          <w:sz w:val="32"/>
        </w:rPr>
        <w:t>6</w:t>
      </w:r>
    </w:p>
    <w:p w14:paraId="2B59827E">
      <w:pPr>
        <w:pStyle w:val="12"/>
        <w:tabs>
          <w:tab w:val="left" w:pos="8860"/>
          <w:tab w:val="left" w:pos="9140"/>
        </w:tabs>
        <w:ind w:firstLine="735"/>
        <w:rPr>
          <w:rFonts w:asciiTheme="minorEastAsia" w:hAnsiTheme="minorEastAsia" w:eastAsiaTheme="minorEastAsia"/>
          <w:sz w:val="32"/>
        </w:rPr>
      </w:pPr>
      <w:r>
        <w:rPr>
          <w:rFonts w:hint="eastAsia" w:asciiTheme="minorEastAsia" w:hAnsiTheme="minorEastAsia" w:eastAsiaTheme="minorEastAsia"/>
          <w:sz w:val="32"/>
        </w:rPr>
        <w:t>第三章：项目需求................. ...... . ... .. .....2</w:t>
      </w:r>
      <w:r>
        <w:rPr>
          <w:rFonts w:asciiTheme="minorEastAsia" w:hAnsiTheme="minorEastAsia" w:eastAsiaTheme="minorEastAsia"/>
          <w:sz w:val="32"/>
        </w:rPr>
        <w:t>5</w:t>
      </w:r>
    </w:p>
    <w:p w14:paraId="0B6EFD97">
      <w:pPr>
        <w:pStyle w:val="12"/>
        <w:tabs>
          <w:tab w:val="left" w:pos="8860"/>
          <w:tab w:val="left" w:pos="9140"/>
        </w:tabs>
        <w:ind w:firstLine="735"/>
        <w:rPr>
          <w:rFonts w:hint="eastAsia" w:asciiTheme="minorEastAsia" w:hAnsiTheme="minorEastAsia" w:eastAsiaTheme="minorEastAsia"/>
          <w:sz w:val="32"/>
          <w:lang w:eastAsia="zh-CN"/>
        </w:rPr>
      </w:pPr>
      <w:r>
        <w:rPr>
          <w:rFonts w:hint="eastAsia" w:asciiTheme="minorEastAsia" w:hAnsiTheme="minorEastAsia" w:eastAsiaTheme="minorEastAsia"/>
          <w:sz w:val="32"/>
        </w:rPr>
        <w:t xml:space="preserve">第四章：评标办法.............. ..... ...... ... ...... </w:t>
      </w:r>
      <w:r>
        <w:rPr>
          <w:rFonts w:asciiTheme="minorEastAsia" w:hAnsiTheme="minorEastAsia" w:eastAsiaTheme="minorEastAsia"/>
          <w:sz w:val="32"/>
        </w:rPr>
        <w:t>3</w:t>
      </w:r>
      <w:r>
        <w:rPr>
          <w:rFonts w:hint="eastAsia" w:asciiTheme="minorEastAsia" w:hAnsiTheme="minorEastAsia" w:eastAsiaTheme="minorEastAsia"/>
          <w:sz w:val="32"/>
          <w:lang w:val="en-US" w:eastAsia="zh-CN"/>
        </w:rPr>
        <w:t>1</w:t>
      </w:r>
    </w:p>
    <w:p w14:paraId="641FF9DF">
      <w:pPr>
        <w:pStyle w:val="12"/>
        <w:tabs>
          <w:tab w:val="left" w:pos="8860"/>
          <w:tab w:val="left" w:pos="9140"/>
        </w:tabs>
        <w:ind w:firstLine="735"/>
        <w:rPr>
          <w:rFonts w:hint="default" w:asciiTheme="minorEastAsia" w:hAnsiTheme="minorEastAsia" w:eastAsiaTheme="minorEastAsia"/>
          <w:sz w:val="32"/>
          <w:lang w:val="en-US" w:eastAsia="zh-CN"/>
        </w:rPr>
      </w:pPr>
      <w:r>
        <w:rPr>
          <w:rFonts w:hint="eastAsia" w:asciiTheme="minorEastAsia" w:hAnsiTheme="minorEastAsia" w:eastAsiaTheme="minorEastAsia"/>
          <w:sz w:val="32"/>
        </w:rPr>
        <w:t>第五章：合同主要条款及格式.................... ........</w:t>
      </w:r>
      <w:r>
        <w:rPr>
          <w:rFonts w:hint="eastAsia" w:asciiTheme="minorEastAsia" w:hAnsiTheme="minorEastAsia" w:eastAsiaTheme="minorEastAsia"/>
          <w:sz w:val="32"/>
          <w:lang w:val="en-US" w:eastAsia="zh-CN"/>
        </w:rPr>
        <w:t>36</w:t>
      </w:r>
    </w:p>
    <w:p w14:paraId="4E9AEFCE">
      <w:pPr>
        <w:pStyle w:val="12"/>
        <w:tabs>
          <w:tab w:val="left" w:pos="8860"/>
          <w:tab w:val="left" w:pos="9140"/>
        </w:tabs>
        <w:ind w:firstLine="735"/>
        <w:rPr>
          <w:rFonts w:hint="default" w:asciiTheme="minorEastAsia" w:hAnsiTheme="minorEastAsia" w:eastAsiaTheme="minorEastAsia"/>
          <w:sz w:val="32"/>
          <w:lang w:val="en-US" w:eastAsia="zh-CN"/>
        </w:rPr>
      </w:pPr>
      <w:r>
        <w:rPr>
          <w:rFonts w:hint="eastAsia" w:asciiTheme="minorEastAsia" w:hAnsiTheme="minorEastAsia" w:eastAsiaTheme="minorEastAsia"/>
          <w:sz w:val="32"/>
        </w:rPr>
        <w:t>第六章：响应文件格式............. ........... .........</w:t>
      </w:r>
      <w:r>
        <w:rPr>
          <w:rFonts w:hint="eastAsia" w:asciiTheme="minorEastAsia" w:hAnsiTheme="minorEastAsia" w:eastAsiaTheme="minorEastAsia"/>
          <w:sz w:val="32"/>
          <w:lang w:val="en-US" w:eastAsia="zh-CN"/>
        </w:rPr>
        <w:t>39</w:t>
      </w:r>
    </w:p>
    <w:p w14:paraId="24D23C6D">
      <w:pPr>
        <w:rPr>
          <w:rFonts w:cs="宋体" w:asciiTheme="minorEastAsia" w:hAnsiTheme="minorEastAsia" w:eastAsiaTheme="minorEastAsia"/>
          <w:b/>
          <w:bCs/>
          <w:sz w:val="32"/>
          <w:szCs w:val="32"/>
        </w:rPr>
        <w:sectPr>
          <w:footerReference r:id="rId5" w:type="default"/>
          <w:pgSz w:w="11906" w:h="16838"/>
          <w:pgMar w:top="1440" w:right="935" w:bottom="1440" w:left="777" w:header="851" w:footer="992" w:gutter="0"/>
          <w:pgNumType w:fmt="numberInDash" w:start="1"/>
          <w:cols w:space="720" w:num="1"/>
          <w:docGrid w:type="linesAndChars" w:linePitch="312" w:charSpace="0"/>
        </w:sectPr>
      </w:pPr>
    </w:p>
    <w:p w14:paraId="1943A320">
      <w:pPr>
        <w:pStyle w:val="2"/>
        <w:numPr>
          <w:ilvl w:val="0"/>
          <w:numId w:val="2"/>
        </w:numPr>
        <w:tabs>
          <w:tab w:val="left" w:pos="0"/>
        </w:tabs>
        <w:autoSpaceDE w:val="0"/>
        <w:autoSpaceDN w:val="0"/>
        <w:adjustRightInd w:val="0"/>
        <w:spacing w:before="0" w:after="0" w:line="360" w:lineRule="auto"/>
        <w:ind w:firstLine="425"/>
        <w:jc w:val="center"/>
        <w:rPr>
          <w:rFonts w:cs="宋体" w:asciiTheme="minorEastAsia" w:hAnsiTheme="minorEastAsia" w:eastAsiaTheme="minorEastAsia"/>
          <w:sz w:val="32"/>
          <w:szCs w:val="32"/>
        </w:rPr>
      </w:pPr>
      <w:bookmarkStart w:id="2" w:name="_Toc26809"/>
      <w:bookmarkStart w:id="3" w:name="_Toc30170"/>
      <w:bookmarkStart w:id="4" w:name="_Toc35393797"/>
      <w:bookmarkStart w:id="5" w:name="_Toc29067"/>
      <w:bookmarkStart w:id="6" w:name="_Toc28359011"/>
      <w:r>
        <w:rPr>
          <w:rFonts w:hint="eastAsia" w:cs="宋体" w:asciiTheme="minorEastAsia" w:hAnsiTheme="minorEastAsia" w:eastAsiaTheme="minorEastAsia"/>
          <w:sz w:val="32"/>
          <w:szCs w:val="32"/>
        </w:rPr>
        <w:t>竞争性磋商公告</w:t>
      </w:r>
      <w:bookmarkEnd w:id="2"/>
      <w:bookmarkEnd w:id="3"/>
      <w:bookmarkEnd w:id="4"/>
      <w:bookmarkEnd w:id="5"/>
      <w:bookmarkEnd w:id="6"/>
    </w:p>
    <w:p w14:paraId="0C9FE2A2">
      <w:pPr>
        <w:pStyle w:val="18"/>
        <w:pBdr>
          <w:top w:val="single" w:color="auto" w:sz="4" w:space="0"/>
          <w:left w:val="single" w:color="auto" w:sz="4" w:space="0"/>
          <w:bottom w:val="single" w:color="auto" w:sz="4" w:space="0"/>
          <w:right w:val="single" w:color="auto" w:sz="4" w:space="0"/>
        </w:pBdr>
        <w:spacing w:before="75" w:beforeAutospacing="0" w:after="150" w:afterAutospacing="0"/>
        <w:rPr>
          <w:rFonts w:asciiTheme="minorEastAsia" w:hAnsiTheme="minorEastAsia" w:eastAsiaTheme="minorEastAsia" w:cstheme="minorEastAsia"/>
          <w:sz w:val="21"/>
          <w:szCs w:val="21"/>
        </w:rPr>
      </w:pPr>
      <w:bookmarkStart w:id="7" w:name="_Toc10668"/>
      <w:r>
        <w:rPr>
          <w:rFonts w:hint="eastAsia" w:asciiTheme="minorEastAsia" w:hAnsiTheme="minorEastAsia" w:eastAsiaTheme="minorEastAsia" w:cstheme="minorEastAsia"/>
          <w:sz w:val="21"/>
          <w:szCs w:val="21"/>
        </w:rPr>
        <w:t xml:space="preserve"> 项目概况</w:t>
      </w:r>
    </w:p>
    <w:p w14:paraId="654C8BBE">
      <w:pPr>
        <w:pStyle w:val="18"/>
        <w:pBdr>
          <w:top w:val="single" w:color="auto" w:sz="4" w:space="0"/>
          <w:left w:val="single" w:color="auto" w:sz="4" w:space="0"/>
          <w:bottom w:val="single" w:color="auto" w:sz="4" w:space="0"/>
          <w:right w:val="single" w:color="auto" w:sz="4" w:space="0"/>
        </w:pBdr>
        <w:spacing w:before="75" w:beforeAutospacing="0" w:after="150" w:afterAutospacing="0"/>
        <w:ind w:firstLine="945" w:firstLineChars="4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2025年桂林市中小学体育比赛（篮球、足球、体育比赛）项目</w:t>
      </w:r>
      <w:r>
        <w:rPr>
          <w:rFonts w:hint="eastAsia" w:asciiTheme="minorEastAsia" w:hAnsiTheme="minorEastAsia" w:eastAsiaTheme="minorEastAsia" w:cstheme="minorEastAsia"/>
          <w:sz w:val="21"/>
          <w:szCs w:val="21"/>
        </w:rPr>
        <w:t>采购项目的潜在供应商应在</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线上获取获取采购文件，并于</w:t>
      </w:r>
      <w:r>
        <w:rPr>
          <w:rFonts w:hint="eastAsia" w:asciiTheme="minorEastAsia" w:hAnsiTheme="minorEastAsia" w:eastAsiaTheme="minorEastAsia" w:cstheme="minorEastAsia"/>
          <w:sz w:val="21"/>
          <w:szCs w:val="21"/>
          <w:lang w:eastAsia="zh-CN"/>
        </w:rPr>
        <w:t>2025年11月10日</w:t>
      </w:r>
      <w:r>
        <w:rPr>
          <w:rFonts w:hint="eastAsia" w:asciiTheme="minorEastAsia" w:hAnsiTheme="minorEastAsia" w:eastAsiaTheme="minorEastAsia" w:cstheme="minorEastAsia"/>
          <w:sz w:val="21"/>
          <w:szCs w:val="21"/>
        </w:rPr>
        <w:t xml:space="preserve"> 09:30（北京时间）前提交响应文件。</w:t>
      </w:r>
    </w:p>
    <w:p w14:paraId="33802FA3">
      <w:pPr>
        <w:pStyle w:val="18"/>
        <w:spacing w:before="255" w:beforeAutospacing="0" w:after="255" w:afterAutospacing="0" w:line="450" w:lineRule="atLeast"/>
        <w:jc w:val="both"/>
        <w:rPr>
          <w:rFonts w:asciiTheme="minorEastAsia" w:hAnsiTheme="minorEastAsia" w:eastAsiaTheme="minorEastAsia"/>
          <w:sz w:val="21"/>
          <w:szCs w:val="21"/>
        </w:rPr>
      </w:pPr>
      <w:r>
        <w:rPr>
          <w:rStyle w:val="24"/>
          <w:rFonts w:hint="eastAsia" w:asciiTheme="minorEastAsia" w:hAnsiTheme="minorEastAsia" w:eastAsiaTheme="minorEastAsia"/>
          <w:sz w:val="21"/>
          <w:szCs w:val="21"/>
        </w:rPr>
        <w:t>一、项目基本情况</w:t>
      </w:r>
    </w:p>
    <w:p w14:paraId="731A3374">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项目编号：</w:t>
      </w:r>
      <w:r>
        <w:rPr>
          <w:rStyle w:val="42"/>
          <w:rFonts w:hint="eastAsia" w:asciiTheme="minorEastAsia" w:hAnsiTheme="minorEastAsia" w:eastAsiaTheme="minorEastAsia"/>
          <w:sz w:val="21"/>
          <w:szCs w:val="21"/>
          <w:lang w:eastAsia="zh-CN"/>
        </w:rPr>
        <w:t>GLZC2025-C3-990568-GXJH</w:t>
      </w:r>
      <w:r>
        <w:rPr>
          <w:rFonts w:asciiTheme="minorEastAsia" w:hAnsiTheme="minorEastAsia" w:eastAsiaTheme="minorEastAsia"/>
          <w:sz w:val="21"/>
          <w:szCs w:val="21"/>
        </w:rPr>
        <w:t> </w:t>
      </w:r>
    </w:p>
    <w:p w14:paraId="0A3DB589">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项目名称：</w:t>
      </w:r>
      <w:r>
        <w:rPr>
          <w:rStyle w:val="42"/>
          <w:rFonts w:hint="eastAsia" w:asciiTheme="minorEastAsia" w:hAnsiTheme="minorEastAsia" w:eastAsiaTheme="minorEastAsia"/>
          <w:sz w:val="21"/>
          <w:szCs w:val="21"/>
          <w:lang w:eastAsia="zh-CN"/>
        </w:rPr>
        <w:t>2025年桂林市中小学体育比赛（篮球、足球、体育比赛）项目</w:t>
      </w:r>
      <w:r>
        <w:rPr>
          <w:rFonts w:asciiTheme="minorEastAsia" w:hAnsiTheme="minorEastAsia" w:eastAsiaTheme="minorEastAsia"/>
          <w:sz w:val="21"/>
          <w:szCs w:val="21"/>
        </w:rPr>
        <w:t> </w:t>
      </w:r>
    </w:p>
    <w:p w14:paraId="708557CB">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采购方式：竞争性磋商 </w:t>
      </w:r>
    </w:p>
    <w:p w14:paraId="0D22B1B1">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预算总金额（元）：</w:t>
      </w:r>
      <w:r>
        <w:rPr>
          <w:rStyle w:val="42"/>
          <w:rFonts w:hint="eastAsia" w:asciiTheme="minorEastAsia" w:hAnsiTheme="minorEastAsia" w:eastAsiaTheme="minorEastAsia"/>
          <w:sz w:val="21"/>
          <w:szCs w:val="21"/>
          <w:lang w:eastAsia="zh-CN"/>
        </w:rPr>
        <w:t>729350</w:t>
      </w:r>
      <w:r>
        <w:rPr>
          <w:rFonts w:asciiTheme="minorEastAsia" w:hAnsiTheme="minorEastAsia" w:eastAsiaTheme="minorEastAsia"/>
          <w:sz w:val="21"/>
          <w:szCs w:val="21"/>
        </w:rPr>
        <w:t>  </w:t>
      </w:r>
    </w:p>
    <w:p w14:paraId="3E01D971">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采购需求：</w:t>
      </w:r>
    </w:p>
    <w:p w14:paraId="688D7524">
      <w:pPr>
        <w:pStyle w:val="18"/>
        <w:spacing w:before="75" w:beforeAutospacing="0" w:after="75" w:afterAutospacing="0"/>
        <w:rPr>
          <w:rFonts w:asciiTheme="minorEastAsia" w:hAnsiTheme="minorEastAsia" w:eastAsiaTheme="minorEastAsia"/>
          <w:sz w:val="21"/>
          <w:szCs w:val="21"/>
        </w:rPr>
      </w:pPr>
      <w:r>
        <w:rPr>
          <w:rStyle w:val="28"/>
          <w:rFonts w:asciiTheme="minorEastAsia" w:hAnsiTheme="minorEastAsia" w:eastAsiaTheme="minorEastAsia"/>
          <w:sz w:val="21"/>
          <w:szCs w:val="21"/>
        </w:rPr>
        <w:t>标项一</w:t>
      </w:r>
      <w:r>
        <w:rPr>
          <w:rFonts w:asciiTheme="minorEastAsia" w:hAnsiTheme="minorEastAsia" w:eastAsiaTheme="minorEastAsia"/>
          <w:sz w:val="21"/>
          <w:szCs w:val="21"/>
        </w:rPr>
        <w:t> </w:t>
      </w:r>
      <w:r>
        <w:rPr>
          <w:rFonts w:asciiTheme="minorEastAsia" w:hAnsiTheme="minorEastAsia" w:eastAsiaTheme="minorEastAsia"/>
          <w:sz w:val="21"/>
          <w:szCs w:val="21"/>
        </w:rPr>
        <w:br w:type="textWrapping"/>
      </w:r>
      <w:r>
        <w:rPr>
          <w:rFonts w:asciiTheme="minorEastAsia" w:hAnsiTheme="minorEastAsia" w:eastAsiaTheme="minorEastAsia"/>
          <w:sz w:val="21"/>
          <w:szCs w:val="21"/>
        </w:rPr>
        <w:t>标项名称:</w:t>
      </w:r>
      <w:r>
        <w:rPr>
          <w:rStyle w:val="42"/>
          <w:rFonts w:hint="eastAsia" w:asciiTheme="minorEastAsia" w:hAnsiTheme="minorEastAsia" w:eastAsiaTheme="minorEastAsia"/>
          <w:sz w:val="21"/>
          <w:szCs w:val="21"/>
          <w:lang w:eastAsia="zh-CN"/>
        </w:rPr>
        <w:t>2025年桂林市中小学体育比赛中小学篮球比赛</w:t>
      </w:r>
      <w:r>
        <w:rPr>
          <w:rFonts w:asciiTheme="minorEastAsia" w:hAnsiTheme="minorEastAsia" w:eastAsiaTheme="minorEastAsia"/>
          <w:sz w:val="21"/>
          <w:szCs w:val="21"/>
        </w:rPr>
        <w:br w:type="textWrapping"/>
      </w:r>
      <w:r>
        <w:rPr>
          <w:rFonts w:asciiTheme="minorEastAsia" w:hAnsiTheme="minorEastAsia" w:eastAsiaTheme="minorEastAsia"/>
          <w:sz w:val="21"/>
          <w:szCs w:val="21"/>
        </w:rPr>
        <w:t>数量:</w:t>
      </w:r>
      <w:r>
        <w:rPr>
          <w:rStyle w:val="42"/>
          <w:rFonts w:asciiTheme="minorEastAsia" w:hAnsiTheme="minorEastAsia" w:eastAsiaTheme="minorEastAsia"/>
          <w:sz w:val="21"/>
          <w:szCs w:val="21"/>
        </w:rPr>
        <w:t>1</w:t>
      </w:r>
      <w:r>
        <w:rPr>
          <w:rFonts w:asciiTheme="minorEastAsia" w:hAnsiTheme="minorEastAsia" w:eastAsiaTheme="minorEastAsia"/>
          <w:sz w:val="21"/>
          <w:szCs w:val="21"/>
        </w:rPr>
        <w:br w:type="textWrapping"/>
      </w:r>
      <w:r>
        <w:rPr>
          <w:rFonts w:asciiTheme="minorEastAsia" w:hAnsiTheme="minorEastAsia" w:eastAsiaTheme="minorEastAsia"/>
          <w:sz w:val="21"/>
          <w:szCs w:val="21"/>
        </w:rPr>
        <w:t>预算金额（元）:</w:t>
      </w:r>
      <w:r>
        <w:rPr>
          <w:rStyle w:val="42"/>
          <w:rFonts w:hint="eastAsia" w:asciiTheme="minorEastAsia" w:hAnsiTheme="minorEastAsia" w:eastAsiaTheme="minorEastAsia"/>
          <w:sz w:val="21"/>
          <w:szCs w:val="21"/>
          <w:lang w:val="en-US" w:eastAsia="zh-CN"/>
        </w:rPr>
        <w:t>202600</w:t>
      </w:r>
      <w:r>
        <w:rPr>
          <w:rFonts w:asciiTheme="minorEastAsia" w:hAnsiTheme="minorEastAsia" w:eastAsiaTheme="minorEastAsia"/>
          <w:sz w:val="21"/>
          <w:szCs w:val="21"/>
        </w:rPr>
        <w:br w:type="textWrapping"/>
      </w:r>
      <w:r>
        <w:rPr>
          <w:rFonts w:asciiTheme="minorEastAsia" w:hAnsiTheme="minorEastAsia" w:eastAsiaTheme="minorEastAsia"/>
          <w:sz w:val="21"/>
          <w:szCs w:val="21"/>
        </w:rPr>
        <w:t>简要规格描述或项目基本概况介绍、用途：</w:t>
      </w:r>
      <w:r>
        <w:rPr>
          <w:rStyle w:val="42"/>
          <w:rFonts w:hint="eastAsia" w:asciiTheme="minorEastAsia" w:hAnsiTheme="minorEastAsia" w:eastAsiaTheme="minorEastAsia"/>
          <w:sz w:val="21"/>
          <w:szCs w:val="21"/>
          <w:lang w:eastAsia="zh-CN"/>
        </w:rPr>
        <w:t>2025年桂林市中小学体育比赛中小学篮球比赛</w:t>
      </w:r>
      <w:r>
        <w:rPr>
          <w:rStyle w:val="42"/>
          <w:rFonts w:asciiTheme="minorEastAsia" w:hAnsiTheme="minorEastAsia" w:eastAsiaTheme="minorEastAsia"/>
          <w:sz w:val="21"/>
          <w:szCs w:val="21"/>
        </w:rPr>
        <w:t>服务</w:t>
      </w:r>
    </w:p>
    <w:p w14:paraId="25BDB130">
      <w:pPr>
        <w:pStyle w:val="18"/>
        <w:spacing w:before="75" w:beforeAutospacing="0" w:after="75" w:afterAutospacing="0"/>
        <w:rPr>
          <w:rFonts w:hint="default" w:asciiTheme="minorEastAsia" w:hAnsiTheme="minorEastAsia" w:eastAsiaTheme="minorEastAsia"/>
          <w:sz w:val="21"/>
          <w:szCs w:val="21"/>
          <w:lang w:val="en-US" w:eastAsia="zh-CN"/>
        </w:rPr>
      </w:pPr>
      <w:r>
        <w:rPr>
          <w:rFonts w:asciiTheme="minorEastAsia" w:hAnsiTheme="minorEastAsia" w:eastAsiaTheme="minorEastAsia"/>
          <w:sz w:val="21"/>
          <w:szCs w:val="21"/>
        </w:rPr>
        <w:t>最高限价（如有）：</w:t>
      </w:r>
      <w:r>
        <w:rPr>
          <w:rStyle w:val="28"/>
          <w:rFonts w:hint="eastAsia" w:asciiTheme="minorEastAsia" w:hAnsiTheme="minorEastAsia" w:eastAsiaTheme="minorEastAsia"/>
          <w:sz w:val="21"/>
          <w:szCs w:val="21"/>
          <w:lang w:val="en-US" w:eastAsia="zh-CN"/>
        </w:rPr>
        <w:t>202600</w:t>
      </w:r>
    </w:p>
    <w:p w14:paraId="4E274416">
      <w:pPr>
        <w:pStyle w:val="18"/>
        <w:spacing w:before="75" w:beforeAutospacing="0" w:after="75" w:afterAutospacing="0"/>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合同履约期限：</w:t>
      </w:r>
      <w:r>
        <w:rPr>
          <w:rStyle w:val="28"/>
          <w:rFonts w:hint="eastAsia" w:asciiTheme="minorEastAsia" w:hAnsiTheme="minorEastAsia" w:eastAsiaTheme="minorEastAsia"/>
          <w:sz w:val="21"/>
          <w:szCs w:val="21"/>
          <w:lang w:eastAsia="zh-CN"/>
        </w:rPr>
        <w:t>必须于2025年12月前结束，比赛时间原则上安排在周末举行</w:t>
      </w:r>
    </w:p>
    <w:p w14:paraId="195FB19B">
      <w:pPr>
        <w:pStyle w:val="18"/>
        <w:spacing w:before="75" w:beforeAutospacing="0" w:after="75" w:afterAutospacing="0"/>
        <w:rPr>
          <w:rFonts w:asciiTheme="minorEastAsia" w:hAnsiTheme="minorEastAsia" w:eastAsiaTheme="minorEastAsia"/>
          <w:sz w:val="21"/>
          <w:szCs w:val="21"/>
        </w:rPr>
      </w:pPr>
      <w:r>
        <w:rPr>
          <w:rFonts w:asciiTheme="minorEastAsia" w:hAnsiTheme="minorEastAsia" w:eastAsiaTheme="minorEastAsia"/>
          <w:sz w:val="21"/>
          <w:szCs w:val="21"/>
        </w:rPr>
        <w:t>本标项（</w:t>
      </w:r>
      <w:r>
        <w:rPr>
          <w:rStyle w:val="28"/>
          <w:rFonts w:asciiTheme="minorEastAsia" w:hAnsiTheme="minorEastAsia" w:eastAsiaTheme="minorEastAsia"/>
          <w:sz w:val="21"/>
          <w:szCs w:val="21"/>
        </w:rPr>
        <w:t>否</w:t>
      </w:r>
      <w:r>
        <w:rPr>
          <w:rFonts w:asciiTheme="minorEastAsia" w:hAnsiTheme="minorEastAsia" w:eastAsiaTheme="minorEastAsia"/>
          <w:sz w:val="21"/>
          <w:szCs w:val="21"/>
        </w:rPr>
        <w:t>）接受联合体投标</w:t>
      </w:r>
      <w:r>
        <w:rPr>
          <w:rFonts w:asciiTheme="minorEastAsia" w:hAnsiTheme="minorEastAsia" w:eastAsiaTheme="minorEastAsia"/>
          <w:sz w:val="21"/>
          <w:szCs w:val="21"/>
        </w:rPr>
        <w:br w:type="textWrapping"/>
      </w:r>
      <w:r>
        <w:rPr>
          <w:rFonts w:asciiTheme="minorEastAsia" w:hAnsiTheme="minorEastAsia" w:eastAsiaTheme="minorEastAsia"/>
          <w:sz w:val="21"/>
          <w:szCs w:val="21"/>
        </w:rPr>
        <w:t>备注：</w:t>
      </w:r>
    </w:p>
    <w:p w14:paraId="0C74ED32">
      <w:pPr>
        <w:pStyle w:val="18"/>
        <w:spacing w:before="75" w:beforeAutospacing="0" w:after="75" w:afterAutospacing="0"/>
        <w:rPr>
          <w:rFonts w:asciiTheme="minorEastAsia" w:hAnsiTheme="minorEastAsia" w:eastAsiaTheme="minorEastAsia"/>
          <w:sz w:val="21"/>
          <w:szCs w:val="21"/>
        </w:rPr>
      </w:pPr>
      <w:r>
        <w:rPr>
          <w:rStyle w:val="28"/>
          <w:rFonts w:asciiTheme="minorEastAsia" w:hAnsiTheme="minorEastAsia" w:eastAsiaTheme="minorEastAsia"/>
          <w:sz w:val="21"/>
          <w:szCs w:val="21"/>
        </w:rPr>
        <w:t>标项二</w:t>
      </w:r>
      <w:r>
        <w:rPr>
          <w:rFonts w:asciiTheme="minorEastAsia" w:hAnsiTheme="minorEastAsia" w:eastAsiaTheme="minorEastAsia"/>
          <w:sz w:val="21"/>
          <w:szCs w:val="21"/>
        </w:rPr>
        <w:t> </w:t>
      </w:r>
      <w:r>
        <w:rPr>
          <w:rFonts w:asciiTheme="minorEastAsia" w:hAnsiTheme="minorEastAsia" w:eastAsiaTheme="minorEastAsia"/>
          <w:sz w:val="21"/>
          <w:szCs w:val="21"/>
        </w:rPr>
        <w:br w:type="textWrapping"/>
      </w:r>
      <w:r>
        <w:rPr>
          <w:rFonts w:asciiTheme="minorEastAsia" w:hAnsiTheme="minorEastAsia" w:eastAsiaTheme="minorEastAsia"/>
          <w:sz w:val="21"/>
          <w:szCs w:val="21"/>
        </w:rPr>
        <w:t>标项名称:</w:t>
      </w:r>
      <w:r>
        <w:rPr>
          <w:rStyle w:val="42"/>
          <w:rFonts w:hint="eastAsia" w:asciiTheme="minorEastAsia" w:hAnsiTheme="minorEastAsia" w:eastAsiaTheme="minorEastAsia"/>
          <w:sz w:val="21"/>
          <w:szCs w:val="21"/>
          <w:lang w:eastAsia="zh-CN"/>
        </w:rPr>
        <w:t>2025年桂林市中小学体育比赛中小学足球比赛</w:t>
      </w:r>
      <w:r>
        <w:rPr>
          <w:rFonts w:asciiTheme="minorEastAsia" w:hAnsiTheme="minorEastAsia" w:eastAsiaTheme="minorEastAsia"/>
          <w:sz w:val="21"/>
          <w:szCs w:val="21"/>
        </w:rPr>
        <w:br w:type="textWrapping"/>
      </w:r>
      <w:r>
        <w:rPr>
          <w:rFonts w:asciiTheme="minorEastAsia" w:hAnsiTheme="minorEastAsia" w:eastAsiaTheme="minorEastAsia"/>
          <w:sz w:val="21"/>
          <w:szCs w:val="21"/>
        </w:rPr>
        <w:t>数量:</w:t>
      </w:r>
      <w:r>
        <w:rPr>
          <w:rStyle w:val="42"/>
          <w:rFonts w:asciiTheme="minorEastAsia" w:hAnsiTheme="minorEastAsia" w:eastAsiaTheme="minorEastAsia"/>
          <w:sz w:val="21"/>
          <w:szCs w:val="21"/>
        </w:rPr>
        <w:t>1</w:t>
      </w:r>
      <w:r>
        <w:rPr>
          <w:rFonts w:asciiTheme="minorEastAsia" w:hAnsiTheme="minorEastAsia" w:eastAsiaTheme="minorEastAsia"/>
          <w:sz w:val="21"/>
          <w:szCs w:val="21"/>
        </w:rPr>
        <w:br w:type="textWrapping"/>
      </w:r>
      <w:r>
        <w:rPr>
          <w:rFonts w:asciiTheme="minorEastAsia" w:hAnsiTheme="minorEastAsia" w:eastAsiaTheme="minorEastAsia"/>
          <w:sz w:val="21"/>
          <w:szCs w:val="21"/>
        </w:rPr>
        <w:t>预算金额（元）:</w:t>
      </w:r>
      <w:r>
        <w:rPr>
          <w:rStyle w:val="42"/>
          <w:rFonts w:hint="eastAsia" w:asciiTheme="minorEastAsia" w:hAnsiTheme="minorEastAsia" w:eastAsiaTheme="minorEastAsia"/>
          <w:sz w:val="21"/>
          <w:szCs w:val="21"/>
          <w:lang w:val="en-US" w:eastAsia="zh-CN"/>
        </w:rPr>
        <w:t>160200</w:t>
      </w:r>
      <w:r>
        <w:rPr>
          <w:rFonts w:asciiTheme="minorEastAsia" w:hAnsiTheme="minorEastAsia" w:eastAsiaTheme="minorEastAsia"/>
          <w:sz w:val="21"/>
          <w:szCs w:val="21"/>
        </w:rPr>
        <w:br w:type="textWrapping"/>
      </w:r>
      <w:r>
        <w:rPr>
          <w:rFonts w:asciiTheme="minorEastAsia" w:hAnsiTheme="minorEastAsia" w:eastAsiaTheme="minorEastAsia"/>
          <w:sz w:val="21"/>
          <w:szCs w:val="21"/>
        </w:rPr>
        <w:t>简要规格描述或项目基本概况介绍、用途：</w:t>
      </w:r>
      <w:r>
        <w:rPr>
          <w:rStyle w:val="42"/>
          <w:rFonts w:hint="eastAsia" w:asciiTheme="minorEastAsia" w:hAnsiTheme="minorEastAsia" w:eastAsiaTheme="minorEastAsia"/>
          <w:sz w:val="21"/>
          <w:szCs w:val="21"/>
          <w:lang w:eastAsia="zh-CN"/>
        </w:rPr>
        <w:t>2025年桂林市中小学体育比赛中小学足球比赛</w:t>
      </w:r>
      <w:r>
        <w:rPr>
          <w:rStyle w:val="42"/>
          <w:rFonts w:asciiTheme="minorEastAsia" w:hAnsiTheme="minorEastAsia" w:eastAsiaTheme="minorEastAsia"/>
          <w:sz w:val="21"/>
          <w:szCs w:val="21"/>
        </w:rPr>
        <w:t>服务</w:t>
      </w:r>
    </w:p>
    <w:p w14:paraId="2B88DED8">
      <w:pPr>
        <w:pStyle w:val="18"/>
        <w:spacing w:before="75" w:beforeAutospacing="0" w:after="75" w:afterAutospacing="0"/>
        <w:rPr>
          <w:rFonts w:hint="default" w:asciiTheme="minorEastAsia" w:hAnsiTheme="minorEastAsia" w:eastAsiaTheme="minorEastAsia"/>
          <w:sz w:val="21"/>
          <w:szCs w:val="21"/>
          <w:lang w:val="en-US" w:eastAsia="zh-CN"/>
        </w:rPr>
      </w:pPr>
      <w:r>
        <w:rPr>
          <w:rFonts w:asciiTheme="minorEastAsia" w:hAnsiTheme="minorEastAsia" w:eastAsiaTheme="minorEastAsia"/>
          <w:sz w:val="21"/>
          <w:szCs w:val="21"/>
        </w:rPr>
        <w:t>最高限价（如有）：</w:t>
      </w:r>
      <w:r>
        <w:rPr>
          <w:rStyle w:val="28"/>
          <w:rFonts w:hint="eastAsia" w:asciiTheme="minorEastAsia" w:hAnsiTheme="minorEastAsia" w:eastAsiaTheme="minorEastAsia"/>
          <w:sz w:val="21"/>
          <w:szCs w:val="21"/>
          <w:lang w:val="en-US" w:eastAsia="zh-CN"/>
        </w:rPr>
        <w:t>160200</w:t>
      </w:r>
    </w:p>
    <w:p w14:paraId="16280EC6">
      <w:pPr>
        <w:pStyle w:val="18"/>
        <w:spacing w:before="75" w:beforeAutospacing="0" w:after="75" w:afterAutospacing="0"/>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合同履约期限：</w:t>
      </w:r>
      <w:r>
        <w:rPr>
          <w:rStyle w:val="28"/>
          <w:rFonts w:hint="eastAsia" w:asciiTheme="minorEastAsia" w:hAnsiTheme="minorEastAsia" w:eastAsiaTheme="minorEastAsia"/>
          <w:sz w:val="21"/>
          <w:szCs w:val="21"/>
          <w:lang w:eastAsia="zh-CN"/>
        </w:rPr>
        <w:t>必须于2025年12月前结束，比赛时间原则上安排在周末举行</w:t>
      </w:r>
    </w:p>
    <w:p w14:paraId="59B88F15">
      <w:pPr>
        <w:pStyle w:val="18"/>
        <w:spacing w:before="75" w:beforeAutospacing="0" w:after="75" w:afterAutospacing="0"/>
        <w:rPr>
          <w:rFonts w:asciiTheme="minorEastAsia" w:hAnsiTheme="minorEastAsia" w:eastAsiaTheme="minorEastAsia"/>
          <w:sz w:val="21"/>
          <w:szCs w:val="21"/>
        </w:rPr>
      </w:pPr>
      <w:r>
        <w:rPr>
          <w:rFonts w:asciiTheme="minorEastAsia" w:hAnsiTheme="minorEastAsia" w:eastAsiaTheme="minorEastAsia"/>
          <w:sz w:val="21"/>
          <w:szCs w:val="21"/>
        </w:rPr>
        <w:t>本标项（</w:t>
      </w:r>
      <w:r>
        <w:rPr>
          <w:rStyle w:val="28"/>
          <w:rFonts w:asciiTheme="minorEastAsia" w:hAnsiTheme="minorEastAsia" w:eastAsiaTheme="minorEastAsia"/>
          <w:sz w:val="21"/>
          <w:szCs w:val="21"/>
        </w:rPr>
        <w:t>否</w:t>
      </w:r>
      <w:r>
        <w:rPr>
          <w:rFonts w:asciiTheme="minorEastAsia" w:hAnsiTheme="minorEastAsia" w:eastAsiaTheme="minorEastAsia"/>
          <w:sz w:val="21"/>
          <w:szCs w:val="21"/>
        </w:rPr>
        <w:t>）接受联合体投标</w:t>
      </w:r>
      <w:r>
        <w:rPr>
          <w:rFonts w:asciiTheme="minorEastAsia" w:hAnsiTheme="minorEastAsia" w:eastAsiaTheme="minorEastAsia"/>
          <w:sz w:val="21"/>
          <w:szCs w:val="21"/>
        </w:rPr>
        <w:br w:type="textWrapping"/>
      </w:r>
      <w:r>
        <w:rPr>
          <w:rFonts w:asciiTheme="minorEastAsia" w:hAnsiTheme="minorEastAsia" w:eastAsiaTheme="minorEastAsia"/>
          <w:sz w:val="21"/>
          <w:szCs w:val="21"/>
        </w:rPr>
        <w:t>备注：</w:t>
      </w:r>
    </w:p>
    <w:p w14:paraId="3CC2D005">
      <w:pPr>
        <w:pStyle w:val="18"/>
        <w:spacing w:before="75" w:beforeAutospacing="0" w:after="75" w:afterAutospacing="0"/>
        <w:rPr>
          <w:rFonts w:asciiTheme="minorEastAsia" w:hAnsiTheme="minorEastAsia" w:eastAsiaTheme="minorEastAsia"/>
          <w:sz w:val="21"/>
          <w:szCs w:val="21"/>
        </w:rPr>
      </w:pPr>
      <w:r>
        <w:rPr>
          <w:rStyle w:val="28"/>
          <w:rFonts w:asciiTheme="minorEastAsia" w:hAnsiTheme="minorEastAsia" w:eastAsiaTheme="minorEastAsia"/>
          <w:sz w:val="21"/>
          <w:szCs w:val="21"/>
        </w:rPr>
        <w:t>标项三</w:t>
      </w:r>
      <w:r>
        <w:rPr>
          <w:rFonts w:asciiTheme="minorEastAsia" w:hAnsiTheme="minorEastAsia" w:eastAsiaTheme="minorEastAsia"/>
          <w:sz w:val="21"/>
          <w:szCs w:val="21"/>
        </w:rPr>
        <w:t> </w:t>
      </w:r>
      <w:r>
        <w:rPr>
          <w:rFonts w:asciiTheme="minorEastAsia" w:hAnsiTheme="minorEastAsia" w:eastAsiaTheme="minorEastAsia"/>
          <w:sz w:val="21"/>
          <w:szCs w:val="21"/>
        </w:rPr>
        <w:br w:type="textWrapping"/>
      </w:r>
      <w:r>
        <w:rPr>
          <w:rFonts w:asciiTheme="minorEastAsia" w:hAnsiTheme="minorEastAsia" w:eastAsiaTheme="minorEastAsia"/>
          <w:sz w:val="21"/>
          <w:szCs w:val="21"/>
        </w:rPr>
        <w:t>标项名称:</w:t>
      </w:r>
      <w:r>
        <w:rPr>
          <w:rStyle w:val="42"/>
          <w:rFonts w:hint="eastAsia" w:asciiTheme="minorEastAsia" w:hAnsiTheme="minorEastAsia" w:eastAsiaTheme="minorEastAsia"/>
          <w:sz w:val="21"/>
          <w:szCs w:val="21"/>
          <w:lang w:eastAsia="zh-CN"/>
        </w:rPr>
        <w:t>2025年桂林市中小学体育比赛</w:t>
      </w:r>
      <w:r>
        <w:rPr>
          <w:rFonts w:asciiTheme="minorEastAsia" w:hAnsiTheme="minorEastAsia" w:eastAsiaTheme="minorEastAsia"/>
          <w:sz w:val="21"/>
          <w:szCs w:val="21"/>
        </w:rPr>
        <w:br w:type="textWrapping"/>
      </w:r>
      <w:r>
        <w:rPr>
          <w:rFonts w:asciiTheme="minorEastAsia" w:hAnsiTheme="minorEastAsia" w:eastAsiaTheme="minorEastAsia"/>
          <w:sz w:val="21"/>
          <w:szCs w:val="21"/>
        </w:rPr>
        <w:t>数量:</w:t>
      </w:r>
      <w:r>
        <w:rPr>
          <w:rStyle w:val="42"/>
          <w:rFonts w:asciiTheme="minorEastAsia" w:hAnsiTheme="minorEastAsia" w:eastAsiaTheme="minorEastAsia"/>
          <w:sz w:val="21"/>
          <w:szCs w:val="21"/>
        </w:rPr>
        <w:t>1</w:t>
      </w:r>
      <w:r>
        <w:rPr>
          <w:rFonts w:asciiTheme="minorEastAsia" w:hAnsiTheme="minorEastAsia" w:eastAsiaTheme="minorEastAsia"/>
          <w:sz w:val="21"/>
          <w:szCs w:val="21"/>
        </w:rPr>
        <w:br w:type="textWrapping"/>
      </w:r>
      <w:r>
        <w:rPr>
          <w:rFonts w:asciiTheme="minorEastAsia" w:hAnsiTheme="minorEastAsia" w:eastAsiaTheme="minorEastAsia"/>
          <w:sz w:val="21"/>
          <w:szCs w:val="21"/>
        </w:rPr>
        <w:t>预算金额（元）:</w:t>
      </w:r>
      <w:r>
        <w:rPr>
          <w:rStyle w:val="42"/>
          <w:rFonts w:hint="eastAsia" w:asciiTheme="minorEastAsia" w:hAnsiTheme="minorEastAsia" w:eastAsiaTheme="minorEastAsia"/>
          <w:sz w:val="21"/>
          <w:szCs w:val="21"/>
          <w:lang w:val="en-US" w:eastAsia="zh-CN"/>
        </w:rPr>
        <w:t>366550</w:t>
      </w:r>
      <w:r>
        <w:rPr>
          <w:rFonts w:asciiTheme="minorEastAsia" w:hAnsiTheme="minorEastAsia" w:eastAsiaTheme="minorEastAsia"/>
          <w:sz w:val="21"/>
          <w:szCs w:val="21"/>
        </w:rPr>
        <w:br w:type="textWrapping"/>
      </w:r>
      <w:r>
        <w:rPr>
          <w:rFonts w:asciiTheme="minorEastAsia" w:hAnsiTheme="minorEastAsia" w:eastAsiaTheme="minorEastAsia"/>
          <w:sz w:val="21"/>
          <w:szCs w:val="21"/>
        </w:rPr>
        <w:t>简要规格描述或项目基本概况介绍、用途：</w:t>
      </w:r>
      <w:r>
        <w:rPr>
          <w:rStyle w:val="42"/>
          <w:rFonts w:hint="eastAsia" w:asciiTheme="minorEastAsia" w:hAnsiTheme="minorEastAsia" w:eastAsiaTheme="minorEastAsia"/>
          <w:sz w:val="21"/>
          <w:szCs w:val="21"/>
          <w:lang w:eastAsia="zh-CN"/>
        </w:rPr>
        <w:t>2025年桂林市中小学体育比赛</w:t>
      </w:r>
      <w:r>
        <w:rPr>
          <w:rStyle w:val="42"/>
          <w:rFonts w:asciiTheme="minorEastAsia" w:hAnsiTheme="minorEastAsia" w:eastAsiaTheme="minorEastAsia"/>
          <w:sz w:val="21"/>
          <w:szCs w:val="21"/>
        </w:rPr>
        <w:t>服务</w:t>
      </w:r>
    </w:p>
    <w:p w14:paraId="4BB9137D">
      <w:pPr>
        <w:pStyle w:val="18"/>
        <w:spacing w:before="75" w:beforeAutospacing="0" w:after="75" w:afterAutospacing="0"/>
        <w:rPr>
          <w:rFonts w:hint="default" w:asciiTheme="minorEastAsia" w:hAnsiTheme="minorEastAsia" w:eastAsiaTheme="minorEastAsia"/>
          <w:sz w:val="21"/>
          <w:szCs w:val="21"/>
          <w:lang w:val="en-US" w:eastAsia="zh-CN"/>
        </w:rPr>
      </w:pPr>
      <w:r>
        <w:rPr>
          <w:rFonts w:asciiTheme="minorEastAsia" w:hAnsiTheme="minorEastAsia" w:eastAsiaTheme="minorEastAsia"/>
          <w:sz w:val="21"/>
          <w:szCs w:val="21"/>
        </w:rPr>
        <w:t>最高限价（如有）：</w:t>
      </w:r>
      <w:r>
        <w:rPr>
          <w:rStyle w:val="28"/>
          <w:rFonts w:hint="eastAsia" w:asciiTheme="minorEastAsia" w:hAnsiTheme="minorEastAsia" w:eastAsiaTheme="minorEastAsia"/>
          <w:sz w:val="21"/>
          <w:szCs w:val="21"/>
          <w:lang w:val="en-US" w:eastAsia="zh-CN"/>
        </w:rPr>
        <w:t>366550</w:t>
      </w:r>
    </w:p>
    <w:p w14:paraId="384C6A83">
      <w:pPr>
        <w:pStyle w:val="18"/>
        <w:spacing w:before="75" w:beforeAutospacing="0" w:after="75" w:afterAutospacing="0"/>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合同履约期限：</w:t>
      </w:r>
      <w:r>
        <w:rPr>
          <w:rStyle w:val="28"/>
          <w:rFonts w:hint="eastAsia" w:asciiTheme="minorEastAsia" w:hAnsiTheme="minorEastAsia" w:eastAsiaTheme="minorEastAsia"/>
          <w:sz w:val="21"/>
          <w:szCs w:val="21"/>
          <w:lang w:eastAsia="zh-CN"/>
        </w:rPr>
        <w:t>必须于2025年12月前结束，比赛时间原则上安排在周末举行</w:t>
      </w:r>
    </w:p>
    <w:p w14:paraId="43D40DF7">
      <w:pPr>
        <w:pStyle w:val="18"/>
        <w:spacing w:before="75" w:beforeAutospacing="0" w:after="75" w:afterAutospacing="0"/>
        <w:rPr>
          <w:rFonts w:asciiTheme="minorEastAsia" w:hAnsiTheme="minorEastAsia" w:eastAsiaTheme="minorEastAsia"/>
          <w:sz w:val="21"/>
          <w:szCs w:val="21"/>
        </w:rPr>
      </w:pPr>
      <w:r>
        <w:rPr>
          <w:rFonts w:asciiTheme="minorEastAsia" w:hAnsiTheme="minorEastAsia" w:eastAsiaTheme="minorEastAsia"/>
          <w:sz w:val="21"/>
          <w:szCs w:val="21"/>
        </w:rPr>
        <w:t>本标项（</w:t>
      </w:r>
      <w:r>
        <w:rPr>
          <w:rStyle w:val="28"/>
          <w:rFonts w:asciiTheme="minorEastAsia" w:hAnsiTheme="minorEastAsia" w:eastAsiaTheme="minorEastAsia"/>
          <w:sz w:val="21"/>
          <w:szCs w:val="21"/>
        </w:rPr>
        <w:t>否</w:t>
      </w:r>
      <w:r>
        <w:rPr>
          <w:rFonts w:asciiTheme="minorEastAsia" w:hAnsiTheme="minorEastAsia" w:eastAsiaTheme="minorEastAsia"/>
          <w:sz w:val="21"/>
          <w:szCs w:val="21"/>
        </w:rPr>
        <w:t>）接受联合体投标</w:t>
      </w:r>
      <w:r>
        <w:rPr>
          <w:rFonts w:asciiTheme="minorEastAsia" w:hAnsiTheme="minorEastAsia" w:eastAsiaTheme="minorEastAsia"/>
          <w:sz w:val="21"/>
          <w:szCs w:val="21"/>
        </w:rPr>
        <w:br w:type="textWrapping"/>
      </w:r>
      <w:r>
        <w:rPr>
          <w:rFonts w:asciiTheme="minorEastAsia" w:hAnsiTheme="minorEastAsia" w:eastAsiaTheme="minorEastAsia"/>
          <w:sz w:val="21"/>
          <w:szCs w:val="21"/>
        </w:rPr>
        <w:t>备注：</w:t>
      </w:r>
    </w:p>
    <w:p w14:paraId="135200B3">
      <w:pPr>
        <w:pStyle w:val="18"/>
        <w:spacing w:before="255" w:beforeAutospacing="0" w:after="255" w:afterAutospacing="0" w:line="450" w:lineRule="atLeast"/>
        <w:jc w:val="both"/>
        <w:rPr>
          <w:rFonts w:asciiTheme="minorEastAsia" w:hAnsiTheme="minorEastAsia" w:eastAsiaTheme="minorEastAsia"/>
          <w:sz w:val="21"/>
          <w:szCs w:val="21"/>
        </w:rPr>
      </w:pPr>
      <w:r>
        <w:rPr>
          <w:rStyle w:val="24"/>
          <w:rFonts w:hint="eastAsia" w:asciiTheme="minorEastAsia" w:hAnsiTheme="minorEastAsia" w:eastAsiaTheme="minorEastAsia"/>
          <w:sz w:val="21"/>
          <w:szCs w:val="21"/>
        </w:rPr>
        <w:t>二、申请人的资格要求：</w:t>
      </w:r>
    </w:p>
    <w:p w14:paraId="7EDCE3D3">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1.满足《中华人民共和国政府采购法》第二十二条规定；</w:t>
      </w:r>
    </w:p>
    <w:p w14:paraId="39091F48">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2.落实政府采购政策需满足的资格要求：</w:t>
      </w:r>
      <w:r>
        <w:rPr>
          <w:rStyle w:val="42"/>
          <w:rFonts w:asciiTheme="minorEastAsia" w:hAnsiTheme="minorEastAsia" w:eastAsiaTheme="minorEastAsia"/>
          <w:sz w:val="21"/>
          <w:szCs w:val="21"/>
        </w:rPr>
        <w:t>标项1、2、3：供应商为</w:t>
      </w:r>
      <w:r>
        <w:rPr>
          <w:rStyle w:val="42"/>
          <w:rFonts w:hint="eastAsia" w:asciiTheme="minorEastAsia" w:hAnsiTheme="minorEastAsia" w:eastAsiaTheme="minorEastAsia"/>
          <w:sz w:val="21"/>
          <w:szCs w:val="21"/>
        </w:rPr>
        <w:t>小微</w:t>
      </w:r>
      <w:r>
        <w:rPr>
          <w:rStyle w:val="42"/>
          <w:rFonts w:asciiTheme="minorEastAsia" w:hAnsiTheme="minorEastAsia" w:eastAsiaTheme="minorEastAsia"/>
          <w:sz w:val="21"/>
          <w:szCs w:val="21"/>
        </w:rPr>
        <w:t>企业</w:t>
      </w:r>
      <w:r>
        <w:rPr>
          <w:rFonts w:asciiTheme="minorEastAsia" w:hAnsiTheme="minorEastAsia" w:eastAsiaTheme="minorEastAsia"/>
          <w:sz w:val="21"/>
          <w:szCs w:val="21"/>
        </w:rPr>
        <w:t> </w:t>
      </w:r>
    </w:p>
    <w:p w14:paraId="69CC6F5E">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3.本项目的特定资格要求：</w:t>
      </w:r>
      <w:r>
        <w:rPr>
          <w:rStyle w:val="42"/>
          <w:rFonts w:asciiTheme="minorEastAsia" w:hAnsiTheme="minorEastAsia" w:eastAsiaTheme="minorEastAsia"/>
          <w:sz w:val="21"/>
          <w:szCs w:val="21"/>
        </w:rPr>
        <w:t>无</w:t>
      </w:r>
      <w:r>
        <w:rPr>
          <w:rFonts w:asciiTheme="minorEastAsia" w:hAnsiTheme="minorEastAsia" w:eastAsiaTheme="minorEastAsia"/>
          <w:sz w:val="21"/>
          <w:szCs w:val="21"/>
        </w:rPr>
        <w:t> </w:t>
      </w:r>
    </w:p>
    <w:p w14:paraId="4C0E65F0">
      <w:pPr>
        <w:pStyle w:val="18"/>
        <w:spacing w:before="255" w:beforeAutospacing="0" w:after="255" w:afterAutospacing="0" w:line="450" w:lineRule="atLeast"/>
        <w:jc w:val="both"/>
        <w:rPr>
          <w:rFonts w:asciiTheme="minorEastAsia" w:hAnsiTheme="minorEastAsia" w:eastAsiaTheme="minorEastAsia"/>
          <w:sz w:val="21"/>
          <w:szCs w:val="21"/>
        </w:rPr>
      </w:pPr>
      <w:r>
        <w:rPr>
          <w:rStyle w:val="24"/>
          <w:rFonts w:hint="eastAsia" w:asciiTheme="minorEastAsia" w:hAnsiTheme="minorEastAsia" w:eastAsiaTheme="minorEastAsia"/>
          <w:sz w:val="21"/>
          <w:szCs w:val="21"/>
        </w:rPr>
        <w:t>三、获取采购文件</w:t>
      </w:r>
    </w:p>
    <w:p w14:paraId="72941932">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时间：</w:t>
      </w:r>
      <w:r>
        <w:rPr>
          <w:rStyle w:val="42"/>
          <w:rFonts w:asciiTheme="minorEastAsia" w:hAnsiTheme="minorEastAsia" w:eastAsiaTheme="minorEastAsia"/>
          <w:sz w:val="21"/>
          <w:szCs w:val="21"/>
        </w:rPr>
        <w:t>/</w:t>
      </w:r>
      <w:r>
        <w:rPr>
          <w:rFonts w:asciiTheme="minorEastAsia" w:hAnsiTheme="minorEastAsia" w:eastAsiaTheme="minorEastAsia"/>
          <w:sz w:val="21"/>
          <w:szCs w:val="21"/>
        </w:rPr>
        <w:t>至</w:t>
      </w:r>
      <w:r>
        <w:rPr>
          <w:rStyle w:val="42"/>
          <w:rFonts w:hint="eastAsia" w:asciiTheme="minorEastAsia" w:hAnsiTheme="minorEastAsia" w:eastAsiaTheme="minorEastAsia"/>
          <w:sz w:val="21"/>
          <w:szCs w:val="21"/>
          <w:lang w:eastAsia="zh-CN"/>
        </w:rPr>
        <w:t>2025年11月10日</w:t>
      </w:r>
      <w:r>
        <w:rPr>
          <w:rFonts w:asciiTheme="minorEastAsia" w:hAnsiTheme="minorEastAsia" w:eastAsiaTheme="minorEastAsia"/>
          <w:sz w:val="21"/>
          <w:szCs w:val="21"/>
        </w:rPr>
        <w:t>，每天上午</w:t>
      </w:r>
      <w:r>
        <w:rPr>
          <w:rStyle w:val="42"/>
          <w:rFonts w:asciiTheme="minorEastAsia" w:hAnsiTheme="minorEastAsia" w:eastAsiaTheme="minorEastAsia"/>
          <w:sz w:val="21"/>
          <w:szCs w:val="21"/>
        </w:rPr>
        <w:t>00:00至12:00</w:t>
      </w:r>
      <w:r>
        <w:rPr>
          <w:rFonts w:asciiTheme="minorEastAsia" w:hAnsiTheme="minorEastAsia" w:eastAsiaTheme="minorEastAsia"/>
          <w:sz w:val="21"/>
          <w:szCs w:val="21"/>
        </w:rPr>
        <w:t>，下午</w:t>
      </w:r>
      <w:r>
        <w:rPr>
          <w:rStyle w:val="42"/>
          <w:rFonts w:asciiTheme="minorEastAsia" w:hAnsiTheme="minorEastAsia" w:eastAsiaTheme="minorEastAsia"/>
          <w:sz w:val="21"/>
          <w:szCs w:val="21"/>
        </w:rPr>
        <w:t>12:00至23:59</w:t>
      </w:r>
      <w:r>
        <w:rPr>
          <w:rFonts w:asciiTheme="minorEastAsia" w:hAnsiTheme="minorEastAsia" w:eastAsiaTheme="minorEastAsia"/>
          <w:sz w:val="21"/>
          <w:szCs w:val="21"/>
        </w:rPr>
        <w:t>（北京时间，法定节假日除外）</w:t>
      </w:r>
    </w:p>
    <w:p w14:paraId="65A1CB14">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地点（网址）：</w:t>
      </w:r>
      <w:r>
        <w:rPr>
          <w:rStyle w:val="42"/>
          <w:rFonts w:hint="eastAsia" w:asciiTheme="minorEastAsia" w:hAnsiTheme="minorEastAsia" w:eastAsiaTheme="minorEastAsia"/>
          <w:sz w:val="21"/>
          <w:szCs w:val="21"/>
          <w:lang w:eastAsia="zh-CN"/>
        </w:rPr>
        <w:t>广西政府采购云平台</w:t>
      </w:r>
      <w:r>
        <w:rPr>
          <w:rStyle w:val="42"/>
          <w:rFonts w:asciiTheme="minorEastAsia" w:hAnsiTheme="minorEastAsia" w:eastAsiaTheme="minorEastAsia"/>
          <w:sz w:val="21"/>
          <w:szCs w:val="21"/>
        </w:rPr>
        <w:t>线上获取</w:t>
      </w:r>
      <w:r>
        <w:rPr>
          <w:rFonts w:asciiTheme="minorEastAsia" w:hAnsiTheme="minorEastAsia" w:eastAsiaTheme="minorEastAsia"/>
          <w:sz w:val="21"/>
          <w:szCs w:val="21"/>
        </w:rPr>
        <w:t> </w:t>
      </w:r>
    </w:p>
    <w:p w14:paraId="32FDBAF8">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方式：</w:t>
      </w:r>
      <w:r>
        <w:rPr>
          <w:rStyle w:val="42"/>
          <w:rFonts w:asciiTheme="minorEastAsia" w:hAnsiTheme="minorEastAsia" w:eastAsiaTheme="minorEastAsia"/>
          <w:sz w:val="21"/>
          <w:szCs w:val="21"/>
        </w:rPr>
        <w:t>供应商登录</w:t>
      </w:r>
      <w:r>
        <w:rPr>
          <w:rStyle w:val="42"/>
          <w:rFonts w:hint="eastAsia" w:asciiTheme="minorEastAsia" w:hAnsiTheme="minorEastAsia" w:eastAsiaTheme="minorEastAsia"/>
          <w:sz w:val="21"/>
          <w:szCs w:val="21"/>
          <w:lang w:eastAsia="zh-CN"/>
        </w:rPr>
        <w:t>广西政府采购云平台https://www.gcy.zfcg.gxzf.gov.cn/</w:t>
      </w:r>
      <w:r>
        <w:rPr>
          <w:rStyle w:val="42"/>
          <w:rFonts w:asciiTheme="minorEastAsia" w:hAnsiTheme="minorEastAsia" w:eastAsiaTheme="minorEastAsia"/>
          <w:sz w:val="21"/>
          <w:szCs w:val="21"/>
        </w:rPr>
        <w:t>在线申请获取采购文件（进入“项目采购”应用，在获取采购文件菜单中选择项目，申请获取采购文件）</w:t>
      </w:r>
      <w:r>
        <w:rPr>
          <w:rFonts w:asciiTheme="minorEastAsia" w:hAnsiTheme="minorEastAsia" w:eastAsiaTheme="minorEastAsia"/>
          <w:sz w:val="21"/>
          <w:szCs w:val="21"/>
        </w:rPr>
        <w:t> </w:t>
      </w:r>
    </w:p>
    <w:p w14:paraId="4AEE12E4">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售价（元）：</w:t>
      </w:r>
      <w:r>
        <w:rPr>
          <w:rStyle w:val="42"/>
          <w:rFonts w:asciiTheme="minorEastAsia" w:hAnsiTheme="minorEastAsia" w:eastAsiaTheme="minorEastAsia"/>
          <w:sz w:val="21"/>
          <w:szCs w:val="21"/>
        </w:rPr>
        <w:t>0</w:t>
      </w:r>
      <w:r>
        <w:rPr>
          <w:rFonts w:asciiTheme="minorEastAsia" w:hAnsiTheme="minorEastAsia" w:eastAsiaTheme="minorEastAsia"/>
          <w:sz w:val="21"/>
          <w:szCs w:val="21"/>
        </w:rPr>
        <w:t> </w:t>
      </w:r>
    </w:p>
    <w:p w14:paraId="1D1692E0">
      <w:pPr>
        <w:pStyle w:val="18"/>
        <w:spacing w:before="255" w:beforeAutospacing="0" w:after="255" w:afterAutospacing="0" w:line="450" w:lineRule="atLeast"/>
        <w:jc w:val="both"/>
        <w:rPr>
          <w:rFonts w:asciiTheme="minorEastAsia" w:hAnsiTheme="minorEastAsia" w:eastAsiaTheme="minorEastAsia"/>
          <w:sz w:val="21"/>
          <w:szCs w:val="21"/>
        </w:rPr>
      </w:pPr>
      <w:r>
        <w:rPr>
          <w:rStyle w:val="24"/>
          <w:rFonts w:hint="eastAsia" w:asciiTheme="minorEastAsia" w:hAnsiTheme="minorEastAsia" w:eastAsiaTheme="minorEastAsia"/>
          <w:sz w:val="21"/>
          <w:szCs w:val="21"/>
        </w:rPr>
        <w:t>四、响应文件提交</w:t>
      </w:r>
      <w:r>
        <w:rPr>
          <w:rFonts w:cs="Calibri" w:asciiTheme="minorEastAsia" w:hAnsiTheme="minorEastAsia" w:eastAsiaTheme="minorEastAsia"/>
          <w:sz w:val="21"/>
          <w:szCs w:val="21"/>
        </w:rPr>
        <w:t> </w:t>
      </w:r>
    </w:p>
    <w:p w14:paraId="48AB4CC1">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截止时间：</w:t>
      </w:r>
      <w:r>
        <w:rPr>
          <w:rStyle w:val="42"/>
          <w:rFonts w:hint="eastAsia" w:asciiTheme="minorEastAsia" w:hAnsiTheme="minorEastAsia" w:eastAsiaTheme="minorEastAsia"/>
          <w:sz w:val="21"/>
          <w:szCs w:val="21"/>
          <w:lang w:eastAsia="zh-CN"/>
        </w:rPr>
        <w:t>2025年11月10日</w:t>
      </w:r>
      <w:r>
        <w:rPr>
          <w:rStyle w:val="42"/>
          <w:rFonts w:asciiTheme="minorEastAsia" w:hAnsiTheme="minorEastAsia" w:eastAsiaTheme="minorEastAsia"/>
          <w:sz w:val="21"/>
          <w:szCs w:val="21"/>
        </w:rPr>
        <w:t xml:space="preserve"> 09:30</w:t>
      </w:r>
      <w:r>
        <w:rPr>
          <w:rFonts w:asciiTheme="minorEastAsia" w:hAnsiTheme="minorEastAsia" w:eastAsiaTheme="minorEastAsia"/>
          <w:sz w:val="21"/>
          <w:szCs w:val="21"/>
        </w:rPr>
        <w:t>（北京时间）</w:t>
      </w:r>
    </w:p>
    <w:p w14:paraId="0BC16FD5">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地点（网址）：</w:t>
      </w:r>
      <w:r>
        <w:rPr>
          <w:rStyle w:val="42"/>
          <w:rFonts w:asciiTheme="minorEastAsia" w:hAnsiTheme="minorEastAsia" w:eastAsiaTheme="minorEastAsia"/>
          <w:sz w:val="21"/>
          <w:szCs w:val="21"/>
        </w:rPr>
        <w:t>通过</w:t>
      </w:r>
      <w:r>
        <w:rPr>
          <w:rStyle w:val="42"/>
          <w:rFonts w:hint="eastAsia" w:asciiTheme="minorEastAsia" w:hAnsiTheme="minorEastAsia" w:eastAsiaTheme="minorEastAsia"/>
          <w:sz w:val="21"/>
          <w:szCs w:val="21"/>
          <w:lang w:eastAsia="zh-CN"/>
        </w:rPr>
        <w:t>广西政府采购云平台</w:t>
      </w:r>
      <w:r>
        <w:rPr>
          <w:rStyle w:val="42"/>
          <w:rFonts w:asciiTheme="minorEastAsia" w:hAnsiTheme="minorEastAsia" w:eastAsiaTheme="minorEastAsia"/>
          <w:sz w:val="21"/>
          <w:szCs w:val="21"/>
        </w:rPr>
        <w:t>实行在线响应</w:t>
      </w:r>
      <w:r>
        <w:rPr>
          <w:rFonts w:asciiTheme="minorEastAsia" w:hAnsiTheme="minorEastAsia" w:eastAsiaTheme="minorEastAsia"/>
          <w:sz w:val="21"/>
          <w:szCs w:val="21"/>
        </w:rPr>
        <w:t> </w:t>
      </w:r>
    </w:p>
    <w:p w14:paraId="5C3F818E">
      <w:pPr>
        <w:pStyle w:val="18"/>
        <w:spacing w:before="255" w:beforeAutospacing="0" w:after="255" w:afterAutospacing="0" w:line="450" w:lineRule="atLeast"/>
        <w:jc w:val="both"/>
        <w:rPr>
          <w:rFonts w:asciiTheme="minorEastAsia" w:hAnsiTheme="minorEastAsia" w:eastAsiaTheme="minorEastAsia"/>
          <w:sz w:val="21"/>
          <w:szCs w:val="21"/>
        </w:rPr>
      </w:pPr>
      <w:r>
        <w:rPr>
          <w:rStyle w:val="24"/>
          <w:rFonts w:hint="eastAsia" w:asciiTheme="minorEastAsia" w:hAnsiTheme="minorEastAsia" w:eastAsiaTheme="minorEastAsia"/>
          <w:sz w:val="21"/>
          <w:szCs w:val="21"/>
        </w:rPr>
        <w:t>五、响应文件开启</w:t>
      </w:r>
      <w:r>
        <w:rPr>
          <w:rFonts w:cs="Calibri" w:asciiTheme="minorEastAsia" w:hAnsiTheme="minorEastAsia" w:eastAsiaTheme="minorEastAsia"/>
          <w:sz w:val="21"/>
          <w:szCs w:val="21"/>
        </w:rPr>
        <w:t> </w:t>
      </w:r>
    </w:p>
    <w:p w14:paraId="19755D97">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开启时间：</w:t>
      </w:r>
      <w:r>
        <w:rPr>
          <w:rStyle w:val="42"/>
          <w:rFonts w:hint="eastAsia" w:asciiTheme="minorEastAsia" w:hAnsiTheme="minorEastAsia" w:eastAsiaTheme="minorEastAsia"/>
          <w:sz w:val="21"/>
          <w:szCs w:val="21"/>
          <w:lang w:eastAsia="zh-CN"/>
        </w:rPr>
        <w:t>2025年11月10日</w:t>
      </w:r>
      <w:r>
        <w:rPr>
          <w:rStyle w:val="42"/>
          <w:rFonts w:asciiTheme="minorEastAsia" w:hAnsiTheme="minorEastAsia" w:eastAsiaTheme="minorEastAsia"/>
          <w:sz w:val="21"/>
          <w:szCs w:val="21"/>
        </w:rPr>
        <w:t xml:space="preserve"> 09:30</w:t>
      </w:r>
      <w:r>
        <w:rPr>
          <w:rFonts w:asciiTheme="minorEastAsia" w:hAnsiTheme="minorEastAsia" w:eastAsiaTheme="minorEastAsia"/>
          <w:sz w:val="21"/>
          <w:szCs w:val="21"/>
        </w:rPr>
        <w:t> （北京时间）</w:t>
      </w:r>
    </w:p>
    <w:p w14:paraId="4259E19A">
      <w:pPr>
        <w:pStyle w:val="18"/>
        <w:spacing w:before="75" w:beforeAutospacing="0" w:after="75" w:afterAutospacing="0" w:line="300" w:lineRule="atLeast"/>
        <w:rPr>
          <w:rFonts w:asciiTheme="minorEastAsia" w:hAnsiTheme="minorEastAsia" w:eastAsiaTheme="minorEastAsia"/>
          <w:sz w:val="21"/>
          <w:szCs w:val="21"/>
        </w:rPr>
      </w:pPr>
      <w:r>
        <w:rPr>
          <w:rFonts w:asciiTheme="minorEastAsia" w:hAnsiTheme="minorEastAsia" w:eastAsiaTheme="minorEastAsia"/>
          <w:sz w:val="21"/>
          <w:szCs w:val="21"/>
        </w:rPr>
        <w:t>    地点：</w:t>
      </w:r>
      <w:r>
        <w:rPr>
          <w:rStyle w:val="42"/>
          <w:rFonts w:asciiTheme="minorEastAsia" w:hAnsiTheme="minorEastAsia" w:eastAsiaTheme="minorEastAsia"/>
          <w:sz w:val="21"/>
          <w:szCs w:val="21"/>
        </w:rPr>
        <w:t>通过</w:t>
      </w:r>
      <w:r>
        <w:rPr>
          <w:rStyle w:val="42"/>
          <w:rFonts w:hint="eastAsia" w:asciiTheme="minorEastAsia" w:hAnsiTheme="minorEastAsia" w:eastAsiaTheme="minorEastAsia"/>
          <w:sz w:val="21"/>
          <w:szCs w:val="21"/>
          <w:lang w:eastAsia="zh-CN"/>
        </w:rPr>
        <w:t>广西政府采购云平台</w:t>
      </w:r>
      <w:r>
        <w:rPr>
          <w:rStyle w:val="42"/>
          <w:rFonts w:asciiTheme="minorEastAsia" w:hAnsiTheme="minorEastAsia" w:eastAsiaTheme="minorEastAsia"/>
          <w:sz w:val="21"/>
          <w:szCs w:val="21"/>
        </w:rPr>
        <w:t>实行在线解密开启</w:t>
      </w:r>
      <w:r>
        <w:rPr>
          <w:rFonts w:asciiTheme="minorEastAsia" w:hAnsiTheme="minorEastAsia" w:eastAsiaTheme="minorEastAsia"/>
          <w:sz w:val="21"/>
          <w:szCs w:val="21"/>
        </w:rPr>
        <w:t> </w:t>
      </w:r>
    </w:p>
    <w:p w14:paraId="4BA95C4F">
      <w:pPr>
        <w:pStyle w:val="18"/>
        <w:spacing w:before="255" w:beforeAutospacing="0" w:after="255" w:afterAutospacing="0" w:line="450" w:lineRule="atLeast"/>
        <w:jc w:val="both"/>
        <w:rPr>
          <w:rFonts w:asciiTheme="minorEastAsia" w:hAnsiTheme="minorEastAsia" w:eastAsiaTheme="minorEastAsia"/>
          <w:sz w:val="21"/>
          <w:szCs w:val="21"/>
        </w:rPr>
      </w:pPr>
      <w:r>
        <w:rPr>
          <w:rStyle w:val="24"/>
          <w:rFonts w:hint="eastAsia" w:asciiTheme="minorEastAsia" w:hAnsiTheme="minorEastAsia" w:eastAsiaTheme="minorEastAsia"/>
          <w:sz w:val="21"/>
          <w:szCs w:val="21"/>
        </w:rPr>
        <w:t>六、公告期限</w:t>
      </w:r>
    </w:p>
    <w:p w14:paraId="2D6E5A4B">
      <w:pPr>
        <w:pStyle w:val="18"/>
        <w:spacing w:before="75" w:beforeAutospacing="0" w:after="75" w:afterAutospacing="0"/>
        <w:rPr>
          <w:rFonts w:asciiTheme="minorEastAsia" w:hAnsiTheme="minorEastAsia" w:eastAsiaTheme="minorEastAsia"/>
          <w:sz w:val="21"/>
          <w:szCs w:val="21"/>
        </w:rPr>
      </w:pPr>
      <w:r>
        <w:rPr>
          <w:rFonts w:asciiTheme="minorEastAsia" w:hAnsiTheme="minorEastAsia" w:eastAsiaTheme="minorEastAsia"/>
          <w:sz w:val="21"/>
          <w:szCs w:val="21"/>
        </w:rPr>
        <w:t>    自本公告发布之日起3个工作日。</w:t>
      </w:r>
    </w:p>
    <w:p w14:paraId="1B0AD7D9">
      <w:pPr>
        <w:pStyle w:val="18"/>
        <w:spacing w:before="255" w:beforeAutospacing="0" w:after="255" w:afterAutospacing="0" w:line="450" w:lineRule="atLeast"/>
        <w:jc w:val="both"/>
        <w:rPr>
          <w:rFonts w:asciiTheme="minorEastAsia" w:hAnsiTheme="minorEastAsia" w:eastAsiaTheme="minorEastAsia"/>
          <w:sz w:val="21"/>
          <w:szCs w:val="21"/>
        </w:rPr>
      </w:pPr>
      <w:r>
        <w:rPr>
          <w:rStyle w:val="24"/>
          <w:rFonts w:hint="eastAsia" w:asciiTheme="minorEastAsia" w:hAnsiTheme="minorEastAsia" w:eastAsiaTheme="minorEastAsia"/>
          <w:sz w:val="21"/>
          <w:szCs w:val="21"/>
        </w:rPr>
        <w:t>七、其他补充事宜</w:t>
      </w:r>
      <w:r>
        <w:rPr>
          <w:rFonts w:cs="Calibri" w:asciiTheme="minorEastAsia" w:hAnsiTheme="minorEastAsia" w:eastAsiaTheme="minorEastAsia"/>
          <w:sz w:val="21"/>
          <w:szCs w:val="21"/>
        </w:rPr>
        <w:t> </w:t>
      </w:r>
    </w:p>
    <w:p w14:paraId="6A6EA105">
      <w:pPr>
        <w:pStyle w:val="18"/>
        <w:spacing w:before="255" w:beforeAutospacing="0" w:after="255" w:afterAutospacing="0" w:line="450" w:lineRule="atLeast"/>
        <w:jc w:val="both"/>
        <w:rPr>
          <w:rStyle w:val="42"/>
          <w:rFonts w:asciiTheme="minorEastAsia" w:hAnsiTheme="minorEastAsia" w:eastAsiaTheme="minorEastAsia"/>
          <w:sz w:val="21"/>
          <w:szCs w:val="21"/>
        </w:rPr>
      </w:pPr>
      <w:r>
        <w:rPr>
          <w:rStyle w:val="42"/>
          <w:rFonts w:asciiTheme="minorEastAsia" w:hAnsiTheme="minorEastAsia" w:eastAsiaTheme="minorEastAsia"/>
          <w:sz w:val="21"/>
          <w:szCs w:val="21"/>
        </w:rPr>
        <w:t>1.本项目无需缴纳磋商保证金。</w:t>
      </w:r>
      <w:r>
        <w:rPr>
          <w:rFonts w:asciiTheme="minorEastAsia" w:hAnsiTheme="minorEastAsia" w:eastAsiaTheme="minorEastAsia"/>
          <w:sz w:val="21"/>
          <w:szCs w:val="21"/>
        </w:rPr>
        <w:br w:type="textWrapping"/>
      </w:r>
      <w:r>
        <w:rPr>
          <w:rStyle w:val="42"/>
          <w:rFonts w:asciiTheme="minorEastAsia" w:hAnsiTheme="minorEastAsia" w:eastAsiaTheme="minorEastAsia"/>
          <w:sz w:val="21"/>
          <w:szCs w:val="21"/>
        </w:rPr>
        <w:t>2.本项目信息发布媒体：</w:t>
      </w:r>
      <w:r>
        <w:rPr>
          <w:rFonts w:asciiTheme="minorEastAsia" w:hAnsiTheme="minorEastAsia" w:eastAsiaTheme="minorEastAsia"/>
          <w:sz w:val="21"/>
          <w:szCs w:val="21"/>
        </w:rPr>
        <w:br w:type="textWrapping"/>
      </w:r>
      <w:r>
        <w:rPr>
          <w:rStyle w:val="42"/>
          <w:rFonts w:asciiTheme="minorEastAsia" w:hAnsiTheme="minorEastAsia" w:eastAsiaTheme="minorEastAsia"/>
          <w:sz w:val="21"/>
          <w:szCs w:val="21"/>
        </w:rPr>
        <w:t>桂林市政府采购网（gl.zfcg.zcygov.cn）</w:t>
      </w:r>
      <w:r>
        <w:rPr>
          <w:rFonts w:asciiTheme="minorEastAsia" w:hAnsiTheme="minorEastAsia" w:eastAsiaTheme="minorEastAsia"/>
          <w:sz w:val="21"/>
          <w:szCs w:val="21"/>
        </w:rPr>
        <w:br w:type="textWrapping"/>
      </w:r>
      <w:r>
        <w:rPr>
          <w:rStyle w:val="42"/>
          <w:rFonts w:asciiTheme="minorEastAsia" w:hAnsiTheme="minorEastAsia" w:eastAsiaTheme="minorEastAsia"/>
          <w:sz w:val="21"/>
          <w:szCs w:val="21"/>
        </w:rPr>
        <w:t>广西壮族自治区政府采购网（www.ccgp-guangxi.gov.cn）</w:t>
      </w:r>
    </w:p>
    <w:p w14:paraId="609E5423">
      <w:pPr>
        <w:pStyle w:val="18"/>
        <w:spacing w:before="255" w:beforeAutospacing="0" w:after="255" w:afterAutospacing="0" w:line="450" w:lineRule="atLeast"/>
        <w:jc w:val="both"/>
        <w:rPr>
          <w:rFonts w:asciiTheme="minorEastAsia" w:hAnsiTheme="minorEastAsia" w:eastAsiaTheme="minorEastAsia"/>
          <w:sz w:val="21"/>
          <w:szCs w:val="21"/>
        </w:rPr>
      </w:pPr>
      <w:r>
        <w:rPr>
          <w:rStyle w:val="42"/>
          <w:rFonts w:asciiTheme="minorEastAsia" w:hAnsiTheme="minorEastAsia" w:eastAsiaTheme="minorEastAsia"/>
          <w:sz w:val="21"/>
          <w:szCs w:val="21"/>
        </w:rPr>
        <w:t>3.磋商响应文件解密时间：截标时间后30分钟内（</w:t>
      </w:r>
      <w:r>
        <w:rPr>
          <w:rStyle w:val="42"/>
          <w:rFonts w:hint="eastAsia" w:asciiTheme="minorEastAsia" w:hAnsiTheme="minorEastAsia" w:eastAsiaTheme="minorEastAsia"/>
          <w:sz w:val="21"/>
          <w:szCs w:val="21"/>
          <w:lang w:eastAsia="zh-CN"/>
        </w:rPr>
        <w:t>2025年11月10日</w:t>
      </w:r>
      <w:r>
        <w:rPr>
          <w:rStyle w:val="42"/>
          <w:rFonts w:asciiTheme="minorEastAsia" w:hAnsiTheme="minorEastAsia" w:eastAsiaTheme="minorEastAsia"/>
          <w:sz w:val="21"/>
          <w:szCs w:val="21"/>
        </w:rPr>
        <w:t>上午09时30至10时00分)磋商供应商可以登录</w:t>
      </w:r>
      <w:r>
        <w:rPr>
          <w:rStyle w:val="42"/>
          <w:rFonts w:hint="eastAsia" w:asciiTheme="minorEastAsia" w:hAnsiTheme="minorEastAsia" w:eastAsiaTheme="minorEastAsia"/>
          <w:sz w:val="21"/>
          <w:szCs w:val="21"/>
          <w:lang w:eastAsia="zh-CN"/>
        </w:rPr>
        <w:t>广西政府采购云平台</w:t>
      </w:r>
      <w:r>
        <w:rPr>
          <w:rStyle w:val="42"/>
          <w:rFonts w:asciiTheme="minorEastAsia" w:hAnsiTheme="minorEastAsia" w:eastAsiaTheme="minorEastAsia"/>
          <w:sz w:val="21"/>
          <w:szCs w:val="21"/>
        </w:rPr>
        <w:t>，用“项目采购-开标评标”功能进行解密电子磋商响应文件。若磋商供应商在规定时间内无法解密或解密失败，可以以电子备份磋商响应文件作为依据【在接到无法解密或解密失败的通知后，供应商可根据自身实际情况按通知时要求的时间到桂林市公共资源交易中心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r>
        <w:rPr>
          <w:rFonts w:asciiTheme="minorEastAsia" w:hAnsiTheme="minorEastAsia" w:eastAsiaTheme="minorEastAsia"/>
          <w:sz w:val="21"/>
          <w:szCs w:val="21"/>
        </w:rPr>
        <w:br w:type="textWrapping"/>
      </w:r>
      <w:r>
        <w:rPr>
          <w:rStyle w:val="42"/>
          <w:rFonts w:asciiTheme="minorEastAsia" w:hAnsiTheme="minorEastAsia" w:eastAsiaTheme="minorEastAsia"/>
          <w:sz w:val="21"/>
          <w:szCs w:val="21"/>
        </w:rPr>
        <w:t>4.在线投标响应（电子投标）说明</w:t>
      </w:r>
      <w:r>
        <w:rPr>
          <w:rFonts w:asciiTheme="minorEastAsia" w:hAnsiTheme="minorEastAsia" w:eastAsiaTheme="minorEastAsia"/>
          <w:sz w:val="21"/>
          <w:szCs w:val="21"/>
        </w:rPr>
        <w:br w:type="textWrapping"/>
      </w:r>
      <w:r>
        <w:rPr>
          <w:rStyle w:val="42"/>
          <w:rFonts w:asciiTheme="minorEastAsia" w:hAnsiTheme="minorEastAsia" w:eastAsiaTheme="minorEastAsia"/>
          <w:sz w:val="21"/>
          <w:szCs w:val="21"/>
        </w:rPr>
        <w:t>（1）本项目通过</w:t>
      </w:r>
      <w:r>
        <w:rPr>
          <w:rStyle w:val="42"/>
          <w:rFonts w:hint="eastAsia" w:asciiTheme="minorEastAsia" w:hAnsiTheme="minorEastAsia" w:eastAsiaTheme="minorEastAsia"/>
          <w:sz w:val="21"/>
          <w:szCs w:val="21"/>
          <w:lang w:eastAsia="zh-CN"/>
        </w:rPr>
        <w:t>广西政府采购云平台</w:t>
      </w:r>
      <w:r>
        <w:rPr>
          <w:rStyle w:val="42"/>
          <w:rFonts w:asciiTheme="minorEastAsia" w:hAnsiTheme="minorEastAsia" w:eastAsiaTheme="minorEastAsia"/>
          <w:sz w:val="21"/>
          <w:szCs w:val="21"/>
        </w:rPr>
        <w:t>实行在线投标响应（电子投标），供应商需要先安装“</w:t>
      </w:r>
      <w:r>
        <w:rPr>
          <w:rStyle w:val="42"/>
          <w:rFonts w:hint="eastAsia" w:asciiTheme="minorEastAsia" w:hAnsiTheme="minorEastAsia" w:eastAsiaTheme="minorEastAsia"/>
          <w:sz w:val="21"/>
          <w:szCs w:val="21"/>
          <w:lang w:eastAsia="zh-CN"/>
        </w:rPr>
        <w:t>广西政府采购云</w:t>
      </w:r>
      <w:r>
        <w:rPr>
          <w:rStyle w:val="42"/>
          <w:rFonts w:asciiTheme="minorEastAsia" w:hAnsiTheme="minorEastAsia" w:eastAsiaTheme="minorEastAsia"/>
          <w:sz w:val="21"/>
          <w:szCs w:val="21"/>
        </w:rPr>
        <w:t>电子交易客户端”，并按照本磋商文件和</w:t>
      </w:r>
      <w:r>
        <w:rPr>
          <w:rStyle w:val="42"/>
          <w:rFonts w:hint="eastAsia" w:asciiTheme="minorEastAsia" w:hAnsiTheme="minorEastAsia" w:eastAsiaTheme="minorEastAsia"/>
          <w:sz w:val="21"/>
          <w:szCs w:val="21"/>
          <w:lang w:eastAsia="zh-CN"/>
        </w:rPr>
        <w:t>广西政府采购云平台</w:t>
      </w:r>
      <w:r>
        <w:rPr>
          <w:rStyle w:val="42"/>
          <w:rFonts w:asciiTheme="minorEastAsia" w:hAnsiTheme="minorEastAsia" w:eastAsiaTheme="minorEastAsia"/>
          <w:sz w:val="21"/>
          <w:szCs w:val="21"/>
        </w:rPr>
        <w:t>的要求，通过“</w:t>
      </w:r>
      <w:r>
        <w:rPr>
          <w:rStyle w:val="42"/>
          <w:rFonts w:hint="eastAsia" w:asciiTheme="minorEastAsia" w:hAnsiTheme="minorEastAsia" w:eastAsiaTheme="minorEastAsia"/>
          <w:sz w:val="21"/>
          <w:szCs w:val="21"/>
          <w:lang w:eastAsia="zh-CN"/>
        </w:rPr>
        <w:t>广西政府采购云</w:t>
      </w:r>
      <w:r>
        <w:rPr>
          <w:rStyle w:val="42"/>
          <w:rFonts w:asciiTheme="minorEastAsia" w:hAnsiTheme="minorEastAsia" w:eastAsiaTheme="minorEastAsia"/>
          <w:sz w:val="21"/>
          <w:szCs w:val="21"/>
        </w:rPr>
        <w:t>电子交易客户端”编制并加密响应文件。供应商未按规定编制并加密的响应文件，</w:t>
      </w:r>
      <w:r>
        <w:rPr>
          <w:rStyle w:val="42"/>
          <w:rFonts w:hint="eastAsia" w:asciiTheme="minorEastAsia" w:hAnsiTheme="minorEastAsia" w:eastAsiaTheme="minorEastAsia"/>
          <w:sz w:val="21"/>
          <w:szCs w:val="21"/>
          <w:lang w:eastAsia="zh-CN"/>
        </w:rPr>
        <w:t>广西政府采购云平台</w:t>
      </w:r>
      <w:r>
        <w:rPr>
          <w:rStyle w:val="42"/>
          <w:rFonts w:asciiTheme="minorEastAsia" w:hAnsiTheme="minorEastAsia" w:eastAsiaTheme="minorEastAsia"/>
          <w:sz w:val="21"/>
          <w:szCs w:val="21"/>
        </w:rPr>
        <w:t>将予以拒收。</w:t>
      </w:r>
      <w:r>
        <w:rPr>
          <w:rFonts w:asciiTheme="minorEastAsia" w:hAnsiTheme="minorEastAsia" w:eastAsiaTheme="minorEastAsia"/>
          <w:sz w:val="21"/>
          <w:szCs w:val="21"/>
        </w:rPr>
        <w:br w:type="textWrapping"/>
      </w:r>
      <w:r>
        <w:rPr>
          <w:rStyle w:val="42"/>
          <w:rFonts w:asciiTheme="minorEastAsia" w:hAnsiTheme="minorEastAsia" w:eastAsiaTheme="minorEastAsia"/>
          <w:sz w:val="21"/>
          <w:szCs w:val="21"/>
        </w:rPr>
        <w:t>“</w:t>
      </w:r>
      <w:r>
        <w:rPr>
          <w:rStyle w:val="42"/>
          <w:rFonts w:hint="eastAsia" w:asciiTheme="minorEastAsia" w:hAnsiTheme="minorEastAsia" w:eastAsiaTheme="minorEastAsia"/>
          <w:sz w:val="21"/>
          <w:szCs w:val="21"/>
          <w:lang w:eastAsia="zh-CN"/>
        </w:rPr>
        <w:t>广西政府采购云</w:t>
      </w:r>
      <w:r>
        <w:rPr>
          <w:rStyle w:val="42"/>
          <w:rFonts w:asciiTheme="minorEastAsia" w:hAnsiTheme="minorEastAsia" w:eastAsiaTheme="minorEastAsia"/>
          <w:sz w:val="21"/>
          <w:szCs w:val="21"/>
        </w:rPr>
        <w:t>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w:t>
      </w:r>
      <w:r>
        <w:rPr>
          <w:rStyle w:val="42"/>
          <w:rFonts w:hint="eastAsia" w:asciiTheme="minorEastAsia" w:hAnsiTheme="minorEastAsia" w:eastAsiaTheme="minorEastAsia"/>
          <w:sz w:val="21"/>
          <w:szCs w:val="21"/>
          <w:lang w:eastAsia="zh-CN"/>
        </w:rPr>
        <w:t>广西政府采购云</w:t>
      </w:r>
      <w:r>
        <w:rPr>
          <w:rStyle w:val="42"/>
          <w:rFonts w:asciiTheme="minorEastAsia" w:hAnsiTheme="minorEastAsia" w:eastAsiaTheme="minorEastAsia"/>
          <w:sz w:val="21"/>
          <w:szCs w:val="21"/>
        </w:rPr>
        <w:t>投标客户端时，建议使用WIN7及以上操作系统,通过</w:t>
      </w:r>
      <w:r>
        <w:rPr>
          <w:rStyle w:val="42"/>
          <w:rFonts w:hint="eastAsia" w:asciiTheme="minorEastAsia" w:hAnsiTheme="minorEastAsia" w:eastAsiaTheme="minorEastAsia"/>
          <w:sz w:val="21"/>
          <w:szCs w:val="21"/>
          <w:lang w:eastAsia="zh-CN"/>
        </w:rPr>
        <w:t>广西政府采购云平台</w:t>
      </w:r>
      <w:r>
        <w:rPr>
          <w:rStyle w:val="42"/>
          <w:rFonts w:asciiTheme="minorEastAsia" w:hAnsiTheme="minorEastAsia" w:eastAsiaTheme="minorEastAsia"/>
          <w:sz w:val="21"/>
          <w:szCs w:val="21"/>
        </w:rPr>
        <w:t>参与在线投标时如遇平台技术问题详询95763。</w:t>
      </w:r>
      <w:r>
        <w:rPr>
          <w:rFonts w:asciiTheme="minorEastAsia" w:hAnsiTheme="minorEastAsia" w:eastAsiaTheme="minorEastAsia"/>
          <w:sz w:val="21"/>
          <w:szCs w:val="21"/>
        </w:rPr>
        <w:br w:type="textWrapping"/>
      </w:r>
      <w:r>
        <w:rPr>
          <w:rStyle w:val="42"/>
          <w:rFonts w:asciiTheme="minorEastAsia" w:hAnsiTheme="minorEastAsia" w:eastAsiaTheme="minorEastAsia"/>
          <w:sz w:val="21"/>
          <w:szCs w:val="21"/>
        </w:rPr>
        <w:t>（2）为确保网上操作合法、有效和安全，磋商供应商应当在磋商截止时间前完成在“政府采购云平台”的身份认证，确保在电子投标过程中能够对相关数据电文进行加密和使用电子签章。使用“</w:t>
      </w:r>
      <w:r>
        <w:rPr>
          <w:rStyle w:val="42"/>
          <w:rFonts w:hint="eastAsia" w:asciiTheme="minorEastAsia" w:hAnsiTheme="minorEastAsia" w:eastAsiaTheme="minorEastAsia"/>
          <w:sz w:val="21"/>
          <w:szCs w:val="21"/>
          <w:lang w:eastAsia="zh-CN"/>
        </w:rPr>
        <w:t>广西政府采购云</w:t>
      </w:r>
      <w:r>
        <w:rPr>
          <w:rStyle w:val="42"/>
          <w:rFonts w:asciiTheme="minorEastAsia" w:hAnsiTheme="minorEastAsia" w:eastAsiaTheme="minorEastAsia"/>
          <w:sz w:val="21"/>
          <w:szCs w:val="21"/>
        </w:rPr>
        <w:t>电子交易客户端”需要提前申领CA数字证书，申领流程请自行前往</w:t>
      </w:r>
      <w:r>
        <w:rPr>
          <w:rStyle w:val="42"/>
          <w:rFonts w:hint="eastAsia" w:asciiTheme="minorEastAsia" w:hAnsiTheme="minorEastAsia" w:eastAsiaTheme="minorEastAsia"/>
          <w:sz w:val="21"/>
          <w:szCs w:val="21"/>
          <w:lang w:eastAsia="zh-CN"/>
        </w:rPr>
        <w:t>广西政府采购云平台</w:t>
      </w:r>
      <w:r>
        <w:rPr>
          <w:rStyle w:val="42"/>
          <w:rFonts w:asciiTheme="minorEastAsia" w:hAnsiTheme="minorEastAsia" w:eastAsiaTheme="minorEastAsia"/>
          <w:sz w:val="21"/>
          <w:szCs w:val="21"/>
        </w:rPr>
        <w:t>网站进行查阅；（完成CA数字证书办理预计一周左右，建议供应商获取磋商文件后立即办理。）</w:t>
      </w:r>
      <w:r>
        <w:rPr>
          <w:rFonts w:asciiTheme="minorEastAsia" w:hAnsiTheme="minorEastAsia" w:eastAsiaTheme="minorEastAsia"/>
          <w:sz w:val="21"/>
          <w:szCs w:val="21"/>
        </w:rPr>
        <w:br w:type="textWrapping"/>
      </w:r>
      <w:r>
        <w:rPr>
          <w:rStyle w:val="42"/>
          <w:rFonts w:asciiTheme="minorEastAsia" w:hAnsiTheme="minorEastAsia" w:eastAsiaTheme="minorEastAsia"/>
          <w:sz w:val="21"/>
          <w:szCs w:val="21"/>
        </w:rPr>
        <w:t>（3）磋商供应商应当在磋商截止时间前，将生成的“电子磋商响应文件”上传递交至</w:t>
      </w:r>
      <w:r>
        <w:rPr>
          <w:rStyle w:val="42"/>
          <w:rFonts w:hint="eastAsia" w:asciiTheme="minorEastAsia" w:hAnsiTheme="minorEastAsia" w:eastAsiaTheme="minorEastAsia"/>
          <w:sz w:val="21"/>
          <w:szCs w:val="21"/>
          <w:lang w:eastAsia="zh-CN"/>
        </w:rPr>
        <w:t>广西政府采购云平台</w:t>
      </w:r>
      <w:r>
        <w:rPr>
          <w:rStyle w:val="42"/>
          <w:rFonts w:asciiTheme="minorEastAsia" w:hAnsiTheme="minorEastAsia" w:eastAsiaTheme="minorEastAsia"/>
          <w:sz w:val="21"/>
          <w:szCs w:val="21"/>
        </w:rPr>
        <w:t>。响应文件递交截止时间前可以撤回电子磋商响应文件。补充或者修改电子磋商响应文件的，应当先行撤回原文件，补充、修改后重新传输递交，磋商响应文件递交截止时间前未完成传输的，视为撤回磋商响应文件。</w:t>
      </w:r>
      <w:r>
        <w:rPr>
          <w:rFonts w:asciiTheme="minorEastAsia" w:hAnsiTheme="minorEastAsia" w:eastAsiaTheme="minorEastAsia"/>
          <w:sz w:val="21"/>
          <w:szCs w:val="21"/>
        </w:rPr>
        <w:br w:type="textWrapping"/>
      </w:r>
      <w:r>
        <w:rPr>
          <w:rStyle w:val="42"/>
          <w:rFonts w:asciiTheme="minorEastAsia" w:hAnsiTheme="minorEastAsia" w:eastAsiaTheme="minorEastAsia"/>
          <w:sz w:val="21"/>
          <w:szCs w:val="21"/>
        </w:rPr>
        <w:t>（4）本项目需要磋商供应商代表在截标当天截标后，按磋商小组要求及时登陆</w:t>
      </w:r>
      <w:r>
        <w:rPr>
          <w:rStyle w:val="42"/>
          <w:rFonts w:hint="eastAsia" w:asciiTheme="minorEastAsia" w:hAnsiTheme="minorEastAsia" w:eastAsiaTheme="minorEastAsia"/>
          <w:sz w:val="21"/>
          <w:szCs w:val="21"/>
          <w:lang w:eastAsia="zh-CN"/>
        </w:rPr>
        <w:t>广西政府采购云平台</w:t>
      </w:r>
      <w:r>
        <w:rPr>
          <w:rStyle w:val="42"/>
          <w:rFonts w:asciiTheme="minorEastAsia" w:hAnsiTheme="minorEastAsia" w:eastAsiaTheme="minorEastAsia"/>
          <w:sz w:val="21"/>
          <w:szCs w:val="21"/>
        </w:rPr>
        <w:t>等候在线磋商及提交最后报价。</w:t>
      </w:r>
      <w:r>
        <w:rPr>
          <w:rFonts w:asciiTheme="minorEastAsia" w:hAnsiTheme="minorEastAsia" w:eastAsiaTheme="minorEastAsia"/>
          <w:sz w:val="21"/>
          <w:szCs w:val="21"/>
        </w:rPr>
        <w:br w:type="textWrapping"/>
      </w:r>
      <w:r>
        <w:rPr>
          <w:rStyle w:val="42"/>
          <w:rFonts w:asciiTheme="minorEastAsia" w:hAnsiTheme="minorEastAsia" w:eastAsiaTheme="minorEastAsia"/>
          <w:sz w:val="21"/>
          <w:szCs w:val="21"/>
        </w:rPr>
        <w:t>（5）本采购项目为</w:t>
      </w:r>
      <w:r>
        <w:rPr>
          <w:rStyle w:val="42"/>
          <w:rFonts w:hint="eastAsia" w:asciiTheme="minorEastAsia" w:hAnsiTheme="minorEastAsia" w:eastAsiaTheme="minorEastAsia"/>
          <w:sz w:val="21"/>
          <w:szCs w:val="21"/>
          <w:lang w:eastAsia="zh-CN"/>
        </w:rPr>
        <w:t>广西政府采购云</w:t>
      </w:r>
      <w:r>
        <w:rPr>
          <w:rStyle w:val="42"/>
          <w:rFonts w:asciiTheme="minorEastAsia" w:hAnsiTheme="minorEastAsia" w:eastAsiaTheme="minorEastAsia"/>
          <w:sz w:val="21"/>
          <w:szCs w:val="21"/>
        </w:rPr>
        <w:t>全流程电子化操作，参与磋商的供应商需自备计算机和网络设备（设备需可视频通话和读取</w:t>
      </w:r>
      <w:r>
        <w:rPr>
          <w:rStyle w:val="42"/>
          <w:rFonts w:hint="eastAsia" w:asciiTheme="minorEastAsia" w:hAnsiTheme="minorEastAsia" w:eastAsiaTheme="minorEastAsia"/>
          <w:sz w:val="21"/>
          <w:szCs w:val="21"/>
          <w:lang w:eastAsia="zh-CN"/>
        </w:rPr>
        <w:t>广西政府采购云</w:t>
      </w:r>
      <w:r>
        <w:rPr>
          <w:rStyle w:val="42"/>
          <w:rFonts w:asciiTheme="minorEastAsia" w:hAnsiTheme="minorEastAsia" w:eastAsiaTheme="minorEastAsia"/>
          <w:sz w:val="21"/>
          <w:szCs w:val="21"/>
        </w:rPr>
        <w:t>CA数字证书），确保磋商过程顺利进行；因供应商自身设备或网络原因造成的一切后果，由供应商自行承担。</w:t>
      </w:r>
      <w:r>
        <w:rPr>
          <w:rFonts w:asciiTheme="minorEastAsia" w:hAnsiTheme="minorEastAsia" w:eastAsiaTheme="minorEastAsia"/>
          <w:sz w:val="21"/>
          <w:szCs w:val="21"/>
        </w:rPr>
        <w:br w:type="textWrapping"/>
      </w:r>
      <w:r>
        <w:rPr>
          <w:rStyle w:val="42"/>
          <w:rFonts w:asciiTheme="minorEastAsia" w:hAnsiTheme="minorEastAsia" w:eastAsiaTheme="minorEastAsia"/>
          <w:sz w:val="21"/>
          <w:szCs w:val="21"/>
        </w:rPr>
        <w:t>5.落实政策</w:t>
      </w:r>
      <w:r>
        <w:rPr>
          <w:rFonts w:asciiTheme="minorEastAsia" w:hAnsiTheme="minorEastAsia" w:eastAsiaTheme="minorEastAsia"/>
          <w:sz w:val="21"/>
          <w:szCs w:val="21"/>
        </w:rPr>
        <w:br w:type="textWrapping"/>
      </w:r>
      <w:r>
        <w:rPr>
          <w:rStyle w:val="42"/>
          <w:rFonts w:asciiTheme="minorEastAsia" w:hAnsiTheme="minorEastAsia" w:eastAsiaTheme="minorEastAsia"/>
          <w:sz w:val="21"/>
          <w:szCs w:val="21"/>
        </w:rPr>
        <w:t>5.1本项目所有标项均专门面向小微企业采购，《政府采购促进中小企业发展管理办法》（财库[2020]46号），所属行业：其他未列明行业。</w:t>
      </w:r>
      <w:r>
        <w:rPr>
          <w:rFonts w:asciiTheme="minorEastAsia" w:hAnsiTheme="minorEastAsia" w:eastAsiaTheme="minorEastAsia"/>
          <w:sz w:val="21"/>
          <w:szCs w:val="21"/>
        </w:rPr>
        <w:br w:type="textWrapping"/>
      </w:r>
      <w:r>
        <w:rPr>
          <w:rStyle w:val="42"/>
          <w:rFonts w:asciiTheme="minorEastAsia" w:hAnsiTheme="minorEastAsia" w:eastAsiaTheme="minorEastAsia"/>
          <w:sz w:val="21"/>
          <w:szCs w:val="21"/>
        </w:rPr>
        <w:t>5.2《关于政府采购支持监狱企业发展有关问题的通知》（财库[2014]68号）。</w:t>
      </w:r>
      <w:r>
        <w:rPr>
          <w:rFonts w:asciiTheme="minorEastAsia" w:hAnsiTheme="minorEastAsia" w:eastAsiaTheme="minorEastAsia"/>
          <w:sz w:val="21"/>
          <w:szCs w:val="21"/>
        </w:rPr>
        <w:br w:type="textWrapping"/>
      </w:r>
      <w:r>
        <w:rPr>
          <w:rStyle w:val="42"/>
          <w:rFonts w:asciiTheme="minorEastAsia" w:hAnsiTheme="minorEastAsia" w:eastAsiaTheme="minorEastAsia"/>
          <w:sz w:val="21"/>
          <w:szCs w:val="21"/>
        </w:rPr>
        <w:t>5.3《关于促进残疾人就业政府采购政策的通知》（财库[2017]141号）。</w:t>
      </w:r>
      <w:r>
        <w:rPr>
          <w:rFonts w:asciiTheme="minorEastAsia" w:hAnsiTheme="minorEastAsia" w:eastAsiaTheme="minorEastAsia"/>
          <w:sz w:val="21"/>
          <w:szCs w:val="21"/>
        </w:rPr>
        <w:br w:type="textWrapping"/>
      </w:r>
      <w:r>
        <w:rPr>
          <w:rFonts w:asciiTheme="minorEastAsia" w:hAnsiTheme="minorEastAsia" w:eastAsiaTheme="minorEastAsia"/>
          <w:sz w:val="21"/>
          <w:szCs w:val="21"/>
        </w:rPr>
        <w:t>  </w:t>
      </w:r>
    </w:p>
    <w:p w14:paraId="0AF7FC82">
      <w:pPr>
        <w:pStyle w:val="18"/>
        <w:spacing w:before="255" w:beforeAutospacing="0" w:after="255" w:afterAutospacing="0" w:line="480" w:lineRule="atLeast"/>
        <w:jc w:val="both"/>
        <w:rPr>
          <w:rFonts w:asciiTheme="minorEastAsia" w:hAnsiTheme="minorEastAsia" w:eastAsiaTheme="minorEastAsia"/>
          <w:sz w:val="21"/>
          <w:szCs w:val="21"/>
        </w:rPr>
      </w:pPr>
      <w:r>
        <w:rPr>
          <w:rStyle w:val="24"/>
          <w:rFonts w:hint="eastAsia" w:asciiTheme="minorEastAsia" w:hAnsiTheme="minorEastAsia" w:eastAsiaTheme="minorEastAsia"/>
          <w:sz w:val="21"/>
          <w:szCs w:val="21"/>
        </w:rPr>
        <w:t>八、凡对本次招标提出询问，请按以下方式联系</w:t>
      </w:r>
    </w:p>
    <w:p w14:paraId="38BE52FE">
      <w:pPr>
        <w:pStyle w:val="18"/>
        <w:spacing w:before="75" w:beforeAutospacing="0" w:after="75" w:afterAutospacing="0"/>
        <w:rPr>
          <w:rFonts w:asciiTheme="minorEastAsia" w:hAnsiTheme="minorEastAsia" w:eastAsiaTheme="minorEastAsia"/>
          <w:sz w:val="21"/>
          <w:szCs w:val="21"/>
        </w:rPr>
      </w:pPr>
      <w:r>
        <w:rPr>
          <w:rFonts w:asciiTheme="minorEastAsia" w:hAnsiTheme="minorEastAsia" w:eastAsiaTheme="minorEastAsia"/>
          <w:sz w:val="21"/>
          <w:szCs w:val="21"/>
        </w:rPr>
        <w:t>    1.采购人信息</w:t>
      </w:r>
    </w:p>
    <w:p w14:paraId="30278E20">
      <w:pPr>
        <w:pStyle w:val="18"/>
        <w:spacing w:before="75" w:beforeAutospacing="0" w:after="75" w:afterAutospacing="0"/>
        <w:rPr>
          <w:rFonts w:asciiTheme="minorEastAsia" w:hAnsiTheme="minorEastAsia" w:eastAsiaTheme="minorEastAsia"/>
          <w:sz w:val="21"/>
          <w:szCs w:val="21"/>
        </w:rPr>
      </w:pPr>
      <w:r>
        <w:rPr>
          <w:rFonts w:asciiTheme="minorEastAsia" w:hAnsiTheme="minorEastAsia" w:eastAsiaTheme="minorEastAsia"/>
          <w:sz w:val="21"/>
          <w:szCs w:val="21"/>
        </w:rPr>
        <w:t>    名    称：</w:t>
      </w:r>
      <w:r>
        <w:rPr>
          <w:rStyle w:val="42"/>
          <w:rFonts w:asciiTheme="minorEastAsia" w:hAnsiTheme="minorEastAsia" w:eastAsiaTheme="minorEastAsia"/>
          <w:sz w:val="21"/>
          <w:szCs w:val="21"/>
        </w:rPr>
        <w:t>桂林市体育局</w:t>
      </w:r>
      <w:r>
        <w:rPr>
          <w:rFonts w:asciiTheme="minorEastAsia" w:hAnsiTheme="minorEastAsia" w:eastAsiaTheme="minorEastAsia"/>
          <w:sz w:val="21"/>
          <w:szCs w:val="21"/>
        </w:rPr>
        <w:t> </w:t>
      </w:r>
    </w:p>
    <w:p w14:paraId="7AB0571F">
      <w:pPr>
        <w:pStyle w:val="18"/>
        <w:spacing w:before="75" w:beforeAutospacing="0" w:after="75" w:afterAutospacing="0"/>
        <w:rPr>
          <w:rFonts w:asciiTheme="minorEastAsia" w:hAnsiTheme="minorEastAsia" w:eastAsiaTheme="minorEastAsia"/>
          <w:sz w:val="21"/>
          <w:szCs w:val="21"/>
        </w:rPr>
      </w:pPr>
      <w:r>
        <w:rPr>
          <w:rFonts w:asciiTheme="minorEastAsia" w:hAnsiTheme="minorEastAsia" w:eastAsiaTheme="minorEastAsia"/>
          <w:sz w:val="21"/>
          <w:szCs w:val="21"/>
        </w:rPr>
        <w:t>    地    址：</w:t>
      </w:r>
      <w:r>
        <w:rPr>
          <w:rStyle w:val="42"/>
          <w:rFonts w:asciiTheme="minorEastAsia" w:hAnsiTheme="minorEastAsia" w:eastAsiaTheme="minorEastAsia"/>
          <w:sz w:val="21"/>
          <w:szCs w:val="21"/>
        </w:rPr>
        <w:t>桂林市临桂区青莲路桂林投资发展商务大厦南楼</w:t>
      </w:r>
      <w:r>
        <w:rPr>
          <w:rFonts w:asciiTheme="minorEastAsia" w:hAnsiTheme="minorEastAsia" w:eastAsiaTheme="minorEastAsia"/>
          <w:sz w:val="21"/>
          <w:szCs w:val="21"/>
        </w:rPr>
        <w:t> </w:t>
      </w:r>
    </w:p>
    <w:p w14:paraId="6F9439AE">
      <w:pPr>
        <w:pStyle w:val="18"/>
        <w:spacing w:before="75" w:beforeAutospacing="0" w:after="75" w:afterAutospacing="0"/>
        <w:rPr>
          <w:rFonts w:asciiTheme="minorEastAsia" w:hAnsiTheme="minorEastAsia" w:eastAsiaTheme="minorEastAsia"/>
          <w:sz w:val="21"/>
          <w:szCs w:val="21"/>
        </w:rPr>
      </w:pPr>
      <w:r>
        <w:rPr>
          <w:rFonts w:asciiTheme="minorEastAsia" w:hAnsiTheme="minorEastAsia" w:eastAsiaTheme="minorEastAsia"/>
          <w:sz w:val="21"/>
          <w:szCs w:val="21"/>
        </w:rPr>
        <w:t>    项目联系人：</w:t>
      </w:r>
      <w:r>
        <w:rPr>
          <w:rStyle w:val="42"/>
          <w:rFonts w:asciiTheme="minorEastAsia" w:hAnsiTheme="minorEastAsia" w:eastAsiaTheme="minorEastAsia"/>
          <w:sz w:val="21"/>
          <w:szCs w:val="21"/>
        </w:rPr>
        <w:t>唐海源</w:t>
      </w:r>
      <w:r>
        <w:rPr>
          <w:rFonts w:asciiTheme="minorEastAsia" w:hAnsiTheme="minorEastAsia" w:eastAsiaTheme="minorEastAsia"/>
          <w:sz w:val="21"/>
          <w:szCs w:val="21"/>
        </w:rPr>
        <w:t> </w:t>
      </w:r>
    </w:p>
    <w:p w14:paraId="40C0C67B">
      <w:pPr>
        <w:pStyle w:val="18"/>
        <w:spacing w:before="75" w:beforeAutospacing="0" w:after="75" w:afterAutospacing="0"/>
        <w:rPr>
          <w:rFonts w:asciiTheme="minorEastAsia" w:hAnsiTheme="minorEastAsia" w:eastAsiaTheme="minorEastAsia"/>
          <w:sz w:val="21"/>
          <w:szCs w:val="21"/>
        </w:rPr>
      </w:pPr>
      <w:r>
        <w:rPr>
          <w:rFonts w:asciiTheme="minorEastAsia" w:hAnsiTheme="minorEastAsia" w:eastAsiaTheme="minorEastAsia"/>
          <w:sz w:val="21"/>
          <w:szCs w:val="21"/>
        </w:rPr>
        <w:t>    项目联系方式：</w:t>
      </w:r>
      <w:r>
        <w:rPr>
          <w:rStyle w:val="42"/>
          <w:rFonts w:asciiTheme="minorEastAsia" w:hAnsiTheme="minorEastAsia" w:eastAsiaTheme="minorEastAsia"/>
          <w:sz w:val="21"/>
          <w:szCs w:val="21"/>
        </w:rPr>
        <w:t>0773-2835227</w:t>
      </w:r>
      <w:r>
        <w:rPr>
          <w:rFonts w:asciiTheme="minorEastAsia" w:hAnsiTheme="minorEastAsia" w:eastAsiaTheme="minorEastAsia"/>
          <w:sz w:val="21"/>
          <w:szCs w:val="21"/>
        </w:rPr>
        <w:t>  </w:t>
      </w:r>
    </w:p>
    <w:p w14:paraId="331AB6E7">
      <w:pPr>
        <w:pStyle w:val="18"/>
        <w:spacing w:before="75" w:beforeAutospacing="0" w:after="75" w:afterAutospacing="0"/>
        <w:rPr>
          <w:rFonts w:asciiTheme="minorEastAsia" w:hAnsiTheme="minorEastAsia" w:eastAsiaTheme="minorEastAsia"/>
          <w:sz w:val="21"/>
          <w:szCs w:val="21"/>
        </w:rPr>
      </w:pPr>
      <w:r>
        <w:rPr>
          <w:rFonts w:asciiTheme="minorEastAsia" w:hAnsiTheme="minorEastAsia" w:eastAsiaTheme="minorEastAsia"/>
          <w:sz w:val="21"/>
          <w:szCs w:val="21"/>
        </w:rPr>
        <w:t>   </w:t>
      </w:r>
      <w:r>
        <w:rPr>
          <w:rFonts w:asciiTheme="minorEastAsia" w:hAnsiTheme="minorEastAsia" w:eastAsiaTheme="minorEastAsia"/>
          <w:sz w:val="21"/>
          <w:szCs w:val="21"/>
        </w:rPr>
        <w:br w:type="textWrapping"/>
      </w:r>
      <w:r>
        <w:rPr>
          <w:rFonts w:asciiTheme="minorEastAsia" w:hAnsiTheme="minorEastAsia" w:eastAsiaTheme="minorEastAsia"/>
          <w:sz w:val="21"/>
          <w:szCs w:val="21"/>
        </w:rPr>
        <w:t>    2.采购代理机构信息</w:t>
      </w:r>
    </w:p>
    <w:p w14:paraId="44CEFD32">
      <w:pPr>
        <w:pStyle w:val="18"/>
        <w:spacing w:before="75" w:beforeAutospacing="0" w:after="75" w:afterAutospacing="0"/>
        <w:rPr>
          <w:rFonts w:asciiTheme="minorEastAsia" w:hAnsiTheme="minorEastAsia" w:eastAsiaTheme="minorEastAsia"/>
          <w:sz w:val="21"/>
          <w:szCs w:val="21"/>
        </w:rPr>
      </w:pPr>
      <w:r>
        <w:rPr>
          <w:rFonts w:asciiTheme="minorEastAsia" w:hAnsiTheme="minorEastAsia" w:eastAsiaTheme="minorEastAsia"/>
          <w:sz w:val="21"/>
          <w:szCs w:val="21"/>
        </w:rPr>
        <w:t>    名    称：</w:t>
      </w:r>
      <w:r>
        <w:rPr>
          <w:rStyle w:val="42"/>
          <w:rFonts w:hint="eastAsia" w:asciiTheme="minorEastAsia" w:hAnsiTheme="minorEastAsia" w:eastAsiaTheme="minorEastAsia"/>
          <w:sz w:val="21"/>
          <w:szCs w:val="21"/>
          <w:lang w:eastAsia="zh-CN"/>
        </w:rPr>
        <w:t>广西嘉华建设项目管理咨询有限公司</w:t>
      </w:r>
      <w:r>
        <w:rPr>
          <w:rFonts w:asciiTheme="minorEastAsia" w:hAnsiTheme="minorEastAsia" w:eastAsiaTheme="minorEastAsia"/>
          <w:sz w:val="21"/>
          <w:szCs w:val="21"/>
        </w:rPr>
        <w:t> </w:t>
      </w:r>
    </w:p>
    <w:p w14:paraId="1486570C">
      <w:pPr>
        <w:pStyle w:val="18"/>
        <w:spacing w:before="75" w:beforeAutospacing="0" w:after="75" w:afterAutospacing="0"/>
        <w:rPr>
          <w:rFonts w:asciiTheme="minorEastAsia" w:hAnsiTheme="minorEastAsia" w:eastAsiaTheme="minorEastAsia"/>
          <w:sz w:val="21"/>
          <w:szCs w:val="21"/>
        </w:rPr>
      </w:pPr>
      <w:r>
        <w:rPr>
          <w:rFonts w:asciiTheme="minorEastAsia" w:hAnsiTheme="minorEastAsia" w:eastAsiaTheme="minorEastAsia"/>
          <w:sz w:val="21"/>
          <w:szCs w:val="21"/>
        </w:rPr>
        <w:t>    地    址：</w:t>
      </w:r>
      <w:r>
        <w:rPr>
          <w:rStyle w:val="42"/>
          <w:rFonts w:hint="eastAsia" w:asciiTheme="minorEastAsia" w:hAnsiTheme="minorEastAsia" w:eastAsiaTheme="minorEastAsia"/>
          <w:sz w:val="21"/>
          <w:szCs w:val="21"/>
          <w:lang w:eastAsia="zh-CN"/>
        </w:rPr>
        <w:t>桂林市临桂区青莲路建设大厦南楼15层</w:t>
      </w:r>
      <w:r>
        <w:rPr>
          <w:rFonts w:asciiTheme="minorEastAsia" w:hAnsiTheme="minorEastAsia" w:eastAsiaTheme="minorEastAsia"/>
          <w:sz w:val="21"/>
          <w:szCs w:val="21"/>
        </w:rPr>
        <w:t> </w:t>
      </w:r>
    </w:p>
    <w:p w14:paraId="73D4D84D">
      <w:pPr>
        <w:pStyle w:val="18"/>
        <w:spacing w:before="75" w:beforeAutospacing="0" w:after="75" w:afterAutospacing="0"/>
        <w:rPr>
          <w:rFonts w:asciiTheme="minorEastAsia" w:hAnsiTheme="minorEastAsia" w:eastAsiaTheme="minorEastAsia"/>
          <w:sz w:val="21"/>
          <w:szCs w:val="21"/>
        </w:rPr>
      </w:pPr>
      <w:r>
        <w:rPr>
          <w:rFonts w:asciiTheme="minorEastAsia" w:hAnsiTheme="minorEastAsia" w:eastAsiaTheme="minorEastAsia"/>
          <w:sz w:val="21"/>
          <w:szCs w:val="21"/>
        </w:rPr>
        <w:t>    项目联系人：</w:t>
      </w:r>
      <w:r>
        <w:rPr>
          <w:rStyle w:val="42"/>
          <w:rFonts w:hint="eastAsia" w:asciiTheme="minorEastAsia" w:hAnsiTheme="minorEastAsia" w:eastAsiaTheme="minorEastAsia"/>
          <w:sz w:val="21"/>
          <w:szCs w:val="21"/>
          <w:lang w:eastAsia="zh-CN"/>
        </w:rPr>
        <w:t>余鑫龙、蔡翔、秦彬、李奕良</w:t>
      </w:r>
      <w:r>
        <w:rPr>
          <w:rFonts w:asciiTheme="minorEastAsia" w:hAnsiTheme="minorEastAsia" w:eastAsiaTheme="minorEastAsia"/>
          <w:sz w:val="21"/>
          <w:szCs w:val="21"/>
        </w:rPr>
        <w:t> </w:t>
      </w:r>
    </w:p>
    <w:p w14:paraId="5BB500B5">
      <w:pPr>
        <w:pStyle w:val="18"/>
        <w:spacing w:before="75" w:beforeAutospacing="0" w:after="75" w:afterAutospacing="0"/>
        <w:rPr>
          <w:rFonts w:hint="eastAsia" w:ascii="仿宋" w:hAnsi="仿宋"/>
        </w:rPr>
      </w:pPr>
      <w:r>
        <w:rPr>
          <w:rFonts w:asciiTheme="minorEastAsia" w:hAnsiTheme="minorEastAsia" w:eastAsiaTheme="minorEastAsia"/>
          <w:sz w:val="21"/>
          <w:szCs w:val="21"/>
        </w:rPr>
        <w:t>    项目联系方式：</w:t>
      </w:r>
      <w:r>
        <w:rPr>
          <w:rStyle w:val="42"/>
          <w:rFonts w:hint="eastAsia" w:asciiTheme="minorEastAsia" w:hAnsiTheme="minorEastAsia" w:eastAsiaTheme="minorEastAsia"/>
          <w:sz w:val="21"/>
          <w:szCs w:val="21"/>
          <w:lang w:eastAsia="zh-CN"/>
        </w:rPr>
        <w:t>0773-2829198</w:t>
      </w:r>
      <w:r>
        <w:rPr>
          <w:rFonts w:asciiTheme="minorEastAsia" w:hAnsiTheme="minorEastAsia" w:eastAsiaTheme="minorEastAsia"/>
          <w:sz w:val="21"/>
          <w:szCs w:val="21"/>
        </w:rPr>
        <w:t> </w:t>
      </w:r>
    </w:p>
    <w:p w14:paraId="65E9BFD8">
      <w:pPr>
        <w:pStyle w:val="18"/>
        <w:spacing w:before="75" w:beforeAutospacing="0" w:after="75" w:afterAutospacing="0"/>
        <w:rPr>
          <w:sz w:val="21"/>
          <w:szCs w:val="21"/>
        </w:rPr>
      </w:pPr>
    </w:p>
    <w:p w14:paraId="36B28A1C">
      <w:pPr>
        <w:widowControl/>
        <w:jc w:val="left"/>
        <w:rPr>
          <w:rFonts w:ascii="宋体" w:hAnsi="宋体" w:cs="宋体"/>
          <w:kern w:val="0"/>
          <w:szCs w:val="21"/>
        </w:rPr>
      </w:pPr>
      <w:r>
        <w:rPr>
          <w:szCs w:val="21"/>
        </w:rPr>
        <w:br w:type="page"/>
      </w:r>
    </w:p>
    <w:p w14:paraId="0CAC214B">
      <w:pPr>
        <w:pStyle w:val="2"/>
        <w:spacing w:line="240" w:lineRule="auto"/>
        <w:jc w:val="center"/>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第二章 供应商须知</w:t>
      </w:r>
      <w:bookmarkEnd w:id="0"/>
      <w:bookmarkEnd w:id="1"/>
      <w:bookmarkEnd w:id="7"/>
    </w:p>
    <w:p w14:paraId="16C2239D">
      <w:pPr>
        <w:pStyle w:val="3"/>
        <w:jc w:val="center"/>
        <w:rPr>
          <w:rFonts w:cs="宋体" w:asciiTheme="minorEastAsia" w:hAnsiTheme="minorEastAsia" w:eastAsiaTheme="minorEastAsia"/>
          <w:b/>
          <w:bCs w:val="0"/>
          <w:color w:val="auto"/>
          <w:sz w:val="24"/>
          <w:szCs w:val="24"/>
        </w:rPr>
      </w:pPr>
      <w:bookmarkStart w:id="8" w:name="_Toc13547"/>
      <w:bookmarkStart w:id="9" w:name="_Toc9508"/>
      <w:bookmarkStart w:id="10" w:name="_Toc25063"/>
      <w:r>
        <w:rPr>
          <w:rFonts w:hint="eastAsia" w:cs="宋体" w:asciiTheme="minorEastAsia" w:hAnsiTheme="minorEastAsia" w:eastAsiaTheme="minorEastAsia"/>
          <w:b/>
          <w:bCs w:val="0"/>
          <w:color w:val="auto"/>
          <w:sz w:val="24"/>
          <w:szCs w:val="24"/>
        </w:rPr>
        <w:t>供 应 商 须 知 前 附 表</w:t>
      </w:r>
      <w:bookmarkEnd w:id="8"/>
      <w:bookmarkEnd w:id="9"/>
      <w:bookmarkEnd w:id="10"/>
    </w:p>
    <w:tbl>
      <w:tblPr>
        <w:tblStyle w:val="21"/>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7160"/>
      </w:tblGrid>
      <w:tr w14:paraId="6778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14:paraId="3787A8CD">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942" w:type="dxa"/>
            <w:vAlign w:val="center"/>
          </w:tcPr>
          <w:p w14:paraId="4C2FD5D2">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条款号</w:t>
            </w:r>
          </w:p>
        </w:tc>
        <w:tc>
          <w:tcPr>
            <w:tcW w:w="1775" w:type="dxa"/>
            <w:vAlign w:val="center"/>
          </w:tcPr>
          <w:p w14:paraId="23BDC587">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条款名称</w:t>
            </w:r>
          </w:p>
        </w:tc>
        <w:tc>
          <w:tcPr>
            <w:tcW w:w="7160" w:type="dxa"/>
            <w:vAlign w:val="center"/>
          </w:tcPr>
          <w:p w14:paraId="175D7EF9">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内容、要求</w:t>
            </w:r>
          </w:p>
        </w:tc>
      </w:tr>
      <w:tr w14:paraId="1C87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14:paraId="39FC62C2">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942" w:type="dxa"/>
            <w:vAlign w:val="center"/>
          </w:tcPr>
          <w:p w14:paraId="7A7BD565">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1.1</w:t>
            </w:r>
          </w:p>
        </w:tc>
        <w:tc>
          <w:tcPr>
            <w:tcW w:w="1775" w:type="dxa"/>
            <w:vAlign w:val="center"/>
          </w:tcPr>
          <w:p w14:paraId="6C5CD57C">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项目名称及项目编号</w:t>
            </w:r>
          </w:p>
        </w:tc>
        <w:tc>
          <w:tcPr>
            <w:tcW w:w="7160" w:type="dxa"/>
          </w:tcPr>
          <w:p w14:paraId="77CE9597">
            <w:pPr>
              <w:spacing w:line="34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项目名称：</w:t>
            </w:r>
            <w:r>
              <w:rPr>
                <w:rFonts w:hint="eastAsia" w:cs="宋体" w:asciiTheme="minorEastAsia" w:hAnsiTheme="minorEastAsia" w:eastAsiaTheme="minorEastAsia"/>
                <w:szCs w:val="21"/>
                <w:lang w:eastAsia="zh-CN"/>
              </w:rPr>
              <w:t>2025年桂林市中小学体育比赛（篮球、足球、体育比赛）项目</w:t>
            </w:r>
            <w:r>
              <w:rPr>
                <w:rFonts w:hint="eastAsia" w:cs="宋体" w:asciiTheme="minorEastAsia" w:hAnsiTheme="minorEastAsia" w:eastAsiaTheme="minorEastAsia"/>
                <w:szCs w:val="21"/>
              </w:rPr>
              <w:t xml:space="preserve">      </w:t>
            </w:r>
          </w:p>
          <w:p w14:paraId="0F7C4F7E">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项目编号：</w:t>
            </w:r>
            <w:r>
              <w:rPr>
                <w:rFonts w:hint="eastAsia" w:cs="宋体" w:asciiTheme="minorEastAsia" w:hAnsiTheme="minorEastAsia" w:eastAsiaTheme="minorEastAsia"/>
                <w:szCs w:val="21"/>
                <w:lang w:eastAsia="zh-CN"/>
              </w:rPr>
              <w:t>GLZC2025-C3-990568-GXJH</w:t>
            </w:r>
            <w:r>
              <w:rPr>
                <w:rFonts w:hint="eastAsia" w:cs="宋体" w:asciiTheme="minorEastAsia" w:hAnsiTheme="minorEastAsia" w:eastAsiaTheme="minorEastAsia"/>
                <w:szCs w:val="21"/>
              </w:rPr>
              <w:t xml:space="preserve"> </w:t>
            </w:r>
          </w:p>
        </w:tc>
      </w:tr>
      <w:tr w14:paraId="4356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5E875DA">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942" w:type="dxa"/>
            <w:vAlign w:val="center"/>
          </w:tcPr>
          <w:p w14:paraId="44E15199">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775" w:type="dxa"/>
            <w:vAlign w:val="center"/>
          </w:tcPr>
          <w:p w14:paraId="71F159DD">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供应商资格</w:t>
            </w:r>
          </w:p>
        </w:tc>
        <w:tc>
          <w:tcPr>
            <w:tcW w:w="7160" w:type="dxa"/>
            <w:vAlign w:val="center"/>
          </w:tcPr>
          <w:p w14:paraId="204F0C97">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3.1符合《中华人民共和国政府采购法》第二十二条规定，具备合法资格的供应商。</w:t>
            </w:r>
          </w:p>
          <w:p w14:paraId="21A4FB31">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3.2本项目不接受联合体参与磋商；</w:t>
            </w:r>
          </w:p>
          <w:p w14:paraId="3009057D">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1D217970">
            <w:pPr>
              <w:spacing w:line="360" w:lineRule="exact"/>
              <w:rPr>
                <w:rFonts w:cs="宋体" w:asciiTheme="minorEastAsia" w:hAnsiTheme="minorEastAsia" w:eastAsiaTheme="minorEastAsia"/>
                <w:b/>
                <w:bCs/>
                <w:szCs w:val="21"/>
              </w:rPr>
            </w:pPr>
            <w:r>
              <w:rPr>
                <w:rFonts w:hint="eastAsia" w:cs="宋体" w:asciiTheme="minorEastAsia" w:hAnsiTheme="minorEastAsia" w:eastAsiaTheme="minorEastAsia"/>
                <w:szCs w:val="21"/>
              </w:rPr>
              <w:t>3.4落实政府采购政策需满足的资格要求：本项目所有标项均专门面向小微企业采购，所属行业：其他未列明行业。</w:t>
            </w:r>
          </w:p>
          <w:p w14:paraId="4D926AC1">
            <w:pPr>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3.5本项目的特定资格要求：无。</w:t>
            </w:r>
          </w:p>
        </w:tc>
      </w:tr>
      <w:tr w14:paraId="4606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14:paraId="3FA4636E">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942" w:type="dxa"/>
            <w:vAlign w:val="center"/>
          </w:tcPr>
          <w:p w14:paraId="520405E5">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1775" w:type="dxa"/>
            <w:vAlign w:val="center"/>
          </w:tcPr>
          <w:p w14:paraId="1CEC4DD5">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磋商费用</w:t>
            </w:r>
          </w:p>
        </w:tc>
        <w:tc>
          <w:tcPr>
            <w:tcW w:w="7160" w:type="dxa"/>
            <w:vAlign w:val="center"/>
          </w:tcPr>
          <w:p w14:paraId="7C7DAE61">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不论磋商结果如何，供应商均应自行承担所有与磋商有关的全部费用。 </w:t>
            </w:r>
          </w:p>
        </w:tc>
      </w:tr>
      <w:tr w14:paraId="45B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42D27818">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942" w:type="dxa"/>
            <w:vAlign w:val="center"/>
          </w:tcPr>
          <w:p w14:paraId="04ADA008">
            <w:pPr>
              <w:spacing w:line="360" w:lineRule="auto"/>
              <w:jc w:val="center"/>
              <w:rPr>
                <w:rFonts w:cs="宋体" w:asciiTheme="minorEastAsia" w:hAnsiTheme="minorEastAsia" w:eastAsiaTheme="minorEastAsia"/>
                <w:position w:val="-2"/>
                <w:szCs w:val="21"/>
              </w:rPr>
            </w:pPr>
            <w:r>
              <w:rPr>
                <w:rFonts w:hint="eastAsia" w:cs="宋体" w:asciiTheme="minorEastAsia" w:hAnsiTheme="minorEastAsia" w:eastAsiaTheme="minorEastAsia"/>
                <w:position w:val="-2"/>
                <w:szCs w:val="21"/>
              </w:rPr>
              <w:t>13</w:t>
            </w:r>
          </w:p>
        </w:tc>
        <w:tc>
          <w:tcPr>
            <w:tcW w:w="1775" w:type="dxa"/>
            <w:vAlign w:val="center"/>
          </w:tcPr>
          <w:p w14:paraId="6244AE18">
            <w:pPr>
              <w:spacing w:line="360" w:lineRule="auto"/>
              <w:jc w:val="center"/>
              <w:rPr>
                <w:rFonts w:cs="宋体" w:asciiTheme="minorEastAsia" w:hAnsiTheme="minorEastAsia" w:eastAsiaTheme="minorEastAsia"/>
                <w:position w:val="-2"/>
                <w:szCs w:val="21"/>
              </w:rPr>
            </w:pPr>
            <w:r>
              <w:rPr>
                <w:rFonts w:hint="eastAsia" w:cs="宋体" w:asciiTheme="minorEastAsia" w:hAnsiTheme="minorEastAsia" w:eastAsiaTheme="minorEastAsia"/>
                <w:szCs w:val="21"/>
              </w:rPr>
              <w:t>磋商报价及采购预算金额</w:t>
            </w:r>
          </w:p>
        </w:tc>
        <w:tc>
          <w:tcPr>
            <w:tcW w:w="7160" w:type="dxa"/>
            <w:vAlign w:val="center"/>
          </w:tcPr>
          <w:p w14:paraId="740CBC77">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13.1 磋商报价应按磋商文件中相关附表格式填写。</w:t>
            </w:r>
            <w:r>
              <w:rPr>
                <w:rFonts w:hint="eastAsia" w:cs="宋体" w:asciiTheme="minorEastAsia" w:hAnsiTheme="minorEastAsia" w:eastAsiaTheme="minorEastAsia"/>
                <w:b/>
                <w:bCs/>
                <w:szCs w:val="21"/>
                <w:lang w:eastAsia="zh-CN"/>
              </w:rPr>
              <w:t>采购预算金额人民币：1标项：¥202600.00元；2标项：¥160200.00元；3标项：¥366550.00元</w:t>
            </w:r>
            <w:r>
              <w:rPr>
                <w:rFonts w:hint="eastAsia" w:cs="宋体" w:asciiTheme="minorEastAsia" w:hAnsiTheme="minorEastAsia" w:eastAsiaTheme="minorEastAsia"/>
                <w:b/>
                <w:bCs/>
                <w:szCs w:val="21"/>
              </w:rPr>
              <w:t>。</w:t>
            </w:r>
            <w:r>
              <w:rPr>
                <w:rFonts w:hint="eastAsia" w:cs="宋体" w:asciiTheme="minorEastAsia" w:hAnsiTheme="minorEastAsia" w:eastAsiaTheme="minorEastAsia"/>
                <w:szCs w:val="21"/>
              </w:rPr>
              <w:t>供应商报价</w:t>
            </w:r>
            <w:r>
              <w:rPr>
                <w:rFonts w:hint="eastAsia" w:cs="宋体" w:asciiTheme="minorEastAsia" w:hAnsiTheme="minorEastAsia" w:eastAsiaTheme="minorEastAsia"/>
                <w:kern w:val="0"/>
                <w:szCs w:val="21"/>
              </w:rPr>
              <w:t>超出采购预算金额的，响应文件按无效处理。</w:t>
            </w:r>
          </w:p>
          <w:p w14:paraId="4D9F4816">
            <w:pPr>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13.2供应商必须就“采购需求”中所有内容作完整唯一报价，否则，其响应文件无效；响应文件只允许有一个报价，有选择的或有条件的报价将不予接受。</w:t>
            </w:r>
          </w:p>
          <w:p w14:paraId="3BA5B571">
            <w:pPr>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13.4</w:t>
            </w:r>
            <w:r>
              <w:rPr>
                <w:rFonts w:hint="eastAsia" w:cs="宋体" w:asciiTheme="minorEastAsia" w:hAnsiTheme="minorEastAsia" w:eastAsiaTheme="minorEastAsia"/>
                <w:kern w:val="0"/>
                <w:szCs w:val="21"/>
              </w:rPr>
              <w:t>供应商应在规定时间内在</w:t>
            </w:r>
            <w:r>
              <w:rPr>
                <w:rFonts w:hint="eastAsia" w:cs="宋体" w:asciiTheme="minorEastAsia" w:hAnsiTheme="minorEastAsia" w:eastAsiaTheme="minorEastAsia"/>
                <w:kern w:val="0"/>
                <w:szCs w:val="21"/>
                <w:lang w:eastAsia="zh-CN"/>
              </w:rPr>
              <w:t>广西政府采购云</w:t>
            </w:r>
            <w:r>
              <w:rPr>
                <w:rFonts w:hint="eastAsia" w:cs="宋体" w:asciiTheme="minorEastAsia" w:hAnsiTheme="minorEastAsia" w:eastAsiaTheme="minorEastAsia"/>
                <w:kern w:val="0"/>
                <w:szCs w:val="21"/>
              </w:rPr>
              <w:t>系统上提交最后报价，超出评委设定的最后报价时限或其最后报价超出采购预算导致已通过评审的响应文件无效的，按供应商在提交响应文件截止时间后撤回响应文件处理。</w:t>
            </w:r>
          </w:p>
        </w:tc>
      </w:tr>
      <w:tr w14:paraId="234F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4628DB86">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942" w:type="dxa"/>
            <w:vAlign w:val="center"/>
          </w:tcPr>
          <w:p w14:paraId="4023654D">
            <w:pPr>
              <w:spacing w:line="360" w:lineRule="auto"/>
              <w:jc w:val="center"/>
              <w:rPr>
                <w:rFonts w:cs="宋体" w:asciiTheme="minorEastAsia" w:hAnsiTheme="minorEastAsia" w:eastAsiaTheme="minorEastAsia"/>
                <w:position w:val="-2"/>
                <w:szCs w:val="21"/>
              </w:rPr>
            </w:pPr>
            <w:r>
              <w:rPr>
                <w:rFonts w:hint="eastAsia" w:cs="宋体" w:asciiTheme="minorEastAsia" w:hAnsiTheme="minorEastAsia" w:eastAsiaTheme="minorEastAsia"/>
                <w:position w:val="-2"/>
                <w:szCs w:val="21"/>
              </w:rPr>
              <w:t>14.1</w:t>
            </w:r>
          </w:p>
        </w:tc>
        <w:tc>
          <w:tcPr>
            <w:tcW w:w="1775" w:type="dxa"/>
            <w:vAlign w:val="center"/>
          </w:tcPr>
          <w:p w14:paraId="381562C2">
            <w:pPr>
              <w:spacing w:line="360" w:lineRule="auto"/>
              <w:jc w:val="center"/>
              <w:rPr>
                <w:rFonts w:cs="宋体" w:asciiTheme="minorEastAsia" w:hAnsiTheme="minorEastAsia" w:eastAsiaTheme="minorEastAsia"/>
                <w:position w:val="-2"/>
                <w:szCs w:val="21"/>
              </w:rPr>
            </w:pPr>
            <w:r>
              <w:rPr>
                <w:rFonts w:hint="eastAsia" w:cs="宋体" w:asciiTheme="minorEastAsia" w:hAnsiTheme="minorEastAsia" w:eastAsiaTheme="minorEastAsia"/>
                <w:position w:val="-2"/>
                <w:szCs w:val="21"/>
              </w:rPr>
              <w:t>响应文件有效期</w:t>
            </w:r>
          </w:p>
        </w:tc>
        <w:tc>
          <w:tcPr>
            <w:tcW w:w="7160" w:type="dxa"/>
          </w:tcPr>
          <w:p w14:paraId="6AD02DF2">
            <w:pPr>
              <w:tabs>
                <w:tab w:val="left" w:pos="1305"/>
              </w:tabs>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响应文件递交截止时间之日起90天，有效期不足的响应文件将被拒绝。</w:t>
            </w:r>
          </w:p>
        </w:tc>
      </w:tr>
      <w:tr w14:paraId="48F2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7803D7F5">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942" w:type="dxa"/>
            <w:vAlign w:val="center"/>
          </w:tcPr>
          <w:p w14:paraId="7BEA02C0">
            <w:pPr>
              <w:spacing w:line="360" w:lineRule="auto"/>
              <w:jc w:val="center"/>
              <w:rPr>
                <w:rFonts w:cs="宋体" w:asciiTheme="minorEastAsia" w:hAnsiTheme="minorEastAsia" w:eastAsiaTheme="minorEastAsia"/>
                <w:position w:val="-2"/>
                <w:szCs w:val="21"/>
              </w:rPr>
            </w:pPr>
            <w:r>
              <w:rPr>
                <w:rFonts w:hint="eastAsia" w:cs="宋体" w:asciiTheme="minorEastAsia" w:hAnsiTheme="minorEastAsia" w:eastAsiaTheme="minorEastAsia"/>
                <w:position w:val="-2"/>
                <w:szCs w:val="21"/>
              </w:rPr>
              <w:t>15</w:t>
            </w:r>
          </w:p>
        </w:tc>
        <w:tc>
          <w:tcPr>
            <w:tcW w:w="1775" w:type="dxa"/>
            <w:vAlign w:val="center"/>
          </w:tcPr>
          <w:p w14:paraId="3295AC94">
            <w:pPr>
              <w:spacing w:line="360" w:lineRule="auto"/>
              <w:jc w:val="center"/>
              <w:rPr>
                <w:rFonts w:cs="宋体" w:asciiTheme="minorEastAsia" w:hAnsiTheme="minorEastAsia" w:eastAsiaTheme="minorEastAsia"/>
                <w:position w:val="-2"/>
                <w:szCs w:val="21"/>
              </w:rPr>
            </w:pPr>
            <w:r>
              <w:rPr>
                <w:rFonts w:hint="eastAsia" w:cs="宋体" w:asciiTheme="minorEastAsia" w:hAnsiTheme="minorEastAsia" w:eastAsiaTheme="minorEastAsia"/>
                <w:position w:val="-2"/>
                <w:szCs w:val="21"/>
              </w:rPr>
              <w:t>保证金</w:t>
            </w:r>
          </w:p>
        </w:tc>
        <w:tc>
          <w:tcPr>
            <w:tcW w:w="7160" w:type="dxa"/>
          </w:tcPr>
          <w:p w14:paraId="2857E350">
            <w:pPr>
              <w:tabs>
                <w:tab w:val="left" w:pos="1305"/>
              </w:tabs>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本项目无需缴纳磋商保证金</w:t>
            </w:r>
          </w:p>
        </w:tc>
      </w:tr>
      <w:tr w14:paraId="0DCA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1954C47D">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942" w:type="dxa"/>
            <w:vAlign w:val="center"/>
          </w:tcPr>
          <w:p w14:paraId="3CF7C2D9">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16</w:t>
            </w:r>
          </w:p>
        </w:tc>
        <w:tc>
          <w:tcPr>
            <w:tcW w:w="1775" w:type="dxa"/>
            <w:vAlign w:val="center"/>
          </w:tcPr>
          <w:p w14:paraId="0D84DEA1">
            <w:pPr>
              <w:pStyle w:val="4"/>
              <w:spacing w:before="0" w:after="0" w:line="360" w:lineRule="auto"/>
              <w:jc w:val="center"/>
              <w:rPr>
                <w:rFonts w:cs="宋体" w:asciiTheme="minorEastAsia" w:hAnsiTheme="minorEastAsia" w:eastAsiaTheme="minorEastAsia"/>
                <w:b w:val="0"/>
                <w:bCs/>
                <w:sz w:val="21"/>
                <w:szCs w:val="21"/>
              </w:rPr>
            </w:pPr>
            <w:bookmarkStart w:id="11" w:name="_Toc27452"/>
            <w:bookmarkStart w:id="12" w:name="_Toc19911"/>
            <w:r>
              <w:rPr>
                <w:rFonts w:hint="eastAsia" w:cs="宋体" w:asciiTheme="minorEastAsia" w:hAnsiTheme="minorEastAsia" w:eastAsiaTheme="minorEastAsia"/>
                <w:b w:val="0"/>
                <w:bCs/>
                <w:sz w:val="21"/>
                <w:szCs w:val="21"/>
              </w:rPr>
              <w:t>竞争性磋商响应文件的制作</w:t>
            </w:r>
            <w:bookmarkEnd w:id="11"/>
            <w:bookmarkEnd w:id="12"/>
          </w:p>
          <w:p w14:paraId="7544762C">
            <w:pPr>
              <w:spacing w:line="360" w:lineRule="auto"/>
              <w:jc w:val="center"/>
              <w:rPr>
                <w:rFonts w:cs="宋体" w:asciiTheme="minorEastAsia" w:hAnsiTheme="minorEastAsia" w:eastAsiaTheme="minorEastAsia"/>
                <w:szCs w:val="21"/>
              </w:rPr>
            </w:pPr>
          </w:p>
        </w:tc>
        <w:tc>
          <w:tcPr>
            <w:tcW w:w="7160" w:type="dxa"/>
            <w:vAlign w:val="center"/>
          </w:tcPr>
          <w:p w14:paraId="3D7A4562">
            <w:pPr>
              <w:spacing w:line="360" w:lineRule="auto"/>
              <w:rPr>
                <w:rFonts w:ascii="宋体" w:hAnsi="宋体" w:cs="宋体"/>
                <w:szCs w:val="21"/>
              </w:rPr>
            </w:pPr>
            <w:r>
              <w:rPr>
                <w:rFonts w:hint="eastAsia" w:ascii="宋体" w:hAnsi="宋体" w:cs="宋体"/>
                <w:szCs w:val="21"/>
              </w:rPr>
              <w:t>16.1</w:t>
            </w:r>
            <w:r>
              <w:rPr>
                <w:rFonts w:hint="eastAsia" w:ascii="宋体" w:hAnsi="宋体"/>
                <w:szCs w:val="21"/>
              </w:rPr>
              <w:t>磋商供应商制作电子投标文件前，应登陆“</w:t>
            </w:r>
            <w:r>
              <w:rPr>
                <w:rFonts w:hint="eastAsia" w:ascii="宋体" w:hAnsi="宋体"/>
                <w:szCs w:val="21"/>
                <w:lang w:eastAsia="zh-CN"/>
              </w:rPr>
              <w:t>广西政府采购云</w:t>
            </w:r>
            <w:r>
              <w:rPr>
                <w:rFonts w:hint="eastAsia" w:ascii="宋体" w:hAnsi="宋体"/>
                <w:szCs w:val="21"/>
              </w:rPr>
              <w:t>”平台进行“申请获取采购文件”操作，否则，有可能导致无法在线编制投标文件并参与投标，其不利后果由投标人自行承担。</w:t>
            </w:r>
          </w:p>
          <w:p w14:paraId="0FDDC1FF">
            <w:pPr>
              <w:spacing w:line="360" w:lineRule="auto"/>
              <w:rPr>
                <w:rFonts w:ascii="宋体" w:hAnsi="宋体" w:cs="宋体"/>
                <w:szCs w:val="21"/>
              </w:rPr>
            </w:pPr>
            <w:r>
              <w:rPr>
                <w:rFonts w:hint="eastAsia" w:ascii="宋体" w:hAnsi="宋体" w:cs="宋体"/>
                <w:szCs w:val="21"/>
              </w:rPr>
              <w:t>16.2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1A98D0F0">
            <w:pPr>
              <w:spacing w:line="360" w:lineRule="auto"/>
              <w:rPr>
                <w:rFonts w:ascii="宋体" w:hAnsi="宋体" w:cs="宋体"/>
                <w:szCs w:val="21"/>
              </w:rPr>
            </w:pPr>
            <w:r>
              <w:rPr>
                <w:rFonts w:hint="eastAsia" w:ascii="宋体" w:hAnsi="宋体" w:cs="宋体"/>
                <w:szCs w:val="21"/>
              </w:rPr>
              <w:t>16.3供应商法人（负责人）或授权代表持有</w:t>
            </w:r>
            <w:r>
              <w:rPr>
                <w:rFonts w:hint="eastAsia" w:ascii="宋体" w:hAnsi="宋体" w:cs="宋体"/>
                <w:szCs w:val="21"/>
                <w:lang w:eastAsia="zh-CN"/>
              </w:rPr>
              <w:t>广西政府采购云</w:t>
            </w:r>
            <w:r>
              <w:rPr>
                <w:rFonts w:hint="eastAsia" w:ascii="宋体" w:hAnsi="宋体" w:cs="宋体"/>
                <w:szCs w:val="21"/>
              </w:rPr>
              <w:t>个人CA签章的，应在响应文件中涉及到签字的位置使用个人CA签章，没有办理</w:t>
            </w:r>
            <w:r>
              <w:rPr>
                <w:rFonts w:hint="eastAsia" w:ascii="宋体" w:hAnsi="宋体" w:cs="宋体"/>
                <w:szCs w:val="21"/>
                <w:lang w:eastAsia="zh-CN"/>
              </w:rPr>
              <w:t>广西政府采购云</w:t>
            </w:r>
            <w:r>
              <w:rPr>
                <w:rFonts w:hint="eastAsia" w:ascii="宋体" w:hAnsi="宋体" w:cs="宋体"/>
                <w:szCs w:val="21"/>
              </w:rPr>
              <w:t>个人CA签章的可在响应文件中涉及到签字的位置手写签字后扫描或者拍照做成 PDF 的格式上传即可。</w:t>
            </w:r>
          </w:p>
          <w:p w14:paraId="77BD4FBF">
            <w:pPr>
              <w:spacing w:line="360" w:lineRule="auto"/>
              <w:rPr>
                <w:rFonts w:ascii="宋体" w:hAnsi="宋体" w:cs="宋体"/>
                <w:szCs w:val="21"/>
              </w:rPr>
            </w:pPr>
            <w:r>
              <w:rPr>
                <w:rFonts w:hint="eastAsia" w:ascii="宋体" w:hAnsi="宋体" w:cs="宋体"/>
                <w:szCs w:val="21"/>
              </w:rPr>
              <w:t>16.4 磋商响应文件不得涂改，若有修改错漏处，须法定代表人（负责人）或授权委托人签字（或个人CA签章）。磋商响应文件因字迹潦草或表达不清所引起的后果由供应商负责。</w:t>
            </w:r>
          </w:p>
          <w:p w14:paraId="2F215B26">
            <w:pPr>
              <w:spacing w:line="360" w:lineRule="auto"/>
              <w:rPr>
                <w:rFonts w:ascii="宋体" w:hAnsi="宋体" w:cs="宋体"/>
                <w:szCs w:val="21"/>
              </w:rPr>
            </w:pPr>
            <w:r>
              <w:rPr>
                <w:rFonts w:hint="eastAsia" w:ascii="宋体" w:hAnsi="宋体" w:cs="宋体"/>
                <w:szCs w:val="21"/>
              </w:rPr>
              <w:t xml:space="preserve">16.5磋商前准备 </w:t>
            </w:r>
          </w:p>
          <w:p w14:paraId="6E0AEC69">
            <w:pPr>
              <w:spacing w:line="360" w:lineRule="auto"/>
              <w:rPr>
                <w:rFonts w:ascii="宋体" w:hAnsi="宋体" w:cs="宋体"/>
                <w:szCs w:val="21"/>
              </w:rPr>
            </w:pPr>
            <w:r>
              <w:rPr>
                <w:rFonts w:hint="eastAsia" w:ascii="宋体" w:hAnsi="宋体" w:cs="宋体"/>
                <w:szCs w:val="21"/>
              </w:rPr>
              <w:t xml:space="preserve">16.5.1本项目实行在线磋商，采用电子磋商响应文件。若供应商参与磋商，自行承担磋商一切费用。 </w:t>
            </w:r>
          </w:p>
          <w:p w14:paraId="17FE57F3">
            <w:pPr>
              <w:spacing w:line="360" w:lineRule="auto"/>
              <w:rPr>
                <w:rFonts w:ascii="宋体" w:hAnsi="宋体" w:cs="宋体"/>
                <w:szCs w:val="21"/>
              </w:rPr>
            </w:pPr>
            <w:r>
              <w:rPr>
                <w:rFonts w:hint="eastAsia" w:ascii="宋体" w:hAnsi="宋体" w:cs="宋体"/>
                <w:szCs w:val="21"/>
              </w:rPr>
              <w:t>16.5.2各供应商应在截标前应确保成为</w:t>
            </w:r>
            <w:r>
              <w:rPr>
                <w:rFonts w:hint="eastAsia" w:ascii="宋体" w:hAnsi="宋体" w:cs="宋体"/>
                <w:szCs w:val="21"/>
                <w:lang w:eastAsia="zh-CN"/>
              </w:rPr>
              <w:t>广西政府采购云平台</w:t>
            </w:r>
            <w:r>
              <w:rPr>
                <w:rFonts w:hint="eastAsia" w:ascii="宋体" w:hAnsi="宋体" w:cs="宋体"/>
                <w:szCs w:val="21"/>
              </w:rPr>
              <w:t xml:space="preserve">正式注册入库供应商，并完成 CA 数字证书申领。因未注册入库、未办理 CA 数字证书等原因造成无法磋商或磋商失败等后果由供应商自行承担。 </w:t>
            </w:r>
          </w:p>
          <w:p w14:paraId="4456BF08">
            <w:pPr>
              <w:spacing w:line="360" w:lineRule="auto"/>
              <w:rPr>
                <w:rFonts w:cs="宋体" w:asciiTheme="minorEastAsia" w:hAnsiTheme="minorEastAsia" w:eastAsiaTheme="minorEastAsia"/>
                <w:szCs w:val="21"/>
              </w:rPr>
            </w:pPr>
            <w:r>
              <w:rPr>
                <w:rFonts w:hint="eastAsia" w:ascii="宋体" w:hAnsi="宋体" w:cs="宋体"/>
                <w:szCs w:val="21"/>
              </w:rPr>
              <w:t>16.5.3供应商将</w:t>
            </w:r>
            <w:r>
              <w:rPr>
                <w:rFonts w:hint="eastAsia" w:ascii="宋体" w:hAnsi="宋体" w:cs="宋体"/>
                <w:szCs w:val="21"/>
                <w:lang w:eastAsia="zh-CN"/>
              </w:rPr>
              <w:t>广西政府采购云</w:t>
            </w:r>
            <w:r>
              <w:rPr>
                <w:rFonts w:hint="eastAsia" w:ascii="宋体" w:hAnsi="宋体" w:cs="宋体"/>
                <w:szCs w:val="21"/>
              </w:rPr>
              <w:t>电子交易客户端下载、安装完成后，可通过账号密码或 CA 登录客户端进行响应文件制作。客户端请至网站下载专区查看，如有问题可拨打</w:t>
            </w:r>
            <w:r>
              <w:rPr>
                <w:rFonts w:hint="eastAsia" w:ascii="宋体" w:hAnsi="宋体" w:cs="宋体"/>
                <w:szCs w:val="21"/>
                <w:lang w:eastAsia="zh-CN"/>
              </w:rPr>
              <w:t>广西政府采购云</w:t>
            </w:r>
            <w:r>
              <w:rPr>
                <w:rFonts w:hint="eastAsia" w:ascii="宋体" w:hAnsi="宋体" w:cs="宋体"/>
                <w:szCs w:val="21"/>
              </w:rPr>
              <w:t>客户服务热线 95763 进行咨询。</w:t>
            </w:r>
          </w:p>
        </w:tc>
      </w:tr>
      <w:tr w14:paraId="05CC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14:paraId="5D471FED">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942" w:type="dxa"/>
            <w:vAlign w:val="center"/>
          </w:tcPr>
          <w:p w14:paraId="197E6086">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18.1</w:t>
            </w:r>
          </w:p>
        </w:tc>
        <w:tc>
          <w:tcPr>
            <w:tcW w:w="1775" w:type="dxa"/>
            <w:vAlign w:val="center"/>
          </w:tcPr>
          <w:p w14:paraId="4403CCFD">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响应文件递交截止时间</w:t>
            </w:r>
          </w:p>
        </w:tc>
        <w:tc>
          <w:tcPr>
            <w:tcW w:w="7160" w:type="dxa"/>
            <w:vAlign w:val="center"/>
          </w:tcPr>
          <w:p w14:paraId="6676F8F1">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u w:val="single"/>
              </w:rPr>
              <w:t>于</w:t>
            </w:r>
            <w:r>
              <w:rPr>
                <w:rFonts w:hint="eastAsia" w:cs="宋体" w:asciiTheme="minorEastAsia" w:hAnsiTheme="minorEastAsia" w:eastAsiaTheme="minorEastAsia"/>
                <w:szCs w:val="21"/>
                <w:u w:val="single"/>
                <w:lang w:eastAsia="zh-CN"/>
              </w:rPr>
              <w:t>2025年11月10日</w:t>
            </w:r>
            <w:r>
              <w:rPr>
                <w:rFonts w:hint="eastAsia" w:cs="宋体" w:asciiTheme="minorEastAsia" w:hAnsiTheme="minorEastAsia" w:eastAsiaTheme="minorEastAsia"/>
                <w:szCs w:val="21"/>
                <w:u w:val="single"/>
              </w:rPr>
              <w:t xml:space="preserve"> 09时30分</w:t>
            </w:r>
            <w:r>
              <w:rPr>
                <w:rFonts w:hint="eastAsia" w:cs="宋体" w:asciiTheme="minorEastAsia" w:hAnsiTheme="minorEastAsia" w:eastAsiaTheme="minorEastAsia"/>
                <w:szCs w:val="21"/>
              </w:rPr>
              <w:t>之前将电子磋商响应文件上传到</w:t>
            </w:r>
            <w:r>
              <w:rPr>
                <w:rFonts w:hint="eastAsia" w:cs="宋体" w:asciiTheme="minorEastAsia" w:hAnsiTheme="minorEastAsia" w:eastAsiaTheme="minorEastAsia"/>
                <w:szCs w:val="21"/>
                <w:lang w:eastAsia="zh-CN"/>
              </w:rPr>
              <w:t>广西政府采购云平台</w:t>
            </w:r>
            <w:r>
              <w:rPr>
                <w:rFonts w:hint="eastAsia" w:cs="宋体" w:asciiTheme="minorEastAsia" w:hAnsiTheme="minorEastAsia" w:eastAsiaTheme="minorEastAsia"/>
                <w:szCs w:val="21"/>
              </w:rPr>
              <w:t>。应按照本项目磋商文件和</w:t>
            </w:r>
            <w:r>
              <w:rPr>
                <w:rFonts w:hint="eastAsia" w:cs="宋体" w:asciiTheme="minorEastAsia" w:hAnsiTheme="minorEastAsia" w:eastAsiaTheme="minorEastAsia"/>
                <w:szCs w:val="21"/>
                <w:lang w:eastAsia="zh-CN"/>
              </w:rPr>
              <w:t>广西政府采购云平台</w:t>
            </w:r>
            <w:r>
              <w:rPr>
                <w:rFonts w:hint="eastAsia" w:cs="宋体" w:asciiTheme="minorEastAsia" w:hAnsiTheme="minorEastAsia" w:eastAsiaTheme="minorEastAsia"/>
                <w:szCs w:val="21"/>
              </w:rPr>
              <w:t>的要求编制、加密传输磋商响应文件。供应商在使用系统进行投标的过程中遇到涉及平台使用的任何问题，可致电</w:t>
            </w:r>
            <w:r>
              <w:rPr>
                <w:rFonts w:hint="eastAsia" w:cs="宋体" w:asciiTheme="minorEastAsia" w:hAnsiTheme="minorEastAsia" w:eastAsiaTheme="minorEastAsia"/>
                <w:szCs w:val="21"/>
                <w:lang w:eastAsia="zh-CN"/>
              </w:rPr>
              <w:t>广西政府采购云平台</w:t>
            </w:r>
            <w:r>
              <w:rPr>
                <w:rFonts w:hint="eastAsia" w:cs="宋体" w:asciiTheme="minorEastAsia" w:hAnsiTheme="minorEastAsia" w:eastAsiaTheme="minorEastAsia"/>
                <w:szCs w:val="21"/>
              </w:rPr>
              <w:t>技术支持热线咨询，联系方式：95763。</w:t>
            </w:r>
          </w:p>
        </w:tc>
      </w:tr>
      <w:tr w14:paraId="7F10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14:paraId="1D35FF11">
            <w:pPr>
              <w:spacing w:line="360" w:lineRule="auto"/>
              <w:jc w:val="center"/>
              <w:rPr>
                <w:rFonts w:cs="宋体" w:asciiTheme="minorEastAsia" w:hAnsiTheme="minorEastAsia" w:eastAsiaTheme="minorEastAsia"/>
                <w:position w:val="-2"/>
                <w:szCs w:val="21"/>
              </w:rPr>
            </w:pPr>
            <w:r>
              <w:rPr>
                <w:rFonts w:hint="eastAsia" w:cs="宋体" w:asciiTheme="minorEastAsia" w:hAnsiTheme="minorEastAsia" w:eastAsiaTheme="minorEastAsia"/>
                <w:position w:val="-2"/>
                <w:szCs w:val="21"/>
              </w:rPr>
              <w:t>9</w:t>
            </w:r>
          </w:p>
        </w:tc>
        <w:tc>
          <w:tcPr>
            <w:tcW w:w="942" w:type="dxa"/>
            <w:vAlign w:val="center"/>
          </w:tcPr>
          <w:p w14:paraId="36CE24B0">
            <w:pPr>
              <w:spacing w:line="360" w:lineRule="auto"/>
              <w:jc w:val="center"/>
              <w:rPr>
                <w:rFonts w:cs="宋体" w:asciiTheme="minorEastAsia" w:hAnsiTheme="minorEastAsia" w:eastAsiaTheme="minorEastAsia"/>
                <w:position w:val="-2"/>
                <w:szCs w:val="21"/>
              </w:rPr>
            </w:pPr>
            <w:r>
              <w:rPr>
                <w:rFonts w:hint="eastAsia" w:cs="宋体" w:asciiTheme="minorEastAsia" w:hAnsiTheme="minorEastAsia" w:eastAsiaTheme="minorEastAsia"/>
                <w:position w:val="-2"/>
                <w:szCs w:val="21"/>
              </w:rPr>
              <w:t>18.2</w:t>
            </w:r>
          </w:p>
        </w:tc>
        <w:tc>
          <w:tcPr>
            <w:tcW w:w="1775" w:type="dxa"/>
            <w:vAlign w:val="center"/>
          </w:tcPr>
          <w:p w14:paraId="3100B78C">
            <w:pPr>
              <w:spacing w:line="360" w:lineRule="auto"/>
              <w:jc w:val="center"/>
              <w:rPr>
                <w:rFonts w:cs="宋体" w:asciiTheme="minorEastAsia" w:hAnsiTheme="minorEastAsia" w:eastAsiaTheme="minorEastAsia"/>
                <w:position w:val="-2"/>
                <w:szCs w:val="21"/>
              </w:rPr>
            </w:pPr>
            <w:r>
              <w:rPr>
                <w:rFonts w:hint="eastAsia" w:cs="宋体" w:asciiTheme="minorEastAsia" w:hAnsiTheme="minorEastAsia" w:eastAsiaTheme="minorEastAsia"/>
                <w:szCs w:val="21"/>
              </w:rPr>
              <w:t>磋商响应文件解密时间</w:t>
            </w:r>
          </w:p>
        </w:tc>
        <w:tc>
          <w:tcPr>
            <w:tcW w:w="7160" w:type="dxa"/>
            <w:vAlign w:val="center"/>
          </w:tcPr>
          <w:p w14:paraId="178CC500">
            <w:pPr>
              <w:pStyle w:val="7"/>
              <w:rPr>
                <w:rFonts w:cs="宋体" w:asciiTheme="minorEastAsia" w:hAnsiTheme="minorEastAsia" w:eastAsiaTheme="minorEastAsia"/>
                <w:szCs w:val="21"/>
              </w:rPr>
            </w:pPr>
            <w:r>
              <w:rPr>
                <w:rFonts w:hint="eastAsia" w:cs="宋体" w:asciiTheme="minorEastAsia" w:hAnsiTheme="minorEastAsia" w:eastAsiaTheme="minorEastAsia"/>
                <w:szCs w:val="21"/>
              </w:rPr>
              <w:t>磋商响应文件解密时间：截标时间后30分钟内（</w:t>
            </w:r>
            <w:r>
              <w:rPr>
                <w:rFonts w:hint="eastAsia" w:cs="宋体" w:asciiTheme="minorEastAsia" w:hAnsiTheme="minorEastAsia" w:eastAsiaTheme="minorEastAsia"/>
                <w:szCs w:val="21"/>
                <w:lang w:eastAsia="zh-CN"/>
              </w:rPr>
              <w:t>2025年11月10日</w:t>
            </w:r>
            <w:r>
              <w:rPr>
                <w:rFonts w:hint="eastAsia" w:cs="宋体" w:asciiTheme="minorEastAsia" w:hAnsiTheme="minorEastAsia" w:eastAsiaTheme="minorEastAsia"/>
                <w:szCs w:val="21"/>
              </w:rPr>
              <w:t>上午09时30至10时00分)磋商供应商可以登录</w:t>
            </w:r>
            <w:r>
              <w:rPr>
                <w:rFonts w:hint="eastAsia" w:cs="宋体" w:asciiTheme="minorEastAsia" w:hAnsiTheme="minorEastAsia" w:eastAsiaTheme="minorEastAsia"/>
                <w:szCs w:val="21"/>
                <w:lang w:eastAsia="zh-CN"/>
              </w:rPr>
              <w:t>广西政府采购云平台</w:t>
            </w:r>
            <w:r>
              <w:rPr>
                <w:rFonts w:hint="eastAsia" w:cs="宋体" w:asciiTheme="minorEastAsia" w:hAnsiTheme="minorEastAsia" w:eastAsiaTheme="minorEastAsia"/>
                <w:szCs w:val="21"/>
              </w:rPr>
              <w:t>，用“项目采购-开标评标”功能进行解密磋商响应文件。若磋商供应商在规定时间内无法解密或解密失败，可以以电子备份磋商响应文件作为依据</w:t>
            </w:r>
            <w:r>
              <w:rPr>
                <w:rFonts w:hint="eastAsia" w:cs="宋体" w:asciiTheme="minorEastAsia" w:hAnsiTheme="minorEastAsia" w:eastAsiaTheme="minorEastAsia"/>
                <w:b/>
                <w:bCs/>
                <w:szCs w:val="21"/>
              </w:rPr>
              <w:t>【在接到无法解密或解密失败的通知后，磋商供应商可根据自身实际情况按通知时要求的时间到桂林市公共资源交易中心现场提交或以电子邮件的形式（以通知时所告知的电子邮箱地址为准）提交电子备份磋商响应文件】</w:t>
            </w:r>
            <w:r>
              <w:rPr>
                <w:rFonts w:hint="eastAsia" w:cs="宋体" w:asciiTheme="minorEastAsia" w:hAnsiTheme="minorEastAsia" w:eastAsiaTheme="minorEastAsia"/>
                <w:szCs w:val="21"/>
              </w:rPr>
              <w:t>，若磋商供应商在规定时间内无法解密或解密失败且未提供电子备份磋商响应文件的(包含提供的电子备份文件无效或无法解密的情况)，视为无效响应。</w:t>
            </w:r>
          </w:p>
        </w:tc>
      </w:tr>
      <w:tr w14:paraId="4A0C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14:paraId="7C8CF1D7">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942" w:type="dxa"/>
            <w:vAlign w:val="center"/>
          </w:tcPr>
          <w:p w14:paraId="13189D52">
            <w:pPr>
              <w:spacing w:line="360" w:lineRule="auto"/>
              <w:ind w:firstLine="105" w:firstLineChars="50"/>
              <w:jc w:val="center"/>
              <w:rPr>
                <w:rFonts w:cs="宋体" w:asciiTheme="minorEastAsia" w:hAnsiTheme="minorEastAsia" w:eastAsiaTheme="minorEastAsia"/>
                <w:position w:val="-2"/>
                <w:szCs w:val="21"/>
              </w:rPr>
            </w:pPr>
            <w:r>
              <w:rPr>
                <w:rFonts w:hint="eastAsia" w:cs="宋体" w:asciiTheme="minorEastAsia" w:hAnsiTheme="minorEastAsia" w:eastAsiaTheme="minorEastAsia"/>
                <w:position w:val="-2"/>
                <w:szCs w:val="21"/>
              </w:rPr>
              <w:t>19.1</w:t>
            </w:r>
          </w:p>
        </w:tc>
        <w:tc>
          <w:tcPr>
            <w:tcW w:w="1775" w:type="dxa"/>
            <w:vAlign w:val="center"/>
          </w:tcPr>
          <w:p w14:paraId="4055A62E">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磋商小组组成</w:t>
            </w:r>
          </w:p>
        </w:tc>
        <w:tc>
          <w:tcPr>
            <w:tcW w:w="7160" w:type="dxa"/>
            <w:vAlign w:val="center"/>
          </w:tcPr>
          <w:p w14:paraId="682461B0">
            <w:pPr>
              <w:spacing w:line="360" w:lineRule="auto"/>
              <w:ind w:left="15" w:hanging="14" w:hangingChars="7"/>
              <w:rPr>
                <w:rFonts w:cs="宋体" w:asciiTheme="minorEastAsia" w:hAnsiTheme="minorEastAsia" w:eastAsiaTheme="minorEastAsia"/>
                <w:szCs w:val="21"/>
              </w:rPr>
            </w:pPr>
            <w:r>
              <w:rPr>
                <w:rFonts w:hint="eastAsia" w:cs="宋体" w:asciiTheme="minorEastAsia" w:hAnsiTheme="minorEastAsia" w:eastAsiaTheme="minorEastAsia"/>
                <w:szCs w:val="21"/>
              </w:rPr>
              <w:t>磋商及评审工作由采购代理机构负责组织，具体磋商、评审工作由依法组建的磋商小组负责，磋商小组由采购人代表和有关方面的专家组成。磋商小组的构成：</w:t>
            </w:r>
            <w:r>
              <w:rPr>
                <w:rFonts w:hint="eastAsia" w:cs="宋体" w:asciiTheme="minorEastAsia" w:hAnsiTheme="minorEastAsia" w:eastAsiaTheme="minorEastAsia"/>
                <w:szCs w:val="21"/>
                <w:u w:val="single"/>
              </w:rPr>
              <w:t xml:space="preserve"> 3 </w:t>
            </w:r>
            <w:r>
              <w:rPr>
                <w:rFonts w:hint="eastAsia" w:cs="宋体" w:asciiTheme="minorEastAsia" w:hAnsiTheme="minorEastAsia" w:eastAsiaTheme="minorEastAsia"/>
                <w:szCs w:val="21"/>
              </w:rPr>
              <w:t>人，其中采购人代表</w:t>
            </w:r>
            <w:r>
              <w:rPr>
                <w:rFonts w:hint="eastAsia" w:cs="宋体" w:asciiTheme="minorEastAsia" w:hAnsiTheme="minorEastAsia" w:eastAsiaTheme="minorEastAsia"/>
                <w:szCs w:val="21"/>
                <w:u w:val="single"/>
              </w:rPr>
              <w:t xml:space="preserve"> 1 </w:t>
            </w:r>
            <w:r>
              <w:rPr>
                <w:rFonts w:hint="eastAsia" w:cs="宋体" w:asciiTheme="minorEastAsia" w:hAnsiTheme="minorEastAsia" w:eastAsiaTheme="minorEastAsia"/>
                <w:szCs w:val="21"/>
              </w:rPr>
              <w:t>人，专家</w:t>
            </w:r>
            <w:r>
              <w:rPr>
                <w:rFonts w:hint="eastAsia" w:cs="宋体" w:asciiTheme="minorEastAsia" w:hAnsiTheme="minorEastAsia" w:eastAsiaTheme="minorEastAsia"/>
                <w:szCs w:val="21"/>
                <w:u w:val="single"/>
              </w:rPr>
              <w:t xml:space="preserve"> 2 </w:t>
            </w:r>
            <w:r>
              <w:rPr>
                <w:rFonts w:hint="eastAsia" w:cs="宋体" w:asciiTheme="minorEastAsia" w:hAnsiTheme="minorEastAsia" w:eastAsiaTheme="minorEastAsia"/>
                <w:szCs w:val="21"/>
              </w:rPr>
              <w:t>人。</w:t>
            </w:r>
          </w:p>
        </w:tc>
      </w:tr>
      <w:tr w14:paraId="0DF1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14:paraId="5AA4777B">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11</w:t>
            </w:r>
          </w:p>
        </w:tc>
        <w:tc>
          <w:tcPr>
            <w:tcW w:w="942" w:type="dxa"/>
            <w:vAlign w:val="center"/>
          </w:tcPr>
          <w:p w14:paraId="007E92B9">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19.2</w:t>
            </w:r>
          </w:p>
        </w:tc>
        <w:tc>
          <w:tcPr>
            <w:tcW w:w="1775" w:type="dxa"/>
            <w:vAlign w:val="center"/>
          </w:tcPr>
          <w:p w14:paraId="3C5CE39D">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磋商时间、地点、人员</w:t>
            </w:r>
          </w:p>
        </w:tc>
        <w:tc>
          <w:tcPr>
            <w:tcW w:w="7160" w:type="dxa"/>
          </w:tcPr>
          <w:p w14:paraId="5A81B2BC">
            <w:pPr>
              <w:spacing w:line="360" w:lineRule="auto"/>
              <w:ind w:left="315" w:hanging="315" w:hangingChars="150"/>
              <w:jc w:val="left"/>
              <w:rPr>
                <w:rFonts w:cs="宋体" w:asciiTheme="minorEastAsia" w:hAnsiTheme="minorEastAsia" w:eastAsiaTheme="minorEastAsia"/>
                <w:szCs w:val="21"/>
              </w:rPr>
            </w:pPr>
            <w:r>
              <w:rPr>
                <w:rFonts w:hint="eastAsia" w:cs="宋体" w:asciiTheme="minorEastAsia" w:hAnsiTheme="minorEastAsia" w:eastAsiaTheme="minorEastAsia"/>
                <w:szCs w:val="21"/>
              </w:rPr>
              <w:t>19.2.1磋商时间：响应文件递交截止时间后。</w:t>
            </w:r>
          </w:p>
          <w:p w14:paraId="465E9804">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19.2.2磋商地点：本项目需要磋商供应商代表在截标当天截标后，按磋商小组要求及时登陆</w:t>
            </w:r>
            <w:r>
              <w:rPr>
                <w:rFonts w:hint="eastAsia" w:cs="宋体" w:asciiTheme="minorEastAsia" w:hAnsiTheme="minorEastAsia" w:eastAsiaTheme="minorEastAsia"/>
                <w:szCs w:val="21"/>
                <w:lang w:eastAsia="zh-CN"/>
              </w:rPr>
              <w:t>广西政府采购云平台</w:t>
            </w:r>
            <w:r>
              <w:rPr>
                <w:rFonts w:hint="eastAsia" w:cs="宋体" w:asciiTheme="minorEastAsia" w:hAnsiTheme="minorEastAsia" w:eastAsiaTheme="minorEastAsia"/>
                <w:szCs w:val="21"/>
              </w:rPr>
              <w:t>等候在线磋商。</w:t>
            </w:r>
          </w:p>
          <w:p w14:paraId="39DB1B22">
            <w:pPr>
              <w:spacing w:line="360" w:lineRule="auto"/>
              <w:ind w:left="15" w:hanging="14" w:hangingChars="7"/>
              <w:jc w:val="left"/>
              <w:rPr>
                <w:rFonts w:cs="宋体" w:asciiTheme="minorEastAsia" w:hAnsiTheme="minorEastAsia" w:eastAsiaTheme="minorEastAsia"/>
                <w:szCs w:val="21"/>
              </w:rPr>
            </w:pPr>
            <w:r>
              <w:rPr>
                <w:rFonts w:hint="eastAsia" w:cs="宋体" w:asciiTheme="minorEastAsia" w:hAnsiTheme="minorEastAsia" w:eastAsiaTheme="minorEastAsia"/>
                <w:szCs w:val="21"/>
              </w:rPr>
              <w:t>19.2.3磋商参加人员：供应商法定代表人、负责人、自然人或相应的委托代理人持有效身份证原件和供应商</w:t>
            </w:r>
            <w:r>
              <w:rPr>
                <w:rFonts w:hint="eastAsia" w:cs="宋体" w:asciiTheme="minorEastAsia" w:hAnsiTheme="minorEastAsia" w:eastAsiaTheme="minorEastAsia"/>
                <w:szCs w:val="21"/>
                <w:lang w:eastAsia="zh-CN"/>
              </w:rPr>
              <w:t>广西政府采购云平台</w:t>
            </w:r>
            <w:r>
              <w:rPr>
                <w:rFonts w:hint="eastAsia" w:cs="宋体" w:asciiTheme="minorEastAsia" w:hAnsiTheme="minorEastAsia" w:eastAsiaTheme="minorEastAsia"/>
                <w:szCs w:val="21"/>
              </w:rPr>
              <w:t>CA数字证书参加磋商。请供应商按时到达指定地点等候磋商。</w:t>
            </w:r>
          </w:p>
          <w:p w14:paraId="19B3503F">
            <w:pPr>
              <w:tabs>
                <w:tab w:val="left" w:pos="1140"/>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19.2.4响应文件递交截止时间后，由磋商小组在评标室内线上开启响应文件。</w:t>
            </w:r>
          </w:p>
        </w:tc>
      </w:tr>
      <w:tr w14:paraId="21D4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1B87C82B">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12</w:t>
            </w:r>
          </w:p>
        </w:tc>
        <w:tc>
          <w:tcPr>
            <w:tcW w:w="942" w:type="dxa"/>
            <w:vAlign w:val="center"/>
          </w:tcPr>
          <w:p w14:paraId="5A56EC22">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20.2</w:t>
            </w:r>
          </w:p>
        </w:tc>
        <w:tc>
          <w:tcPr>
            <w:tcW w:w="1775" w:type="dxa"/>
            <w:vAlign w:val="center"/>
          </w:tcPr>
          <w:p w14:paraId="6E981CB5">
            <w:pPr>
              <w:pStyle w:val="12"/>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评审办法</w:t>
            </w:r>
          </w:p>
        </w:tc>
        <w:tc>
          <w:tcPr>
            <w:tcW w:w="7160" w:type="dxa"/>
            <w:vAlign w:val="center"/>
          </w:tcPr>
          <w:p w14:paraId="037A05CF">
            <w:pPr>
              <w:tabs>
                <w:tab w:val="left" w:pos="1140"/>
              </w:tabs>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具体详见第四章评审办法。</w:t>
            </w:r>
          </w:p>
        </w:tc>
      </w:tr>
      <w:tr w14:paraId="5C69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08395C41">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13</w:t>
            </w:r>
          </w:p>
        </w:tc>
        <w:tc>
          <w:tcPr>
            <w:tcW w:w="942" w:type="dxa"/>
            <w:vAlign w:val="center"/>
          </w:tcPr>
          <w:p w14:paraId="5C93BD84">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26</w:t>
            </w:r>
          </w:p>
        </w:tc>
        <w:tc>
          <w:tcPr>
            <w:tcW w:w="1775" w:type="dxa"/>
            <w:vAlign w:val="center"/>
          </w:tcPr>
          <w:p w14:paraId="1E94954B">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信用查询</w:t>
            </w:r>
          </w:p>
        </w:tc>
        <w:tc>
          <w:tcPr>
            <w:tcW w:w="7160" w:type="dxa"/>
            <w:vAlign w:val="center"/>
          </w:tcPr>
          <w:p w14:paraId="2877F4CF">
            <w:pPr>
              <w:spacing w:line="360" w:lineRule="auto"/>
              <w:ind w:left="15" w:hanging="14" w:hangingChars="7"/>
              <w:rPr>
                <w:rFonts w:cs="宋体" w:asciiTheme="minorEastAsia" w:hAnsiTheme="minorEastAsia" w:eastAsiaTheme="minorEastAsia"/>
                <w:szCs w:val="21"/>
              </w:rPr>
            </w:pPr>
            <w:r>
              <w:rPr>
                <w:rFonts w:hint="eastAsia" w:cs="宋体" w:asciiTheme="minorEastAsia" w:hAnsiTheme="minorEastAsia" w:eastAsiaTheme="minorEastAsia"/>
                <w:szCs w:val="21"/>
              </w:rPr>
              <w:t>根据《关于做好政府采购有关信用主体标识码登记及在政府采购活动中查询使用信用记录有关问题的通知》（桂财采〔2016〕37），由采购代理机构对第一成交候选人进行信用查询：</w:t>
            </w:r>
          </w:p>
          <w:p w14:paraId="74C4F3AA">
            <w:pPr>
              <w:spacing w:line="360" w:lineRule="auto"/>
              <w:ind w:left="15" w:hanging="14" w:hangingChars="7"/>
              <w:rPr>
                <w:rFonts w:cs="宋体" w:asciiTheme="minorEastAsia" w:hAnsiTheme="minorEastAsia" w:eastAsiaTheme="minorEastAsia"/>
                <w:szCs w:val="21"/>
              </w:rPr>
            </w:pPr>
            <w:r>
              <w:rPr>
                <w:rFonts w:hint="eastAsia" w:cs="宋体" w:asciiTheme="minorEastAsia" w:hAnsiTheme="minorEastAsia" w:eastAsiaTheme="minorEastAsia"/>
                <w:szCs w:val="21"/>
              </w:rPr>
              <w:t>⑴查询渠道：“信用中国”网站(www.creditchina.gov.cn)、中国政府采购网(www.ccgp.gov.cn)等；</w:t>
            </w:r>
          </w:p>
          <w:p w14:paraId="174D248C">
            <w:pPr>
              <w:spacing w:line="360" w:lineRule="auto"/>
              <w:ind w:left="315" w:hanging="315" w:hangingChars="150"/>
              <w:rPr>
                <w:rFonts w:cs="宋体" w:asciiTheme="minorEastAsia" w:hAnsiTheme="minorEastAsia" w:eastAsiaTheme="minorEastAsia"/>
                <w:szCs w:val="21"/>
              </w:rPr>
            </w:pPr>
            <w:r>
              <w:rPr>
                <w:rFonts w:hint="eastAsia" w:cs="宋体" w:asciiTheme="minorEastAsia" w:hAnsiTheme="minorEastAsia" w:eastAsiaTheme="minorEastAsia"/>
                <w:szCs w:val="21"/>
              </w:rPr>
              <w:t>⑵查询时间：成交通知书发出前；</w:t>
            </w:r>
          </w:p>
          <w:p w14:paraId="1F5911F2">
            <w:pPr>
              <w:spacing w:line="360" w:lineRule="auto"/>
              <w:ind w:left="15" w:hanging="14" w:hangingChars="7"/>
              <w:rPr>
                <w:rFonts w:cs="宋体" w:asciiTheme="minorEastAsia" w:hAnsiTheme="minorEastAsia" w:eastAsiaTheme="minorEastAsia"/>
                <w:szCs w:val="21"/>
              </w:rPr>
            </w:pPr>
            <w:r>
              <w:rPr>
                <w:rFonts w:hint="eastAsia" w:cs="宋体" w:asciiTheme="minorEastAsia" w:hAnsiTheme="minorEastAsia" w:eastAsiaTheme="minorEastAsia"/>
                <w:szCs w:val="21"/>
              </w:rPr>
              <w:t>⑶信用信息查询记录和证据留存方式：在查询网站中直接打印查询记录，打印材料作为采购活动资料保存；</w:t>
            </w:r>
          </w:p>
          <w:p w14:paraId="3677917E">
            <w:pPr>
              <w:spacing w:line="360" w:lineRule="auto"/>
              <w:ind w:left="15" w:hanging="14" w:hangingChars="7"/>
              <w:rPr>
                <w:rFonts w:cs="宋体" w:asciiTheme="minorEastAsia" w:hAnsiTheme="minorEastAsia" w:eastAsiaTheme="minorEastAsia"/>
                <w:szCs w:val="21"/>
              </w:rPr>
            </w:pPr>
            <w:r>
              <w:rPr>
                <w:rFonts w:hint="eastAsia" w:cs="宋体" w:asciiTheme="minorEastAsia" w:hAnsiTheme="minorEastAsia" w:eastAsiaTheme="minorEastAsia"/>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71435D09">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307D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50F9E936">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14</w:t>
            </w:r>
          </w:p>
        </w:tc>
        <w:tc>
          <w:tcPr>
            <w:tcW w:w="942" w:type="dxa"/>
            <w:vAlign w:val="center"/>
          </w:tcPr>
          <w:p w14:paraId="1D30253C">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27</w:t>
            </w:r>
          </w:p>
        </w:tc>
        <w:tc>
          <w:tcPr>
            <w:tcW w:w="1775" w:type="dxa"/>
            <w:vAlign w:val="center"/>
          </w:tcPr>
          <w:p w14:paraId="6A8CF5CB">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成交结果公告</w:t>
            </w:r>
          </w:p>
          <w:p w14:paraId="2DA6DFAD">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及成交通知书</w:t>
            </w:r>
          </w:p>
        </w:tc>
        <w:tc>
          <w:tcPr>
            <w:tcW w:w="7160" w:type="dxa"/>
          </w:tcPr>
          <w:p w14:paraId="3F951A78">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566EEE0">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27.2在发布成交公告的同时，采购代理机构向成交供应商发出成交通知书。成交供应商自接到通知之日起七个工作日内，办理成交通知书领取手续。</w:t>
            </w:r>
          </w:p>
        </w:tc>
      </w:tr>
      <w:tr w14:paraId="1785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vAlign w:val="center"/>
          </w:tcPr>
          <w:p w14:paraId="4F6AB7E2">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w:t>
            </w:r>
          </w:p>
        </w:tc>
        <w:tc>
          <w:tcPr>
            <w:tcW w:w="942" w:type="dxa"/>
            <w:vAlign w:val="center"/>
          </w:tcPr>
          <w:p w14:paraId="6E62A147">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28</w:t>
            </w:r>
          </w:p>
        </w:tc>
        <w:tc>
          <w:tcPr>
            <w:tcW w:w="1775" w:type="dxa"/>
            <w:vAlign w:val="center"/>
          </w:tcPr>
          <w:p w14:paraId="0510374C">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履约保证金</w:t>
            </w:r>
          </w:p>
        </w:tc>
        <w:tc>
          <w:tcPr>
            <w:tcW w:w="7160" w:type="dxa"/>
            <w:vAlign w:val="center"/>
          </w:tcPr>
          <w:p w14:paraId="7613C763">
            <w:pPr>
              <w:spacing w:line="360" w:lineRule="auto"/>
              <w:rPr>
                <w:rFonts w:cs="宋体" w:asciiTheme="minorEastAsia" w:hAnsiTheme="minorEastAsia" w:eastAsiaTheme="minorEastAsia"/>
                <w:szCs w:val="21"/>
              </w:rPr>
            </w:pPr>
            <w:r>
              <w:rPr>
                <w:rFonts w:hint="eastAsia" w:ascii="宋体" w:hAnsi="宋体"/>
              </w:rPr>
              <w:t>本项目免收履约保证金。</w:t>
            </w:r>
          </w:p>
        </w:tc>
      </w:tr>
      <w:tr w14:paraId="2895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488A403F">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16</w:t>
            </w:r>
          </w:p>
        </w:tc>
        <w:tc>
          <w:tcPr>
            <w:tcW w:w="942" w:type="dxa"/>
            <w:vAlign w:val="center"/>
          </w:tcPr>
          <w:p w14:paraId="617D3D6A">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29.1</w:t>
            </w:r>
          </w:p>
        </w:tc>
        <w:tc>
          <w:tcPr>
            <w:tcW w:w="1775" w:type="dxa"/>
            <w:vAlign w:val="center"/>
          </w:tcPr>
          <w:p w14:paraId="0FD21D6A">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签订合同时间</w:t>
            </w:r>
          </w:p>
        </w:tc>
        <w:tc>
          <w:tcPr>
            <w:tcW w:w="7160" w:type="dxa"/>
          </w:tcPr>
          <w:p w14:paraId="2D4D336E">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bCs/>
                <w:kern w:val="0"/>
                <w:szCs w:val="21"/>
              </w:rPr>
              <w:t>成交通知书发出之日起八个工作日内签订合同</w:t>
            </w:r>
            <w:r>
              <w:rPr>
                <w:rFonts w:hint="eastAsia" w:cs="宋体" w:asciiTheme="minorEastAsia" w:hAnsiTheme="minorEastAsia" w:eastAsiaTheme="minorEastAsia"/>
                <w:szCs w:val="21"/>
              </w:rPr>
              <w:t>。成交供应商领取成交通知书后，应按规定与采购人签订合同。</w:t>
            </w:r>
          </w:p>
        </w:tc>
      </w:tr>
      <w:tr w14:paraId="04A4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23F0F4F9">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17</w:t>
            </w:r>
          </w:p>
        </w:tc>
        <w:tc>
          <w:tcPr>
            <w:tcW w:w="942" w:type="dxa"/>
            <w:vAlign w:val="center"/>
          </w:tcPr>
          <w:p w14:paraId="0033B914">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29.3</w:t>
            </w:r>
          </w:p>
        </w:tc>
        <w:tc>
          <w:tcPr>
            <w:tcW w:w="1775" w:type="dxa"/>
            <w:vAlign w:val="center"/>
          </w:tcPr>
          <w:p w14:paraId="234DFFD9">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合同备案存档</w:t>
            </w:r>
          </w:p>
        </w:tc>
        <w:tc>
          <w:tcPr>
            <w:tcW w:w="7160" w:type="dxa"/>
            <w:vAlign w:val="center"/>
          </w:tcPr>
          <w:p w14:paraId="52AB7C67">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Theme="minorEastAsia" w:hAnsiTheme="minorEastAsia" w:eastAsiaTheme="minorEastAsia"/>
                <w:szCs w:val="21"/>
              </w:rPr>
              <w:t>采购代理机构</w:t>
            </w:r>
            <w:r>
              <w:rPr>
                <w:rFonts w:hint="eastAsia" w:cs="宋体" w:asciiTheme="minorEastAsia" w:hAnsiTheme="minorEastAsia" w:eastAsiaTheme="minorEastAsia"/>
                <w:szCs w:val="21"/>
              </w:rPr>
              <w:t>存档。</w:t>
            </w:r>
          </w:p>
        </w:tc>
      </w:tr>
      <w:tr w14:paraId="06DE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347DA8CE">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18</w:t>
            </w:r>
          </w:p>
        </w:tc>
        <w:tc>
          <w:tcPr>
            <w:tcW w:w="942" w:type="dxa"/>
            <w:vAlign w:val="center"/>
          </w:tcPr>
          <w:p w14:paraId="15D12C5D">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30</w:t>
            </w:r>
          </w:p>
        </w:tc>
        <w:tc>
          <w:tcPr>
            <w:tcW w:w="1775" w:type="dxa"/>
            <w:vAlign w:val="center"/>
          </w:tcPr>
          <w:p w14:paraId="77F9A0FA">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采购代理服务费</w:t>
            </w:r>
          </w:p>
        </w:tc>
        <w:tc>
          <w:tcPr>
            <w:tcW w:w="7160" w:type="dxa"/>
          </w:tcPr>
          <w:p w14:paraId="1B1AA1EE">
            <w:pPr>
              <w:spacing w:line="340" w:lineRule="exact"/>
              <w:rPr>
                <w:rFonts w:cs="宋体" w:asciiTheme="minorEastAsia" w:hAnsiTheme="minorEastAsia" w:eastAsiaTheme="minorEastAsia"/>
                <w:szCs w:val="21"/>
              </w:rPr>
            </w:pPr>
            <w:r>
              <w:rPr>
                <w:rFonts w:hint="eastAsia" w:asciiTheme="minorEastAsia" w:hAnsiTheme="minorEastAsia" w:eastAsiaTheme="minorEastAsia"/>
                <w:szCs w:val="21"/>
              </w:rPr>
              <w:t>30.1、本项目的采购代理服务收费标准参考计价格[2002]1980号《招标代理服务收费管理暂行办法》服务类收费标准和发改办价格[2003]857号文的规定</w:t>
            </w:r>
            <w:r>
              <w:rPr>
                <w:rFonts w:hint="eastAsia" w:hAnsi="宋体"/>
                <w:szCs w:val="21"/>
              </w:rPr>
              <w:t>按标项</w:t>
            </w:r>
            <w:r>
              <w:rPr>
                <w:rFonts w:hint="eastAsia" w:asciiTheme="minorEastAsia" w:hAnsiTheme="minorEastAsia" w:eastAsiaTheme="minorEastAsia"/>
                <w:szCs w:val="21"/>
              </w:rPr>
              <w:t>向各标项成交磋商供应商收取。</w:t>
            </w:r>
          </w:p>
        </w:tc>
      </w:tr>
      <w:tr w14:paraId="508D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701B6B26">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19</w:t>
            </w:r>
          </w:p>
        </w:tc>
        <w:tc>
          <w:tcPr>
            <w:tcW w:w="942" w:type="dxa"/>
            <w:vAlign w:val="center"/>
          </w:tcPr>
          <w:p w14:paraId="521DED45">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31</w:t>
            </w:r>
          </w:p>
        </w:tc>
        <w:tc>
          <w:tcPr>
            <w:tcW w:w="1775" w:type="dxa"/>
            <w:vAlign w:val="center"/>
          </w:tcPr>
          <w:p w14:paraId="7B4378B8">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解释权</w:t>
            </w:r>
          </w:p>
        </w:tc>
        <w:tc>
          <w:tcPr>
            <w:tcW w:w="7160" w:type="dxa"/>
          </w:tcPr>
          <w:p w14:paraId="04FB37F5">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3B9F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14:paraId="79A06F7C">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20</w:t>
            </w:r>
          </w:p>
        </w:tc>
        <w:tc>
          <w:tcPr>
            <w:tcW w:w="942" w:type="dxa"/>
            <w:vAlign w:val="center"/>
          </w:tcPr>
          <w:p w14:paraId="4BDDC9B5">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32</w:t>
            </w:r>
          </w:p>
        </w:tc>
        <w:tc>
          <w:tcPr>
            <w:tcW w:w="1775" w:type="dxa"/>
            <w:vAlign w:val="center"/>
          </w:tcPr>
          <w:p w14:paraId="6C395415">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监督管理机构</w:t>
            </w:r>
          </w:p>
        </w:tc>
        <w:tc>
          <w:tcPr>
            <w:tcW w:w="7160" w:type="dxa"/>
            <w:vAlign w:val="center"/>
          </w:tcPr>
          <w:p w14:paraId="64040B25">
            <w:pPr>
              <w:spacing w:line="360" w:lineRule="auto"/>
              <w:jc w:val="left"/>
              <w:rPr>
                <w:rFonts w:cs="宋体" w:asciiTheme="minorEastAsia" w:hAnsiTheme="minorEastAsia" w:eastAsiaTheme="minorEastAsia"/>
                <w:szCs w:val="21"/>
              </w:rPr>
            </w:pPr>
            <w:r>
              <w:rPr>
                <w:rFonts w:hint="eastAsia" w:ascii="宋体" w:hAnsi="宋体" w:cs="宋体"/>
                <w:szCs w:val="21"/>
              </w:rPr>
              <w:t>桂林市财政局   联系电话：0773-2862142</w:t>
            </w:r>
          </w:p>
        </w:tc>
      </w:tr>
    </w:tbl>
    <w:p w14:paraId="21DC4077">
      <w:pPr>
        <w:widowControl/>
        <w:jc w:val="left"/>
        <w:rPr>
          <w:rFonts w:cs="宋体" w:asciiTheme="minorEastAsia" w:hAnsiTheme="minorEastAsia" w:eastAsiaTheme="minorEastAsia"/>
          <w:b/>
          <w:szCs w:val="21"/>
          <w:lang w:val="pt-BR"/>
        </w:rPr>
      </w:pPr>
      <w:bookmarkStart w:id="13" w:name="_Toc22792"/>
      <w:bookmarkStart w:id="14" w:name="_Toc10058"/>
      <w:r>
        <w:rPr>
          <w:rFonts w:cs="宋体" w:asciiTheme="minorEastAsia" w:hAnsiTheme="minorEastAsia" w:eastAsiaTheme="minorEastAsia"/>
          <w:b/>
          <w:bCs/>
          <w:szCs w:val="21"/>
        </w:rPr>
        <w:br w:type="page"/>
      </w:r>
    </w:p>
    <w:p w14:paraId="3D23CE9F">
      <w:pPr>
        <w:pStyle w:val="3"/>
        <w:jc w:val="center"/>
        <w:rPr>
          <w:rFonts w:cs="宋体" w:asciiTheme="minorEastAsia" w:hAnsiTheme="minorEastAsia" w:eastAsiaTheme="minorEastAsia"/>
          <w:b/>
          <w:bCs w:val="0"/>
          <w:color w:val="auto"/>
          <w:sz w:val="21"/>
          <w:szCs w:val="21"/>
        </w:rPr>
      </w:pPr>
      <w:r>
        <w:rPr>
          <w:rFonts w:hint="eastAsia" w:cs="宋体" w:asciiTheme="minorEastAsia" w:hAnsiTheme="minorEastAsia" w:eastAsiaTheme="minorEastAsia"/>
          <w:b/>
          <w:bCs w:val="0"/>
          <w:color w:val="auto"/>
          <w:sz w:val="21"/>
          <w:szCs w:val="21"/>
        </w:rPr>
        <w:t>一、总则</w:t>
      </w:r>
      <w:bookmarkEnd w:id="13"/>
      <w:bookmarkEnd w:id="14"/>
    </w:p>
    <w:p w14:paraId="3762D443">
      <w:pPr>
        <w:pStyle w:val="4"/>
        <w:spacing w:before="0" w:after="0" w:line="360" w:lineRule="auto"/>
        <w:ind w:firstLine="420" w:firstLineChars="200"/>
        <w:rPr>
          <w:rFonts w:cs="宋体" w:asciiTheme="minorEastAsia" w:hAnsiTheme="minorEastAsia" w:eastAsiaTheme="minorEastAsia"/>
          <w:sz w:val="21"/>
          <w:szCs w:val="21"/>
        </w:rPr>
      </w:pPr>
      <w:bookmarkStart w:id="15" w:name="_Toc24721"/>
      <w:bookmarkStart w:id="16" w:name="_Toc6626"/>
      <w:r>
        <w:rPr>
          <w:rFonts w:hint="eastAsia" w:cs="宋体" w:asciiTheme="minorEastAsia" w:hAnsiTheme="minorEastAsia" w:eastAsiaTheme="minorEastAsia"/>
          <w:sz w:val="21"/>
          <w:szCs w:val="21"/>
        </w:rPr>
        <w:t>1. 适应范围</w:t>
      </w:r>
      <w:bookmarkEnd w:id="15"/>
      <w:bookmarkEnd w:id="16"/>
    </w:p>
    <w:p w14:paraId="7756DDF6">
      <w:pPr>
        <w:spacing w:line="360" w:lineRule="exact"/>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1.1  项目名称及项目编号：</w:t>
      </w:r>
    </w:p>
    <w:p w14:paraId="77F01DEF">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项目名称：</w:t>
      </w:r>
      <w:r>
        <w:rPr>
          <w:rFonts w:hint="eastAsia" w:cs="宋体" w:asciiTheme="minorEastAsia" w:hAnsiTheme="minorEastAsia" w:eastAsiaTheme="minorEastAsia"/>
          <w:szCs w:val="21"/>
          <w:lang w:eastAsia="zh-CN"/>
        </w:rPr>
        <w:t>2025年桂林市中小学体育比赛（篮球、足球、体育比赛）项目</w:t>
      </w:r>
      <w:r>
        <w:rPr>
          <w:rFonts w:hint="eastAsia" w:cs="宋体" w:asciiTheme="minorEastAsia" w:hAnsiTheme="minorEastAsia" w:eastAsiaTheme="minorEastAsia"/>
          <w:szCs w:val="21"/>
        </w:rPr>
        <w:t xml:space="preserve"> </w:t>
      </w:r>
    </w:p>
    <w:p w14:paraId="57FBF324">
      <w:pPr>
        <w:spacing w:line="360" w:lineRule="auto"/>
        <w:ind w:firstLine="420" w:firstLineChars="200"/>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项目编号：</w:t>
      </w:r>
      <w:r>
        <w:rPr>
          <w:rFonts w:hint="eastAsia" w:cs="宋体" w:asciiTheme="minorEastAsia" w:hAnsiTheme="minorEastAsia" w:eastAsiaTheme="minorEastAsia"/>
          <w:szCs w:val="21"/>
          <w:lang w:eastAsia="zh-CN"/>
        </w:rPr>
        <w:t>GLZC2025-C3-990568-GXJH</w:t>
      </w:r>
    </w:p>
    <w:p w14:paraId="24DB9666">
      <w:pPr>
        <w:spacing w:line="360" w:lineRule="exact"/>
        <w:ind w:firstLine="411" w:firstLineChars="196"/>
        <w:rPr>
          <w:rFonts w:cs="宋体" w:asciiTheme="minorEastAsia" w:hAnsiTheme="minorEastAsia" w:eastAsiaTheme="minorEastAsia"/>
          <w:szCs w:val="21"/>
        </w:rPr>
      </w:pPr>
      <w:r>
        <w:rPr>
          <w:rFonts w:hint="eastAsia" w:cs="宋体" w:asciiTheme="minorEastAsia" w:hAnsiTheme="minorEastAsia" w:eastAsiaTheme="minorEastAsia"/>
          <w:szCs w:val="21"/>
        </w:rPr>
        <w:t>1.2本竞争性磋商文件（以下简称磋商文件）适用于本磋商项目的磋商、评审、合同履约、验收、付款等行为（法律、法规另有规定的，从其规定）。</w:t>
      </w:r>
    </w:p>
    <w:p w14:paraId="74BA2404">
      <w:pPr>
        <w:pStyle w:val="4"/>
        <w:spacing w:before="0" w:after="0" w:line="360" w:lineRule="auto"/>
        <w:ind w:firstLine="420" w:firstLineChars="200"/>
        <w:rPr>
          <w:rFonts w:cs="宋体" w:asciiTheme="minorEastAsia" w:hAnsiTheme="minorEastAsia" w:eastAsiaTheme="minorEastAsia"/>
          <w:sz w:val="21"/>
          <w:szCs w:val="21"/>
        </w:rPr>
      </w:pPr>
      <w:bookmarkStart w:id="17" w:name="_Toc3355"/>
      <w:bookmarkStart w:id="18" w:name="_Toc28336"/>
      <w:r>
        <w:rPr>
          <w:rFonts w:hint="eastAsia" w:cs="宋体" w:asciiTheme="minorEastAsia" w:hAnsiTheme="minorEastAsia" w:eastAsiaTheme="minorEastAsia"/>
          <w:sz w:val="21"/>
          <w:szCs w:val="21"/>
        </w:rPr>
        <w:t>2. 定义</w:t>
      </w:r>
      <w:bookmarkEnd w:id="17"/>
      <w:bookmarkEnd w:id="18"/>
    </w:p>
    <w:p w14:paraId="75F4CA47">
      <w:pPr>
        <w:spacing w:line="360" w:lineRule="exact"/>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2.1“供应商”是指符合本次采购项目的供应商资格并提交响应文件、参加磋商的供应商。如果该供应商在本次磋商中成交，即成为“成交供应商”。</w:t>
      </w:r>
    </w:p>
    <w:p w14:paraId="209C92B2">
      <w:pPr>
        <w:spacing w:line="360" w:lineRule="exact"/>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2.2“货物”系指按磋商文件规定，供应商须向采购人提供的一切设备、保险、税金、备品备件、工具、手册及其它有关技术资料和材料。</w:t>
      </w:r>
    </w:p>
    <w:p w14:paraId="6BB45433">
      <w:pPr>
        <w:spacing w:line="360" w:lineRule="exact"/>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2.3“服务”系指按磋商文件规定，供应商须承担的安装、调试、技术协助、校准、培训、技术指导以及其他类似的义务。</w:t>
      </w:r>
    </w:p>
    <w:p w14:paraId="4B628CBC">
      <w:pPr>
        <w:spacing w:line="360" w:lineRule="exact"/>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2.4“项目”系指供应商按磋商文件规定向采购人提供的货物和服务。</w:t>
      </w:r>
    </w:p>
    <w:p w14:paraId="44DFD5EF">
      <w:pPr>
        <w:spacing w:line="360" w:lineRule="exact"/>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2.5“书面形式”包括信函、传真、电报等。</w:t>
      </w:r>
    </w:p>
    <w:p w14:paraId="6919224D">
      <w:pPr>
        <w:spacing w:line="360" w:lineRule="exact"/>
        <w:ind w:firstLine="435"/>
        <w:rPr>
          <w:rFonts w:cs="宋体" w:asciiTheme="minorEastAsia" w:hAnsiTheme="minorEastAsia" w:eastAsiaTheme="minorEastAsia"/>
          <w:b/>
          <w:szCs w:val="21"/>
        </w:rPr>
      </w:pPr>
      <w:r>
        <w:rPr>
          <w:rFonts w:hint="eastAsia" w:cs="宋体" w:asciiTheme="minorEastAsia" w:hAnsiTheme="minorEastAsia" w:eastAsiaTheme="minorEastAsia"/>
          <w:b/>
          <w:szCs w:val="21"/>
          <w:u w:val="single"/>
        </w:rPr>
        <w:t>2.6实质性要求：本“项目需求”中的条款要求（除项目服务承诺、服务方案要求外）均为实质性要求，投标人需要在投标文件中逐条承诺。</w:t>
      </w:r>
    </w:p>
    <w:p w14:paraId="7EBD9CAA">
      <w:pPr>
        <w:pStyle w:val="4"/>
        <w:spacing w:before="0" w:after="0" w:line="360" w:lineRule="auto"/>
        <w:ind w:firstLine="420" w:firstLineChars="200"/>
        <w:rPr>
          <w:rFonts w:cs="宋体" w:asciiTheme="minorEastAsia" w:hAnsiTheme="minorEastAsia" w:eastAsiaTheme="minorEastAsia"/>
          <w:sz w:val="21"/>
          <w:szCs w:val="21"/>
        </w:rPr>
      </w:pPr>
      <w:bookmarkStart w:id="19" w:name="_Toc25441"/>
      <w:bookmarkStart w:id="20" w:name="_Toc23631"/>
      <w:r>
        <w:rPr>
          <w:rFonts w:hint="eastAsia" w:cs="宋体" w:asciiTheme="minorEastAsia" w:hAnsiTheme="minorEastAsia" w:eastAsiaTheme="minorEastAsia"/>
          <w:sz w:val="21"/>
          <w:szCs w:val="21"/>
        </w:rPr>
        <w:t>3. 供应商资格</w:t>
      </w:r>
      <w:bookmarkEnd w:id="19"/>
      <w:bookmarkEnd w:id="20"/>
    </w:p>
    <w:p w14:paraId="1A8F882D">
      <w:pPr>
        <w:spacing w:line="360" w:lineRule="exact"/>
        <w:ind w:firstLine="435"/>
        <w:rPr>
          <w:rFonts w:cs="宋体" w:asciiTheme="minorEastAsia" w:hAnsiTheme="minorEastAsia" w:eastAsiaTheme="minorEastAsia"/>
          <w:bCs/>
          <w:szCs w:val="21"/>
        </w:rPr>
      </w:pPr>
      <w:r>
        <w:rPr>
          <w:rFonts w:hint="eastAsia" w:cs="宋体" w:asciiTheme="minorEastAsia" w:hAnsiTheme="minorEastAsia" w:eastAsiaTheme="minorEastAsia"/>
          <w:bCs/>
          <w:szCs w:val="21"/>
        </w:rPr>
        <w:t>3.1</w:t>
      </w:r>
      <w:r>
        <w:rPr>
          <w:rFonts w:hint="eastAsia" w:cs="宋体" w:asciiTheme="minorEastAsia" w:hAnsiTheme="minorEastAsia" w:eastAsiaTheme="minorEastAsia"/>
          <w:szCs w:val="21"/>
        </w:rPr>
        <w:t>符合《中华人民共和国政府采购法》第二十二条规定，具备合法资格的供应商。</w:t>
      </w:r>
      <w:r>
        <w:rPr>
          <w:rFonts w:hint="eastAsia" w:cs="宋体" w:asciiTheme="minorEastAsia" w:hAnsiTheme="minorEastAsia" w:eastAsiaTheme="minorEastAsia"/>
          <w:bCs/>
          <w:szCs w:val="21"/>
        </w:rPr>
        <w:t>；</w:t>
      </w:r>
    </w:p>
    <w:p w14:paraId="097A450C">
      <w:pPr>
        <w:spacing w:line="360" w:lineRule="exact"/>
        <w:ind w:firstLine="435"/>
        <w:rPr>
          <w:rFonts w:cs="宋体" w:asciiTheme="minorEastAsia" w:hAnsiTheme="minorEastAsia" w:eastAsiaTheme="minorEastAsia"/>
          <w:bCs/>
          <w:szCs w:val="21"/>
        </w:rPr>
      </w:pPr>
      <w:r>
        <w:rPr>
          <w:rFonts w:hint="eastAsia" w:cs="宋体" w:asciiTheme="minorEastAsia" w:hAnsiTheme="minorEastAsia" w:eastAsiaTheme="minorEastAsia"/>
          <w:bCs/>
          <w:szCs w:val="21"/>
        </w:rPr>
        <w:t>3.2本项目不接受联合体参与磋商；</w:t>
      </w:r>
    </w:p>
    <w:p w14:paraId="791CDC6C">
      <w:pPr>
        <w:spacing w:line="360" w:lineRule="exact"/>
        <w:ind w:firstLine="435"/>
        <w:rPr>
          <w:rFonts w:cs="宋体" w:asciiTheme="minorEastAsia" w:hAnsiTheme="minorEastAsia" w:eastAsiaTheme="minorEastAsia"/>
          <w:bCs/>
          <w:szCs w:val="21"/>
        </w:rPr>
      </w:pPr>
      <w:r>
        <w:rPr>
          <w:rFonts w:hint="eastAsia" w:cs="宋体" w:asciiTheme="minorEastAsia" w:hAnsiTheme="minorEastAsia" w:eastAsiaTheme="minorEastAsia"/>
          <w:bCs/>
          <w:szCs w:val="21"/>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1987A32">
      <w:pPr>
        <w:spacing w:line="360" w:lineRule="exact"/>
        <w:ind w:firstLine="420" w:firstLineChars="200"/>
        <w:rPr>
          <w:rFonts w:cs="宋体" w:asciiTheme="minorEastAsia" w:hAnsiTheme="minorEastAsia" w:eastAsiaTheme="minorEastAsia"/>
          <w:szCs w:val="21"/>
        </w:rPr>
      </w:pPr>
      <w:bookmarkStart w:id="21" w:name="_Toc16496"/>
      <w:r>
        <w:rPr>
          <w:rFonts w:hint="eastAsia" w:cs="宋体" w:asciiTheme="minorEastAsia" w:hAnsiTheme="minorEastAsia" w:eastAsiaTheme="minorEastAsia"/>
          <w:szCs w:val="21"/>
        </w:rPr>
        <w:t>3.4落实政府采购政策需满足的资格要求：无。</w:t>
      </w:r>
    </w:p>
    <w:p w14:paraId="0D30DC63">
      <w:pPr>
        <w:pStyle w:val="4"/>
        <w:spacing w:before="0" w:after="0" w:line="360" w:lineRule="auto"/>
        <w:ind w:firstLine="420" w:firstLineChars="200"/>
        <w:rPr>
          <w:rFonts w:cs="宋体" w:asciiTheme="minorEastAsia" w:hAnsiTheme="minorEastAsia" w:eastAsiaTheme="minorEastAsia"/>
          <w:sz w:val="21"/>
          <w:szCs w:val="21"/>
        </w:rPr>
      </w:pPr>
      <w:bookmarkStart w:id="22" w:name="_Toc15983"/>
      <w:r>
        <w:rPr>
          <w:rFonts w:hint="eastAsia" w:cs="宋体" w:asciiTheme="minorEastAsia" w:hAnsiTheme="minorEastAsia" w:eastAsiaTheme="minorEastAsia"/>
          <w:sz w:val="21"/>
          <w:szCs w:val="21"/>
        </w:rPr>
        <w:t>4. 磋商费用</w:t>
      </w:r>
      <w:bookmarkEnd w:id="21"/>
      <w:bookmarkEnd w:id="22"/>
    </w:p>
    <w:p w14:paraId="4DCA52DE">
      <w:pPr>
        <w:tabs>
          <w:tab w:val="left" w:pos="1635"/>
        </w:tabs>
        <w:spacing w:line="360" w:lineRule="exact"/>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不论磋商结果如何，供应商均应自行承担所有与磋商有关的全部费用。</w:t>
      </w:r>
    </w:p>
    <w:p w14:paraId="610A9BC9">
      <w:pPr>
        <w:pStyle w:val="4"/>
        <w:numPr>
          <w:ilvl w:val="0"/>
          <w:numId w:val="3"/>
        </w:numPr>
        <w:spacing w:before="0" w:after="0" w:line="360" w:lineRule="auto"/>
        <w:ind w:firstLine="420" w:firstLineChars="200"/>
        <w:rPr>
          <w:rFonts w:cs="宋体" w:asciiTheme="minorEastAsia" w:hAnsiTheme="minorEastAsia" w:eastAsiaTheme="minorEastAsia"/>
          <w:sz w:val="21"/>
          <w:szCs w:val="21"/>
        </w:rPr>
      </w:pPr>
      <w:bookmarkStart w:id="23" w:name="_Toc6933"/>
      <w:bookmarkStart w:id="24" w:name="_Toc31376"/>
      <w:r>
        <w:rPr>
          <w:rFonts w:hint="eastAsia" w:cs="宋体" w:asciiTheme="minorEastAsia" w:hAnsiTheme="minorEastAsia" w:eastAsiaTheme="minorEastAsia"/>
          <w:sz w:val="21"/>
          <w:szCs w:val="21"/>
        </w:rPr>
        <w:t>联合体要求</w:t>
      </w:r>
      <w:bookmarkEnd w:id="23"/>
      <w:bookmarkEnd w:id="24"/>
    </w:p>
    <w:p w14:paraId="160E7495">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本项目不接受联合体参与磋商</w:t>
      </w:r>
    </w:p>
    <w:p w14:paraId="63189765">
      <w:pPr>
        <w:pStyle w:val="4"/>
        <w:spacing w:before="0" w:after="0" w:line="360" w:lineRule="auto"/>
        <w:ind w:firstLine="420" w:firstLineChars="200"/>
        <w:rPr>
          <w:rFonts w:cs="宋体" w:asciiTheme="minorEastAsia" w:hAnsiTheme="minorEastAsia" w:eastAsiaTheme="minorEastAsia"/>
          <w:sz w:val="21"/>
          <w:szCs w:val="21"/>
        </w:rPr>
      </w:pPr>
      <w:bookmarkStart w:id="25" w:name="_Toc4152"/>
      <w:bookmarkStart w:id="26" w:name="_Toc16359"/>
      <w:r>
        <w:rPr>
          <w:rFonts w:hint="eastAsia" w:cs="宋体" w:asciiTheme="minorEastAsia" w:hAnsiTheme="minorEastAsia" w:eastAsiaTheme="minorEastAsia"/>
          <w:sz w:val="21"/>
          <w:szCs w:val="21"/>
        </w:rPr>
        <w:t>6. 质疑和投诉</w:t>
      </w:r>
      <w:bookmarkEnd w:id="25"/>
      <w:bookmarkEnd w:id="26"/>
      <w:r>
        <w:rPr>
          <w:rFonts w:hint="eastAsia" w:cs="宋体" w:asciiTheme="minorEastAsia" w:hAnsiTheme="minorEastAsia" w:eastAsiaTheme="minorEastAsia"/>
          <w:sz w:val="21"/>
          <w:szCs w:val="21"/>
        </w:rPr>
        <w:tab/>
      </w:r>
    </w:p>
    <w:p w14:paraId="1D000BEB">
      <w:pPr>
        <w:tabs>
          <w:tab w:val="left" w:pos="2190"/>
        </w:tabs>
        <w:spacing w:line="360" w:lineRule="exact"/>
        <w:ind w:firstLine="435"/>
        <w:rPr>
          <w:rFonts w:cs="宋体" w:asciiTheme="minorEastAsia" w:hAnsiTheme="minorEastAsia" w:eastAsiaTheme="minorEastAsia"/>
          <w:szCs w:val="21"/>
        </w:rPr>
      </w:pPr>
      <w:bookmarkStart w:id="27" w:name="_Toc26087"/>
      <w:bookmarkStart w:id="28" w:name="_Toc8195"/>
      <w:r>
        <w:rPr>
          <w:rFonts w:hint="eastAsia" w:cs="宋体" w:asciiTheme="minorEastAsia" w:hAnsiTheme="minorEastAsia" w:eastAsiaTheme="minorEastAsia"/>
          <w:szCs w:val="21"/>
        </w:rPr>
        <w:t>6.1供应对政府采购活动事项有疑问的，可以向采购人提出询问。</w:t>
      </w:r>
    </w:p>
    <w:p w14:paraId="127EFD63">
      <w:pPr>
        <w:tabs>
          <w:tab w:val="left" w:pos="2190"/>
        </w:tabs>
        <w:spacing w:line="360" w:lineRule="exact"/>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采购代理机构应认真做好质疑处理工作。</w:t>
      </w:r>
    </w:p>
    <w:p w14:paraId="3B7AB4DA">
      <w:pPr>
        <w:tabs>
          <w:tab w:val="left" w:pos="2190"/>
        </w:tabs>
        <w:spacing w:line="360" w:lineRule="exact"/>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6.3供应商对采购代理机构的质疑答复不满意或者采购代理机构未在规定的时间内作出答复的，可以在答复期满后十五个工作日内向本级财政部门投诉。</w:t>
      </w:r>
    </w:p>
    <w:p w14:paraId="316ABA2B">
      <w:pPr>
        <w:tabs>
          <w:tab w:val="left" w:pos="2190"/>
        </w:tabs>
        <w:spacing w:line="360" w:lineRule="exact"/>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4678D8B8">
      <w:pPr>
        <w:tabs>
          <w:tab w:val="left" w:pos="2190"/>
        </w:tabs>
        <w:spacing w:line="360" w:lineRule="exact"/>
        <w:ind w:firstLine="435"/>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6.5质疑联系部门：</w:t>
      </w:r>
      <w:r>
        <w:rPr>
          <w:rFonts w:hint="eastAsia" w:cs="宋体" w:asciiTheme="minorEastAsia" w:hAnsiTheme="minorEastAsia" w:eastAsiaTheme="minorEastAsia"/>
          <w:szCs w:val="21"/>
          <w:lang w:eastAsia="zh-CN"/>
        </w:rPr>
        <w:t>广西嘉华建设项目管理咨询有限公司</w:t>
      </w:r>
    </w:p>
    <w:p w14:paraId="543C2B9C">
      <w:pPr>
        <w:tabs>
          <w:tab w:val="left" w:pos="2190"/>
        </w:tabs>
        <w:spacing w:line="360" w:lineRule="exact"/>
        <w:ind w:firstLine="840" w:firstLineChars="400"/>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联系电话：</w:t>
      </w:r>
      <w:r>
        <w:rPr>
          <w:rFonts w:hint="eastAsia" w:cs="宋体" w:asciiTheme="minorEastAsia" w:hAnsiTheme="minorEastAsia" w:eastAsiaTheme="minorEastAsia"/>
          <w:szCs w:val="21"/>
          <w:lang w:eastAsia="zh-CN"/>
        </w:rPr>
        <w:t>0773-2829198</w:t>
      </w:r>
    </w:p>
    <w:p w14:paraId="6D0FC1BD">
      <w:pPr>
        <w:tabs>
          <w:tab w:val="left" w:pos="2190"/>
        </w:tabs>
        <w:spacing w:line="360" w:lineRule="exact"/>
        <w:ind w:firstLine="840" w:firstLineChars="400"/>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通讯地址：</w:t>
      </w:r>
      <w:r>
        <w:rPr>
          <w:rFonts w:hint="eastAsia" w:cs="宋体" w:asciiTheme="minorEastAsia" w:hAnsiTheme="minorEastAsia" w:eastAsiaTheme="minorEastAsia"/>
          <w:szCs w:val="21"/>
          <w:lang w:eastAsia="zh-CN"/>
        </w:rPr>
        <w:t>桂林市临桂区青莲路建设大厦南楼15层</w:t>
      </w:r>
    </w:p>
    <w:p w14:paraId="462E30E6">
      <w:pPr>
        <w:tabs>
          <w:tab w:val="left" w:pos="2190"/>
        </w:tabs>
        <w:spacing w:line="360" w:lineRule="exact"/>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6.6 投诉联系部门：桂林市财政局；联系电话：</w:t>
      </w:r>
      <w:bookmarkEnd w:id="27"/>
      <w:bookmarkEnd w:id="28"/>
      <w:r>
        <w:rPr>
          <w:rFonts w:cs="宋体" w:asciiTheme="minorEastAsia" w:hAnsiTheme="minorEastAsia" w:eastAsiaTheme="minorEastAsia"/>
          <w:szCs w:val="21"/>
        </w:rPr>
        <w:t>0773-2862142</w:t>
      </w:r>
    </w:p>
    <w:p w14:paraId="29978BF5">
      <w:pPr>
        <w:pStyle w:val="4"/>
        <w:spacing w:before="0" w:after="0" w:line="360" w:lineRule="auto"/>
        <w:ind w:firstLine="420" w:firstLineChars="200"/>
        <w:rPr>
          <w:rFonts w:cs="宋体" w:asciiTheme="minorEastAsia" w:hAnsiTheme="minorEastAsia" w:eastAsiaTheme="minorEastAsia"/>
          <w:sz w:val="21"/>
          <w:szCs w:val="21"/>
        </w:rPr>
      </w:pPr>
      <w:bookmarkStart w:id="29" w:name="_Toc13910"/>
      <w:bookmarkStart w:id="30" w:name="_Toc6998"/>
      <w:r>
        <w:rPr>
          <w:rFonts w:hint="eastAsia" w:cs="宋体" w:asciiTheme="minorEastAsia" w:hAnsiTheme="minorEastAsia" w:eastAsiaTheme="minorEastAsia"/>
          <w:sz w:val="21"/>
          <w:szCs w:val="21"/>
        </w:rPr>
        <w:t>7. 转包与分包</w:t>
      </w:r>
      <w:bookmarkEnd w:id="29"/>
      <w:bookmarkEnd w:id="30"/>
    </w:p>
    <w:p w14:paraId="28CAD16B">
      <w:pPr>
        <w:tabs>
          <w:tab w:val="left" w:pos="2190"/>
        </w:tabs>
        <w:spacing w:line="360" w:lineRule="exact"/>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7.1 本项目不允许转包。</w:t>
      </w:r>
    </w:p>
    <w:p w14:paraId="200631F3">
      <w:pPr>
        <w:tabs>
          <w:tab w:val="left" w:pos="2190"/>
        </w:tabs>
        <w:spacing w:line="360" w:lineRule="exact"/>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7.2 本项目不可以分包。</w:t>
      </w:r>
    </w:p>
    <w:p w14:paraId="5CB16335">
      <w:pPr>
        <w:pStyle w:val="4"/>
        <w:spacing w:before="0" w:after="0" w:line="360" w:lineRule="auto"/>
        <w:ind w:firstLine="420" w:firstLineChars="200"/>
        <w:rPr>
          <w:rFonts w:cs="宋体" w:asciiTheme="minorEastAsia" w:hAnsiTheme="minorEastAsia" w:eastAsiaTheme="minorEastAsia"/>
          <w:sz w:val="21"/>
          <w:szCs w:val="21"/>
        </w:rPr>
      </w:pPr>
      <w:bookmarkStart w:id="31" w:name="_Toc9415"/>
      <w:bookmarkStart w:id="32" w:name="_Toc3368"/>
      <w:r>
        <w:rPr>
          <w:rFonts w:hint="eastAsia" w:cs="宋体" w:asciiTheme="minorEastAsia" w:hAnsiTheme="minorEastAsia" w:eastAsiaTheme="minorEastAsia"/>
          <w:sz w:val="21"/>
          <w:szCs w:val="21"/>
        </w:rPr>
        <w:t>8. 特别说明</w:t>
      </w:r>
      <w:bookmarkEnd w:id="31"/>
      <w:bookmarkEnd w:id="32"/>
    </w:p>
    <w:p w14:paraId="292FDD8A">
      <w:pPr>
        <w:tabs>
          <w:tab w:val="left" w:pos="1635"/>
        </w:tabs>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8.1关联供应商不得参加同一合同项下政府采购活动，否则响应文件将被视为无效：</w:t>
      </w:r>
    </w:p>
    <w:p w14:paraId="085EA2F8">
      <w:pPr>
        <w:tabs>
          <w:tab w:val="left" w:pos="1635"/>
        </w:tabs>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（1）单位负责人为同一人或者存在直接控股、管理关系的，不得参加同一合同项下的政府采购活动。</w:t>
      </w:r>
    </w:p>
    <w:p w14:paraId="0B03ACB7">
      <w:pPr>
        <w:tabs>
          <w:tab w:val="left" w:pos="1635"/>
        </w:tabs>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（2）为本采购项目提供整体设计、规范编制或者项目管理、监理、检测等服务的供应商，不得再参加本次采购活动。</w:t>
      </w:r>
    </w:p>
    <w:p w14:paraId="60DBDCB1">
      <w:pPr>
        <w:tabs>
          <w:tab w:val="left" w:pos="1635"/>
        </w:tabs>
        <w:spacing w:line="360" w:lineRule="exact"/>
        <w:ind w:firstLine="435"/>
        <w:rPr>
          <w:rFonts w:cs="宋体" w:asciiTheme="minorEastAsia" w:hAnsiTheme="minorEastAsia" w:eastAsiaTheme="minorEastAsia"/>
          <w:bCs/>
          <w:szCs w:val="21"/>
        </w:rPr>
      </w:pPr>
      <w:r>
        <w:rPr>
          <w:rFonts w:hint="eastAsia" w:cs="宋体" w:asciiTheme="minorEastAsia" w:hAnsiTheme="minorEastAsia" w:eastAsiaTheme="minorEastAsia"/>
          <w:szCs w:val="21"/>
        </w:rPr>
        <w:t>8.2</w:t>
      </w:r>
      <w:r>
        <w:rPr>
          <w:rFonts w:hint="eastAsia" w:cs="宋体" w:asciiTheme="minorEastAsia" w:hAnsiTheme="minorEastAsia" w:eastAsiaTheme="minorEastAsia"/>
          <w:bCs/>
          <w:szCs w:val="21"/>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14:paraId="5DB49B85">
      <w:pPr>
        <w:pStyle w:val="9"/>
        <w:rPr>
          <w:rFonts w:cs="宋体" w:asciiTheme="minorEastAsia" w:hAnsiTheme="minorEastAsia" w:eastAsiaTheme="minorEastAsia"/>
        </w:rPr>
      </w:pPr>
    </w:p>
    <w:p w14:paraId="1B020779">
      <w:pPr>
        <w:pStyle w:val="3"/>
        <w:jc w:val="center"/>
        <w:rPr>
          <w:rFonts w:cs="宋体" w:asciiTheme="minorEastAsia" w:hAnsiTheme="minorEastAsia" w:eastAsiaTheme="minorEastAsia"/>
          <w:b/>
          <w:bCs w:val="0"/>
          <w:color w:val="auto"/>
          <w:szCs w:val="28"/>
        </w:rPr>
      </w:pPr>
      <w:bookmarkStart w:id="33" w:name="_Toc8933"/>
      <w:bookmarkStart w:id="34" w:name="_Toc22498"/>
      <w:r>
        <w:rPr>
          <w:rFonts w:hint="eastAsia" w:cs="宋体" w:asciiTheme="minorEastAsia" w:hAnsiTheme="minorEastAsia" w:eastAsiaTheme="minorEastAsia"/>
          <w:b/>
          <w:bCs w:val="0"/>
          <w:color w:val="auto"/>
          <w:szCs w:val="28"/>
        </w:rPr>
        <w:t>二、磋商文件</w:t>
      </w:r>
      <w:bookmarkEnd w:id="33"/>
      <w:bookmarkEnd w:id="34"/>
    </w:p>
    <w:p w14:paraId="1A560F3B">
      <w:pPr>
        <w:pStyle w:val="4"/>
        <w:spacing w:before="0" w:after="0" w:line="360" w:lineRule="auto"/>
        <w:ind w:firstLine="420" w:firstLineChars="200"/>
        <w:rPr>
          <w:rFonts w:cs="宋体" w:asciiTheme="minorEastAsia" w:hAnsiTheme="minorEastAsia" w:eastAsiaTheme="minorEastAsia"/>
          <w:sz w:val="21"/>
          <w:szCs w:val="21"/>
          <w:lang w:val="pt-BR"/>
        </w:rPr>
      </w:pPr>
      <w:bookmarkStart w:id="35" w:name="_Toc18964"/>
      <w:bookmarkStart w:id="36" w:name="_Toc20523"/>
      <w:r>
        <w:rPr>
          <w:rFonts w:hint="eastAsia" w:cs="宋体" w:asciiTheme="minorEastAsia" w:hAnsiTheme="minorEastAsia" w:eastAsiaTheme="minorEastAsia"/>
          <w:sz w:val="21"/>
          <w:szCs w:val="21"/>
          <w:lang w:val="pt-BR"/>
        </w:rPr>
        <w:t xml:space="preserve">9. </w:t>
      </w:r>
      <w:r>
        <w:rPr>
          <w:rFonts w:hint="eastAsia" w:cs="宋体" w:asciiTheme="minorEastAsia" w:hAnsiTheme="minorEastAsia" w:eastAsiaTheme="minorEastAsia"/>
          <w:sz w:val="21"/>
          <w:szCs w:val="21"/>
        </w:rPr>
        <w:t>磋商文件的构成</w:t>
      </w:r>
      <w:bookmarkEnd w:id="35"/>
      <w:bookmarkEnd w:id="36"/>
    </w:p>
    <w:p w14:paraId="4EDEF4BF">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（1）竞争性磋商公告；</w:t>
      </w:r>
    </w:p>
    <w:p w14:paraId="786464C7">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（2）供应商须知；</w:t>
      </w:r>
    </w:p>
    <w:p w14:paraId="1CB79DAA">
      <w:pPr>
        <w:spacing w:line="360" w:lineRule="auto"/>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（3）采购需求</w:t>
      </w:r>
      <w:r>
        <w:rPr>
          <w:rFonts w:hint="eastAsia" w:cs="宋体" w:asciiTheme="minorEastAsia" w:hAnsiTheme="minorEastAsia" w:eastAsiaTheme="minorEastAsia"/>
          <w:bCs/>
          <w:szCs w:val="21"/>
        </w:rPr>
        <w:t>；</w:t>
      </w:r>
    </w:p>
    <w:p w14:paraId="0A903EFC">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（4）评审办法；</w:t>
      </w:r>
    </w:p>
    <w:p w14:paraId="57D23B03">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（5）采购合同（合同主要条款及格式）；</w:t>
      </w:r>
    </w:p>
    <w:p w14:paraId="762C05B2">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（6）响应文件（格式）。</w:t>
      </w:r>
    </w:p>
    <w:p w14:paraId="22AAD38C">
      <w:pPr>
        <w:pStyle w:val="4"/>
        <w:spacing w:before="0" w:after="0" w:line="360" w:lineRule="auto"/>
        <w:ind w:firstLine="420" w:firstLineChars="200"/>
        <w:rPr>
          <w:rFonts w:cs="宋体" w:asciiTheme="minorEastAsia" w:hAnsiTheme="minorEastAsia" w:eastAsiaTheme="minorEastAsia"/>
          <w:sz w:val="21"/>
          <w:szCs w:val="21"/>
        </w:rPr>
      </w:pPr>
      <w:bookmarkStart w:id="37" w:name="_Toc9103"/>
      <w:bookmarkStart w:id="38" w:name="_Toc1452"/>
      <w:r>
        <w:rPr>
          <w:rFonts w:hint="eastAsia" w:cs="宋体" w:asciiTheme="minorEastAsia" w:hAnsiTheme="minorEastAsia" w:eastAsiaTheme="minorEastAsia"/>
          <w:sz w:val="21"/>
          <w:szCs w:val="21"/>
        </w:rPr>
        <w:t>10. 磋商文件的澄清与修改</w:t>
      </w:r>
      <w:bookmarkEnd w:id="37"/>
      <w:bookmarkEnd w:id="38"/>
    </w:p>
    <w:p w14:paraId="4ED1FDD4">
      <w:pPr>
        <w:spacing w:line="360" w:lineRule="auto"/>
        <w:ind w:left="420" w:left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10.1 提交首次响应文件截止之日前，采购代理机构可以对已发出的磋商文件进行必要澄清、答复、修改或</w:t>
      </w:r>
    </w:p>
    <w:p w14:paraId="26E7956F">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补充，澄清或者修改的内容可能影响响应文件编制的，澄清或者修改的内容作为磋商文件的组成部分。采购代理机构应当在提交首次响应文件递交截止时间</w:t>
      </w:r>
      <w:r>
        <w:rPr>
          <w:rFonts w:hint="eastAsia" w:cs="宋体" w:asciiTheme="minorEastAsia" w:hAnsiTheme="minorEastAsia" w:eastAsiaTheme="minorEastAsia"/>
          <w:bCs/>
          <w:szCs w:val="21"/>
        </w:rPr>
        <w:t>五日</w:t>
      </w:r>
      <w:r>
        <w:rPr>
          <w:rFonts w:hint="eastAsia" w:cs="宋体" w:asciiTheme="minorEastAsia" w:hAnsiTheme="minorEastAsia" w:eastAsiaTheme="minorEastAsia"/>
          <w:szCs w:val="21"/>
        </w:rPr>
        <w:t>前在本项目竞争性磋商公告发布的同一媒体上发布更正公告，不足</w:t>
      </w:r>
      <w:r>
        <w:rPr>
          <w:rFonts w:hint="eastAsia" w:cs="宋体" w:asciiTheme="minorEastAsia" w:hAnsiTheme="minorEastAsia" w:eastAsiaTheme="minorEastAsia"/>
          <w:b/>
          <w:bCs/>
          <w:szCs w:val="21"/>
        </w:rPr>
        <w:t>五日</w:t>
      </w:r>
      <w:r>
        <w:rPr>
          <w:rFonts w:hint="eastAsia" w:cs="宋体" w:asciiTheme="minorEastAsia" w:hAnsiTheme="minorEastAsia" w:eastAsiaTheme="minorEastAsia"/>
          <w:szCs w:val="21"/>
        </w:rPr>
        <w:t>的，应当顺延首次响应文件递交截止时间。</w:t>
      </w:r>
    </w:p>
    <w:p w14:paraId="0D96030C">
      <w:pPr>
        <w:spacing w:line="360" w:lineRule="auto"/>
        <w:ind w:left="420" w:leftChars="200"/>
        <w:jc w:val="left"/>
        <w:rPr>
          <w:rFonts w:cs="宋体" w:asciiTheme="minorEastAsia" w:hAnsiTheme="minorEastAsia" w:eastAsiaTheme="minorEastAsia"/>
          <w:b/>
          <w:bCs/>
          <w:szCs w:val="21"/>
        </w:rPr>
      </w:pPr>
      <w:r>
        <w:rPr>
          <w:rFonts w:hint="eastAsia" w:cs="宋体" w:asciiTheme="minorEastAsia" w:hAnsiTheme="minorEastAsia" w:eastAsiaTheme="minorEastAsia"/>
          <w:szCs w:val="21"/>
        </w:rPr>
        <w:t>10.2</w:t>
      </w:r>
      <w:r>
        <w:rPr>
          <w:rFonts w:hint="eastAsia" w:cs="宋体" w:asciiTheme="minorEastAsia" w:hAnsiTheme="minorEastAsia" w:eastAsiaTheme="minorEastAsia"/>
          <w:b/>
          <w:bCs/>
          <w:szCs w:val="21"/>
        </w:rPr>
        <w:t>供应商应实时关注本项目信息公告发布媒体相关网站了解澄清、修改等与项目有关的内容，如因供应</w:t>
      </w:r>
    </w:p>
    <w:p w14:paraId="33BAAD6A">
      <w:pPr>
        <w:spacing w:line="360" w:lineRule="auto"/>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商未及时登录相关网站了解澄清、修改等与项目有关的内容，从而导致响应文件无效的，由供应商自行承担责任。</w:t>
      </w:r>
    </w:p>
    <w:p w14:paraId="7EAFBC9E">
      <w:pPr>
        <w:spacing w:line="360" w:lineRule="auto"/>
        <w:ind w:left="420" w:left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10.3澄清或者修改的内容为磋商文件的组成部分。当澄清或者修改通知就同一内容的表述不一致时，以最</w:t>
      </w:r>
    </w:p>
    <w:p w14:paraId="2647275E">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后发出的文件为准。</w:t>
      </w:r>
    </w:p>
    <w:p w14:paraId="3CC01487">
      <w:pPr>
        <w:spacing w:line="360" w:lineRule="auto"/>
        <w:ind w:left="420" w:left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10.4 磋商文件的澄清或者修改都应该通过本项目采购代理机构以法定形式发布，采购人非通过本机构，不</w:t>
      </w:r>
    </w:p>
    <w:p w14:paraId="5F6CB7B4">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得擅自澄清或者修改磋商文件。</w:t>
      </w:r>
    </w:p>
    <w:p w14:paraId="2F9F26D9">
      <w:pPr>
        <w:spacing w:line="360" w:lineRule="auto"/>
        <w:ind w:left="420" w:left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10.5采购单位可以视采购具体情况，延长响应文件截止时间和磋商时间，在本项目竞争性磋商公告发布的</w:t>
      </w:r>
    </w:p>
    <w:p w14:paraId="570B2F57">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同一媒体上发布变更公告。</w:t>
      </w:r>
    </w:p>
    <w:p w14:paraId="5757F212">
      <w:pPr>
        <w:pStyle w:val="29"/>
        <w:rPr>
          <w:rFonts w:cs="宋体" w:asciiTheme="minorEastAsia" w:hAnsiTheme="minorEastAsia" w:eastAsiaTheme="minorEastAsia"/>
          <w:color w:val="auto"/>
        </w:rPr>
      </w:pPr>
    </w:p>
    <w:p w14:paraId="3DA97CB7">
      <w:pPr>
        <w:pStyle w:val="3"/>
        <w:jc w:val="center"/>
        <w:rPr>
          <w:rFonts w:cs="宋体" w:asciiTheme="minorEastAsia" w:hAnsiTheme="minorEastAsia" w:eastAsiaTheme="minorEastAsia"/>
          <w:b/>
          <w:bCs w:val="0"/>
          <w:color w:val="auto"/>
          <w:szCs w:val="28"/>
        </w:rPr>
      </w:pPr>
      <w:bookmarkStart w:id="39" w:name="_Toc20830"/>
      <w:bookmarkStart w:id="40" w:name="_Toc20641"/>
      <w:r>
        <w:rPr>
          <w:rFonts w:hint="eastAsia" w:cs="宋体" w:asciiTheme="minorEastAsia" w:hAnsiTheme="minorEastAsia" w:eastAsiaTheme="minorEastAsia"/>
          <w:b/>
          <w:bCs w:val="0"/>
          <w:color w:val="auto"/>
          <w:szCs w:val="28"/>
        </w:rPr>
        <w:t>三、竞争性磋商响应文件的编制</w:t>
      </w:r>
      <w:bookmarkEnd w:id="39"/>
      <w:bookmarkEnd w:id="40"/>
    </w:p>
    <w:p w14:paraId="13A9AD3C">
      <w:pPr>
        <w:pStyle w:val="4"/>
        <w:spacing w:before="0" w:after="0" w:line="360" w:lineRule="auto"/>
        <w:ind w:firstLine="420" w:firstLineChars="200"/>
        <w:rPr>
          <w:rFonts w:ascii="宋体" w:hAnsi="宋体" w:cs="宋体"/>
          <w:sz w:val="21"/>
          <w:szCs w:val="21"/>
        </w:rPr>
      </w:pPr>
      <w:bookmarkStart w:id="41" w:name="_Toc772"/>
      <w:r>
        <w:rPr>
          <w:rFonts w:hint="eastAsia" w:ascii="宋体" w:hAnsi="宋体" w:cs="宋体"/>
          <w:sz w:val="21"/>
          <w:szCs w:val="21"/>
        </w:rPr>
        <w:t>11.竞争性磋商响应文件编制基本要求</w:t>
      </w:r>
      <w:bookmarkEnd w:id="41"/>
    </w:p>
    <w:p w14:paraId="7DB4EBEC">
      <w:pPr>
        <w:spacing w:line="360" w:lineRule="auto"/>
        <w:ind w:firstLine="420" w:firstLineChars="200"/>
        <w:rPr>
          <w:rFonts w:ascii="宋体" w:hAnsi="宋体" w:cs="宋体"/>
          <w:b/>
          <w:bCs/>
          <w:szCs w:val="21"/>
        </w:rPr>
      </w:pPr>
      <w:r>
        <w:rPr>
          <w:rFonts w:hint="eastAsia" w:ascii="宋体" w:hAnsi="宋体" w:cs="宋体"/>
          <w:b/>
          <w:bCs/>
          <w:szCs w:val="21"/>
        </w:rPr>
        <w:t>11.1 本项目实行电子投标，供应商应准备电子磋商响应文件：</w:t>
      </w:r>
    </w:p>
    <w:p w14:paraId="67DCA35E">
      <w:pPr>
        <w:spacing w:line="360" w:lineRule="auto"/>
        <w:ind w:firstLine="420" w:firstLineChars="200"/>
        <w:rPr>
          <w:rFonts w:ascii="宋体" w:hAnsi="宋体" w:cs="宋体"/>
          <w:b/>
          <w:bCs/>
          <w:szCs w:val="21"/>
        </w:rPr>
      </w:pPr>
      <w:r>
        <w:rPr>
          <w:rFonts w:hint="eastAsia" w:ascii="宋体" w:hAnsi="宋体" w:cs="宋体"/>
          <w:b/>
          <w:bCs/>
          <w:szCs w:val="21"/>
        </w:rPr>
        <w:t>11.1.1 电子响应文件按</w:t>
      </w:r>
      <w:r>
        <w:rPr>
          <w:rFonts w:hint="eastAsia" w:ascii="宋体" w:hAnsi="宋体" w:cs="宋体"/>
          <w:b/>
          <w:bCs/>
          <w:szCs w:val="21"/>
          <w:lang w:eastAsia="zh-CN"/>
        </w:rPr>
        <w:t>广西政府采购云平台</w:t>
      </w:r>
      <w:r>
        <w:rPr>
          <w:rFonts w:hint="eastAsia" w:ascii="宋体" w:hAnsi="宋体" w:cs="宋体"/>
          <w:b/>
          <w:bCs/>
          <w:szCs w:val="21"/>
        </w:rPr>
        <w:t xml:space="preserve">要求及本磋商文件要求制作、加密并递交。具体操作流程可参考《政府采购项目电子交易管理操作指南-供应商》，指南可在 “http://www.ccgp-guangxi.gov.cn/PurchaseAdvisory/ImportantNotice/2866753.html”下载。 </w:t>
      </w:r>
    </w:p>
    <w:p w14:paraId="3CBE85CB">
      <w:pPr>
        <w:spacing w:line="360" w:lineRule="auto"/>
        <w:ind w:firstLine="420" w:firstLineChars="200"/>
        <w:rPr>
          <w:rFonts w:ascii="宋体" w:hAnsi="宋体" w:cs="宋体"/>
          <w:b/>
          <w:bCs/>
          <w:szCs w:val="21"/>
        </w:rPr>
      </w:pPr>
      <w:r>
        <w:rPr>
          <w:rFonts w:hint="eastAsia" w:ascii="宋体" w:hAnsi="宋体" w:cs="宋体"/>
          <w:b/>
          <w:bCs/>
          <w:szCs w:val="21"/>
        </w:rPr>
        <w:t>11.2竞争性磋商响应文件（以下简称响应文件）的组成及要求</w:t>
      </w:r>
    </w:p>
    <w:p w14:paraId="1B53F7E4">
      <w:pPr>
        <w:spacing w:line="360" w:lineRule="auto"/>
        <w:ind w:firstLine="420" w:firstLineChars="200"/>
        <w:rPr>
          <w:rFonts w:ascii="宋体" w:hAnsi="宋体" w:cs="宋体"/>
          <w:b/>
          <w:bCs/>
          <w:szCs w:val="21"/>
        </w:rPr>
      </w:pPr>
      <w:r>
        <w:rPr>
          <w:rFonts w:hint="eastAsia" w:ascii="宋体" w:hAnsi="宋体" w:cs="宋体"/>
          <w:b/>
          <w:bCs/>
          <w:szCs w:val="21"/>
        </w:rPr>
        <w:t>11.2.1响应文件组成【格式见第六章“响应文件（格式）”】</w:t>
      </w:r>
    </w:p>
    <w:p w14:paraId="7027D84E">
      <w:pPr>
        <w:spacing w:line="360" w:lineRule="auto"/>
        <w:ind w:firstLine="420" w:firstLineChars="200"/>
        <w:rPr>
          <w:rFonts w:ascii="宋体" w:hAnsi="宋体" w:cs="宋体"/>
          <w:szCs w:val="21"/>
        </w:rPr>
      </w:pPr>
      <w:r>
        <w:rPr>
          <w:rFonts w:hint="eastAsia" w:ascii="宋体" w:hAnsi="宋体" w:cs="宋体"/>
          <w:b/>
          <w:bCs/>
          <w:szCs w:val="21"/>
        </w:rPr>
        <w:t>11.2.1.1资格性响应证明材料：</w:t>
      </w:r>
    </w:p>
    <w:p w14:paraId="0F94F15A">
      <w:pPr>
        <w:spacing w:line="360" w:lineRule="auto"/>
        <w:ind w:firstLine="420" w:firstLineChars="200"/>
        <w:rPr>
          <w:rFonts w:ascii="宋体" w:hAnsi="宋体" w:cs="宋体"/>
          <w:szCs w:val="21"/>
        </w:rPr>
      </w:pPr>
      <w:r>
        <w:rPr>
          <w:rFonts w:hint="eastAsia" w:ascii="宋体" w:hAnsi="宋体" w:cs="宋体"/>
          <w:szCs w:val="21"/>
        </w:rPr>
        <w:t>（1）供应商相应的法定代表人、负责人、自然人身份证正反两面复印件</w:t>
      </w:r>
      <w:r>
        <w:rPr>
          <w:rFonts w:hint="eastAsia" w:ascii="宋体" w:hAnsi="宋体" w:cs="宋体"/>
          <w:b/>
          <w:bCs/>
          <w:szCs w:val="21"/>
        </w:rPr>
        <w:t>（必须提供）</w:t>
      </w:r>
      <w:r>
        <w:rPr>
          <w:rFonts w:hint="eastAsia" w:ascii="宋体" w:hAnsi="宋体" w:cs="宋体"/>
          <w:szCs w:val="21"/>
        </w:rPr>
        <w:t>；</w:t>
      </w:r>
    </w:p>
    <w:p w14:paraId="63C5F702">
      <w:pPr>
        <w:spacing w:line="360" w:lineRule="auto"/>
        <w:ind w:firstLine="420" w:firstLineChars="200"/>
        <w:rPr>
          <w:rFonts w:ascii="宋体" w:hAnsi="宋体" w:cs="宋体"/>
          <w:szCs w:val="21"/>
        </w:rPr>
      </w:pPr>
      <w:r>
        <w:rPr>
          <w:rFonts w:hint="eastAsia" w:ascii="宋体" w:hAnsi="宋体" w:cs="宋体"/>
          <w:szCs w:val="21"/>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6EE9FC70">
      <w:pPr>
        <w:spacing w:line="360" w:lineRule="auto"/>
        <w:ind w:firstLine="420" w:firstLineChars="200"/>
        <w:rPr>
          <w:rFonts w:ascii="宋体" w:hAnsi="宋体" w:cs="宋体"/>
          <w:szCs w:val="21"/>
        </w:rPr>
      </w:pPr>
      <w:r>
        <w:rPr>
          <w:rFonts w:hint="eastAsia" w:ascii="宋体" w:hAnsi="宋体" w:cs="宋体"/>
          <w:szCs w:val="21"/>
        </w:rPr>
        <w:t>①如供应商为截标时间前60日以内成立的公司，可以提供供应商与委托代理人签订的劳动合同复印件代替社保证明复印件；</w:t>
      </w:r>
    </w:p>
    <w:p w14:paraId="48F3EFE1">
      <w:pPr>
        <w:spacing w:line="360" w:lineRule="auto"/>
        <w:ind w:firstLine="420" w:firstLineChars="200"/>
        <w:rPr>
          <w:rFonts w:ascii="宋体" w:hAnsi="宋体" w:cs="宋体"/>
          <w:szCs w:val="21"/>
        </w:rPr>
      </w:pPr>
      <w:r>
        <w:rPr>
          <w:rFonts w:hint="eastAsia" w:ascii="宋体" w:hAnsi="宋体" w:cs="宋体"/>
          <w:szCs w:val="21"/>
        </w:rPr>
        <w:t>②如供应商为事业单位，可以提供事业单位机构编制管理证复印件或事业单位机构为其发放工资的工资条复印件代替社保证明复印件；</w:t>
      </w:r>
    </w:p>
    <w:p w14:paraId="51DE2A58">
      <w:pPr>
        <w:spacing w:line="360" w:lineRule="auto"/>
        <w:ind w:firstLine="420" w:firstLineChars="200"/>
        <w:rPr>
          <w:rFonts w:ascii="宋体" w:hAnsi="宋体" w:cs="宋体"/>
          <w:szCs w:val="21"/>
        </w:rPr>
      </w:pPr>
      <w:r>
        <w:rPr>
          <w:rFonts w:hint="eastAsia" w:ascii="宋体" w:hAnsi="宋体" w:cs="宋体"/>
          <w:szCs w:val="21"/>
        </w:rPr>
        <w:t>③如委托代理人为免缴纳社保人员，提供免缴纳社保的证明材料复印件及供应商与委托代理人签订的劳动合同复印件代替社保证明复印件。</w:t>
      </w:r>
    </w:p>
    <w:p w14:paraId="4FCEE59A">
      <w:pPr>
        <w:spacing w:line="360" w:lineRule="auto"/>
        <w:ind w:firstLine="420" w:firstLineChars="200"/>
        <w:rPr>
          <w:rFonts w:ascii="宋体" w:hAnsi="宋体" w:cs="宋体"/>
          <w:b/>
          <w:bCs/>
          <w:szCs w:val="21"/>
        </w:rPr>
      </w:pPr>
      <w:r>
        <w:rPr>
          <w:rFonts w:hint="eastAsia" w:ascii="宋体" w:hAnsi="宋体" w:cs="宋体"/>
          <w:b/>
          <w:bCs/>
          <w:szCs w:val="21"/>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cs="宋体"/>
          <w:szCs w:val="21"/>
        </w:rPr>
        <w:t>】</w:t>
      </w:r>
      <w:r>
        <w:rPr>
          <w:rFonts w:hint="eastAsia" w:ascii="宋体" w:hAnsi="宋体" w:cs="宋体"/>
          <w:b/>
          <w:bCs/>
          <w:szCs w:val="21"/>
        </w:rPr>
        <w:t>（委托代理时必须提供；如为联合体的，授权委托书原件须由牵头人出具）</w:t>
      </w:r>
    </w:p>
    <w:p w14:paraId="1245DD3F">
      <w:pPr>
        <w:spacing w:line="360" w:lineRule="auto"/>
        <w:ind w:firstLine="420" w:firstLineChars="200"/>
        <w:rPr>
          <w:rFonts w:ascii="宋体" w:hAnsi="宋体" w:cs="宋体"/>
        </w:rPr>
      </w:pPr>
      <w:r>
        <w:rPr>
          <w:rFonts w:hint="eastAsia" w:ascii="宋体" w:hAnsi="宋体" w:cs="宋体"/>
          <w:szCs w:val="21"/>
        </w:rPr>
        <w:t>（3）供应商参加政府采购活动前3年内在经营活动中没有重大违法记录及有关信用信息的书面声明</w:t>
      </w:r>
      <w:r>
        <w:rPr>
          <w:rFonts w:hint="eastAsia" w:ascii="宋体" w:hAnsi="宋体" w:cs="宋体"/>
          <w:b/>
          <w:bCs/>
          <w:szCs w:val="21"/>
        </w:rPr>
        <w:t>（必须提供）；</w:t>
      </w:r>
    </w:p>
    <w:p w14:paraId="166FE522">
      <w:pPr>
        <w:numPr>
          <w:ilvl w:val="0"/>
          <w:numId w:val="4"/>
        </w:numPr>
        <w:spacing w:line="360" w:lineRule="auto"/>
        <w:ind w:firstLine="420"/>
        <w:rPr>
          <w:rFonts w:hint="eastAsia" w:ascii="宋体" w:hAnsi="宋体" w:cs="宋体"/>
          <w:b/>
          <w:bCs/>
          <w:szCs w:val="21"/>
        </w:rPr>
      </w:pPr>
      <w:r>
        <w:rPr>
          <w:rFonts w:hint="eastAsia" w:ascii="宋体" w:hAnsi="宋体" w:cs="宋体"/>
          <w:szCs w:val="21"/>
        </w:rPr>
        <w:t>供应商的法人或者其他组织营业执照等证明文件复印件</w:t>
      </w:r>
      <w:r>
        <w:rPr>
          <w:rFonts w:hint="eastAsia" w:ascii="宋体" w:hAnsi="宋体" w:cs="宋体"/>
          <w:b/>
          <w:bCs/>
          <w:szCs w:val="21"/>
        </w:rPr>
        <w:t>（必须提供，自然人除外）。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FF9F264">
      <w:pPr>
        <w:numPr>
          <w:ilvl w:val="0"/>
          <w:numId w:val="4"/>
        </w:numPr>
        <w:spacing w:line="360" w:lineRule="auto"/>
        <w:ind w:firstLine="420"/>
        <w:rPr>
          <w:rFonts w:hint="eastAsia" w:ascii="宋体" w:hAnsi="宋体" w:cs="宋体"/>
          <w:b/>
          <w:bCs/>
          <w:szCs w:val="21"/>
        </w:rPr>
      </w:pPr>
      <w:r>
        <w:rPr>
          <w:rFonts w:hint="eastAsia" w:ascii="宋体" w:hAnsi="宋体" w:cs="宋体"/>
          <w:b w:val="0"/>
          <w:bCs w:val="0"/>
          <w:szCs w:val="21"/>
        </w:rPr>
        <w:t>供应商2023年度的财务报表复印件或供应商提交响应文件截止之日前三个月内其基本开户银行出具的银行资信证明（仅提供银行出具的存款证明不能作为其银行资信证明）复印件（若为新成立的企业，请根据实际情况提供）</w:t>
      </w:r>
      <w:r>
        <w:rPr>
          <w:rFonts w:hint="eastAsia" w:ascii="宋体" w:hAnsi="宋体" w:cs="宋体"/>
          <w:b/>
          <w:bCs/>
          <w:szCs w:val="21"/>
          <w:lang w:eastAsia="zh-CN"/>
        </w:rPr>
        <w:t>（</w:t>
      </w:r>
      <w:r>
        <w:rPr>
          <w:rFonts w:hint="eastAsia" w:ascii="宋体" w:hAnsi="宋体" w:cs="宋体"/>
          <w:b/>
          <w:bCs/>
          <w:szCs w:val="21"/>
        </w:rPr>
        <w:t>必须提供</w:t>
      </w:r>
      <w:r>
        <w:rPr>
          <w:rFonts w:hint="eastAsia" w:ascii="宋体" w:hAnsi="宋体" w:cs="宋体"/>
          <w:b/>
          <w:bCs/>
          <w:szCs w:val="21"/>
          <w:lang w:eastAsia="zh-CN"/>
        </w:rPr>
        <w:t>）</w:t>
      </w:r>
      <w:r>
        <w:rPr>
          <w:rFonts w:hint="eastAsia" w:ascii="宋体" w:hAnsi="宋体" w:cs="宋体"/>
          <w:b/>
          <w:bCs/>
          <w:szCs w:val="21"/>
        </w:rPr>
        <w:t>；</w:t>
      </w:r>
    </w:p>
    <w:p w14:paraId="316E543A">
      <w:pPr>
        <w:numPr>
          <w:ilvl w:val="0"/>
          <w:numId w:val="4"/>
        </w:numPr>
        <w:spacing w:line="360" w:lineRule="auto"/>
        <w:ind w:firstLine="420"/>
        <w:rPr>
          <w:rFonts w:hint="eastAsia" w:ascii="宋体" w:hAnsi="宋体" w:cs="宋体"/>
          <w:b/>
          <w:bCs/>
          <w:szCs w:val="21"/>
        </w:rPr>
      </w:pPr>
      <w:r>
        <w:rPr>
          <w:rFonts w:hint="eastAsia" w:ascii="宋体" w:hAnsi="宋体" w:cs="宋体"/>
          <w:b w:val="0"/>
          <w:bCs w:val="0"/>
          <w:szCs w:val="21"/>
        </w:rPr>
        <w:t>响应文件递交截止之日前半年内磋商供应商任意一个月的依法缴纳社保费的缴费凭证（复印件，格式自拟）；无缴费记录的，应提供由供应商所在地社保部门出具的《依法缴纳或依法免缴社保费证明》（格式自拟，复印件）（若为新成立的企业，请根据实际情况提供）</w:t>
      </w:r>
      <w:r>
        <w:rPr>
          <w:rFonts w:hint="eastAsia" w:ascii="宋体" w:hAnsi="宋体" w:cs="宋体"/>
          <w:b/>
          <w:bCs/>
          <w:szCs w:val="21"/>
          <w:lang w:eastAsia="zh-CN"/>
        </w:rPr>
        <w:t>（</w:t>
      </w:r>
      <w:r>
        <w:rPr>
          <w:rFonts w:hint="eastAsia" w:ascii="宋体" w:hAnsi="宋体" w:cs="宋体"/>
          <w:b/>
          <w:bCs/>
          <w:szCs w:val="21"/>
        </w:rPr>
        <w:t>必须提供</w:t>
      </w:r>
      <w:r>
        <w:rPr>
          <w:rFonts w:hint="eastAsia" w:ascii="宋体" w:hAnsi="宋体" w:cs="宋体"/>
          <w:b/>
          <w:bCs/>
          <w:szCs w:val="21"/>
          <w:lang w:eastAsia="zh-CN"/>
        </w:rPr>
        <w:t>）</w:t>
      </w:r>
      <w:r>
        <w:rPr>
          <w:rFonts w:hint="eastAsia" w:ascii="宋体" w:hAnsi="宋体" w:cs="宋体"/>
          <w:b/>
          <w:bCs/>
          <w:szCs w:val="21"/>
        </w:rPr>
        <w:t>；</w:t>
      </w:r>
    </w:p>
    <w:p w14:paraId="4C3DAEB2">
      <w:pPr>
        <w:numPr>
          <w:ilvl w:val="0"/>
          <w:numId w:val="4"/>
        </w:numPr>
        <w:spacing w:line="360" w:lineRule="auto"/>
        <w:ind w:firstLine="420"/>
        <w:rPr>
          <w:rFonts w:hint="eastAsia" w:ascii="宋体" w:hAnsi="宋体" w:cs="宋体"/>
          <w:b/>
          <w:bCs/>
          <w:szCs w:val="21"/>
        </w:rPr>
      </w:pPr>
      <w:r>
        <w:rPr>
          <w:rFonts w:hint="eastAsia" w:ascii="宋体" w:hAnsi="宋体" w:cs="宋体"/>
          <w:b w:val="0"/>
          <w:bCs w:val="0"/>
          <w:szCs w:val="21"/>
        </w:rPr>
        <w:t>响应文件递交截止之日前半年内磋商供应商任意一个月依法缴纳税费或依法免缴税费的证明（证明材料为：供应商缴纳的增值税或营业税或企业所得税的凭据或完税证明等复印件，格式自拟）；无纳税记录的，应提供由供应商所在地主管国税或地税部门出具的《依法纳税或依法免税证明》（格式自拟，复印件）（若为新成立的企业，请根据实际情况提供）</w:t>
      </w:r>
      <w:r>
        <w:rPr>
          <w:rFonts w:hint="eastAsia" w:ascii="宋体" w:hAnsi="宋体" w:cs="宋体"/>
          <w:b/>
          <w:bCs/>
          <w:szCs w:val="21"/>
          <w:lang w:eastAsia="zh-CN"/>
        </w:rPr>
        <w:t>（</w:t>
      </w:r>
      <w:r>
        <w:rPr>
          <w:rFonts w:hint="eastAsia" w:ascii="宋体" w:hAnsi="宋体" w:cs="宋体"/>
          <w:b/>
          <w:bCs/>
          <w:szCs w:val="21"/>
        </w:rPr>
        <w:t>必须提供</w:t>
      </w:r>
      <w:r>
        <w:rPr>
          <w:rFonts w:hint="eastAsia" w:ascii="宋体" w:hAnsi="宋体" w:cs="宋体"/>
          <w:b/>
          <w:bCs/>
          <w:szCs w:val="21"/>
          <w:lang w:eastAsia="zh-CN"/>
        </w:rPr>
        <w:t>）</w:t>
      </w:r>
      <w:r>
        <w:rPr>
          <w:rFonts w:hint="eastAsia" w:ascii="宋体" w:hAnsi="宋体" w:cs="宋体"/>
          <w:b/>
          <w:bCs/>
          <w:szCs w:val="21"/>
        </w:rPr>
        <w:t>；</w:t>
      </w:r>
    </w:p>
    <w:p w14:paraId="6DBA8488">
      <w:pPr>
        <w:numPr>
          <w:ilvl w:val="0"/>
          <w:numId w:val="4"/>
        </w:numPr>
        <w:spacing w:line="360" w:lineRule="auto"/>
        <w:ind w:firstLine="420"/>
        <w:rPr>
          <w:rFonts w:hint="eastAsia" w:ascii="宋体" w:hAnsi="宋体" w:cs="宋体"/>
          <w:b/>
          <w:bCs/>
          <w:szCs w:val="21"/>
        </w:rPr>
      </w:pPr>
      <w:r>
        <w:rPr>
          <w:rFonts w:hint="eastAsia" w:ascii="宋体" w:hAnsi="宋体" w:cs="宋体"/>
          <w:b w:val="0"/>
          <w:bCs w:val="0"/>
          <w:szCs w:val="21"/>
        </w:rPr>
        <w:t>本项目所有标项均专门面向小微企业采购，所属行业：其他未列明行业，以提供的《中小企业声明函》（见附件）为准</w:t>
      </w:r>
      <w:r>
        <w:rPr>
          <w:rFonts w:hint="eastAsia" w:ascii="宋体" w:hAnsi="宋体" w:cs="宋体"/>
          <w:b/>
          <w:bCs/>
          <w:szCs w:val="21"/>
        </w:rPr>
        <w:t>（必须提供）</w:t>
      </w:r>
      <w:r>
        <w:rPr>
          <w:rFonts w:hint="eastAsia" w:ascii="宋体" w:hAnsi="宋体" w:cs="宋体"/>
          <w:b/>
          <w:bCs/>
          <w:szCs w:val="21"/>
          <w:lang w:eastAsia="zh-CN"/>
        </w:rPr>
        <w:t>。</w:t>
      </w:r>
    </w:p>
    <w:p w14:paraId="2852DE19">
      <w:pPr>
        <w:pStyle w:val="20"/>
        <w:ind w:left="0" w:leftChars="0" w:firstLine="422"/>
        <w:rPr>
          <w:rFonts w:ascii="宋体" w:hAnsi="宋体" w:cs="宋体"/>
        </w:rPr>
      </w:pPr>
      <w:r>
        <w:rPr>
          <w:rFonts w:hint="eastAsia" w:ascii="宋体" w:hAnsi="宋体" w:cs="宋体"/>
          <w:b/>
          <w:bCs/>
          <w:szCs w:val="21"/>
        </w:rPr>
        <w:t>11.2.1.2</w:t>
      </w:r>
      <w:r>
        <w:rPr>
          <w:rFonts w:hint="eastAsia" w:ascii="宋体" w:hAnsi="宋体" w:cs="宋体"/>
          <w:b/>
          <w:bCs/>
          <w:szCs w:val="21"/>
          <w:lang w:eastAsia="zh-CN"/>
        </w:rPr>
        <w:t>商务技术文件</w:t>
      </w:r>
      <w:r>
        <w:rPr>
          <w:rFonts w:hint="eastAsia" w:ascii="宋体" w:hAnsi="宋体" w:cs="宋体"/>
          <w:b/>
          <w:bCs/>
          <w:szCs w:val="21"/>
        </w:rPr>
        <w:t>：</w:t>
      </w:r>
    </w:p>
    <w:p w14:paraId="25154C22">
      <w:pPr>
        <w:pStyle w:val="3"/>
        <w:ind w:leftChars="200" w:hanging="147" w:hangingChars="70"/>
        <w:rPr>
          <w:rFonts w:ascii="宋体" w:hAnsi="宋体" w:cs="宋体"/>
          <w:color w:val="auto"/>
          <w:szCs w:val="21"/>
        </w:rPr>
      </w:pPr>
      <w:bookmarkStart w:id="42" w:name="_Toc16312"/>
      <w:bookmarkStart w:id="43" w:name="_Toc28932"/>
      <w:bookmarkStart w:id="44" w:name="_Toc2809"/>
      <w:r>
        <w:rPr>
          <w:rFonts w:hint="eastAsia" w:ascii="宋体" w:hAnsi="宋体" w:cs="宋体"/>
          <w:bCs w:val="0"/>
          <w:color w:val="auto"/>
          <w:sz w:val="21"/>
          <w:szCs w:val="21"/>
          <w:lang w:val="en-US"/>
        </w:rPr>
        <w:t>（1）响应函（格式见附件）</w:t>
      </w:r>
      <w:r>
        <w:rPr>
          <w:rFonts w:hint="eastAsia" w:ascii="宋体" w:hAnsi="宋体" w:cs="宋体"/>
          <w:b/>
          <w:color w:val="auto"/>
          <w:sz w:val="21"/>
          <w:szCs w:val="21"/>
          <w:lang w:val="en-US"/>
        </w:rPr>
        <w:t>（必须提供）</w:t>
      </w:r>
      <w:bookmarkEnd w:id="42"/>
      <w:r>
        <w:rPr>
          <w:rFonts w:hint="eastAsia" w:ascii="宋体" w:hAnsi="宋体" w:cs="宋体"/>
          <w:b/>
          <w:color w:val="auto"/>
          <w:sz w:val="21"/>
          <w:szCs w:val="21"/>
          <w:lang w:val="en-US"/>
        </w:rPr>
        <w:t>；</w:t>
      </w:r>
      <w:bookmarkEnd w:id="43"/>
      <w:bookmarkEnd w:id="44"/>
    </w:p>
    <w:p w14:paraId="7F4FE203">
      <w:pPr>
        <w:spacing w:line="360" w:lineRule="auto"/>
        <w:ind w:firstLine="420" w:firstLineChars="200"/>
        <w:rPr>
          <w:rFonts w:ascii="宋体" w:hAnsi="宋体" w:cs="宋体"/>
          <w:b/>
          <w:bCs/>
          <w:szCs w:val="21"/>
        </w:rPr>
      </w:pPr>
      <w:r>
        <w:rPr>
          <w:rFonts w:hint="eastAsia" w:ascii="宋体" w:hAnsi="宋体" w:cs="宋体"/>
          <w:szCs w:val="21"/>
        </w:rPr>
        <w:t>（2）磋商报价表（格式见附件）</w:t>
      </w:r>
      <w:r>
        <w:rPr>
          <w:rFonts w:hint="eastAsia" w:ascii="宋体" w:hAnsi="宋体" w:cs="宋体"/>
          <w:b/>
          <w:bCs/>
          <w:szCs w:val="21"/>
        </w:rPr>
        <w:t>（必须提供）；</w:t>
      </w:r>
    </w:p>
    <w:p w14:paraId="60430748">
      <w:pPr>
        <w:ind w:firstLine="420" w:firstLineChars="200"/>
        <w:rPr>
          <w:rFonts w:ascii="宋体" w:hAnsi="宋体" w:cs="宋体"/>
          <w:b/>
          <w:bCs/>
          <w:szCs w:val="21"/>
        </w:rPr>
      </w:pPr>
      <w:r>
        <w:rPr>
          <w:rFonts w:hint="eastAsia" w:ascii="宋体" w:hAnsi="宋体" w:cs="宋体"/>
          <w:szCs w:val="21"/>
        </w:rPr>
        <w:t>（3）服务（技术）响应、商务偏离情况说明表（格式见附件）</w:t>
      </w:r>
      <w:r>
        <w:rPr>
          <w:rFonts w:hint="eastAsia" w:ascii="宋体" w:hAnsi="宋体" w:cs="宋体"/>
          <w:b/>
          <w:bCs/>
          <w:szCs w:val="21"/>
        </w:rPr>
        <w:t>(必须提供)；</w:t>
      </w:r>
    </w:p>
    <w:p w14:paraId="48C9FA72">
      <w:pPr>
        <w:spacing w:line="360" w:lineRule="auto"/>
        <w:ind w:firstLine="420" w:firstLineChars="200"/>
        <w:rPr>
          <w:rFonts w:ascii="宋体" w:hAnsi="宋体" w:cs="宋体"/>
          <w:szCs w:val="21"/>
        </w:rPr>
      </w:pPr>
      <w:r>
        <w:rPr>
          <w:rFonts w:hint="eastAsia" w:ascii="宋体" w:hAnsi="宋体" w:cs="宋体"/>
          <w:szCs w:val="21"/>
        </w:rPr>
        <w:t>（4）磋商供应商建议的服务承诺书（由供应商根据本项目服务采购需求、特点及供应商自身的处理能力自行编写，承诺书内容至少应包括“采购需求”中的所有服务条款，含服务质量承诺、</w:t>
      </w:r>
      <w:r>
        <w:rPr>
          <w:rFonts w:hint="eastAsia" w:ascii="宋体" w:hAnsi="宋体" w:cs="宋体"/>
          <w:szCs w:val="21"/>
          <w:lang w:eastAsia="zh-CN"/>
        </w:rPr>
        <w:t>服务措施等内容）（格式见附件）（如有，请提供）</w:t>
      </w:r>
      <w:r>
        <w:rPr>
          <w:rFonts w:hint="eastAsia" w:ascii="宋体" w:hAnsi="宋体" w:cs="宋体"/>
          <w:b/>
          <w:bCs/>
          <w:szCs w:val="21"/>
        </w:rPr>
        <w:t>；</w:t>
      </w:r>
    </w:p>
    <w:p w14:paraId="68AF06F8">
      <w:pPr>
        <w:spacing w:line="360" w:lineRule="auto"/>
        <w:ind w:firstLine="420" w:firstLineChars="200"/>
        <w:rPr>
          <w:rFonts w:ascii="宋体" w:hAnsi="宋体" w:cs="宋体"/>
          <w:b/>
          <w:bCs/>
          <w:szCs w:val="21"/>
        </w:rPr>
      </w:pPr>
      <w:r>
        <w:rPr>
          <w:rFonts w:hint="eastAsia" w:ascii="宋体" w:hAnsi="宋体" w:cs="宋体"/>
          <w:szCs w:val="21"/>
        </w:rPr>
        <w:t>（5）磋商供应商项目</w:t>
      </w:r>
      <w:r>
        <w:rPr>
          <w:rFonts w:hint="eastAsia" w:ascii="宋体" w:hAnsi="宋体" w:cs="宋体"/>
          <w:szCs w:val="21"/>
          <w:lang w:eastAsia="zh-CN"/>
        </w:rPr>
        <w:t>服务方案（格式见附件）（如有，请提供）</w:t>
      </w:r>
      <w:r>
        <w:rPr>
          <w:rFonts w:hint="eastAsia" w:ascii="宋体" w:hAnsi="宋体" w:cs="宋体"/>
          <w:b/>
          <w:bCs/>
          <w:szCs w:val="21"/>
        </w:rPr>
        <w:t>。</w:t>
      </w:r>
    </w:p>
    <w:p w14:paraId="2266CA8D">
      <w:pPr>
        <w:pStyle w:val="20"/>
        <w:ind w:left="0" w:leftChars="0" w:firstLine="422"/>
        <w:rPr>
          <w:rFonts w:ascii="宋体" w:hAnsi="宋体" w:cs="宋体"/>
          <w:b/>
          <w:bCs/>
          <w:szCs w:val="21"/>
        </w:rPr>
      </w:pPr>
      <w:r>
        <w:rPr>
          <w:rFonts w:hint="eastAsia" w:ascii="宋体" w:hAnsi="宋体" w:cs="宋体"/>
          <w:b/>
          <w:bCs/>
          <w:szCs w:val="21"/>
        </w:rPr>
        <w:t>11.2.1.3其他有效证明材料</w:t>
      </w:r>
    </w:p>
    <w:p w14:paraId="1A736E5A">
      <w:pPr>
        <w:spacing w:line="360" w:lineRule="auto"/>
        <w:ind w:firstLine="420" w:firstLineChars="200"/>
        <w:rPr>
          <w:rFonts w:ascii="宋体" w:hAnsi="宋体" w:cs="宋体"/>
          <w:b/>
          <w:bCs/>
          <w:szCs w:val="21"/>
        </w:rPr>
      </w:pPr>
      <w:r>
        <w:rPr>
          <w:rFonts w:hint="eastAsia" w:ascii="宋体" w:hAnsi="宋体" w:cs="宋体"/>
          <w:szCs w:val="21"/>
        </w:rPr>
        <w:t>（1）</w:t>
      </w:r>
      <w:bookmarkStart w:id="195" w:name="_GoBack"/>
      <w:r>
        <w:rPr>
          <w:rFonts w:hint="eastAsia" w:ascii="宋体" w:hAnsi="宋体" w:cs="宋体"/>
          <w:szCs w:val="21"/>
        </w:rPr>
        <w:t>磋商供应商拟投入项目实施人员配置方案及项目实施人员配置表（格式见附件）</w:t>
      </w:r>
      <w:r>
        <w:rPr>
          <w:rFonts w:hint="eastAsia" w:ascii="宋体" w:hAnsi="宋体" w:cs="宋体"/>
          <w:b/>
          <w:bCs/>
          <w:szCs w:val="21"/>
        </w:rPr>
        <w:t>（必须提供）</w:t>
      </w:r>
      <w:bookmarkEnd w:id="195"/>
      <w:r>
        <w:rPr>
          <w:rFonts w:hint="eastAsia" w:ascii="宋体" w:hAnsi="宋体" w:cs="宋体"/>
          <w:b/>
          <w:bCs/>
          <w:szCs w:val="21"/>
        </w:rPr>
        <w:t>；</w:t>
      </w:r>
    </w:p>
    <w:p w14:paraId="02966E0B">
      <w:pPr>
        <w:spacing w:line="360" w:lineRule="auto"/>
        <w:ind w:firstLine="420" w:firstLineChars="200"/>
        <w:rPr>
          <w:rFonts w:ascii="宋体" w:hAnsi="宋体" w:cs="宋体"/>
        </w:rPr>
      </w:pPr>
      <w:r>
        <w:rPr>
          <w:rFonts w:hint="eastAsia" w:ascii="宋体" w:hAnsi="宋体" w:cs="宋体"/>
          <w:szCs w:val="21"/>
        </w:rPr>
        <w:t>（2）“采购需求”需提供的有效证明文件</w:t>
      </w:r>
      <w:r>
        <w:rPr>
          <w:rFonts w:hint="eastAsia" w:ascii="宋体" w:hAnsi="宋体" w:cs="宋体"/>
          <w:b/>
          <w:bCs/>
          <w:szCs w:val="21"/>
        </w:rPr>
        <w:t>（如有，请提供）；</w:t>
      </w:r>
    </w:p>
    <w:p w14:paraId="4A137C68">
      <w:pPr>
        <w:spacing w:line="360" w:lineRule="auto"/>
        <w:ind w:firstLine="420" w:firstLineChars="200"/>
        <w:rPr>
          <w:rFonts w:ascii="宋体" w:hAnsi="宋体" w:cs="宋体"/>
          <w:b/>
          <w:bCs/>
          <w:szCs w:val="21"/>
        </w:rPr>
      </w:pPr>
      <w:r>
        <w:rPr>
          <w:rFonts w:hint="eastAsia" w:ascii="宋体" w:hAnsi="宋体" w:cs="宋体"/>
          <w:szCs w:val="21"/>
        </w:rPr>
        <w:t>（3）供应商具有同类项目的业绩相关证明材料（无不良记录，以中标、成交通知书或签订的合同为准，并能清晰反映项目的名称、采购内容、采购金额、采购时间）</w:t>
      </w:r>
      <w:r>
        <w:rPr>
          <w:rFonts w:hint="eastAsia" w:ascii="宋体" w:hAnsi="宋体" w:cs="宋体"/>
          <w:b/>
          <w:bCs/>
          <w:szCs w:val="21"/>
        </w:rPr>
        <w:t>（如有，请提供）；</w:t>
      </w:r>
    </w:p>
    <w:p w14:paraId="3BEDF66C">
      <w:pPr>
        <w:tabs>
          <w:tab w:val="left" w:pos="1305"/>
        </w:tabs>
        <w:spacing w:line="400" w:lineRule="exact"/>
        <w:ind w:firstLine="420" w:firstLineChars="200"/>
        <w:rPr>
          <w:rFonts w:ascii="宋体" w:hAnsi="宋体" w:cs="宋体"/>
          <w:szCs w:val="21"/>
        </w:rPr>
      </w:pPr>
      <w:r>
        <w:rPr>
          <w:rFonts w:hint="eastAsia" w:ascii="宋体" w:hAnsi="宋体" w:cs="宋体"/>
          <w:szCs w:val="21"/>
        </w:rPr>
        <w:t>（4）如提供服务的供应商属于监狱企业的，应当提供由省级以上监狱管理局、戒毒管理局等（含新疆生产建设兵团）出具的属于监狱企业的证明文件</w:t>
      </w:r>
      <w:r>
        <w:rPr>
          <w:rFonts w:hint="eastAsia" w:ascii="宋体" w:hAnsi="宋体" w:cs="宋体"/>
          <w:kern w:val="0"/>
          <w:sz w:val="24"/>
        </w:rPr>
        <w:t>（</w:t>
      </w:r>
      <w:r>
        <w:rPr>
          <w:rFonts w:hint="eastAsia" w:ascii="宋体" w:hAnsi="宋体" w:cs="宋体"/>
          <w:b/>
        </w:rPr>
        <w:t>如有，请提供</w:t>
      </w:r>
      <w:r>
        <w:rPr>
          <w:rFonts w:hint="eastAsia" w:ascii="宋体" w:hAnsi="宋体" w:cs="宋体"/>
          <w:kern w:val="0"/>
          <w:sz w:val="24"/>
        </w:rPr>
        <w:t>）；</w:t>
      </w:r>
    </w:p>
    <w:p w14:paraId="0275F9D0">
      <w:pPr>
        <w:pStyle w:val="29"/>
        <w:ind w:firstLine="420" w:firstLineChars="200"/>
        <w:rPr>
          <w:rFonts w:ascii="宋体" w:hAnsi="宋体" w:cs="宋体"/>
          <w:color w:val="auto"/>
          <w:szCs w:val="20"/>
        </w:rPr>
      </w:pPr>
      <w:r>
        <w:rPr>
          <w:rFonts w:hint="eastAsia" w:ascii="宋体" w:hAnsi="宋体" w:cs="宋体"/>
          <w:color w:val="auto"/>
          <w:sz w:val="21"/>
          <w:szCs w:val="21"/>
        </w:rPr>
        <w:t>（5）</w:t>
      </w:r>
      <w:r>
        <w:rPr>
          <w:rFonts w:hint="eastAsia" w:ascii="宋体" w:hAnsi="宋体" w:cs="宋体"/>
          <w:color w:val="auto"/>
          <w:kern w:val="2"/>
          <w:sz w:val="21"/>
          <w:szCs w:val="21"/>
        </w:rPr>
        <w:t>符合条件的残疾人福利性单位在参加政府采购活动时，应当提供《残疾人福利性单位声明函》，并对声明的真实性负责</w:t>
      </w:r>
      <w:r>
        <w:rPr>
          <w:rFonts w:hint="eastAsia" w:ascii="宋体" w:hAnsi="宋体" w:cs="宋体"/>
          <w:color w:val="auto"/>
          <w:kern w:val="2"/>
          <w:sz w:val="21"/>
        </w:rPr>
        <w:t>（见附件）</w:t>
      </w:r>
      <w:r>
        <w:rPr>
          <w:rFonts w:hint="eastAsia" w:ascii="宋体" w:hAnsi="宋体" w:cs="宋体"/>
          <w:b/>
          <w:bCs/>
          <w:color w:val="auto"/>
          <w:kern w:val="2"/>
          <w:sz w:val="21"/>
        </w:rPr>
        <w:t>（如有，请提供）；</w:t>
      </w:r>
    </w:p>
    <w:p w14:paraId="3B7E27AC">
      <w:pPr>
        <w:spacing w:line="360" w:lineRule="auto"/>
        <w:ind w:firstLine="420" w:firstLineChars="200"/>
        <w:rPr>
          <w:rFonts w:ascii="宋体" w:hAnsi="宋体" w:cs="宋体"/>
          <w:szCs w:val="21"/>
        </w:rPr>
      </w:pPr>
      <w:r>
        <w:rPr>
          <w:rFonts w:hint="eastAsia" w:ascii="宋体" w:hAnsi="宋体" w:cs="宋体"/>
          <w:szCs w:val="21"/>
        </w:rPr>
        <w:t>（6）供应商可结合本项目的评审办法视自身情况自行提交其它相关证明材料。</w:t>
      </w:r>
    </w:p>
    <w:p w14:paraId="0AF74B27">
      <w:pPr>
        <w:spacing w:line="400" w:lineRule="exact"/>
        <w:ind w:firstLine="420"/>
        <w:rPr>
          <w:rFonts w:cs="宋体" w:asciiTheme="minorEastAsia" w:hAnsiTheme="minorEastAsia" w:eastAsiaTheme="minorEastAsia"/>
          <w:szCs w:val="21"/>
        </w:rPr>
      </w:pPr>
      <w:r>
        <w:rPr>
          <w:rFonts w:hint="eastAsia" w:cs="宋体" w:asciiTheme="minorEastAsia" w:hAnsiTheme="minorEastAsia" w:eastAsiaTheme="minorEastAsia"/>
          <w:b/>
          <w:bCs/>
          <w:szCs w:val="21"/>
        </w:rPr>
        <w:t>供应商</w:t>
      </w:r>
      <w:r>
        <w:rPr>
          <w:rFonts w:hint="eastAsia" w:cs="宋体" w:asciiTheme="minorEastAsia" w:hAnsiTheme="minorEastAsia" w:eastAsiaTheme="minorEastAsia"/>
          <w:b/>
          <w:bCs/>
        </w:rPr>
        <w:t>提供的以上相关证明材料属于“必须提供”的文件应加盖磋商供应商公章（CA签章）/自然人签字或个人CA签章，否则响应无效。</w:t>
      </w:r>
    </w:p>
    <w:p w14:paraId="0882041E">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11.3 供应商应按竞争性磋商文件第六章“响应文件（格式）”编制响应文件。</w:t>
      </w:r>
    </w:p>
    <w:p w14:paraId="5B8F3068">
      <w:pPr>
        <w:spacing w:line="360" w:lineRule="exact"/>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特别说明：</w:t>
      </w:r>
    </w:p>
    <w:p w14:paraId="7F095A69">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b/>
          <w:bCs/>
          <w:szCs w:val="21"/>
        </w:rPr>
        <w:t>（1）响</w:t>
      </w:r>
      <w:r>
        <w:rPr>
          <w:rFonts w:hint="eastAsia" w:cs="宋体" w:asciiTheme="minorEastAsia" w:hAnsiTheme="minorEastAsia" w:eastAsiaTheme="minorEastAsia"/>
          <w:b/>
          <w:szCs w:val="21"/>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22849C9D">
      <w:pPr>
        <w:numPr>
          <w:ilvl w:val="0"/>
          <w:numId w:val="5"/>
        </w:numPr>
        <w:spacing w:line="360" w:lineRule="exact"/>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磋商文件要求法定代表人（负责人）或委托代理人签字的部分必须签字然后扫描或者拍照做成 pdf 格式上传（或加盖个人CA签章），无签字的视为响应无效。</w:t>
      </w:r>
    </w:p>
    <w:p w14:paraId="5A1D8991">
      <w:pPr>
        <w:numPr>
          <w:ilvl w:val="0"/>
          <w:numId w:val="5"/>
        </w:numPr>
        <w:spacing w:line="360" w:lineRule="exact"/>
        <w:ind w:firstLine="420" w:firstLineChars="200"/>
        <w:rPr>
          <w:b/>
          <w:u w:val="single"/>
        </w:rPr>
      </w:pPr>
    </w:p>
    <w:p w14:paraId="02A38C46">
      <w:pPr>
        <w:pStyle w:val="4"/>
        <w:spacing w:before="0" w:after="0" w:line="360" w:lineRule="auto"/>
        <w:ind w:firstLine="420" w:firstLineChars="200"/>
        <w:rPr>
          <w:rFonts w:cs="宋体" w:asciiTheme="minorEastAsia" w:hAnsiTheme="minorEastAsia" w:eastAsiaTheme="minorEastAsia"/>
          <w:sz w:val="21"/>
          <w:szCs w:val="21"/>
        </w:rPr>
      </w:pPr>
      <w:bookmarkStart w:id="45" w:name="_Toc2180"/>
      <w:bookmarkStart w:id="46" w:name="_Toc6845"/>
      <w:r>
        <w:rPr>
          <w:rFonts w:hint="eastAsia" w:cs="宋体" w:asciiTheme="minorEastAsia" w:hAnsiTheme="minorEastAsia" w:eastAsiaTheme="minorEastAsia"/>
          <w:sz w:val="21"/>
          <w:szCs w:val="21"/>
        </w:rPr>
        <w:t>12. 响应文件的语言及计量</w:t>
      </w:r>
      <w:bookmarkEnd w:id="45"/>
      <w:bookmarkEnd w:id="46"/>
    </w:p>
    <w:p w14:paraId="1421FBA0">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1442EE26">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12.2 磋商计量单位，磋商文件已有明确规定的，使用磋商文件规定的计量单位；磋商文件没有规定的，应采用中华人民共和国法定计量单位（货币单位：人民币元），否则视同未响应。</w:t>
      </w:r>
    </w:p>
    <w:p w14:paraId="51A52A3D">
      <w:pPr>
        <w:pStyle w:val="4"/>
        <w:spacing w:before="0" w:after="0" w:line="360" w:lineRule="auto"/>
        <w:ind w:firstLine="420" w:firstLineChars="200"/>
        <w:rPr>
          <w:rFonts w:cs="宋体" w:asciiTheme="minorEastAsia" w:hAnsiTheme="minorEastAsia" w:eastAsiaTheme="minorEastAsia"/>
          <w:sz w:val="21"/>
          <w:szCs w:val="21"/>
        </w:rPr>
      </w:pPr>
      <w:bookmarkStart w:id="47" w:name="_Toc10838"/>
      <w:bookmarkStart w:id="48" w:name="_Toc30930"/>
      <w:r>
        <w:rPr>
          <w:rFonts w:hint="eastAsia" w:cs="宋体" w:asciiTheme="minorEastAsia" w:hAnsiTheme="minorEastAsia" w:eastAsiaTheme="minorEastAsia"/>
          <w:sz w:val="21"/>
          <w:szCs w:val="21"/>
        </w:rPr>
        <w:t>13. 磋商报价及采购预算金额</w:t>
      </w:r>
      <w:bookmarkEnd w:id="47"/>
      <w:bookmarkEnd w:id="48"/>
    </w:p>
    <w:p w14:paraId="6E77BDD1">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13.1 磋商报价应按磋商文件中相关附表格式填写。采购预算金额（人民币）：</w:t>
      </w:r>
      <w:r>
        <w:rPr>
          <w:rFonts w:hint="eastAsia" w:cs="宋体" w:asciiTheme="minorEastAsia" w:hAnsiTheme="minorEastAsia" w:eastAsiaTheme="minorEastAsia"/>
          <w:b/>
          <w:bCs/>
          <w:szCs w:val="21"/>
          <w:lang w:eastAsia="zh-CN"/>
        </w:rPr>
        <w:t>采购预算金额人民币：1标项：¥202600.00元；2标项：¥160200.00元；3标项：¥366550.00元</w:t>
      </w:r>
      <w:r>
        <w:rPr>
          <w:rFonts w:hint="eastAsia" w:cs="宋体" w:asciiTheme="minorEastAsia" w:hAnsiTheme="minorEastAsia" w:eastAsiaTheme="minorEastAsia"/>
          <w:b/>
          <w:bCs/>
          <w:szCs w:val="21"/>
        </w:rPr>
        <w:t>。</w:t>
      </w:r>
      <w:r>
        <w:rPr>
          <w:rFonts w:hint="eastAsia" w:cs="宋体" w:asciiTheme="minorEastAsia" w:hAnsiTheme="minorEastAsia" w:eastAsiaTheme="minorEastAsia"/>
          <w:szCs w:val="21"/>
        </w:rPr>
        <w:t>报价超过相应采购预算金额的，响应文件按无效处理。</w:t>
      </w:r>
    </w:p>
    <w:p w14:paraId="1BDA33BF">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13.2供应商必须就“采购需求”中所竞所有内容作完整唯一报价，否则，其响应文件无效。响应文件只允许有一个报价，有选择的或有条件的报价将不予接受。</w:t>
      </w:r>
    </w:p>
    <w:p w14:paraId="46992C95">
      <w:pPr>
        <w:spacing w:line="360" w:lineRule="auto"/>
        <w:ind w:firstLine="420" w:firstLineChars="200"/>
      </w:pPr>
      <w:r>
        <w:rPr>
          <w:rFonts w:hint="eastAsia" w:cs="宋体" w:asciiTheme="minorEastAsia" w:hAnsiTheme="minorEastAsia" w:eastAsiaTheme="minorEastAsia"/>
          <w:szCs w:val="21"/>
        </w:rPr>
        <w:t xml:space="preserve">13.3 </w:t>
      </w:r>
      <w:r>
        <w:rPr>
          <w:rFonts w:hint="eastAsia"/>
        </w:rPr>
        <w:t>磋商报价应包括本次采购范围内组织协调、邀请所有嘉宾、差旅、翻译、设备、人工、培训、运输、保险、利润、各项税金、政策性文件规定及合同包含的所有风险、责任等完成本项目的各项应有费用等全部费用；投标人综合考虑在报价中。</w:t>
      </w:r>
    </w:p>
    <w:p w14:paraId="3047AE76">
      <w:pPr>
        <w:spacing w:line="360" w:lineRule="auto"/>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szCs w:val="21"/>
        </w:rPr>
        <w:t>13.4供应商应在规定时间内在</w:t>
      </w:r>
      <w:r>
        <w:rPr>
          <w:rFonts w:hint="eastAsia" w:cs="宋体" w:asciiTheme="minorEastAsia" w:hAnsiTheme="minorEastAsia" w:eastAsiaTheme="minorEastAsia"/>
          <w:szCs w:val="21"/>
          <w:lang w:eastAsia="zh-CN"/>
        </w:rPr>
        <w:t>广西政府采购云</w:t>
      </w:r>
      <w:r>
        <w:rPr>
          <w:rFonts w:hint="eastAsia" w:cs="宋体" w:asciiTheme="minorEastAsia" w:hAnsiTheme="minorEastAsia" w:eastAsiaTheme="minorEastAsia"/>
          <w:szCs w:val="21"/>
        </w:rPr>
        <w:t>系统上提交最后报价，超出评委设定的最后报价时限或其最后报价超出采购预算导致已通过评审的响应文件无效的，按供应商在提交响应文件截止时间后撤回响应文件处理。</w:t>
      </w:r>
    </w:p>
    <w:p w14:paraId="20365175">
      <w:pPr>
        <w:pStyle w:val="4"/>
        <w:spacing w:before="0" w:after="0" w:line="360" w:lineRule="auto"/>
        <w:ind w:firstLine="420" w:firstLineChars="200"/>
        <w:rPr>
          <w:rFonts w:cs="宋体" w:asciiTheme="minorEastAsia" w:hAnsiTheme="minorEastAsia" w:eastAsiaTheme="minorEastAsia"/>
          <w:sz w:val="21"/>
          <w:szCs w:val="21"/>
        </w:rPr>
      </w:pPr>
      <w:bookmarkStart w:id="49" w:name="_Toc26881"/>
      <w:bookmarkStart w:id="50" w:name="_Toc27015"/>
      <w:r>
        <w:rPr>
          <w:rFonts w:hint="eastAsia" w:cs="宋体" w:asciiTheme="minorEastAsia" w:hAnsiTheme="minorEastAsia" w:eastAsiaTheme="minorEastAsia"/>
          <w:sz w:val="21"/>
          <w:szCs w:val="21"/>
        </w:rPr>
        <w:t>14. 响应文件有效期</w:t>
      </w:r>
      <w:bookmarkEnd w:id="49"/>
      <w:bookmarkEnd w:id="50"/>
    </w:p>
    <w:p w14:paraId="02452BE7">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14.1 响应文件有效期：响应文件递交截止时间之日起90天，有效期不足的响应文件将被拒绝。</w:t>
      </w:r>
    </w:p>
    <w:p w14:paraId="60A854EC">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14.2 出现特殊情况下，需要延长响应文件有效期的，采购代理机构书面通知供应商延长响应文件有效期。供应商同意延长的，但不能修改响应文件。供应商拒绝延长的，其响应文件无效。</w:t>
      </w:r>
    </w:p>
    <w:p w14:paraId="1BACE697">
      <w:pPr>
        <w:pStyle w:val="4"/>
        <w:spacing w:before="0" w:after="0" w:line="360" w:lineRule="auto"/>
        <w:ind w:firstLine="420" w:firstLineChars="200"/>
        <w:rPr>
          <w:rFonts w:cs="宋体" w:asciiTheme="minorEastAsia" w:hAnsiTheme="minorEastAsia" w:eastAsiaTheme="minorEastAsia"/>
          <w:sz w:val="21"/>
          <w:szCs w:val="21"/>
        </w:rPr>
      </w:pPr>
      <w:bookmarkStart w:id="51" w:name="_Toc24706"/>
      <w:bookmarkStart w:id="52" w:name="_Toc22602"/>
      <w:r>
        <w:rPr>
          <w:rFonts w:hint="eastAsia" w:cs="宋体" w:asciiTheme="minorEastAsia" w:hAnsiTheme="minorEastAsia" w:eastAsiaTheme="minorEastAsia"/>
          <w:sz w:val="21"/>
          <w:szCs w:val="21"/>
        </w:rPr>
        <w:t>15. 保证金</w:t>
      </w:r>
      <w:bookmarkEnd w:id="51"/>
      <w:bookmarkEnd w:id="52"/>
    </w:p>
    <w:p w14:paraId="6B31A129">
      <w:pPr>
        <w:spacing w:line="360" w:lineRule="auto"/>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szCs w:val="21"/>
        </w:rPr>
        <w:t>本项目无需缴纳磋商保证金。</w:t>
      </w:r>
    </w:p>
    <w:p w14:paraId="7E618957">
      <w:pPr>
        <w:pStyle w:val="4"/>
        <w:spacing w:before="0" w:after="0" w:line="360" w:lineRule="auto"/>
        <w:ind w:firstLine="420" w:firstLineChars="200"/>
        <w:rPr>
          <w:rFonts w:cs="宋体" w:asciiTheme="minorEastAsia" w:hAnsiTheme="minorEastAsia" w:eastAsiaTheme="minorEastAsia"/>
          <w:sz w:val="21"/>
          <w:szCs w:val="21"/>
        </w:rPr>
      </w:pPr>
      <w:bookmarkStart w:id="53" w:name="_Toc387"/>
      <w:bookmarkStart w:id="54" w:name="_Toc8815"/>
      <w:r>
        <w:rPr>
          <w:rFonts w:hint="eastAsia" w:cs="宋体" w:asciiTheme="minorEastAsia" w:hAnsiTheme="minorEastAsia" w:eastAsiaTheme="minorEastAsia"/>
          <w:sz w:val="21"/>
          <w:szCs w:val="21"/>
        </w:rPr>
        <w:t>16. 竞争性磋商响应文件的</w:t>
      </w:r>
      <w:bookmarkEnd w:id="53"/>
      <w:r>
        <w:rPr>
          <w:rFonts w:hint="eastAsia" w:cs="宋体" w:asciiTheme="minorEastAsia" w:hAnsiTheme="minorEastAsia" w:eastAsiaTheme="minorEastAsia"/>
          <w:sz w:val="21"/>
          <w:szCs w:val="21"/>
        </w:rPr>
        <w:t>制作</w:t>
      </w:r>
      <w:bookmarkEnd w:id="54"/>
    </w:p>
    <w:p w14:paraId="1960DD10">
      <w:pPr>
        <w:spacing w:line="360" w:lineRule="auto"/>
        <w:ind w:firstLine="420" w:firstLineChars="200"/>
        <w:rPr>
          <w:rFonts w:ascii="宋体" w:hAnsi="宋体" w:cs="宋体"/>
          <w:szCs w:val="21"/>
        </w:rPr>
      </w:pPr>
      <w:r>
        <w:rPr>
          <w:rFonts w:hint="eastAsia" w:ascii="宋体" w:hAnsi="宋体" w:cs="宋体"/>
          <w:szCs w:val="21"/>
        </w:rPr>
        <w:t>16.1</w:t>
      </w:r>
      <w:r>
        <w:rPr>
          <w:rFonts w:hint="eastAsia" w:ascii="宋体" w:hAnsi="宋体"/>
          <w:szCs w:val="21"/>
        </w:rPr>
        <w:t>磋商供应商制作电子投标文件前，应登陆“</w:t>
      </w:r>
      <w:r>
        <w:rPr>
          <w:rFonts w:hint="eastAsia" w:ascii="宋体" w:hAnsi="宋体"/>
          <w:szCs w:val="21"/>
          <w:lang w:eastAsia="zh-CN"/>
        </w:rPr>
        <w:t>广西政府采购云</w:t>
      </w:r>
      <w:r>
        <w:rPr>
          <w:rFonts w:hint="eastAsia" w:ascii="宋体" w:hAnsi="宋体"/>
          <w:szCs w:val="21"/>
        </w:rPr>
        <w:t>”平台进行“申请获取采购文件”操作，否则，有可能导致无法在线编制投标文件并参与投标，其不利后果由投标人自行承担。</w:t>
      </w:r>
    </w:p>
    <w:p w14:paraId="3261D0C7">
      <w:pPr>
        <w:spacing w:line="360" w:lineRule="auto"/>
        <w:ind w:firstLine="420" w:firstLineChars="200"/>
        <w:rPr>
          <w:rFonts w:ascii="宋体" w:hAnsi="宋体" w:cs="宋体"/>
          <w:szCs w:val="21"/>
        </w:rPr>
      </w:pPr>
      <w:r>
        <w:rPr>
          <w:rFonts w:hint="eastAsia" w:ascii="宋体" w:hAnsi="宋体" w:cs="宋体"/>
          <w:szCs w:val="21"/>
        </w:rPr>
        <w:t>16.2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422EA529">
      <w:pPr>
        <w:spacing w:line="360" w:lineRule="auto"/>
        <w:ind w:firstLine="420" w:firstLineChars="200"/>
        <w:rPr>
          <w:rFonts w:ascii="宋体" w:hAnsi="宋体" w:cs="宋体"/>
          <w:szCs w:val="21"/>
        </w:rPr>
      </w:pPr>
      <w:r>
        <w:rPr>
          <w:rFonts w:hint="eastAsia" w:ascii="宋体" w:hAnsi="宋体" w:cs="宋体"/>
          <w:szCs w:val="21"/>
        </w:rPr>
        <w:t>16.3供应商法人（负责人）或授权代表持有</w:t>
      </w:r>
      <w:r>
        <w:rPr>
          <w:rFonts w:hint="eastAsia" w:ascii="宋体" w:hAnsi="宋体" w:cs="宋体"/>
          <w:szCs w:val="21"/>
          <w:lang w:eastAsia="zh-CN"/>
        </w:rPr>
        <w:t>广西政府采购云</w:t>
      </w:r>
      <w:r>
        <w:rPr>
          <w:rFonts w:hint="eastAsia" w:ascii="宋体" w:hAnsi="宋体" w:cs="宋体"/>
          <w:szCs w:val="21"/>
        </w:rPr>
        <w:t>个人CA签章的，应在响应文件中涉及到签字的位置使用个人CA签章，没有办理</w:t>
      </w:r>
      <w:r>
        <w:rPr>
          <w:rFonts w:hint="eastAsia" w:ascii="宋体" w:hAnsi="宋体" w:cs="宋体"/>
          <w:szCs w:val="21"/>
          <w:lang w:eastAsia="zh-CN"/>
        </w:rPr>
        <w:t>广西政府采购云</w:t>
      </w:r>
      <w:r>
        <w:rPr>
          <w:rFonts w:hint="eastAsia" w:ascii="宋体" w:hAnsi="宋体" w:cs="宋体"/>
          <w:szCs w:val="21"/>
        </w:rPr>
        <w:t>个人CA签章的可在响应文件中涉及到签字的位置手写签字后扫描或者拍照做成 PDF 的格式上传即可。</w:t>
      </w:r>
    </w:p>
    <w:p w14:paraId="70B2F200">
      <w:pPr>
        <w:spacing w:line="360" w:lineRule="auto"/>
        <w:ind w:firstLine="420" w:firstLineChars="200"/>
        <w:rPr>
          <w:rFonts w:ascii="宋体" w:hAnsi="宋体" w:cs="宋体"/>
          <w:szCs w:val="21"/>
        </w:rPr>
      </w:pPr>
      <w:r>
        <w:rPr>
          <w:rFonts w:hint="eastAsia" w:ascii="宋体" w:hAnsi="宋体" w:cs="宋体"/>
          <w:szCs w:val="21"/>
        </w:rPr>
        <w:t>16.4 磋商响应文件不得涂改，若有修改错漏处，须法定代表人（负责人）或授权委托人签字（或个人CA签章）。磋商响应文件因字迹潦草或表达不清所引起的后果由供应商负责。</w:t>
      </w:r>
    </w:p>
    <w:p w14:paraId="167814E5">
      <w:pPr>
        <w:spacing w:line="360" w:lineRule="auto"/>
        <w:ind w:firstLine="420" w:firstLineChars="200"/>
        <w:rPr>
          <w:rFonts w:ascii="宋体" w:hAnsi="宋体" w:cs="宋体"/>
          <w:szCs w:val="21"/>
        </w:rPr>
      </w:pPr>
      <w:r>
        <w:rPr>
          <w:rFonts w:hint="eastAsia" w:ascii="宋体" w:hAnsi="宋体" w:cs="宋体"/>
          <w:szCs w:val="21"/>
        </w:rPr>
        <w:t xml:space="preserve">16.5磋商前准备 </w:t>
      </w:r>
    </w:p>
    <w:p w14:paraId="61E747C1">
      <w:pPr>
        <w:spacing w:line="360" w:lineRule="auto"/>
        <w:ind w:firstLine="420" w:firstLineChars="200"/>
        <w:rPr>
          <w:rFonts w:ascii="宋体" w:hAnsi="宋体" w:cs="宋体"/>
          <w:szCs w:val="21"/>
        </w:rPr>
      </w:pPr>
      <w:r>
        <w:rPr>
          <w:rFonts w:hint="eastAsia" w:ascii="宋体" w:hAnsi="宋体" w:cs="宋体"/>
          <w:szCs w:val="21"/>
        </w:rPr>
        <w:t xml:space="preserve">16.5.1本项目实行在线磋商，采用电子磋商响应文件。若供应商参与磋商，自行承担磋商一切费用。 </w:t>
      </w:r>
    </w:p>
    <w:p w14:paraId="75EA5EE6">
      <w:pPr>
        <w:spacing w:line="360" w:lineRule="auto"/>
        <w:ind w:firstLine="420" w:firstLineChars="200"/>
        <w:rPr>
          <w:rFonts w:ascii="宋体" w:hAnsi="宋体" w:cs="宋体"/>
          <w:szCs w:val="21"/>
        </w:rPr>
      </w:pPr>
      <w:r>
        <w:rPr>
          <w:rFonts w:hint="eastAsia" w:ascii="宋体" w:hAnsi="宋体" w:cs="宋体"/>
          <w:szCs w:val="21"/>
        </w:rPr>
        <w:t>16.5.2各供应商应在截标前应确保成为</w:t>
      </w:r>
      <w:r>
        <w:rPr>
          <w:rFonts w:hint="eastAsia" w:ascii="宋体" w:hAnsi="宋体" w:cs="宋体"/>
          <w:szCs w:val="21"/>
          <w:lang w:eastAsia="zh-CN"/>
        </w:rPr>
        <w:t>广西政府采购云平台</w:t>
      </w:r>
      <w:r>
        <w:rPr>
          <w:rFonts w:hint="eastAsia" w:ascii="宋体" w:hAnsi="宋体" w:cs="宋体"/>
          <w:szCs w:val="21"/>
        </w:rPr>
        <w:t xml:space="preserve">正式注册入库供应商，并完成 CA 数字证书申领。因未注册入库、未办理 CA 数字证书等原因造成无法磋商或磋商失败等后果由供应商自行承担。 </w:t>
      </w:r>
    </w:p>
    <w:p w14:paraId="5C7C2333">
      <w:pPr>
        <w:spacing w:line="360" w:lineRule="auto"/>
        <w:ind w:firstLine="420" w:firstLineChars="200"/>
        <w:rPr>
          <w:rFonts w:cs="宋体" w:asciiTheme="minorEastAsia" w:hAnsiTheme="minorEastAsia" w:eastAsiaTheme="minorEastAsia"/>
          <w:szCs w:val="21"/>
        </w:rPr>
      </w:pPr>
      <w:r>
        <w:rPr>
          <w:rFonts w:hint="eastAsia" w:ascii="宋体" w:hAnsi="宋体" w:cs="宋体"/>
          <w:szCs w:val="21"/>
        </w:rPr>
        <w:t>16.5.3供应商将</w:t>
      </w:r>
      <w:r>
        <w:rPr>
          <w:rFonts w:hint="eastAsia" w:ascii="宋体" w:hAnsi="宋体" w:cs="宋体"/>
          <w:szCs w:val="21"/>
          <w:lang w:eastAsia="zh-CN"/>
        </w:rPr>
        <w:t>广西政府采购云</w:t>
      </w:r>
      <w:r>
        <w:rPr>
          <w:rFonts w:hint="eastAsia" w:ascii="宋体" w:hAnsi="宋体" w:cs="宋体"/>
          <w:szCs w:val="21"/>
        </w:rPr>
        <w:t>电子交易客户端下载、安装完成后，可通过账号密码或 CA 登录客户端进行响应文件制作。客户端请至网站下载专区查看，如有问题可拨打</w:t>
      </w:r>
      <w:r>
        <w:rPr>
          <w:rFonts w:hint="eastAsia" w:ascii="宋体" w:hAnsi="宋体" w:cs="宋体"/>
          <w:szCs w:val="21"/>
          <w:lang w:eastAsia="zh-CN"/>
        </w:rPr>
        <w:t>广西政府采购云</w:t>
      </w:r>
      <w:r>
        <w:rPr>
          <w:rFonts w:hint="eastAsia" w:ascii="宋体" w:hAnsi="宋体" w:cs="宋体"/>
          <w:szCs w:val="21"/>
        </w:rPr>
        <w:t>客户服务热线 95763 进行咨询。</w:t>
      </w:r>
    </w:p>
    <w:p w14:paraId="798F7159">
      <w:pPr>
        <w:pStyle w:val="4"/>
        <w:spacing w:before="0" w:after="0" w:line="360" w:lineRule="auto"/>
        <w:ind w:firstLine="420" w:firstLineChars="200"/>
        <w:rPr>
          <w:rFonts w:cs="宋体" w:asciiTheme="minorEastAsia" w:hAnsiTheme="minorEastAsia" w:eastAsiaTheme="minorEastAsia"/>
          <w:sz w:val="21"/>
          <w:szCs w:val="21"/>
        </w:rPr>
      </w:pPr>
      <w:bookmarkStart w:id="55" w:name="_Toc8570"/>
      <w:r>
        <w:rPr>
          <w:rFonts w:hint="eastAsia" w:cs="宋体" w:asciiTheme="minorEastAsia" w:hAnsiTheme="minorEastAsia" w:eastAsiaTheme="minorEastAsia"/>
          <w:sz w:val="21"/>
          <w:szCs w:val="21"/>
        </w:rPr>
        <w:t>17. 响应文件的修改和撤回</w:t>
      </w:r>
      <w:bookmarkEnd w:id="55"/>
    </w:p>
    <w:p w14:paraId="49463557">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D5A0525">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17.2 在响应文件递交截止时间后的响应文件有效期内，供应商不得撤回其响应文件。</w:t>
      </w:r>
    </w:p>
    <w:p w14:paraId="34C02DCC">
      <w:pPr>
        <w:pStyle w:val="4"/>
        <w:spacing w:before="0" w:after="0" w:line="360" w:lineRule="auto"/>
        <w:ind w:firstLine="420" w:firstLineChars="200"/>
        <w:rPr>
          <w:rFonts w:cs="宋体" w:asciiTheme="minorEastAsia" w:hAnsiTheme="minorEastAsia" w:eastAsiaTheme="minorEastAsia"/>
          <w:sz w:val="21"/>
          <w:szCs w:val="21"/>
        </w:rPr>
      </w:pPr>
      <w:bookmarkStart w:id="56" w:name="_Toc27030"/>
      <w:bookmarkStart w:id="57" w:name="_Toc30156"/>
      <w:r>
        <w:rPr>
          <w:rFonts w:hint="eastAsia" w:cs="宋体" w:asciiTheme="minorEastAsia" w:hAnsiTheme="minorEastAsia" w:eastAsiaTheme="minorEastAsia"/>
          <w:sz w:val="21"/>
          <w:szCs w:val="21"/>
        </w:rPr>
        <w:t>18. 响应文件的递交和解密</w:t>
      </w:r>
      <w:bookmarkEnd w:id="56"/>
      <w:bookmarkEnd w:id="57"/>
    </w:p>
    <w:p w14:paraId="583C9F49">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18.1响应文件递交截止时间：于</w:t>
      </w:r>
      <w:r>
        <w:rPr>
          <w:rFonts w:hint="eastAsia" w:cs="宋体" w:asciiTheme="minorEastAsia" w:hAnsiTheme="minorEastAsia" w:eastAsiaTheme="minorEastAsia"/>
          <w:szCs w:val="21"/>
          <w:u w:val="single"/>
          <w:lang w:eastAsia="zh-CN"/>
        </w:rPr>
        <w:t>2025年11月10日</w:t>
      </w:r>
      <w:r>
        <w:rPr>
          <w:rFonts w:hint="eastAsia" w:cs="宋体" w:asciiTheme="minorEastAsia" w:hAnsiTheme="minorEastAsia" w:eastAsiaTheme="minorEastAsia"/>
          <w:szCs w:val="21"/>
          <w:u w:val="single"/>
        </w:rPr>
        <w:t xml:space="preserve"> 09时30分</w:t>
      </w:r>
      <w:r>
        <w:rPr>
          <w:rFonts w:hint="eastAsia" w:cs="宋体" w:asciiTheme="minorEastAsia" w:hAnsiTheme="minorEastAsia" w:eastAsiaTheme="minorEastAsia"/>
          <w:szCs w:val="21"/>
        </w:rPr>
        <w:t>之前将电子磋商响应文件上传到</w:t>
      </w:r>
      <w:r>
        <w:rPr>
          <w:rFonts w:hint="eastAsia" w:cs="宋体" w:asciiTheme="minorEastAsia" w:hAnsiTheme="minorEastAsia" w:eastAsiaTheme="minorEastAsia"/>
          <w:szCs w:val="21"/>
          <w:lang w:eastAsia="zh-CN"/>
        </w:rPr>
        <w:t>广西政府采购云平台</w:t>
      </w:r>
      <w:r>
        <w:rPr>
          <w:rFonts w:hint="eastAsia" w:cs="宋体" w:asciiTheme="minorEastAsia" w:hAnsiTheme="minorEastAsia" w:eastAsiaTheme="minorEastAsia"/>
          <w:szCs w:val="21"/>
        </w:rPr>
        <w:t>。应按照本项目磋商文件和</w:t>
      </w:r>
      <w:r>
        <w:rPr>
          <w:rFonts w:hint="eastAsia" w:cs="宋体" w:asciiTheme="minorEastAsia" w:hAnsiTheme="minorEastAsia" w:eastAsiaTheme="minorEastAsia"/>
          <w:szCs w:val="21"/>
          <w:lang w:eastAsia="zh-CN"/>
        </w:rPr>
        <w:t>广西政府采购云平台</w:t>
      </w:r>
      <w:r>
        <w:rPr>
          <w:rFonts w:hint="eastAsia" w:cs="宋体" w:asciiTheme="minorEastAsia" w:hAnsiTheme="minorEastAsia" w:eastAsiaTheme="minorEastAsia"/>
          <w:szCs w:val="21"/>
        </w:rPr>
        <w:t>的要求编制、加密传输磋商响应文件。供应商在使用系统进行投标的过程中遇到涉及平台使用的任何问题，可致电</w:t>
      </w:r>
      <w:r>
        <w:rPr>
          <w:rFonts w:hint="eastAsia" w:cs="宋体" w:asciiTheme="minorEastAsia" w:hAnsiTheme="minorEastAsia" w:eastAsiaTheme="minorEastAsia"/>
          <w:szCs w:val="21"/>
          <w:lang w:eastAsia="zh-CN"/>
        </w:rPr>
        <w:t>广西政府采购云平台</w:t>
      </w:r>
      <w:r>
        <w:rPr>
          <w:rFonts w:hint="eastAsia" w:cs="宋体" w:asciiTheme="minorEastAsia" w:hAnsiTheme="minorEastAsia" w:eastAsiaTheme="minorEastAsia"/>
          <w:szCs w:val="21"/>
        </w:rPr>
        <w:t>技术支持热线咨询，联系方式：95763。</w:t>
      </w:r>
    </w:p>
    <w:p w14:paraId="72237862">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18.2磋商响应文件解密时间：截标时间后</w:t>
      </w:r>
      <w:r>
        <w:rPr>
          <w:rFonts w:hint="eastAsia" w:cs="宋体" w:asciiTheme="minorEastAsia" w:hAnsiTheme="minorEastAsia" w:eastAsiaTheme="minorEastAsia"/>
          <w:szCs w:val="21"/>
          <w:u w:val="single"/>
        </w:rPr>
        <w:t>30</w:t>
      </w:r>
      <w:r>
        <w:rPr>
          <w:rFonts w:hint="eastAsia" w:cs="宋体" w:asciiTheme="minorEastAsia" w:hAnsiTheme="minorEastAsia" w:eastAsiaTheme="minorEastAsia"/>
          <w:szCs w:val="21"/>
        </w:rPr>
        <w:t>分钟内（</w:t>
      </w:r>
      <w:r>
        <w:rPr>
          <w:rFonts w:hint="eastAsia" w:cs="宋体" w:asciiTheme="minorEastAsia" w:hAnsiTheme="minorEastAsia" w:eastAsiaTheme="minorEastAsia"/>
          <w:szCs w:val="21"/>
          <w:lang w:eastAsia="zh-CN"/>
        </w:rPr>
        <w:t>2025年11月10日</w:t>
      </w:r>
      <w:r>
        <w:rPr>
          <w:rFonts w:hint="eastAsia" w:cs="宋体" w:asciiTheme="minorEastAsia" w:hAnsiTheme="minorEastAsia" w:eastAsiaTheme="minorEastAsia"/>
          <w:szCs w:val="21"/>
        </w:rPr>
        <w:t>上午09时30至10时00分)磋商供应商可以登录</w:t>
      </w:r>
      <w:r>
        <w:rPr>
          <w:rFonts w:hint="eastAsia" w:cs="宋体" w:asciiTheme="minorEastAsia" w:hAnsiTheme="minorEastAsia" w:eastAsiaTheme="minorEastAsia"/>
          <w:szCs w:val="21"/>
          <w:lang w:eastAsia="zh-CN"/>
        </w:rPr>
        <w:t>广西政府采购云平台</w:t>
      </w:r>
      <w:r>
        <w:rPr>
          <w:rFonts w:hint="eastAsia" w:cs="宋体" w:asciiTheme="minorEastAsia" w:hAnsiTheme="minorEastAsia" w:eastAsiaTheme="minorEastAsia"/>
          <w:szCs w:val="21"/>
        </w:rPr>
        <w:t>，用“项目采购-开标评标”功能进行解密磋商文件。若磋商供应商在规定时间内无法解密或解密失败，可以以电子备份磋商响应文件作为依据</w:t>
      </w:r>
      <w:r>
        <w:rPr>
          <w:rFonts w:hint="eastAsia" w:cs="宋体" w:asciiTheme="minorEastAsia" w:hAnsiTheme="minorEastAsia" w:eastAsiaTheme="minorEastAsia"/>
          <w:b/>
          <w:bCs/>
          <w:szCs w:val="21"/>
        </w:rPr>
        <w:t>【在接到无法解密或解密失败的通知后，磋商供应商可根据自身实际情况按通知时要求的时间到桂林市公共资源交易中心</w:t>
      </w:r>
      <w:r>
        <w:rPr>
          <w:rFonts w:hint="eastAsia" w:cs="宋体" w:asciiTheme="minorEastAsia" w:hAnsiTheme="minorEastAsia" w:eastAsiaTheme="minorEastAsia"/>
          <w:b/>
          <w:bCs/>
          <w:szCs w:val="21"/>
          <w:u w:val="single"/>
        </w:rPr>
        <w:t>开标室</w:t>
      </w:r>
      <w:r>
        <w:rPr>
          <w:rFonts w:hint="eastAsia" w:cs="宋体" w:asciiTheme="minorEastAsia" w:hAnsiTheme="minorEastAsia" w:eastAsiaTheme="minorEastAsia"/>
          <w:b/>
          <w:bCs/>
          <w:szCs w:val="21"/>
        </w:rPr>
        <w:t>现场提交或以电子邮件的形式（以通知时所告知的电子邮箱地址为准）提交电子备份磋商响应文件】</w:t>
      </w:r>
      <w:r>
        <w:rPr>
          <w:rFonts w:hint="eastAsia" w:cs="宋体" w:asciiTheme="minorEastAsia" w:hAnsiTheme="minorEastAsia" w:eastAsiaTheme="minorEastAsia"/>
          <w:szCs w:val="21"/>
        </w:rPr>
        <w:t>，若磋商供应商在规定时间内无法解密或解密失败且未提供电子备份磋商响应文件的(包含提供的电子备份文件无效或无法解密的情况)，视为响应文件撤回。</w:t>
      </w:r>
    </w:p>
    <w:p w14:paraId="0A4F75F7">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 除竞争性磋商文件另有规定外，供应商所递交的响应文件不予退还。</w:t>
      </w:r>
    </w:p>
    <w:p w14:paraId="0EEF0B54">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 电子响应文件的相关说明</w:t>
      </w:r>
    </w:p>
    <w:p w14:paraId="5E566413">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3E0074EC">
      <w:pPr>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szCs w:val="21"/>
        </w:rPr>
        <w:t>（2）如有特殊情况，采购代理机构延长截止时间和开标时间，采购代理机构和供应商的权利和义务将受到新的截止时间和开标时间的约束。</w:t>
      </w:r>
    </w:p>
    <w:p w14:paraId="4BAD54A8">
      <w:pPr>
        <w:pStyle w:val="3"/>
        <w:jc w:val="center"/>
        <w:rPr>
          <w:rFonts w:cs="宋体" w:asciiTheme="minorEastAsia" w:hAnsiTheme="minorEastAsia" w:eastAsiaTheme="minorEastAsia"/>
          <w:b/>
          <w:bCs w:val="0"/>
          <w:color w:val="auto"/>
          <w:szCs w:val="28"/>
        </w:rPr>
      </w:pPr>
      <w:bookmarkStart w:id="58" w:name="_Toc18044"/>
      <w:bookmarkStart w:id="59" w:name="_Toc2433"/>
      <w:r>
        <w:rPr>
          <w:rFonts w:hint="eastAsia" w:cs="宋体" w:asciiTheme="minorEastAsia" w:hAnsiTheme="minorEastAsia" w:eastAsiaTheme="minorEastAsia"/>
          <w:b/>
          <w:bCs w:val="0"/>
          <w:color w:val="auto"/>
          <w:szCs w:val="28"/>
        </w:rPr>
        <w:t>四、竞争性磋商（简称磋商）与评审</w:t>
      </w:r>
      <w:bookmarkEnd w:id="58"/>
      <w:bookmarkEnd w:id="59"/>
    </w:p>
    <w:p w14:paraId="135185AF">
      <w:pPr>
        <w:pStyle w:val="4"/>
        <w:spacing w:before="0" w:after="0" w:line="360" w:lineRule="auto"/>
        <w:ind w:firstLine="420" w:firstLineChars="200"/>
        <w:rPr>
          <w:rFonts w:cs="宋体" w:asciiTheme="minorEastAsia" w:hAnsiTheme="minorEastAsia" w:eastAsiaTheme="minorEastAsia"/>
          <w:sz w:val="21"/>
          <w:szCs w:val="21"/>
        </w:rPr>
      </w:pPr>
      <w:bookmarkStart w:id="60" w:name="_Toc16714"/>
      <w:bookmarkStart w:id="61" w:name="_Toc31588"/>
      <w:r>
        <w:rPr>
          <w:rFonts w:hint="eastAsia" w:cs="宋体" w:asciiTheme="minorEastAsia" w:hAnsiTheme="minorEastAsia" w:eastAsiaTheme="minorEastAsia"/>
          <w:sz w:val="21"/>
          <w:szCs w:val="21"/>
        </w:rPr>
        <w:t>19. 磋商小组组成及磋商时间、地点、人员</w:t>
      </w:r>
      <w:bookmarkEnd w:id="60"/>
      <w:bookmarkEnd w:id="61"/>
    </w:p>
    <w:p w14:paraId="5921535D">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19.1 磋商小组组成：</w:t>
      </w:r>
    </w:p>
    <w:p w14:paraId="3BBA5ACC">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磋商及评审工作由采购代理机构负责组织，具体磋商、评审工作由依法组建的磋商小组负责，磋商小组由采购人代表和有关方面的专家组成。磋商小组的构成：</w:t>
      </w:r>
      <w:r>
        <w:rPr>
          <w:rFonts w:hint="eastAsia" w:cs="宋体" w:asciiTheme="minorEastAsia" w:hAnsiTheme="minorEastAsia" w:eastAsiaTheme="minorEastAsia"/>
          <w:szCs w:val="21"/>
          <w:u w:val="single"/>
        </w:rPr>
        <w:t xml:space="preserve"> 3 </w:t>
      </w:r>
      <w:r>
        <w:rPr>
          <w:rFonts w:hint="eastAsia" w:cs="宋体" w:asciiTheme="minorEastAsia" w:hAnsiTheme="minorEastAsia" w:eastAsiaTheme="minorEastAsia"/>
          <w:szCs w:val="21"/>
        </w:rPr>
        <w:t>人，其中采购人代表</w:t>
      </w:r>
      <w:r>
        <w:rPr>
          <w:rFonts w:hint="eastAsia" w:cs="宋体" w:asciiTheme="minorEastAsia" w:hAnsiTheme="minorEastAsia" w:eastAsiaTheme="minorEastAsia"/>
          <w:szCs w:val="21"/>
          <w:u w:val="single"/>
        </w:rPr>
        <w:t xml:space="preserve"> 1 </w:t>
      </w:r>
      <w:r>
        <w:rPr>
          <w:rFonts w:hint="eastAsia" w:cs="宋体" w:asciiTheme="minorEastAsia" w:hAnsiTheme="minorEastAsia" w:eastAsiaTheme="minorEastAsia"/>
          <w:szCs w:val="21"/>
        </w:rPr>
        <w:t>人， 专家</w:t>
      </w:r>
      <w:r>
        <w:rPr>
          <w:rFonts w:hint="eastAsia" w:cs="宋体" w:asciiTheme="minorEastAsia" w:hAnsiTheme="minorEastAsia" w:eastAsiaTheme="minorEastAsia"/>
          <w:szCs w:val="21"/>
          <w:u w:val="single"/>
        </w:rPr>
        <w:t xml:space="preserve"> 2 </w:t>
      </w:r>
      <w:r>
        <w:rPr>
          <w:rFonts w:hint="eastAsia" w:cs="宋体" w:asciiTheme="minorEastAsia" w:hAnsiTheme="minorEastAsia" w:eastAsiaTheme="minorEastAsia"/>
          <w:szCs w:val="21"/>
        </w:rPr>
        <w:t>人。</w:t>
      </w:r>
    </w:p>
    <w:p w14:paraId="15599D9A">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19.2 磋商时间、地点、人员：</w:t>
      </w:r>
    </w:p>
    <w:p w14:paraId="776F9693">
      <w:pPr>
        <w:spacing w:line="360" w:lineRule="auto"/>
        <w:ind w:firstLine="420" w:firstLineChars="200"/>
        <w:rPr>
          <w:rFonts w:cs="宋体" w:asciiTheme="minorEastAsia" w:hAnsiTheme="minorEastAsia" w:eastAsiaTheme="minorEastAsia"/>
          <w:szCs w:val="21"/>
        </w:rPr>
      </w:pPr>
      <w:bookmarkStart w:id="62" w:name="_Toc9878"/>
      <w:r>
        <w:rPr>
          <w:rFonts w:hint="eastAsia" w:cs="宋体" w:asciiTheme="minorEastAsia" w:hAnsiTheme="minorEastAsia" w:eastAsiaTheme="minorEastAsia"/>
          <w:szCs w:val="21"/>
        </w:rPr>
        <w:t>19.2.1磋商时间：响应文件递交截止时间后。</w:t>
      </w:r>
      <w:bookmarkEnd w:id="62"/>
    </w:p>
    <w:p w14:paraId="7C7697C5">
      <w:pPr>
        <w:spacing w:line="360" w:lineRule="auto"/>
        <w:ind w:firstLine="420" w:firstLineChars="200"/>
        <w:rPr>
          <w:rFonts w:cs="宋体" w:asciiTheme="minorEastAsia" w:hAnsiTheme="minorEastAsia" w:eastAsiaTheme="minorEastAsia"/>
          <w:szCs w:val="21"/>
        </w:rPr>
      </w:pPr>
      <w:bookmarkStart w:id="63" w:name="_Toc29268"/>
      <w:r>
        <w:rPr>
          <w:rFonts w:hint="eastAsia" w:cs="宋体" w:asciiTheme="minorEastAsia" w:hAnsiTheme="minorEastAsia" w:eastAsiaTheme="minorEastAsia"/>
          <w:szCs w:val="21"/>
        </w:rPr>
        <w:t>19.2.2磋商地点：</w:t>
      </w:r>
      <w:bookmarkEnd w:id="63"/>
      <w:r>
        <w:rPr>
          <w:rFonts w:hint="eastAsia" w:cs="宋体" w:asciiTheme="minorEastAsia" w:hAnsiTheme="minorEastAsia" w:eastAsiaTheme="minorEastAsia"/>
          <w:szCs w:val="21"/>
        </w:rPr>
        <w:t>本项目需要磋商供应商代表在截标当天截标后，按磋商小组要求及时登陆</w:t>
      </w:r>
      <w:r>
        <w:rPr>
          <w:rFonts w:hint="eastAsia" w:cs="宋体" w:asciiTheme="minorEastAsia" w:hAnsiTheme="minorEastAsia" w:eastAsiaTheme="minorEastAsia"/>
          <w:szCs w:val="21"/>
          <w:lang w:eastAsia="zh-CN"/>
        </w:rPr>
        <w:t>广西政府采购云平台</w:t>
      </w:r>
      <w:r>
        <w:rPr>
          <w:rFonts w:hint="eastAsia" w:cs="宋体" w:asciiTheme="minorEastAsia" w:hAnsiTheme="minorEastAsia" w:eastAsiaTheme="minorEastAsia"/>
          <w:szCs w:val="21"/>
        </w:rPr>
        <w:t>等候在线磋商。</w:t>
      </w:r>
    </w:p>
    <w:p w14:paraId="3ABDDDD1">
      <w:pPr>
        <w:spacing w:line="360" w:lineRule="auto"/>
        <w:ind w:firstLine="420" w:firstLineChars="200"/>
        <w:rPr>
          <w:rFonts w:cs="宋体" w:asciiTheme="minorEastAsia" w:hAnsiTheme="minorEastAsia" w:eastAsiaTheme="minorEastAsia"/>
          <w:bCs/>
          <w:szCs w:val="21"/>
        </w:rPr>
      </w:pPr>
      <w:bookmarkStart w:id="64" w:name="_Toc21307"/>
      <w:r>
        <w:rPr>
          <w:rFonts w:hint="eastAsia" w:cs="宋体" w:asciiTheme="minorEastAsia" w:hAnsiTheme="minorEastAsia" w:eastAsiaTheme="minorEastAsia"/>
          <w:szCs w:val="21"/>
        </w:rPr>
        <w:t>19</w:t>
      </w:r>
      <w:r>
        <w:rPr>
          <w:rFonts w:hint="eastAsia" w:cs="宋体" w:asciiTheme="minorEastAsia" w:hAnsiTheme="minorEastAsia" w:eastAsiaTheme="minorEastAsia"/>
          <w:bCs/>
          <w:szCs w:val="21"/>
        </w:rPr>
        <w:t>.2.3磋商参加人员：供应商法定代表人、负责人、自然人或相应的委托代理人持</w:t>
      </w:r>
      <w:r>
        <w:rPr>
          <w:rFonts w:hint="eastAsia" w:cs="宋体" w:asciiTheme="minorEastAsia" w:hAnsiTheme="minorEastAsia" w:eastAsiaTheme="minorEastAsia"/>
          <w:bCs/>
          <w:szCs w:val="21"/>
          <w:u w:val="single"/>
        </w:rPr>
        <w:t>有效身份证原件</w:t>
      </w:r>
      <w:r>
        <w:rPr>
          <w:rFonts w:hint="eastAsia" w:cs="宋体" w:asciiTheme="minorEastAsia" w:hAnsiTheme="minorEastAsia" w:eastAsiaTheme="minorEastAsia"/>
          <w:bCs/>
          <w:szCs w:val="21"/>
        </w:rPr>
        <w:t>和供应商</w:t>
      </w:r>
      <w:r>
        <w:rPr>
          <w:rFonts w:hint="eastAsia" w:cs="宋体" w:asciiTheme="minorEastAsia" w:hAnsiTheme="minorEastAsia" w:eastAsiaTheme="minorEastAsia"/>
          <w:bCs/>
          <w:szCs w:val="21"/>
          <w:u w:val="single"/>
          <w:lang w:eastAsia="zh-CN"/>
        </w:rPr>
        <w:t>广西政府采购云平台</w:t>
      </w:r>
      <w:r>
        <w:rPr>
          <w:rFonts w:hint="eastAsia" w:cs="宋体" w:asciiTheme="minorEastAsia" w:hAnsiTheme="minorEastAsia" w:eastAsiaTheme="minorEastAsia"/>
          <w:bCs/>
          <w:szCs w:val="21"/>
          <w:u w:val="single"/>
        </w:rPr>
        <w:t>CA数字证书</w:t>
      </w:r>
      <w:r>
        <w:rPr>
          <w:rFonts w:hint="eastAsia" w:cs="宋体" w:asciiTheme="minorEastAsia" w:hAnsiTheme="minorEastAsia" w:eastAsiaTheme="minorEastAsia"/>
          <w:bCs/>
          <w:szCs w:val="21"/>
        </w:rPr>
        <w:t>参加磋商。请供应商按时到达指定地点等候磋商。</w:t>
      </w:r>
      <w:bookmarkEnd w:id="64"/>
    </w:p>
    <w:p w14:paraId="7ED16BF9">
      <w:pPr>
        <w:spacing w:line="360" w:lineRule="auto"/>
        <w:ind w:firstLine="420" w:firstLineChars="200"/>
        <w:rPr>
          <w:rFonts w:cs="宋体" w:asciiTheme="minorEastAsia" w:hAnsiTheme="minorEastAsia" w:eastAsiaTheme="minorEastAsia"/>
          <w:bCs/>
          <w:szCs w:val="21"/>
        </w:rPr>
      </w:pPr>
      <w:bookmarkStart w:id="65" w:name="_Toc6288"/>
      <w:r>
        <w:rPr>
          <w:rFonts w:hint="eastAsia" w:cs="宋体" w:asciiTheme="minorEastAsia" w:hAnsiTheme="minorEastAsia" w:eastAsiaTheme="minorEastAsia"/>
          <w:bCs/>
          <w:szCs w:val="21"/>
        </w:rPr>
        <w:t>19.2.4响应文件递交截止时间后，由磋商小组在评标室内线上开启响应文件。</w:t>
      </w:r>
      <w:bookmarkEnd w:id="65"/>
    </w:p>
    <w:p w14:paraId="2EB1E591">
      <w:pPr>
        <w:pStyle w:val="4"/>
        <w:spacing w:before="0" w:after="0" w:line="360" w:lineRule="auto"/>
        <w:ind w:firstLine="420" w:firstLineChars="200"/>
        <w:rPr>
          <w:rFonts w:cs="宋体" w:asciiTheme="minorEastAsia" w:hAnsiTheme="minorEastAsia" w:eastAsiaTheme="minorEastAsia"/>
          <w:sz w:val="21"/>
          <w:szCs w:val="21"/>
        </w:rPr>
      </w:pPr>
      <w:bookmarkStart w:id="66" w:name="_Toc25258"/>
      <w:bookmarkStart w:id="67" w:name="_Toc18640"/>
      <w:r>
        <w:rPr>
          <w:rFonts w:hint="eastAsia" w:cs="宋体" w:asciiTheme="minorEastAsia" w:hAnsiTheme="minorEastAsia" w:eastAsiaTheme="minorEastAsia"/>
          <w:sz w:val="21"/>
          <w:szCs w:val="21"/>
        </w:rPr>
        <w:t>20. 评审原则</w:t>
      </w:r>
      <w:bookmarkEnd w:id="66"/>
      <w:bookmarkEnd w:id="67"/>
    </w:p>
    <w:p w14:paraId="45277FB6">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20.1 磋商小组必须坚持公平、公正、科学和择优的原则。</w:t>
      </w:r>
    </w:p>
    <w:p w14:paraId="69818EF0">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20.2 评审办法：综合评分法，具体详见第四章评审办法。</w:t>
      </w:r>
    </w:p>
    <w:p w14:paraId="6EADC779">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20.3 磋商小组应按磋商文件进行评审，不得擅自更改评审办法。</w:t>
      </w:r>
    </w:p>
    <w:p w14:paraId="0E5BE355">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20.4 在评审过程中，磋商小组任何人不得对某个供应商发表任何倾向性意见，不得向其他磋商小组成员明示或者暗示自己的评审意见。</w:t>
      </w:r>
    </w:p>
    <w:p w14:paraId="4B67D085">
      <w:pPr>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20.5 磋商小组成员对需要共同认定的事项存在争议的，按照少数服从多数的原则作出结论。持不同意见的磋商小组成员应当在评审报告上签署不同意见并说明理由，否则视为同意。</w:t>
      </w:r>
    </w:p>
    <w:p w14:paraId="7F763CDE">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20.6 响应文件最后报价出现前后不一致的，除竞争性磋商文件另有规定外，按照下列规定修正：</w:t>
      </w:r>
    </w:p>
    <w:p w14:paraId="0EA96F1B">
      <w:pPr>
        <w:pStyle w:val="30"/>
        <w:tabs>
          <w:tab w:val="left" w:pos="1099"/>
        </w:tabs>
        <w:spacing w:before="130"/>
        <w:ind w:left="420" w:leftChars="200" w:firstLine="0" w:firstLineChars="0"/>
        <w:jc w:val="left"/>
        <w:rPr>
          <w:rFonts w:cs="宋体" w:asciiTheme="minorEastAsia" w:hAnsiTheme="minorEastAsia" w:eastAsiaTheme="minorEastAsia"/>
        </w:rPr>
      </w:pPr>
      <w:r>
        <w:rPr>
          <w:rFonts w:hint="eastAsia" w:cs="宋体" w:asciiTheme="minorEastAsia" w:hAnsiTheme="minorEastAsia" w:eastAsiaTheme="minorEastAsia"/>
          <w:szCs w:val="21"/>
        </w:rPr>
        <w:t xml:space="preserve">(1) </w:t>
      </w:r>
      <w:r>
        <w:rPr>
          <w:rFonts w:hint="eastAsia" w:cs="宋体" w:asciiTheme="minorEastAsia" w:hAnsiTheme="minorEastAsia" w:eastAsiaTheme="minorEastAsia"/>
        </w:rPr>
        <w:t>响应文件中磋商报价表内容与响应文件中相应内容不一致的，以最后磋商报价表为准；</w:t>
      </w:r>
    </w:p>
    <w:p w14:paraId="3B5565D4">
      <w:pPr>
        <w:pStyle w:val="30"/>
        <w:tabs>
          <w:tab w:val="left" w:pos="1099"/>
        </w:tabs>
        <w:spacing w:before="130"/>
        <w:ind w:left="420" w:leftChars="200" w:firstLine="0" w:firstLineChars="0"/>
        <w:jc w:val="left"/>
        <w:rPr>
          <w:rFonts w:cs="宋体" w:asciiTheme="minorEastAsia" w:hAnsiTheme="minorEastAsia" w:eastAsiaTheme="minorEastAsia"/>
        </w:rPr>
      </w:pPr>
      <w:r>
        <w:rPr>
          <w:rFonts w:hint="eastAsia" w:cs="宋体" w:asciiTheme="minorEastAsia" w:hAnsiTheme="minorEastAsia" w:eastAsiaTheme="minorEastAsia"/>
          <w:szCs w:val="21"/>
        </w:rPr>
        <w:t>(2)</w:t>
      </w:r>
      <w:r>
        <w:rPr>
          <w:rFonts w:hint="eastAsia" w:cs="宋体" w:asciiTheme="minorEastAsia" w:hAnsiTheme="minorEastAsia" w:eastAsiaTheme="minorEastAsia"/>
        </w:rPr>
        <w:t xml:space="preserve"> 大写金额和小写金额不一致的，以大写金额为准；</w:t>
      </w:r>
    </w:p>
    <w:p w14:paraId="0C58A8AE">
      <w:pPr>
        <w:pStyle w:val="30"/>
        <w:tabs>
          <w:tab w:val="left" w:pos="1099"/>
        </w:tabs>
        <w:spacing w:before="130"/>
        <w:ind w:left="420" w:leftChars="200" w:firstLine="0" w:firstLineChars="0"/>
        <w:jc w:val="left"/>
        <w:rPr>
          <w:rFonts w:cs="宋体" w:asciiTheme="minorEastAsia" w:hAnsiTheme="minorEastAsia" w:eastAsiaTheme="minorEastAsia"/>
        </w:rPr>
      </w:pPr>
      <w:r>
        <w:rPr>
          <w:rFonts w:hint="eastAsia" w:cs="宋体" w:asciiTheme="minorEastAsia" w:hAnsiTheme="minorEastAsia" w:eastAsiaTheme="minorEastAsia"/>
          <w:szCs w:val="21"/>
        </w:rPr>
        <w:t>(3)</w:t>
      </w:r>
      <w:r>
        <w:rPr>
          <w:rFonts w:hint="eastAsia" w:cs="宋体" w:asciiTheme="minorEastAsia" w:hAnsiTheme="minorEastAsia" w:eastAsiaTheme="minorEastAsia"/>
        </w:rPr>
        <w:t xml:space="preserve"> 单价金额小数点或者百分比有明显错位的，以报价表的总价为准，并修改单价；</w:t>
      </w:r>
    </w:p>
    <w:p w14:paraId="0C78BC87">
      <w:pPr>
        <w:pStyle w:val="30"/>
        <w:tabs>
          <w:tab w:val="left" w:pos="1099"/>
        </w:tabs>
        <w:spacing w:before="130"/>
        <w:ind w:left="420" w:leftChars="200" w:firstLine="0" w:firstLineChars="0"/>
        <w:jc w:val="left"/>
        <w:rPr>
          <w:rFonts w:cs="宋体" w:asciiTheme="minorEastAsia" w:hAnsiTheme="minorEastAsia" w:eastAsiaTheme="minorEastAsia"/>
        </w:rPr>
      </w:pPr>
      <w:r>
        <w:rPr>
          <w:rFonts w:hint="eastAsia" w:cs="宋体" w:asciiTheme="minorEastAsia" w:hAnsiTheme="minorEastAsia" w:eastAsiaTheme="minorEastAsia"/>
          <w:szCs w:val="21"/>
        </w:rPr>
        <w:t xml:space="preserve">(4) </w:t>
      </w:r>
      <w:r>
        <w:rPr>
          <w:rFonts w:hint="eastAsia" w:cs="宋体" w:asciiTheme="minorEastAsia" w:hAnsiTheme="minorEastAsia" w:eastAsiaTheme="minorEastAsia"/>
        </w:rPr>
        <w:t>总价金额与按单价汇总金额不一致的，以单价金额计算结果为准。</w:t>
      </w:r>
    </w:p>
    <w:p w14:paraId="52792175">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BBCD956">
      <w:pPr>
        <w:pStyle w:val="4"/>
        <w:spacing w:before="0" w:after="0" w:line="360" w:lineRule="auto"/>
        <w:ind w:firstLine="420" w:firstLineChars="200"/>
        <w:rPr>
          <w:rFonts w:cs="宋体" w:asciiTheme="minorEastAsia" w:hAnsiTheme="minorEastAsia" w:eastAsiaTheme="minorEastAsia"/>
          <w:sz w:val="21"/>
          <w:szCs w:val="21"/>
        </w:rPr>
      </w:pPr>
      <w:bookmarkStart w:id="68" w:name="_Toc27193"/>
      <w:bookmarkStart w:id="69" w:name="_Toc1312"/>
      <w:r>
        <w:rPr>
          <w:rFonts w:hint="eastAsia" w:cs="宋体" w:asciiTheme="minorEastAsia" w:hAnsiTheme="minorEastAsia" w:eastAsiaTheme="minorEastAsia"/>
          <w:sz w:val="21"/>
          <w:szCs w:val="21"/>
        </w:rPr>
        <w:t>21. 评审程序及磋商要求</w:t>
      </w:r>
      <w:bookmarkEnd w:id="68"/>
      <w:bookmarkEnd w:id="69"/>
    </w:p>
    <w:p w14:paraId="159394FD">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21.1采购代理机构核实磋商小组成员身份，告知回避要求，宣布评审工作纪律和程序，统一保管通讯工具或相关电子设备，推选磋商小组组长。</w:t>
      </w:r>
    </w:p>
    <w:p w14:paraId="055078EB">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4D01D771">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171D6D00">
      <w:pPr>
        <w:spacing w:line="360" w:lineRule="auto"/>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1D7E1779">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21.4.1 查询渠道：《国家企业信用信息公示系统》（网址：www.gsxt.gov.cn/index.html）</w:t>
      </w:r>
    </w:p>
    <w:p w14:paraId="293A7869">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21.4.2 审查流程：</w:t>
      </w:r>
    </w:p>
    <w:p w14:paraId="5378110C">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（1）进入《国家企业信用信息公示系统》（网址：www.gsxt.gov.cn/index.html），输入企业名称，进入企业信息主页面；</w:t>
      </w:r>
    </w:p>
    <w:p w14:paraId="0DD2F01B">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（2）查看主页“股东及出资信息”栏，或年报中的“股东及出资信息”栏信息；</w:t>
      </w:r>
    </w:p>
    <w:p w14:paraId="6ED0C177">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（3）将各供应商的股东及出资信息进行比对，得出审查结论；</w:t>
      </w:r>
    </w:p>
    <w:p w14:paraId="37B51F77">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（4）将相关资料作为评审资料打印存档。</w:t>
      </w:r>
    </w:p>
    <w:p w14:paraId="4DB6D284">
      <w:pPr>
        <w:spacing w:line="360" w:lineRule="auto"/>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21.5 磋商小组如发现供应商提供的证明文件不齐全或不符合规定格式的，应一次性告知供应商，供应商应在规定的时间内线上补正或更正。</w:t>
      </w:r>
    </w:p>
    <w:p w14:paraId="65A44618">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21.6 磋商小组在对响应文件的有效性、完整性和响应程度进行审查时，可以要求供应商对响应文件中含义 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cs="宋体" w:asciiTheme="minorEastAsia" w:hAnsiTheme="minorEastAsia" w:eastAsiaTheme="minorEastAsia"/>
        </w:rPr>
        <w:t>个人CA签章)</w:t>
      </w:r>
      <w:r>
        <w:rPr>
          <w:rFonts w:hint="eastAsia" w:cs="宋体" w:asciiTheme="minorEastAsia" w:hAnsiTheme="minorEastAsia" w:eastAsiaTheme="minorEastAsia"/>
          <w:szCs w:val="21"/>
        </w:rPr>
        <w:t>或者加盖供应商公章(CA签章)。</w:t>
      </w:r>
    </w:p>
    <w:p w14:paraId="013A104C">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根据磋商文件规定的程序、评定成交的标准等事项与实质性响应竞争性磋商文件要求的供应商进行磋商。未实质性响应磋商文件的响应文件按无效处理，磋商小组应当告知有关供应商。 </w:t>
      </w:r>
    </w:p>
    <w:p w14:paraId="790FA5D4">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磋商小组所有成员应当按已确定的磋商顺序集中与单一供应商分别进行磋商，并给予所有实质性响应竞争 性磋商文件要求的供应商平等的磋商机会。 </w:t>
      </w:r>
    </w:p>
    <w:p w14:paraId="5B4A997B">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磋商中，磋商小组不得透露与磋商有关的其他供应商的技术资料、价格和其他信息。 </w:t>
      </w:r>
    </w:p>
    <w:p w14:paraId="2CD26334">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磋商小组对磋商过程和重要磋商内容进行记录，磋商双方在记录上签字确认。 </w:t>
      </w:r>
    </w:p>
    <w:p w14:paraId="697A570B">
      <w:pPr>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szCs w:val="21"/>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520DD2B5">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21.8 在磋商过程中，磋商小组可以根据磋商文件和磋商情况实质性变动项目需求中的技术、服务要求以及 </w:t>
      </w:r>
    </w:p>
    <w:p w14:paraId="7F03B480">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合同草案条款，但不得变动磋商文件中的其他内容。实质性变动的内容，须经采购人代表确认。 </w:t>
      </w:r>
    </w:p>
    <w:p w14:paraId="74245DF6">
      <w:pPr>
        <w:spacing w:line="360" w:lineRule="auto"/>
        <w:ind w:firstLine="315" w:firstLineChars="150"/>
        <w:rPr>
          <w:rFonts w:cs="宋体" w:asciiTheme="minorEastAsia" w:hAnsiTheme="minorEastAsia" w:eastAsiaTheme="minorEastAsia"/>
          <w:szCs w:val="21"/>
        </w:rPr>
      </w:pPr>
      <w:r>
        <w:rPr>
          <w:rFonts w:hint="eastAsia" w:cs="宋体" w:asciiTheme="minorEastAsia" w:hAnsiTheme="minorEastAsia" w:eastAsiaTheme="minorEastAsia"/>
          <w:szCs w:val="21"/>
        </w:rPr>
        <w:t>对磋商文件作出的实质性变动是磋商文件的有效组成部分，磋商小组应当及时通过</w:t>
      </w:r>
      <w:r>
        <w:rPr>
          <w:rFonts w:hint="eastAsia" w:cs="宋体" w:asciiTheme="minorEastAsia" w:hAnsiTheme="minorEastAsia" w:eastAsiaTheme="minorEastAsia"/>
          <w:szCs w:val="21"/>
          <w:lang w:eastAsia="zh-CN"/>
        </w:rPr>
        <w:t>广西政府采购云平台</w:t>
      </w:r>
      <w:r>
        <w:rPr>
          <w:rFonts w:hint="eastAsia" w:cs="宋体" w:asciiTheme="minorEastAsia" w:hAnsiTheme="minorEastAsia" w:eastAsiaTheme="minorEastAsia"/>
          <w:szCs w:val="21"/>
        </w:rPr>
        <w:t xml:space="preserve">同时通知所有参加磋商的供应商。 </w:t>
      </w:r>
    </w:p>
    <w:p w14:paraId="7C6CF7D3">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4385DCC7">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21.9 第二轮磋商</w:t>
      </w:r>
    </w:p>
    <w:p w14:paraId="32538809">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磋商小组集中就重新提交的响应文件或磋商小组提出的磋商意见与单一响应供应商分别进行磋商。磋商小组对磋商过程和重要磋商内容进行记录，磋商双方在记录上签字确认（CA签章确认）。</w:t>
      </w:r>
    </w:p>
    <w:p w14:paraId="04497F93">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磋商后，供应商根据磋商小组统一整理的书面磋商记录要求做出书面承诺，并由其法定代表人或授权代表签字或者加盖公章（CA签章）后按时线上提交。</w:t>
      </w:r>
    </w:p>
    <w:p w14:paraId="1187B21E">
      <w:pPr>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szCs w:val="21"/>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35D7B4A2">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21.10 在采购过程中符合竞争要求的供应商或者报价未超过采购预算的供应商不足 3 家的，采购人或者采购代理机构应当终止竞争性磋商采购活动。 </w:t>
      </w:r>
    </w:p>
    <w:p w14:paraId="0453C3C4">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21.11 最后报价 </w:t>
      </w:r>
    </w:p>
    <w:p w14:paraId="44646951">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21.11.1 磋商文件能够详细列明采购标的的技术、服务要求的，磋商结束后，磋商小组应当要求所有继续参加磋商的供应商在规定时间内线上提交最后报价，提交最后报价的供应商不得少于 3 家。 </w:t>
      </w:r>
    </w:p>
    <w:p w14:paraId="0D42FEA5">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49B3E0F">
      <w:pPr>
        <w:spacing w:line="360" w:lineRule="auto"/>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szCs w:val="21"/>
        </w:rPr>
        <w:t xml:space="preserve">21.11.3 根据《财政部关于政府采购竞争性磋商采购方式管理暂行办法有关问题的补充通知》(财库〔2014〕214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56793A71">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21.12 已提交响应文件的供应商，在提交最后报价之前，可以根据磋商情况书面退出磋商。 </w:t>
      </w:r>
    </w:p>
    <w:p w14:paraId="16421691">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未书面退出磋商的供应商在规定时间内线上提交最后报价，其最后报价超出采购预算导致已通过评审的响 </w:t>
      </w:r>
    </w:p>
    <w:p w14:paraId="5003BFB0">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应文件无效的，按供应商在提交响应文件截止时间后撤回响应文件处理。 </w:t>
      </w:r>
    </w:p>
    <w:p w14:paraId="30E0933F">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21.13 评审报告 </w:t>
      </w:r>
    </w:p>
    <w:p w14:paraId="7DBA44A4">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磋商小组应当从质量和服务均能满足磋商文件全部实质性响应要求的供应商中，按照最后综合得分由高到低的顺序提出 3 名以上（含 3 名）成交候选人，并编写评审报告。</w:t>
      </w:r>
    </w:p>
    <w:p w14:paraId="5A3B7DAE">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21.14 在评审过程中出现法律法规和磋商文件均没有明确规定的情形时，由磋商小组现场协商解决，协商 </w:t>
      </w:r>
    </w:p>
    <w:p w14:paraId="48CEB382">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不一致的，由全体磋商小组投票表决，以得票率二分之一以上磋商小组成员的意见为准。 </w:t>
      </w:r>
    </w:p>
    <w:p w14:paraId="5E6767DE">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21.15 采购代理机构发现磋商小组有明显的违规倾向或歧视现象，或不按评审办法进行，或其他不正常行 </w:t>
      </w:r>
    </w:p>
    <w:p w14:paraId="29803EEC">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为的，应当及时制止。如制止无效，应及时向桂林市财政局报告。</w:t>
      </w:r>
    </w:p>
    <w:p w14:paraId="4D43AA04">
      <w:pPr>
        <w:spacing w:line="360" w:lineRule="auto"/>
        <w:ind w:firstLine="420" w:firstLineChars="200"/>
        <w:rPr>
          <w:rFonts w:cs="宋体" w:asciiTheme="minorEastAsia" w:hAnsiTheme="minorEastAsia" w:eastAsiaTheme="minorEastAsia"/>
          <w:b/>
          <w:bCs/>
        </w:rPr>
      </w:pPr>
      <w:r>
        <w:rPr>
          <w:rFonts w:hint="eastAsia" w:cs="宋体" w:asciiTheme="minorEastAsia" w:hAnsiTheme="minorEastAsia" w:eastAsiaTheme="minorEastAsia"/>
          <w:szCs w:val="21"/>
        </w:rPr>
        <w:t>21.16 本采购项目的评审依据为竞争性磋商文件和竞争性磋商响应文件，采用的评审方法为</w:t>
      </w:r>
      <w:r>
        <w:rPr>
          <w:rFonts w:hint="eastAsia" w:cs="宋体" w:asciiTheme="minorEastAsia" w:hAnsiTheme="minorEastAsia" w:eastAsiaTheme="minorEastAsia"/>
          <w:b/>
          <w:bCs/>
          <w:szCs w:val="21"/>
        </w:rPr>
        <w:t>综合评分法。</w:t>
      </w:r>
    </w:p>
    <w:p w14:paraId="6D7FB7F0">
      <w:pPr>
        <w:pStyle w:val="4"/>
        <w:spacing w:before="0" w:after="0" w:line="360" w:lineRule="auto"/>
        <w:ind w:firstLine="420" w:firstLineChars="200"/>
        <w:rPr>
          <w:rFonts w:cs="宋体" w:asciiTheme="minorEastAsia" w:hAnsiTheme="minorEastAsia" w:eastAsiaTheme="minorEastAsia"/>
          <w:sz w:val="21"/>
          <w:szCs w:val="21"/>
        </w:rPr>
      </w:pPr>
      <w:bookmarkStart w:id="70" w:name="_Toc32470"/>
      <w:bookmarkStart w:id="71" w:name="_Toc26487"/>
      <w:r>
        <w:rPr>
          <w:rFonts w:hint="eastAsia" w:cs="宋体" w:asciiTheme="minorEastAsia" w:hAnsiTheme="minorEastAsia" w:eastAsiaTheme="minorEastAsia"/>
          <w:sz w:val="21"/>
          <w:szCs w:val="21"/>
        </w:rPr>
        <w:t>22. 确定成交供应商</w:t>
      </w:r>
      <w:bookmarkEnd w:id="70"/>
      <w:bookmarkEnd w:id="71"/>
    </w:p>
    <w:p w14:paraId="17F123BE">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42DF7940">
      <w:pPr>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szCs w:val="21"/>
        </w:rPr>
        <w:t>22.2采购单位应当确定磋商小组推荐排名第一的成交候选人为成交供应商。</w:t>
      </w:r>
    </w:p>
    <w:p w14:paraId="745162C8">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14:paraId="3B3FB541">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22.4排名第二的成交候选人因前款规定的同样原因不能签订合同的，采购单位可以确定排名第三的成交候选人为成交供应商。</w:t>
      </w:r>
    </w:p>
    <w:p w14:paraId="34DCBED7">
      <w:pPr>
        <w:pStyle w:val="4"/>
        <w:spacing w:before="0" w:after="0" w:line="360" w:lineRule="auto"/>
        <w:ind w:firstLine="420" w:firstLineChars="200"/>
        <w:rPr>
          <w:rFonts w:cs="宋体" w:asciiTheme="minorEastAsia" w:hAnsiTheme="minorEastAsia" w:eastAsiaTheme="minorEastAsia"/>
          <w:sz w:val="21"/>
          <w:szCs w:val="21"/>
        </w:rPr>
      </w:pPr>
      <w:bookmarkStart w:id="72" w:name="_Toc21715"/>
      <w:bookmarkStart w:id="73" w:name="_Toc2766"/>
      <w:r>
        <w:rPr>
          <w:rFonts w:hint="eastAsia" w:cs="宋体" w:asciiTheme="minorEastAsia" w:hAnsiTheme="minorEastAsia" w:eastAsiaTheme="minorEastAsia"/>
          <w:sz w:val="21"/>
          <w:szCs w:val="21"/>
        </w:rPr>
        <w:t>23. 属于下列情况之一者，响应文件无效</w:t>
      </w:r>
      <w:bookmarkEnd w:id="72"/>
      <w:bookmarkEnd w:id="73"/>
    </w:p>
    <w:p w14:paraId="0F190E2E">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（1）未按磋商文件规定完整线上提交响应文件或未按规定要求线上签字、签章的；</w:t>
      </w:r>
    </w:p>
    <w:p w14:paraId="3714B9E1">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（2）不具备磋商文件规定的资格要求的；</w:t>
      </w:r>
    </w:p>
    <w:p w14:paraId="61A3D2A7">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（3）响应文件未按磋商文件的内容和要求编制，或提供虚假材料的；</w:t>
      </w:r>
    </w:p>
    <w:p w14:paraId="1DA085D2">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（4）响应文件有效期、交货时间、免费保修期（升级、维护）期/维护期、售后服务不能满足磋商文件要求的；</w:t>
      </w:r>
    </w:p>
    <w:p w14:paraId="1D48E619">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（5）供应商未就“采购需求”中的所有内容作完整唯一报价的，或报价超出采购预算总金额的；</w:t>
      </w:r>
    </w:p>
    <w:p w14:paraId="7442F656">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（6）未在磋商小组规定的时间内提交响应文件(包括最后报价)的；</w:t>
      </w:r>
    </w:p>
    <w:p w14:paraId="070943FC">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（7）超越了按照法律法规规定必须获得行政许可或者行政审批的经营范围的；</w:t>
      </w:r>
    </w:p>
    <w:p w14:paraId="5BCEF565">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（8）未满足磋商文件实质性要求的或者响应文件有采购人不能接受的附加条件的；</w:t>
      </w:r>
    </w:p>
    <w:p w14:paraId="6A81ED71">
      <w:pPr>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szCs w:val="21"/>
        </w:rPr>
        <w:t>（9）响应文件实质性要求未做变动，供应商最后报价高于第一次报价的；</w:t>
      </w:r>
    </w:p>
    <w:p w14:paraId="3C9038AA">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（10）不符合法律、法规和磋商文件规定的其他实质性要求和条件的。</w:t>
      </w:r>
    </w:p>
    <w:p w14:paraId="7512E73F">
      <w:pPr>
        <w:spacing w:line="360" w:lineRule="auto"/>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供应商有下列情形之一的视为供应商相互串通磋商，响应文件将被视为无效</w:t>
      </w:r>
    </w:p>
    <w:p w14:paraId="1A8B3F91">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（1）不同供应商的响应文件由同一单位或者个人编制；或不同供应商报名的IP地址一致的；</w:t>
      </w:r>
    </w:p>
    <w:p w14:paraId="482BD664">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（2）不同供应商委托同一单位或者个人办理磋商事宜；</w:t>
      </w:r>
    </w:p>
    <w:p w14:paraId="50A5BFFE">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（3）不同的供应商的响应文件载明的项目管理员为同一个人；</w:t>
      </w:r>
    </w:p>
    <w:p w14:paraId="76BA65A6">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（4）不同供应商的响应文件异常一致或竞标报价呈规律性差异；</w:t>
      </w:r>
    </w:p>
    <w:p w14:paraId="7541EB97">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（5）不同供应商的响应文件相互混编；</w:t>
      </w:r>
    </w:p>
    <w:p w14:paraId="69C8369F">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（6）不同供应商的磋商保证金从同一单位或者个人账户转出。</w:t>
      </w:r>
    </w:p>
    <w:p w14:paraId="112E4BAF">
      <w:pPr>
        <w:pStyle w:val="4"/>
        <w:spacing w:before="0" w:after="0" w:line="360" w:lineRule="auto"/>
        <w:ind w:firstLine="420" w:firstLineChars="200"/>
        <w:rPr>
          <w:rFonts w:cs="宋体" w:asciiTheme="minorEastAsia" w:hAnsiTheme="minorEastAsia" w:eastAsiaTheme="minorEastAsia"/>
          <w:sz w:val="21"/>
          <w:szCs w:val="21"/>
        </w:rPr>
      </w:pPr>
      <w:bookmarkStart w:id="74" w:name="_Toc20770"/>
      <w:bookmarkStart w:id="75" w:name="_Toc5714"/>
      <w:r>
        <w:rPr>
          <w:rFonts w:hint="eastAsia" w:cs="宋体" w:asciiTheme="minorEastAsia" w:hAnsiTheme="minorEastAsia" w:eastAsiaTheme="minorEastAsia"/>
          <w:sz w:val="21"/>
          <w:szCs w:val="21"/>
        </w:rPr>
        <w:t>24. 出现下列情形之一的，采购人或者采购代理机构应当终止竞争性磋商采购活动，发布项目终止公告并说明原因，重新开展采购活动</w:t>
      </w:r>
      <w:bookmarkEnd w:id="74"/>
      <w:bookmarkEnd w:id="75"/>
    </w:p>
    <w:p w14:paraId="78721C73">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（1）因情况变化，不再符合规定的竞争性磋商采购方式适用情形的；</w:t>
      </w:r>
    </w:p>
    <w:p w14:paraId="7C200795">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（2）出现影响采购公正的违法、违规行为的； </w:t>
      </w:r>
    </w:p>
    <w:p w14:paraId="3AFB48CC">
      <w:pPr>
        <w:spacing w:line="360" w:lineRule="auto"/>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szCs w:val="21"/>
        </w:rPr>
        <w:t>（3）在采购过程中符合竞争要求的供应商或者报价未超过采购预算的供应商不足3家的。</w:t>
      </w:r>
      <w:r>
        <w:rPr>
          <w:rFonts w:hint="eastAsia" w:cs="宋体" w:asciiTheme="minorEastAsia" w:hAnsiTheme="minorEastAsia" w:eastAsiaTheme="minorEastAsia"/>
          <w:b/>
          <w:bCs/>
          <w:szCs w:val="21"/>
        </w:rPr>
        <w:t xml:space="preserve">（除财库〔2014〕214 号《政府采购竞争性磋商采购方式管理暂行办法》第二十一条第三款规定的情形外） </w:t>
      </w:r>
    </w:p>
    <w:p w14:paraId="09C0AC39">
      <w:pPr>
        <w:pStyle w:val="4"/>
        <w:spacing w:before="0" w:after="0" w:line="360" w:lineRule="auto"/>
        <w:ind w:firstLine="420" w:firstLineChars="200"/>
        <w:rPr>
          <w:rFonts w:cs="宋体" w:asciiTheme="minorEastAsia" w:hAnsiTheme="minorEastAsia" w:eastAsiaTheme="minorEastAsia"/>
          <w:sz w:val="21"/>
          <w:szCs w:val="21"/>
        </w:rPr>
      </w:pPr>
      <w:bookmarkStart w:id="76" w:name="_Toc32461"/>
      <w:bookmarkStart w:id="77" w:name="_Toc19105"/>
      <w:r>
        <w:rPr>
          <w:rFonts w:hint="eastAsia" w:cs="宋体" w:asciiTheme="minorEastAsia" w:hAnsiTheme="minorEastAsia" w:eastAsiaTheme="minorEastAsia"/>
          <w:sz w:val="21"/>
          <w:szCs w:val="21"/>
        </w:rPr>
        <w:t>25. 磋商过程的监控</w:t>
      </w:r>
      <w:bookmarkEnd w:id="76"/>
      <w:bookmarkEnd w:id="77"/>
    </w:p>
    <w:p w14:paraId="39B858F0">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本项目磋商过程实行全程录音、录像监控，供应商在磋商过程中所进行的试图影响磋商结果的不公正活动，可能导致其磋商被拒绝。</w:t>
      </w:r>
    </w:p>
    <w:p w14:paraId="03431379">
      <w:pPr>
        <w:pStyle w:val="4"/>
        <w:numPr>
          <w:ilvl w:val="0"/>
          <w:numId w:val="6"/>
        </w:numPr>
        <w:spacing w:before="0" w:after="0" w:line="360" w:lineRule="auto"/>
        <w:ind w:firstLine="420" w:firstLineChars="200"/>
        <w:rPr>
          <w:rFonts w:cs="宋体" w:asciiTheme="minorEastAsia" w:hAnsiTheme="minorEastAsia" w:eastAsiaTheme="minorEastAsia"/>
          <w:sz w:val="21"/>
          <w:szCs w:val="21"/>
        </w:rPr>
      </w:pPr>
      <w:bookmarkStart w:id="78" w:name="_Toc14787"/>
      <w:bookmarkStart w:id="79" w:name="_Toc32457"/>
      <w:r>
        <w:rPr>
          <w:rFonts w:hint="eastAsia" w:cs="宋体" w:asciiTheme="minorEastAsia" w:hAnsiTheme="minorEastAsia" w:eastAsiaTheme="minorEastAsia"/>
          <w:sz w:val="21"/>
          <w:szCs w:val="21"/>
        </w:rPr>
        <w:t>信用查询</w:t>
      </w:r>
      <w:bookmarkEnd w:id="78"/>
      <w:bookmarkEnd w:id="79"/>
    </w:p>
    <w:p w14:paraId="32D209C8">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根据《关于做好政府采购有关信用主体标识码登记及在政府采购活动中查询使用信用记录有关问题的通知》桂财采〔2016〕37号的通知，采购代理机构对成交人的成交资格进行信用查询：</w:t>
      </w:r>
    </w:p>
    <w:p w14:paraId="73EB3C3A">
      <w:pPr>
        <w:spacing w:line="360" w:lineRule="auto"/>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（1）查询渠道：“信用中国”网站(www.creditchina.gov.cn)、中国政府采购网(www.ccgp.gov.cn)等；</w:t>
      </w:r>
    </w:p>
    <w:p w14:paraId="1F802C0B">
      <w:pPr>
        <w:spacing w:line="360" w:lineRule="auto"/>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（2）查询时间：成交通知书发出前；</w:t>
      </w:r>
    </w:p>
    <w:p w14:paraId="74C10164">
      <w:pPr>
        <w:spacing w:line="360" w:lineRule="auto"/>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（3）信用信息查询记录和证据留存方式：在查询网站中直接打印查询记录，打印材料作为采购活动资料保存。</w:t>
      </w:r>
    </w:p>
    <w:p w14:paraId="41986669">
      <w:pPr>
        <w:spacing w:line="360" w:lineRule="auto"/>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74267104">
      <w:pPr>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9E4B07D">
      <w:pPr>
        <w:pStyle w:val="4"/>
        <w:spacing w:before="0" w:after="0" w:line="360" w:lineRule="auto"/>
        <w:ind w:firstLine="420" w:firstLineChars="200"/>
        <w:rPr>
          <w:rFonts w:cs="宋体" w:asciiTheme="minorEastAsia" w:hAnsiTheme="minorEastAsia" w:eastAsiaTheme="minorEastAsia"/>
          <w:sz w:val="21"/>
          <w:szCs w:val="21"/>
        </w:rPr>
      </w:pPr>
      <w:bookmarkStart w:id="80" w:name="_Toc778"/>
      <w:bookmarkStart w:id="81" w:name="_Toc9438"/>
      <w:r>
        <w:rPr>
          <w:rFonts w:hint="eastAsia" w:cs="宋体" w:asciiTheme="minorEastAsia" w:hAnsiTheme="minorEastAsia" w:eastAsiaTheme="minorEastAsia"/>
          <w:sz w:val="21"/>
          <w:szCs w:val="21"/>
        </w:rPr>
        <w:t>27. 成交结果公告及成交通知书</w:t>
      </w:r>
      <w:bookmarkEnd w:id="80"/>
      <w:bookmarkEnd w:id="81"/>
    </w:p>
    <w:p w14:paraId="08F8B363">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9236F22">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27.2 在发布成交公告的同时，采购代理机构向成交供应商发出成交通知书。成交供应商自接到通知之日起七个工作日内，办理成交通知书领取手续。</w:t>
      </w:r>
    </w:p>
    <w:p w14:paraId="50E47690">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27.3 采购代理机构无义务向未成交的供应商解释未成交原因和退还响应文件。</w:t>
      </w:r>
    </w:p>
    <w:p w14:paraId="0D330823">
      <w:pPr>
        <w:pStyle w:val="3"/>
        <w:jc w:val="center"/>
        <w:rPr>
          <w:rFonts w:cs="宋体" w:asciiTheme="minorEastAsia" w:hAnsiTheme="minorEastAsia" w:eastAsiaTheme="minorEastAsia"/>
          <w:b/>
          <w:bCs w:val="0"/>
          <w:color w:val="auto"/>
          <w:szCs w:val="28"/>
        </w:rPr>
      </w:pPr>
      <w:bookmarkStart w:id="82" w:name="_Toc19479"/>
      <w:bookmarkStart w:id="83" w:name="_Toc25593"/>
      <w:r>
        <w:rPr>
          <w:rFonts w:hint="eastAsia" w:cs="宋体" w:asciiTheme="minorEastAsia" w:hAnsiTheme="minorEastAsia" w:eastAsiaTheme="minorEastAsia"/>
          <w:b/>
          <w:bCs w:val="0"/>
          <w:color w:val="auto"/>
          <w:szCs w:val="28"/>
        </w:rPr>
        <w:t>五、签订合同</w:t>
      </w:r>
      <w:bookmarkEnd w:id="82"/>
      <w:bookmarkEnd w:id="83"/>
    </w:p>
    <w:p w14:paraId="020251BE">
      <w:pPr>
        <w:pStyle w:val="4"/>
        <w:spacing w:before="0" w:after="0" w:line="360" w:lineRule="auto"/>
        <w:ind w:firstLine="420" w:firstLineChars="200"/>
        <w:rPr>
          <w:rFonts w:cs="宋体" w:asciiTheme="minorEastAsia" w:hAnsiTheme="minorEastAsia" w:eastAsiaTheme="minorEastAsia"/>
        </w:rPr>
      </w:pPr>
      <w:bookmarkStart w:id="84" w:name="_Toc26520"/>
      <w:bookmarkStart w:id="85" w:name="_Toc2100"/>
      <w:r>
        <w:rPr>
          <w:rFonts w:hint="eastAsia" w:cs="宋体" w:asciiTheme="minorEastAsia" w:hAnsiTheme="minorEastAsia" w:eastAsiaTheme="minorEastAsia"/>
          <w:sz w:val="21"/>
          <w:szCs w:val="21"/>
        </w:rPr>
        <w:t>28. 履约保证金</w:t>
      </w:r>
      <w:bookmarkEnd w:id="84"/>
      <w:bookmarkEnd w:id="85"/>
      <w:r>
        <w:rPr>
          <w:rFonts w:hint="eastAsia" w:cs="宋体" w:asciiTheme="minorEastAsia" w:hAnsiTheme="minorEastAsia" w:eastAsiaTheme="minorEastAsia"/>
          <w:sz w:val="21"/>
          <w:szCs w:val="21"/>
        </w:rPr>
        <w:t>（本项目免收履约保证金）</w:t>
      </w:r>
    </w:p>
    <w:p w14:paraId="06EA0B7A">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b/>
          <w:szCs w:val="21"/>
        </w:rPr>
        <w:t xml:space="preserve">    </w:t>
      </w:r>
      <w:r>
        <w:rPr>
          <w:rFonts w:hint="eastAsia" w:cs="宋体" w:asciiTheme="minorEastAsia" w:hAnsiTheme="minorEastAsia" w:eastAsiaTheme="minorEastAsia"/>
          <w:szCs w:val="21"/>
        </w:rPr>
        <w:t>28.1履约保证金的金额：</w:t>
      </w:r>
      <w:r>
        <w:rPr>
          <w:rFonts w:hint="eastAsia" w:ascii="宋体" w:hAnsi="宋体"/>
        </w:rPr>
        <w:t>本项目免收履约保证金。</w:t>
      </w:r>
    </w:p>
    <w:p w14:paraId="201566C8">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28.2如果成交供应商没能按第29.1款规定执行，采购代理机构将上报桂林市财政局，并有权授予第二成交候选供应商为成交供应商资格或重新组织招标。</w:t>
      </w:r>
    </w:p>
    <w:p w14:paraId="1BC7BECB">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28.3如成交供应商不按双方签订的合同规定履约，则没收其全部履约保证金，履约保证金不足以赔偿损失的，按实际损失赔偿。</w:t>
      </w:r>
    </w:p>
    <w:p w14:paraId="27C48265">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28.4在履约保证金到期退还前，若成交供应商的开户名称、开户银行、账号有变动的，以书面形式通知采购人，否则由此产生的后果由成交供应商自负。</w:t>
      </w:r>
    </w:p>
    <w:p w14:paraId="2027E14B">
      <w:pPr>
        <w:pStyle w:val="4"/>
        <w:spacing w:before="0" w:after="0" w:line="360" w:lineRule="auto"/>
        <w:ind w:firstLine="420" w:firstLineChars="200"/>
        <w:rPr>
          <w:rFonts w:cs="宋体" w:asciiTheme="minorEastAsia" w:hAnsiTheme="minorEastAsia" w:eastAsiaTheme="minorEastAsia"/>
          <w:sz w:val="21"/>
          <w:szCs w:val="21"/>
        </w:rPr>
      </w:pPr>
      <w:bookmarkStart w:id="86" w:name="_Toc4956"/>
      <w:bookmarkStart w:id="87" w:name="_Toc1023"/>
      <w:r>
        <w:rPr>
          <w:rFonts w:hint="eastAsia" w:cs="宋体" w:asciiTheme="minorEastAsia" w:hAnsiTheme="minorEastAsia" w:eastAsiaTheme="minorEastAsia"/>
          <w:sz w:val="21"/>
          <w:szCs w:val="21"/>
        </w:rPr>
        <w:t>29. 签订合同</w:t>
      </w:r>
      <w:bookmarkEnd w:id="86"/>
      <w:bookmarkEnd w:id="87"/>
    </w:p>
    <w:p w14:paraId="4033D924">
      <w:pPr>
        <w:spacing w:line="360" w:lineRule="auto"/>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29.1 签订合同时间：成交通知书发出之日起八个工作日内签订合同。成交供应商领取成交通知书后，应按规定与采购人签订合同。</w:t>
      </w:r>
    </w:p>
    <w:p w14:paraId="5943D56C">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7A72C2BA">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（1）成交后不与采购人签订合同的（不可抗力除外）；</w:t>
      </w:r>
    </w:p>
    <w:p w14:paraId="3BC4260C">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（2）将成交项目转让给他人，或者在响应文件中未说明，且未经采购人同意，将成交项目分包给他人的；</w:t>
      </w:r>
    </w:p>
    <w:p w14:paraId="5C893C61">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（3）拒绝履行合同义务的。</w:t>
      </w:r>
    </w:p>
    <w:p w14:paraId="0913F45C">
      <w:pPr>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szCs w:val="21"/>
        </w:rPr>
        <w:t>29.3 合同备案存档：</w:t>
      </w:r>
      <w:r>
        <w:rPr>
          <w:rFonts w:hint="eastAsia" w:cs="宋体" w:asciiTheme="minorEastAsia" w:hAnsiTheme="minorEastAsia" w:eastAsiaTheme="minorEastAsia"/>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采购代理机构存档。</w:t>
      </w:r>
    </w:p>
    <w:p w14:paraId="3030992A">
      <w:pPr>
        <w:pStyle w:val="3"/>
        <w:jc w:val="center"/>
        <w:rPr>
          <w:rFonts w:cs="宋体" w:asciiTheme="minorEastAsia" w:hAnsiTheme="minorEastAsia" w:eastAsiaTheme="minorEastAsia"/>
          <w:b/>
          <w:bCs w:val="0"/>
          <w:color w:val="auto"/>
          <w:szCs w:val="28"/>
        </w:rPr>
      </w:pPr>
      <w:bookmarkStart w:id="88" w:name="_Toc24170"/>
      <w:bookmarkStart w:id="89" w:name="_Toc16348"/>
      <w:r>
        <w:rPr>
          <w:rFonts w:hint="eastAsia" w:cs="宋体" w:asciiTheme="minorEastAsia" w:hAnsiTheme="minorEastAsia" w:eastAsiaTheme="minorEastAsia"/>
          <w:b/>
          <w:bCs w:val="0"/>
          <w:color w:val="auto"/>
          <w:szCs w:val="28"/>
        </w:rPr>
        <w:t>六、其他事项</w:t>
      </w:r>
      <w:bookmarkEnd w:id="88"/>
      <w:bookmarkEnd w:id="89"/>
    </w:p>
    <w:p w14:paraId="1542C112">
      <w:pPr>
        <w:pStyle w:val="4"/>
        <w:spacing w:before="0" w:after="0" w:line="360" w:lineRule="auto"/>
        <w:ind w:firstLine="420" w:firstLineChars="200"/>
        <w:rPr>
          <w:rFonts w:cs="宋体" w:asciiTheme="minorEastAsia" w:hAnsiTheme="minorEastAsia" w:eastAsiaTheme="minorEastAsia"/>
          <w:sz w:val="21"/>
          <w:szCs w:val="21"/>
        </w:rPr>
      </w:pPr>
      <w:bookmarkStart w:id="90" w:name="_Toc28647"/>
      <w:bookmarkStart w:id="91" w:name="_Toc2872"/>
      <w:r>
        <w:rPr>
          <w:rFonts w:hint="eastAsia" w:cs="宋体" w:asciiTheme="minorEastAsia" w:hAnsiTheme="minorEastAsia" w:eastAsiaTheme="minorEastAsia"/>
          <w:sz w:val="21"/>
          <w:szCs w:val="21"/>
        </w:rPr>
        <w:t>30. 采购代理服务费</w:t>
      </w:r>
      <w:bookmarkEnd w:id="90"/>
      <w:bookmarkEnd w:id="91"/>
    </w:p>
    <w:p w14:paraId="1E8F8A41">
      <w:pPr>
        <w:pStyle w:val="12"/>
        <w:spacing w:line="380" w:lineRule="exact"/>
        <w:ind w:firstLine="420" w:firstLineChars="200"/>
        <w:rPr>
          <w:rFonts w:hAnsi="宋体"/>
        </w:rPr>
      </w:pPr>
      <w:bookmarkStart w:id="92" w:name="_Toc12374"/>
      <w:bookmarkStart w:id="93" w:name="_Toc8271"/>
      <w:r>
        <w:rPr>
          <w:rFonts w:hint="eastAsia" w:hAnsi="宋体"/>
          <w:szCs w:val="21"/>
        </w:rPr>
        <w:t>30.1、本项目的采购代理服务收费标准参考计价格[2002]1980号《招标代理服务收费管理暂行办法》服务类收费标准和发改办价格[2003]857号文的规定按标项向各标项成交磋商供应商收取。</w:t>
      </w:r>
    </w:p>
    <w:p w14:paraId="1E4C71AA">
      <w:pPr>
        <w:spacing w:line="380" w:lineRule="exact"/>
        <w:ind w:firstLine="420" w:firstLineChars="200"/>
        <w:rPr>
          <w:rFonts w:ascii="宋体" w:hAnsi="宋体"/>
        </w:rPr>
      </w:pPr>
      <w:r>
        <w:rPr>
          <w:rFonts w:hint="eastAsia" w:ascii="宋体" w:hAnsi="宋体"/>
        </w:rPr>
        <w:t>30.2、交纳代理服务费银行账户：</w:t>
      </w:r>
    </w:p>
    <w:p w14:paraId="0C7995F4">
      <w:pPr>
        <w:pStyle w:val="12"/>
        <w:snapToGrid w:val="0"/>
        <w:spacing w:line="380" w:lineRule="exact"/>
        <w:ind w:firstLine="420" w:firstLineChars="200"/>
        <w:rPr>
          <w:rFonts w:hAnsi="宋体"/>
        </w:rPr>
      </w:pPr>
      <w:r>
        <w:rPr>
          <w:rFonts w:hint="eastAsia" w:hAnsi="宋体"/>
        </w:rPr>
        <w:t>采购代理机构银行账户：</w:t>
      </w:r>
    </w:p>
    <w:p w14:paraId="5245680B">
      <w:pPr>
        <w:pStyle w:val="12"/>
        <w:snapToGrid w:val="0"/>
        <w:spacing w:line="380" w:lineRule="exact"/>
        <w:ind w:firstLine="420" w:firstLineChars="200"/>
        <w:rPr>
          <w:rFonts w:hint="eastAsia" w:hAnsi="宋体" w:eastAsia="宋体" w:cs="宋体"/>
          <w:lang w:eastAsia="zh-CN"/>
        </w:rPr>
      </w:pPr>
      <w:r>
        <w:rPr>
          <w:rFonts w:hint="eastAsia" w:hAnsi="宋体" w:cs="宋体"/>
        </w:rPr>
        <w:t>账户名称：</w:t>
      </w:r>
      <w:r>
        <w:rPr>
          <w:rFonts w:hint="eastAsia" w:hAnsi="宋体" w:cs="宋体"/>
          <w:lang w:eastAsia="zh-CN"/>
        </w:rPr>
        <w:t>广西嘉华建设项目管理咨询有限公司</w:t>
      </w:r>
    </w:p>
    <w:p w14:paraId="167107AD">
      <w:pPr>
        <w:pStyle w:val="12"/>
        <w:snapToGrid w:val="0"/>
        <w:spacing w:line="380" w:lineRule="exact"/>
        <w:ind w:firstLine="420" w:firstLineChars="200"/>
        <w:rPr>
          <w:rFonts w:hAnsi="宋体" w:cs="宋体"/>
        </w:rPr>
      </w:pPr>
      <w:r>
        <w:rPr>
          <w:rFonts w:hint="eastAsia" w:hAnsi="宋体" w:cs="宋体"/>
        </w:rPr>
        <w:t>开户银行：桂林银行丽君路支行</w:t>
      </w:r>
    </w:p>
    <w:p w14:paraId="657A3FA6">
      <w:pPr>
        <w:pStyle w:val="12"/>
        <w:snapToGrid w:val="0"/>
        <w:spacing w:line="380" w:lineRule="exact"/>
        <w:ind w:firstLine="420" w:firstLineChars="200"/>
        <w:rPr>
          <w:rFonts w:hAnsi="宋体" w:cs="宋体"/>
        </w:rPr>
      </w:pPr>
      <w:r>
        <w:rPr>
          <w:rFonts w:hint="eastAsia" w:hAnsi="宋体" w:cs="宋体"/>
        </w:rPr>
        <w:t>银行账号：000214264300039</w:t>
      </w:r>
    </w:p>
    <w:p w14:paraId="14F58DE2">
      <w:pPr>
        <w:spacing w:line="360" w:lineRule="auto"/>
        <w:ind w:firstLine="420" w:firstLineChars="200"/>
        <w:rPr>
          <w:rFonts w:cs="宋体" w:asciiTheme="minorEastAsia" w:hAnsiTheme="minorEastAsia" w:eastAsiaTheme="minorEastAsia"/>
          <w:szCs w:val="21"/>
        </w:rPr>
      </w:pPr>
      <w:r>
        <w:rPr>
          <w:rStyle w:val="31"/>
          <w:rFonts w:hint="eastAsia" w:cs="宋体" w:asciiTheme="minorEastAsia" w:hAnsiTheme="minorEastAsia" w:eastAsiaTheme="minorEastAsia"/>
          <w:sz w:val="21"/>
          <w:szCs w:val="21"/>
        </w:rPr>
        <w:t>31. 解释权</w:t>
      </w:r>
      <w:bookmarkEnd w:id="92"/>
      <w:bookmarkEnd w:id="93"/>
      <w:r>
        <w:rPr>
          <w:rFonts w:hint="eastAsia" w:cs="宋体" w:asciiTheme="minorEastAsia" w:hAnsiTheme="minorEastAsia" w:eastAsiaTheme="minorEastAsia"/>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3211202D">
      <w:pPr>
        <w:snapToGrid w:val="0"/>
        <w:spacing w:line="400" w:lineRule="exact"/>
        <w:ind w:firstLine="420" w:firstLineChars="200"/>
        <w:rPr>
          <w:rFonts w:cs="宋体" w:asciiTheme="minorEastAsia" w:hAnsiTheme="minorEastAsia" w:eastAsiaTheme="minorEastAsia"/>
          <w:szCs w:val="21"/>
        </w:rPr>
      </w:pPr>
      <w:bookmarkStart w:id="94" w:name="_Toc24443"/>
      <w:r>
        <w:rPr>
          <w:rStyle w:val="31"/>
          <w:rFonts w:hint="eastAsia" w:cs="宋体" w:asciiTheme="minorEastAsia" w:hAnsiTheme="minorEastAsia" w:eastAsiaTheme="minorEastAsia"/>
          <w:sz w:val="21"/>
          <w:szCs w:val="21"/>
        </w:rPr>
        <w:t>32. 监督管理机构</w:t>
      </w:r>
      <w:bookmarkEnd w:id="94"/>
      <w:r>
        <w:rPr>
          <w:rFonts w:hint="eastAsia" w:cs="宋体" w:asciiTheme="minorEastAsia" w:hAnsiTheme="minorEastAsia" w:eastAsiaTheme="minorEastAsia"/>
          <w:szCs w:val="21"/>
        </w:rPr>
        <w:t>：</w:t>
      </w:r>
      <w:r>
        <w:rPr>
          <w:rFonts w:hint="eastAsia" w:ascii="宋体" w:hAnsi="宋体" w:cs="宋体"/>
          <w:szCs w:val="21"/>
        </w:rPr>
        <w:t>桂林市财政局   联系电话：0773-2862142</w:t>
      </w:r>
      <w:r>
        <w:rPr>
          <w:rFonts w:hint="eastAsia" w:cs="宋体" w:asciiTheme="minorEastAsia" w:hAnsiTheme="minorEastAsia" w:eastAsiaTheme="minorEastAsia"/>
          <w:szCs w:val="21"/>
        </w:rPr>
        <w:t>。</w:t>
      </w:r>
    </w:p>
    <w:p w14:paraId="67AE864B">
      <w:pPr>
        <w:pStyle w:val="9"/>
      </w:pPr>
      <w:r>
        <w:br w:type="page"/>
      </w:r>
    </w:p>
    <w:p w14:paraId="6DB50040">
      <w:pPr>
        <w:widowControl/>
        <w:spacing w:line="720" w:lineRule="exact"/>
        <w:jc w:val="left"/>
        <w:rPr>
          <w:rFonts w:ascii="宋体" w:hAnsi="宋体" w:cs="黑体"/>
          <w:sz w:val="32"/>
          <w:szCs w:val="32"/>
        </w:rPr>
      </w:pPr>
      <w:r>
        <w:rPr>
          <w:rFonts w:hint="eastAsia" w:ascii="宋体" w:hAnsi="宋体" w:cs="黑体"/>
          <w:sz w:val="32"/>
          <w:szCs w:val="32"/>
          <w:lang w:val="zh-CN"/>
        </w:rPr>
        <w:t>附件</w:t>
      </w:r>
    </w:p>
    <w:p w14:paraId="6FA83E9D">
      <w:pPr>
        <w:widowControl/>
        <w:spacing w:line="720" w:lineRule="exact"/>
        <w:jc w:val="left"/>
        <w:rPr>
          <w:rFonts w:ascii="宋体" w:hAnsi="宋体" w:cs="黑体"/>
          <w:sz w:val="32"/>
          <w:szCs w:val="32"/>
          <w:lang w:val="zh-CN"/>
        </w:rPr>
      </w:pPr>
    </w:p>
    <w:p w14:paraId="42C6B66A">
      <w:pPr>
        <w:widowControl/>
        <w:spacing w:line="580" w:lineRule="exact"/>
        <w:jc w:val="center"/>
        <w:rPr>
          <w:rFonts w:ascii="宋体" w:hAnsi="宋体"/>
          <w:sz w:val="44"/>
          <w:szCs w:val="44"/>
        </w:rPr>
      </w:pPr>
      <w:r>
        <w:rPr>
          <w:rFonts w:hint="eastAsia" w:ascii="宋体" w:hAnsi="宋体"/>
          <w:sz w:val="44"/>
          <w:szCs w:val="44"/>
        </w:rPr>
        <w:t>广西线上“政采贷”政策告知函</w:t>
      </w:r>
    </w:p>
    <w:p w14:paraId="7B4A59FC">
      <w:pPr>
        <w:widowControl/>
        <w:spacing w:line="580" w:lineRule="exact"/>
        <w:ind w:firstLine="640" w:firstLineChars="200"/>
        <w:rPr>
          <w:rFonts w:ascii="宋体" w:hAnsi="宋体"/>
          <w:sz w:val="32"/>
          <w:szCs w:val="32"/>
        </w:rPr>
      </w:pPr>
    </w:p>
    <w:p w14:paraId="63FACF09">
      <w:pPr>
        <w:widowControl/>
        <w:spacing w:line="580" w:lineRule="exact"/>
        <w:rPr>
          <w:rFonts w:ascii="宋体" w:hAnsi="宋体" w:cs="仿宋_GB2312"/>
          <w:szCs w:val="21"/>
        </w:rPr>
      </w:pPr>
      <w:r>
        <w:rPr>
          <w:rFonts w:hint="eastAsia" w:ascii="宋体" w:hAnsi="宋体" w:cs="仿宋_GB2312"/>
          <w:szCs w:val="21"/>
        </w:rPr>
        <w:t>各供应商：</w:t>
      </w:r>
    </w:p>
    <w:p w14:paraId="25F76FED">
      <w:pPr>
        <w:widowControl/>
        <w:spacing w:line="580" w:lineRule="exact"/>
        <w:ind w:firstLine="420" w:firstLineChars="200"/>
        <w:rPr>
          <w:rFonts w:ascii="宋体" w:hAnsi="宋体" w:cs="仿宋_GB2312"/>
          <w:szCs w:val="21"/>
        </w:rPr>
      </w:pPr>
      <w:r>
        <w:rPr>
          <w:rFonts w:hint="eastAsia" w:ascii="宋体" w:hAnsi="宋体" w:cs="仿宋_GB2312"/>
          <w:szCs w:val="21"/>
        </w:rPr>
        <w:t>欢迎贵公司参与广西政府采购活动！</w:t>
      </w:r>
    </w:p>
    <w:p w14:paraId="4624A7EE">
      <w:pPr>
        <w:widowControl/>
        <w:spacing w:line="580" w:lineRule="exact"/>
        <w:ind w:firstLine="420" w:firstLineChars="200"/>
        <w:rPr>
          <w:rFonts w:ascii="宋体" w:hAnsi="宋体" w:cs="仿宋_GB2312"/>
          <w:szCs w:val="21"/>
        </w:rPr>
      </w:pPr>
      <w:r>
        <w:rPr>
          <w:rFonts w:hint="eastAsia" w:ascii="宋体" w:hAnsi="宋体" w:cs="仿宋_GB2312"/>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96A0F42">
      <w:pPr>
        <w:widowControl/>
        <w:spacing w:line="580" w:lineRule="exact"/>
        <w:ind w:firstLine="420" w:firstLineChars="200"/>
        <w:rPr>
          <w:rFonts w:ascii="宋体" w:hAnsi="宋体" w:cs="仿宋_GB2312"/>
          <w:szCs w:val="21"/>
        </w:rPr>
      </w:pPr>
      <w:r>
        <w:rPr>
          <w:rFonts w:hint="eastAsia" w:ascii="宋体" w:hAnsi="宋体" w:cs="仿宋_GB2312"/>
          <w:szCs w:val="21"/>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宋体" w:hAnsi="宋体"/>
          <w:szCs w:val="21"/>
          <w:u w:val="single"/>
        </w:rPr>
        <w:t>https://www.crcrfsp.com/</w:t>
      </w:r>
      <w:r>
        <w:rPr>
          <w:rFonts w:hint="eastAsia" w:ascii="宋体" w:hAnsi="宋体"/>
          <w:szCs w:val="21"/>
          <w:u w:val="single"/>
        </w:rPr>
        <w:fldChar w:fldCharType="end"/>
      </w:r>
      <w:r>
        <w:rPr>
          <w:rFonts w:hint="eastAsia" w:ascii="宋体" w:hAnsi="宋体"/>
          <w:szCs w:val="21"/>
        </w:rPr>
        <w:t>，客服电话：</w:t>
      </w:r>
      <w:r>
        <w:rPr>
          <w:rFonts w:hint="eastAsia" w:ascii="宋体" w:hAnsi="宋体" w:cs="仿宋_GB2312"/>
          <w:szCs w:val="21"/>
        </w:rPr>
        <w:t>400-009-0001）。</w:t>
      </w:r>
    </w:p>
    <w:p w14:paraId="04E128E8">
      <w:pPr>
        <w:snapToGrid w:val="0"/>
        <w:spacing w:line="400" w:lineRule="exact"/>
        <w:ind w:firstLine="420" w:firstLineChars="200"/>
        <w:rPr>
          <w:rFonts w:cs="宋体" w:asciiTheme="minorEastAsia" w:hAnsiTheme="minorEastAsia" w:eastAsiaTheme="minorEastAsia"/>
          <w:szCs w:val="21"/>
        </w:rPr>
      </w:pPr>
    </w:p>
    <w:p w14:paraId="43E473A6">
      <w:pPr>
        <w:rPr>
          <w:rFonts w:asciiTheme="minorEastAsia" w:hAnsiTheme="minorEastAsia" w:eastAsiaTheme="minorEastAsia"/>
        </w:rPr>
      </w:pPr>
    </w:p>
    <w:p w14:paraId="37763BBF">
      <w:pPr>
        <w:widowControl/>
        <w:jc w:val="left"/>
        <w:rPr>
          <w:rFonts w:cs="宋体" w:asciiTheme="minorEastAsia" w:hAnsiTheme="minorEastAsia" w:eastAsiaTheme="minorEastAsia"/>
          <w:b/>
          <w:bCs/>
          <w:kern w:val="44"/>
          <w:sz w:val="32"/>
          <w:szCs w:val="32"/>
        </w:rPr>
      </w:pPr>
      <w:bookmarkStart w:id="95" w:name="_Toc29649"/>
      <w:r>
        <w:rPr>
          <w:rFonts w:cs="宋体" w:asciiTheme="minorEastAsia" w:hAnsiTheme="minorEastAsia" w:eastAsiaTheme="minorEastAsia"/>
          <w:sz w:val="32"/>
          <w:szCs w:val="32"/>
        </w:rPr>
        <w:br w:type="page"/>
      </w:r>
    </w:p>
    <w:p w14:paraId="500DE925">
      <w:pPr>
        <w:pStyle w:val="2"/>
        <w:tabs>
          <w:tab w:val="left" w:pos="0"/>
        </w:tabs>
        <w:autoSpaceDE w:val="0"/>
        <w:autoSpaceDN w:val="0"/>
        <w:adjustRightInd w:val="0"/>
        <w:spacing w:before="0" w:after="0" w:line="360" w:lineRule="auto"/>
        <w:jc w:val="center"/>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 xml:space="preserve">第三章 </w:t>
      </w:r>
      <w:bookmarkStart w:id="96" w:name="_Toc24601"/>
      <w:bookmarkStart w:id="97" w:name="_Toc22353"/>
      <w:r>
        <w:rPr>
          <w:rFonts w:hint="eastAsia" w:cs="宋体" w:asciiTheme="minorEastAsia" w:hAnsiTheme="minorEastAsia" w:eastAsiaTheme="minorEastAsia"/>
          <w:sz w:val="32"/>
          <w:szCs w:val="32"/>
        </w:rPr>
        <w:t>采购需求</w:t>
      </w:r>
      <w:bookmarkEnd w:id="95"/>
      <w:bookmarkEnd w:id="96"/>
      <w:bookmarkEnd w:id="97"/>
    </w:p>
    <w:p w14:paraId="6996C06C">
      <w:pPr>
        <w:spacing w:line="440" w:lineRule="exact"/>
        <w:rPr>
          <w:rFonts w:ascii="宋体" w:hAnsi="宋体"/>
          <w:szCs w:val="21"/>
        </w:rPr>
      </w:pPr>
      <w:bookmarkStart w:id="98" w:name="_Toc2989"/>
      <w:r>
        <w:rPr>
          <w:rFonts w:hint="eastAsia"/>
          <w:b/>
          <w:sz w:val="28"/>
          <w:szCs w:val="28"/>
          <w:lang w:val="en-US" w:eastAsia="zh-CN"/>
        </w:rPr>
        <w:t>1</w:t>
      </w:r>
      <w:r>
        <w:rPr>
          <w:rFonts w:hint="eastAsia"/>
          <w:b/>
          <w:sz w:val="28"/>
          <w:szCs w:val="28"/>
        </w:rPr>
        <w:t>标项</w:t>
      </w:r>
      <w:r>
        <w:rPr>
          <w:rFonts w:hint="eastAsia"/>
          <w:b/>
          <w:sz w:val="28"/>
          <w:szCs w:val="28"/>
          <w:lang w:eastAsia="zh-CN"/>
        </w:rPr>
        <w:t>：2025年桂林市中小学体育比赛</w:t>
      </w:r>
      <w:r>
        <w:rPr>
          <w:rFonts w:hint="eastAsia"/>
          <w:b/>
          <w:sz w:val="28"/>
          <w:szCs w:val="28"/>
        </w:rPr>
        <w:t>中小学篮球比赛服务要求：</w:t>
      </w:r>
    </w:p>
    <w:p w14:paraId="189652E5">
      <w:pPr>
        <w:tabs>
          <w:tab w:val="left" w:pos="840"/>
        </w:tabs>
        <w:spacing w:line="440" w:lineRule="exact"/>
        <w:ind w:firstLine="420" w:firstLineChars="200"/>
        <w:rPr>
          <w:rFonts w:hint="eastAsia" w:ascii="宋体" w:hAnsi="宋体"/>
          <w:szCs w:val="21"/>
        </w:rPr>
      </w:pPr>
      <w:r>
        <w:rPr>
          <w:rFonts w:hint="eastAsia" w:ascii="宋体" w:hAnsi="宋体"/>
          <w:szCs w:val="21"/>
          <w:lang w:val="en-US" w:eastAsia="zh-CN"/>
        </w:rPr>
        <w:t>一、</w:t>
      </w:r>
      <w:r>
        <w:rPr>
          <w:rFonts w:hint="eastAsia" w:ascii="宋体" w:hAnsi="宋体"/>
          <w:szCs w:val="21"/>
        </w:rPr>
        <w:t>主办单位为桂林市体育局、桂林市教育局，承办单位为中标单位，分小学生篮球赛、中学生篮球赛两个比赛，两个比赛需分开举行；比赛时间小学生篮球赛3天、中学生篮球赛4-6天（视报名队伍数量而定）；必须于1</w:t>
      </w:r>
      <w:r>
        <w:rPr>
          <w:rFonts w:hint="eastAsia" w:ascii="宋体" w:hAnsi="宋体"/>
          <w:szCs w:val="21"/>
          <w:lang w:val="en"/>
        </w:rPr>
        <w:t>2</w:t>
      </w:r>
      <w:r>
        <w:rPr>
          <w:rFonts w:hint="eastAsia" w:ascii="宋体" w:hAnsi="宋体"/>
          <w:szCs w:val="21"/>
        </w:rPr>
        <w:t xml:space="preserve">月前结束，比赛时间原则上安排在周末举行。 </w:t>
      </w:r>
    </w:p>
    <w:p w14:paraId="4C0CB464">
      <w:pPr>
        <w:tabs>
          <w:tab w:val="left" w:pos="840"/>
        </w:tabs>
        <w:spacing w:line="440" w:lineRule="exact"/>
        <w:ind w:firstLine="420" w:firstLineChars="200"/>
        <w:rPr>
          <w:rFonts w:hint="eastAsia" w:ascii="宋体" w:hAnsi="宋体"/>
          <w:szCs w:val="21"/>
          <w:lang w:eastAsia="zh-CN"/>
        </w:rPr>
      </w:pPr>
      <w:r>
        <w:rPr>
          <w:rFonts w:hint="eastAsia" w:ascii="宋体" w:hAnsi="宋体"/>
          <w:szCs w:val="21"/>
          <w:lang w:val="en-US" w:eastAsia="zh-CN"/>
        </w:rPr>
        <w:t>二、</w:t>
      </w:r>
      <w:r>
        <w:rPr>
          <w:rFonts w:hint="eastAsia" w:ascii="宋体" w:hAnsi="宋体"/>
          <w:szCs w:val="21"/>
        </w:rPr>
        <w:t xml:space="preserve">比赛项目 （一）小学：男子组、女子组 （二）中学： 1、初中男子组、女子组； 2、高中男子组、女子组； 3、职高男子组、女子组。（如报名不足3支队伍，则并入高中组一起比赛）。 </w:t>
      </w:r>
    </w:p>
    <w:p w14:paraId="12F13132">
      <w:pPr>
        <w:tabs>
          <w:tab w:val="left" w:pos="840"/>
        </w:tabs>
        <w:spacing w:line="440" w:lineRule="exact"/>
        <w:ind w:firstLine="420" w:firstLineChars="200"/>
        <w:rPr>
          <w:rFonts w:hint="eastAsia" w:ascii="宋体" w:hAnsi="宋体"/>
          <w:szCs w:val="21"/>
          <w:lang w:eastAsia="zh-CN"/>
        </w:rPr>
      </w:pPr>
      <w:r>
        <w:rPr>
          <w:rFonts w:hint="eastAsia" w:ascii="宋体" w:hAnsi="宋体"/>
          <w:szCs w:val="21"/>
          <w:lang w:val="en-US" w:eastAsia="zh-CN"/>
        </w:rPr>
        <w:t>三、</w:t>
      </w:r>
      <w:r>
        <w:rPr>
          <w:rFonts w:hint="eastAsia" w:ascii="宋体" w:hAnsi="宋体"/>
          <w:szCs w:val="21"/>
        </w:rPr>
        <w:t xml:space="preserve">运动员身体健康，必须购买比赛期间的人身意外伤害保险。 </w:t>
      </w:r>
    </w:p>
    <w:p w14:paraId="1465C2D8">
      <w:pPr>
        <w:tabs>
          <w:tab w:val="left" w:pos="840"/>
        </w:tabs>
        <w:spacing w:line="440" w:lineRule="exact"/>
        <w:ind w:firstLine="420" w:firstLineChars="200"/>
        <w:rPr>
          <w:rFonts w:hint="eastAsia" w:ascii="宋体" w:hAnsi="宋体"/>
          <w:szCs w:val="21"/>
          <w:lang w:eastAsia="zh-CN"/>
        </w:rPr>
      </w:pPr>
      <w:r>
        <w:rPr>
          <w:rFonts w:hint="eastAsia" w:ascii="宋体" w:hAnsi="宋体"/>
          <w:szCs w:val="21"/>
          <w:lang w:val="en-US" w:eastAsia="zh-CN"/>
        </w:rPr>
        <w:t>四、</w:t>
      </w:r>
      <w:r>
        <w:rPr>
          <w:rFonts w:hint="eastAsia" w:ascii="宋体" w:hAnsi="宋体"/>
          <w:szCs w:val="21"/>
        </w:rPr>
        <w:t xml:space="preserve">采用将报名表电子版报至电子邮箱方式进行报名。报名资料均以电子版描扫件为主，资料包括： （一）报名表（单位盖章）扫描件、word电子版； （二）家长签字的《运动员体质健康调查表》扫描件； （三）运动员电子版照片，照片下面须标注运动员名字。 </w:t>
      </w:r>
    </w:p>
    <w:p w14:paraId="4B796F97">
      <w:pPr>
        <w:tabs>
          <w:tab w:val="left" w:pos="840"/>
        </w:tabs>
        <w:spacing w:line="440" w:lineRule="exact"/>
        <w:ind w:firstLine="420" w:firstLineChars="200"/>
        <w:rPr>
          <w:rFonts w:hint="eastAsia" w:ascii="宋体" w:hAnsi="宋体"/>
          <w:szCs w:val="21"/>
          <w:lang w:eastAsia="zh-CN"/>
        </w:rPr>
      </w:pPr>
      <w:r>
        <w:rPr>
          <w:rFonts w:hint="eastAsia" w:ascii="宋体" w:hAnsi="宋体"/>
          <w:szCs w:val="21"/>
          <w:lang w:val="en-US" w:eastAsia="zh-CN"/>
        </w:rPr>
        <w:t>五、</w:t>
      </w:r>
      <w:r>
        <w:rPr>
          <w:rFonts w:hint="eastAsia" w:ascii="宋体" w:hAnsi="宋体"/>
          <w:szCs w:val="21"/>
        </w:rPr>
        <w:t>比赛必须安排在桂林市区（不包括临桂区、雁山区）内举行，比赛场地</w:t>
      </w:r>
      <w:r>
        <w:rPr>
          <w:rFonts w:hint="eastAsia" w:ascii="宋体" w:hAnsi="宋体"/>
          <w:szCs w:val="21"/>
          <w:lang w:eastAsia="zh-CN"/>
        </w:rPr>
        <w:t>由</w:t>
      </w:r>
      <w:r>
        <w:rPr>
          <w:rFonts w:hint="eastAsia" w:ascii="宋体" w:hAnsi="宋体"/>
          <w:szCs w:val="21"/>
        </w:rPr>
        <w:t>供应商解决</w:t>
      </w:r>
      <w:r>
        <w:rPr>
          <w:rFonts w:hint="eastAsia" w:ascii="宋体" w:hAnsi="宋体"/>
          <w:szCs w:val="21"/>
          <w:lang w:eastAsia="zh-CN"/>
        </w:rPr>
        <w:t>（需满足比赛实际需求），</w:t>
      </w:r>
      <w:r>
        <w:rPr>
          <w:rFonts w:hint="eastAsia" w:ascii="宋体" w:hAnsi="宋体"/>
          <w:szCs w:val="21"/>
          <w:lang w:val="en" w:eastAsia="zh-CN"/>
        </w:rPr>
        <w:t>并注明场地名称、具体位置</w:t>
      </w:r>
      <w:r>
        <w:rPr>
          <w:rFonts w:hint="eastAsia" w:ascii="宋体" w:hAnsi="宋体"/>
          <w:szCs w:val="21"/>
        </w:rPr>
        <w:t xml:space="preserve">。 </w:t>
      </w:r>
    </w:p>
    <w:p w14:paraId="23818B1A">
      <w:pPr>
        <w:tabs>
          <w:tab w:val="left" w:pos="840"/>
        </w:tabs>
        <w:spacing w:line="440" w:lineRule="exact"/>
        <w:ind w:firstLine="420" w:firstLineChars="200"/>
        <w:rPr>
          <w:rFonts w:hint="eastAsia" w:ascii="宋体" w:hAnsi="宋体"/>
          <w:szCs w:val="21"/>
          <w:lang w:eastAsia="zh-CN"/>
        </w:rPr>
      </w:pPr>
      <w:r>
        <w:rPr>
          <w:rFonts w:hint="eastAsia" w:ascii="宋体" w:hAnsi="宋体"/>
          <w:szCs w:val="21"/>
          <w:lang w:val="en-US" w:eastAsia="zh-CN"/>
        </w:rPr>
        <w:t>六、</w:t>
      </w:r>
      <w:r>
        <w:rPr>
          <w:rFonts w:hint="eastAsia" w:ascii="宋体" w:hAnsi="宋体"/>
          <w:szCs w:val="21"/>
        </w:rPr>
        <w:t>竞赛办法 （一）采用国家体育总局审定的最新《篮球竞赛规则》。 （二）报名不足6个队时采用单循环进行比赛，6个队以上（含6个队）进行分组循环比赛，排出小组名次后，进行交叉比赛，决出规定名次。报名不足3个队时不进行比赛。 （三）每场比赛时间： 1.小学生篮球赛每场比赛分上、下半场，每半场时间均为15分钟（包干制），上、下半场之间休息10分钟；下半场最后两分钟打净时。 2.中学生篮球赛每场比赛分四节，每节10分钟；第一、第二节之间、第三、第四节之间休息2分钟，第二节与第三节休息10分钟。 （四）参赛队在超过比赛规定开始时间5分钟后未出场或上场队员不足5名时，判弃权作负，如无故弃权取消所有比赛成绩。 （五）小学生采用5号球进行比赛；中学组女生采用6号球、男生采用7号赛比赛。 （六）承办单位必须制定并提供安保方案，。比赛规程须按照市体育局、市教育局共同印发的《关于</w:t>
      </w:r>
      <w:r>
        <w:rPr>
          <w:rFonts w:hint="eastAsia" w:ascii="宋体" w:hAnsi="宋体"/>
          <w:szCs w:val="21"/>
          <w:lang w:eastAsia="zh-CN"/>
        </w:rPr>
        <w:t>联合举办</w:t>
      </w:r>
      <w:r>
        <w:rPr>
          <w:rFonts w:hint="eastAsia" w:ascii="宋体" w:hAnsi="宋体"/>
          <w:szCs w:val="21"/>
        </w:rPr>
        <w:t>202</w:t>
      </w:r>
      <w:r>
        <w:rPr>
          <w:rFonts w:hint="eastAsia" w:ascii="宋体" w:hAnsi="宋体"/>
          <w:szCs w:val="21"/>
          <w:lang w:val="en" w:eastAsia="zh-CN"/>
        </w:rPr>
        <w:t>5</w:t>
      </w:r>
      <w:r>
        <w:rPr>
          <w:rFonts w:hint="eastAsia" w:ascii="宋体" w:hAnsi="宋体"/>
          <w:szCs w:val="21"/>
        </w:rPr>
        <w:t xml:space="preserve">年桂林市中小学生体育比赛竞赛规程的通知》有关规定执行。 </w:t>
      </w:r>
    </w:p>
    <w:p w14:paraId="4F86D012">
      <w:pPr>
        <w:tabs>
          <w:tab w:val="left" w:pos="840"/>
        </w:tabs>
        <w:spacing w:line="440" w:lineRule="exact"/>
        <w:ind w:firstLine="420" w:firstLineChars="200"/>
        <w:rPr>
          <w:rFonts w:hint="eastAsia" w:ascii="宋体" w:hAnsi="宋体"/>
          <w:szCs w:val="21"/>
          <w:lang w:eastAsia="zh-CN"/>
        </w:rPr>
      </w:pPr>
      <w:r>
        <w:rPr>
          <w:rFonts w:hint="eastAsia" w:ascii="宋体" w:hAnsi="宋体"/>
          <w:szCs w:val="21"/>
          <w:lang w:val="en-US" w:eastAsia="zh-CN"/>
        </w:rPr>
        <w:t>七、</w:t>
      </w:r>
      <w:r>
        <w:rPr>
          <w:rFonts w:hint="eastAsia" w:ascii="宋体" w:hAnsi="宋体"/>
          <w:szCs w:val="21"/>
        </w:rPr>
        <w:t xml:space="preserve">赛事裁判长必须是篮球项目一级（含）以上裁判员，参赛裁判员必须是篮球项目三级（含）以上裁判员。小学生篮球赛提供裁判长及所有参赛裁判员的裁判员证复印件；中学生篮球赛提供裁判长及所有参赛裁判员的裁判员证复印件，其中一级以上裁判员不少于50％。 </w:t>
      </w:r>
    </w:p>
    <w:p w14:paraId="47EE373C">
      <w:pPr>
        <w:tabs>
          <w:tab w:val="left" w:pos="840"/>
        </w:tabs>
        <w:spacing w:line="440" w:lineRule="exact"/>
        <w:ind w:firstLine="420" w:firstLineChars="200"/>
        <w:rPr>
          <w:rFonts w:hint="eastAsia" w:ascii="宋体" w:hAnsi="宋体"/>
          <w:szCs w:val="21"/>
          <w:lang w:eastAsia="zh-CN"/>
        </w:rPr>
      </w:pPr>
      <w:r>
        <w:rPr>
          <w:rFonts w:hint="eastAsia" w:ascii="宋体" w:hAnsi="宋体"/>
          <w:szCs w:val="21"/>
          <w:lang w:val="en-US" w:eastAsia="zh-CN"/>
        </w:rPr>
        <w:t>八、</w:t>
      </w:r>
      <w:r>
        <w:rPr>
          <w:rFonts w:hint="eastAsia" w:ascii="宋体" w:hAnsi="宋体"/>
          <w:szCs w:val="21"/>
        </w:rPr>
        <w:t>赛事期间，至少安排1名医生、</w:t>
      </w:r>
      <w:r>
        <w:rPr>
          <w:rFonts w:hint="eastAsia" w:ascii="宋体" w:hAnsi="宋体"/>
          <w:szCs w:val="21"/>
          <w:lang w:val="en-US" w:eastAsia="zh-CN"/>
        </w:rPr>
        <w:t>4</w:t>
      </w:r>
      <w:r>
        <w:rPr>
          <w:rFonts w:hint="eastAsia" w:ascii="宋体" w:hAnsi="宋体"/>
          <w:szCs w:val="21"/>
        </w:rPr>
        <w:t xml:space="preserve">名保安在比赛场地。 </w:t>
      </w:r>
    </w:p>
    <w:p w14:paraId="51F43E8C">
      <w:pPr>
        <w:tabs>
          <w:tab w:val="left" w:pos="840"/>
        </w:tabs>
        <w:spacing w:line="440" w:lineRule="exact"/>
        <w:ind w:firstLine="420" w:firstLineChars="200"/>
        <w:rPr>
          <w:rFonts w:hint="eastAsia" w:ascii="宋体" w:hAnsi="宋体"/>
          <w:szCs w:val="21"/>
          <w:lang w:eastAsia="zh-CN"/>
        </w:rPr>
      </w:pPr>
      <w:r>
        <w:rPr>
          <w:rFonts w:hint="eastAsia" w:ascii="宋体" w:hAnsi="宋体"/>
          <w:szCs w:val="21"/>
          <w:lang w:val="en-US" w:eastAsia="zh-CN"/>
        </w:rPr>
        <w:t>九、</w:t>
      </w:r>
      <w:r>
        <w:rPr>
          <w:rFonts w:hint="eastAsia" w:ascii="宋体" w:hAnsi="宋体"/>
          <w:szCs w:val="21"/>
        </w:rPr>
        <w:t xml:space="preserve">按竞赛规程提供比赛用球（斯伯丁- Spalding，PU材质室内室外通用，小学生为5号球，中学生女子6号球、男子7号球）；提供裁判员、医生、保安及工作人员每人每天2-3瓶矿泉水。 </w:t>
      </w:r>
    </w:p>
    <w:p w14:paraId="205AE5AA">
      <w:pPr>
        <w:tabs>
          <w:tab w:val="left" w:pos="840"/>
        </w:tabs>
        <w:spacing w:line="440" w:lineRule="exact"/>
        <w:ind w:firstLine="420" w:firstLineChars="200"/>
        <w:rPr>
          <w:rFonts w:hint="eastAsia" w:ascii="宋体" w:hAnsi="宋体"/>
          <w:szCs w:val="21"/>
          <w:lang w:eastAsia="zh-CN"/>
        </w:rPr>
      </w:pPr>
      <w:r>
        <w:rPr>
          <w:rFonts w:hint="eastAsia" w:ascii="宋体" w:hAnsi="宋体"/>
          <w:szCs w:val="21"/>
          <w:lang w:val="en-US" w:eastAsia="zh-CN"/>
        </w:rPr>
        <w:t>十、</w:t>
      </w:r>
      <w:r>
        <w:rPr>
          <w:rFonts w:hint="eastAsia" w:ascii="宋体" w:hAnsi="宋体"/>
          <w:szCs w:val="21"/>
        </w:rPr>
        <w:t xml:space="preserve">比赛必须印制秩序册、成绩册；赛后7天内须印制完运动员荣誉证书、教练员荣誉证书、集体奖状（盖市体育局、市教育局公章）；必须挂赛事名称的横幅或背景板；举行颁奖仪式，前三名颁发奖杯、奖牌。 </w:t>
      </w:r>
    </w:p>
    <w:p w14:paraId="4393FD68">
      <w:pPr>
        <w:tabs>
          <w:tab w:val="left" w:pos="840"/>
        </w:tabs>
        <w:spacing w:line="440" w:lineRule="exact"/>
        <w:ind w:firstLine="420" w:firstLineChars="200"/>
        <w:rPr>
          <w:rFonts w:hint="eastAsia" w:ascii="宋体" w:hAnsi="宋体"/>
          <w:szCs w:val="21"/>
          <w:lang w:eastAsia="zh-CN"/>
        </w:rPr>
      </w:pPr>
      <w:r>
        <w:rPr>
          <w:rFonts w:hint="eastAsia" w:ascii="宋体" w:hAnsi="宋体"/>
          <w:szCs w:val="21"/>
          <w:lang w:val="en-US" w:eastAsia="zh-CN"/>
        </w:rPr>
        <w:t>十一、</w:t>
      </w:r>
      <w:r>
        <w:rPr>
          <w:rFonts w:hint="eastAsia" w:ascii="宋体" w:hAnsi="宋体"/>
          <w:szCs w:val="21"/>
        </w:rPr>
        <w:t>参与竞标单位必须是在民政部门登记的法人社会团体或在工商管理部门登记的法人单位。</w:t>
      </w:r>
    </w:p>
    <w:p w14:paraId="39E1F15C">
      <w:pPr>
        <w:tabs>
          <w:tab w:val="left" w:pos="840"/>
        </w:tabs>
        <w:spacing w:line="440" w:lineRule="exact"/>
        <w:ind w:firstLine="420" w:firstLineChars="200"/>
        <w:rPr>
          <w:rFonts w:hint="eastAsia" w:ascii="宋体" w:hAnsi="宋体"/>
          <w:szCs w:val="21"/>
          <w:lang w:eastAsia="zh-CN"/>
        </w:rPr>
      </w:pPr>
      <w:r>
        <w:rPr>
          <w:rFonts w:hint="eastAsia" w:ascii="宋体" w:hAnsi="宋体"/>
          <w:szCs w:val="21"/>
          <w:lang w:val="en-US" w:eastAsia="zh-CN"/>
        </w:rPr>
        <w:t>十二、</w:t>
      </w:r>
      <w:r>
        <w:rPr>
          <w:rFonts w:hint="eastAsia" w:ascii="宋体" w:hAnsi="宋体"/>
          <w:szCs w:val="21"/>
          <w:lang w:eastAsia="zh-CN"/>
        </w:rPr>
        <w:t>赛事宣传方面，必须在市级以上（含市本级）日报或晚报上刊登赛事宣传稿件不少于</w:t>
      </w:r>
      <w:r>
        <w:rPr>
          <w:rFonts w:hint="eastAsia" w:ascii="宋体" w:hAnsi="宋体"/>
          <w:szCs w:val="21"/>
          <w:lang w:val="en-US" w:eastAsia="zh-CN"/>
        </w:rPr>
        <w:t>2篇，在自治区体育局公众微信号、自治区体育局官方网站</w:t>
      </w:r>
      <w:r>
        <w:rPr>
          <w:rFonts w:hint="eastAsia" w:ascii="宋体" w:hAnsi="宋体"/>
          <w:szCs w:val="21"/>
          <w:lang w:eastAsia="zh-CN"/>
        </w:rPr>
        <w:t>刊登赛事宣传稿件各不少于</w:t>
      </w:r>
      <w:r>
        <w:rPr>
          <w:rFonts w:hint="eastAsia" w:ascii="宋体" w:hAnsi="宋体"/>
          <w:szCs w:val="21"/>
          <w:lang w:val="en-US" w:eastAsia="zh-CN"/>
        </w:rPr>
        <w:t>1篇，赛事结束一周内向赛事主办单位提供20张带图片说明的赛事高清图片（原图）、十分钟赛事视频剪辑。</w:t>
      </w:r>
    </w:p>
    <w:p w14:paraId="5552A0D7">
      <w:pPr>
        <w:tabs>
          <w:tab w:val="left" w:pos="840"/>
        </w:tabs>
        <w:spacing w:line="440" w:lineRule="exact"/>
        <w:ind w:firstLine="420" w:firstLineChars="200"/>
        <w:rPr>
          <w:rFonts w:ascii="宋体" w:hAnsi="宋体"/>
          <w:szCs w:val="21"/>
        </w:rPr>
      </w:pPr>
      <w:r>
        <w:rPr>
          <w:rFonts w:hint="eastAsia" w:ascii="宋体" w:hAnsi="宋体"/>
          <w:szCs w:val="21"/>
        </w:rPr>
        <w:t>十三</w:t>
      </w:r>
      <w:r>
        <w:rPr>
          <w:rFonts w:hint="eastAsia" w:ascii="宋体" w:hAnsi="宋体"/>
          <w:b/>
          <w:szCs w:val="21"/>
        </w:rPr>
        <w:t xml:space="preserve">、付款方式： </w:t>
      </w:r>
      <w:r>
        <w:rPr>
          <w:rFonts w:hint="eastAsia" w:ascii="宋体" w:hAnsi="宋体"/>
          <w:szCs w:val="21"/>
        </w:rPr>
        <w:t>全部服务完成并经验收合格后一次性付清合同价款。</w:t>
      </w:r>
    </w:p>
    <w:p w14:paraId="278E5F89">
      <w:pPr>
        <w:tabs>
          <w:tab w:val="left" w:pos="360"/>
          <w:tab w:val="left" w:pos="540"/>
          <w:tab w:val="left" w:pos="840"/>
        </w:tabs>
        <w:spacing w:line="440" w:lineRule="exact"/>
        <w:ind w:firstLine="420" w:firstLineChars="200"/>
        <w:rPr>
          <w:rFonts w:ascii="宋体" w:hAnsi="宋体"/>
          <w:szCs w:val="21"/>
        </w:rPr>
      </w:pPr>
      <w:r>
        <w:rPr>
          <w:rFonts w:ascii="宋体" w:hAnsi="宋体"/>
          <w:b/>
          <w:szCs w:val="21"/>
        </w:rPr>
        <w:t>十四</w:t>
      </w:r>
      <w:r>
        <w:rPr>
          <w:rFonts w:hint="eastAsia" w:ascii="宋体" w:hAnsi="宋体"/>
          <w:b/>
          <w:szCs w:val="21"/>
        </w:rPr>
        <w:t>、本标项</w:t>
      </w:r>
      <w:r>
        <w:rPr>
          <w:rFonts w:hint="eastAsia"/>
          <w:b/>
          <w:position w:val="-2"/>
          <w:szCs w:val="21"/>
        </w:rPr>
        <w:t>采购预算金额</w:t>
      </w:r>
      <w:r>
        <w:rPr>
          <w:rFonts w:hint="eastAsia"/>
          <w:position w:val="-2"/>
          <w:szCs w:val="21"/>
        </w:rPr>
        <w:t>（人民币）：</w:t>
      </w:r>
      <w:r>
        <w:rPr>
          <w:rFonts w:hint="eastAsia"/>
          <w:position w:val="-2"/>
          <w:szCs w:val="21"/>
          <w:lang w:val="en-US" w:eastAsia="zh-CN"/>
        </w:rPr>
        <w:t>¥202600</w:t>
      </w:r>
      <w:r>
        <w:rPr>
          <w:rFonts w:hint="eastAsia"/>
          <w:position w:val="-2"/>
          <w:szCs w:val="21"/>
        </w:rPr>
        <w:t>.00元</w:t>
      </w:r>
      <w:r>
        <w:rPr>
          <w:rFonts w:hint="eastAsia" w:ascii="宋体" w:hAnsi="宋体"/>
          <w:szCs w:val="21"/>
        </w:rPr>
        <w:t>，最后报价超过采购预算的为无效磋商报价。磋商报价包括本次采购范围内一切服务价款，含包括本次采购范围内一切服务价款，含赛场服务、人员、策划、设计、场地及用品租赁、赛场布置、物料设计与制作、管理费、购置费、税金、后续服务及其他所有成本费用的总和。</w:t>
      </w:r>
    </w:p>
    <w:p w14:paraId="44B5762A">
      <w:pPr>
        <w:pStyle w:val="12"/>
        <w:spacing w:line="400" w:lineRule="exact"/>
        <w:ind w:firstLine="420" w:firstLineChars="200"/>
        <w:rPr>
          <w:rFonts w:hAnsi="宋体"/>
          <w:szCs w:val="21"/>
        </w:rPr>
      </w:pPr>
      <w:r>
        <w:rPr>
          <w:rFonts w:hAnsi="宋体"/>
          <w:szCs w:val="21"/>
        </w:rPr>
        <w:t>十五</w:t>
      </w:r>
      <w:r>
        <w:rPr>
          <w:rFonts w:hint="eastAsia" w:hAnsi="宋体"/>
          <w:szCs w:val="21"/>
        </w:rPr>
        <w:t>、</w:t>
      </w:r>
      <w:r>
        <w:rPr>
          <w:rFonts w:hint="eastAsia" w:hAnsi="宋体"/>
          <w:b/>
          <w:szCs w:val="21"/>
        </w:rPr>
        <w:t>验收标准</w:t>
      </w:r>
      <w:r>
        <w:rPr>
          <w:rFonts w:hint="eastAsia" w:hAnsi="宋体"/>
          <w:szCs w:val="21"/>
        </w:rPr>
        <w:t>：采购人将根据《关于印发广西壮族自治区政府采购项目履约验收管理办法的通知》【桂财采〔2015〕22号】规定的验收程序组织验收，验收合格后支付相关服务价款。</w:t>
      </w:r>
    </w:p>
    <w:p w14:paraId="696F7BA9">
      <w:pPr>
        <w:rPr>
          <w:rFonts w:ascii="宋体"/>
        </w:rPr>
      </w:pPr>
      <w:r>
        <w:br w:type="page"/>
      </w:r>
    </w:p>
    <w:p w14:paraId="75555B6A">
      <w:pPr>
        <w:spacing w:line="440" w:lineRule="exact"/>
        <w:rPr>
          <w:rFonts w:ascii="宋体" w:hAnsi="宋体"/>
          <w:szCs w:val="21"/>
        </w:rPr>
      </w:pPr>
      <w:r>
        <w:rPr>
          <w:b/>
          <w:sz w:val="28"/>
          <w:szCs w:val="28"/>
        </w:rPr>
        <w:t>2</w:t>
      </w:r>
      <w:r>
        <w:rPr>
          <w:rFonts w:hint="eastAsia"/>
          <w:b/>
          <w:sz w:val="28"/>
          <w:szCs w:val="28"/>
        </w:rPr>
        <w:t>标项</w:t>
      </w:r>
      <w:r>
        <w:rPr>
          <w:rFonts w:hint="eastAsia"/>
          <w:b/>
          <w:sz w:val="28"/>
          <w:szCs w:val="28"/>
          <w:lang w:eastAsia="zh-CN"/>
        </w:rPr>
        <w:t>：2025年桂林市中小学体育比赛中小学足球比赛</w:t>
      </w:r>
      <w:r>
        <w:rPr>
          <w:rFonts w:hint="eastAsia"/>
          <w:b/>
          <w:sz w:val="28"/>
          <w:szCs w:val="28"/>
        </w:rPr>
        <w:t>服务要求：</w:t>
      </w:r>
    </w:p>
    <w:p w14:paraId="17CCCE39">
      <w:pPr>
        <w:tabs>
          <w:tab w:val="left" w:pos="840"/>
        </w:tabs>
        <w:spacing w:line="440" w:lineRule="exact"/>
        <w:ind w:firstLine="420" w:firstLineChars="200"/>
        <w:rPr>
          <w:rFonts w:hint="eastAsia" w:ascii="宋体" w:hAnsi="宋体"/>
          <w:szCs w:val="21"/>
        </w:rPr>
      </w:pPr>
      <w:r>
        <w:rPr>
          <w:rFonts w:hint="eastAsia" w:ascii="宋体" w:hAnsi="宋体"/>
          <w:szCs w:val="21"/>
        </w:rPr>
        <w:t xml:space="preserve">一、主办单位为桂林市体育局、桂林市教育局，承办单位为中标单位，分小学生五人制足球赛、初中生足球赛两个比赛；比赛时间小学3天、初中4天，且两个比赛不能同时进行；必须于 12月前结束，比赛时间原则上安排在周末举行。 </w:t>
      </w:r>
    </w:p>
    <w:p w14:paraId="11C117FC">
      <w:pPr>
        <w:tabs>
          <w:tab w:val="left" w:pos="840"/>
        </w:tabs>
        <w:spacing w:line="440" w:lineRule="exact"/>
        <w:ind w:firstLine="420" w:firstLineChars="200"/>
        <w:rPr>
          <w:rFonts w:hint="eastAsia" w:ascii="宋体" w:hAnsi="宋体"/>
          <w:szCs w:val="21"/>
        </w:rPr>
      </w:pPr>
      <w:r>
        <w:rPr>
          <w:rFonts w:hint="eastAsia" w:ascii="宋体" w:hAnsi="宋体"/>
          <w:szCs w:val="21"/>
        </w:rPr>
        <w:t xml:space="preserve">二、比赛项目 （一）小学：男子组、女子组 （二）初中：男子组、女子组 </w:t>
      </w:r>
    </w:p>
    <w:p w14:paraId="5E8427D7">
      <w:pPr>
        <w:tabs>
          <w:tab w:val="left" w:pos="840"/>
        </w:tabs>
        <w:spacing w:line="440" w:lineRule="exact"/>
        <w:ind w:firstLine="420" w:firstLineChars="200"/>
        <w:rPr>
          <w:rFonts w:hint="eastAsia" w:ascii="宋体" w:hAnsi="宋体"/>
          <w:szCs w:val="21"/>
        </w:rPr>
      </w:pPr>
      <w:r>
        <w:rPr>
          <w:rFonts w:hint="eastAsia" w:ascii="宋体" w:hAnsi="宋体"/>
          <w:szCs w:val="21"/>
        </w:rPr>
        <w:t xml:space="preserve">三、运动员身体健康，必须购买比赛期间的人身意外伤害保险。 </w:t>
      </w:r>
    </w:p>
    <w:p w14:paraId="7275AAB5">
      <w:pPr>
        <w:tabs>
          <w:tab w:val="left" w:pos="840"/>
        </w:tabs>
        <w:spacing w:line="440" w:lineRule="exact"/>
        <w:ind w:firstLine="420" w:firstLineChars="200"/>
        <w:rPr>
          <w:rFonts w:hint="eastAsia" w:ascii="宋体" w:hAnsi="宋体"/>
          <w:szCs w:val="21"/>
        </w:rPr>
      </w:pPr>
      <w:r>
        <w:rPr>
          <w:rFonts w:hint="eastAsia" w:ascii="宋体" w:hAnsi="宋体"/>
          <w:szCs w:val="21"/>
        </w:rPr>
        <w:t xml:space="preserve">四、采用将报名表电子版报至电子邮箱方式进行报名。报名资料均以电子版描扫件为主，资料包括： （一）报名表（单位盖章）扫描件、word电子版； （二）家长签字的《运动员体质健康调查表》扫描件； （三）运动员电子版照片，照片下面须标注运动员名字。 </w:t>
      </w:r>
    </w:p>
    <w:p w14:paraId="4DB0CE85">
      <w:pPr>
        <w:tabs>
          <w:tab w:val="left" w:pos="840"/>
        </w:tabs>
        <w:spacing w:line="440" w:lineRule="exact"/>
        <w:ind w:firstLine="420" w:firstLineChars="200"/>
        <w:rPr>
          <w:rFonts w:hint="eastAsia" w:ascii="宋体" w:hAnsi="宋体"/>
          <w:szCs w:val="21"/>
        </w:rPr>
      </w:pPr>
      <w:r>
        <w:rPr>
          <w:rFonts w:hint="eastAsia" w:ascii="宋体" w:hAnsi="宋体"/>
          <w:szCs w:val="21"/>
        </w:rPr>
        <w:t xml:space="preserve">五、比赛必须安排在桂林市区（不包括临桂区、雁山区）内举行，比赛场地供应商解决（需满足比赛实际需求），并注明场地名称、具体位置。 </w:t>
      </w:r>
    </w:p>
    <w:p w14:paraId="590C443D">
      <w:pPr>
        <w:tabs>
          <w:tab w:val="left" w:pos="840"/>
        </w:tabs>
        <w:spacing w:line="440" w:lineRule="exact"/>
        <w:ind w:firstLine="420" w:firstLineChars="200"/>
        <w:rPr>
          <w:rFonts w:hint="eastAsia" w:ascii="宋体" w:hAnsi="宋体"/>
          <w:szCs w:val="21"/>
        </w:rPr>
      </w:pPr>
      <w:r>
        <w:rPr>
          <w:rFonts w:hint="eastAsia" w:ascii="宋体" w:hAnsi="宋体"/>
          <w:szCs w:val="21"/>
        </w:rPr>
        <w:t>六、竞赛办法 （一）小学五人制足球赛 1.采用“五人制”足球竞赛规则。 2.报名不足6个队采用单循环进行比赛， 6个队以上（含6个队）比赛分两个阶段进行，先分组循环，然后再淘汰。报名不足3个队不进行比赛。 3.第一阶段打平不再加赛，第二阶段平局后以罚点球决胜负。 4.比赛用球为4号球。全场比赛时间为50分钟，上、下半场各25分钟，中场休息10分钟。在比赛时，替换队员的次数不限，位置不限。 5.参赛队在超过比赛规定时间5分钟不出场或上场队员不足5人时，判弃权作负，无故弃权取消所有比赛成绩。 （二）初中足球赛 1.采用“11人制”足球竞赛规则。 2.具体赛制参照初中生足球联赛。 （三）承办单位必须制定并提供安保方案，比赛规程须按照市体育局、市教育局共同印发的《关于联合举办2025年桂林市中小学生体育比赛竞赛规程的通知》有关规定执行。</w:t>
      </w:r>
    </w:p>
    <w:p w14:paraId="3DFA1400">
      <w:pPr>
        <w:tabs>
          <w:tab w:val="left" w:pos="840"/>
        </w:tabs>
        <w:spacing w:line="440" w:lineRule="exact"/>
        <w:ind w:firstLine="420" w:firstLineChars="200"/>
        <w:rPr>
          <w:rFonts w:hint="eastAsia" w:ascii="宋体" w:hAnsi="宋体"/>
          <w:szCs w:val="21"/>
        </w:rPr>
      </w:pPr>
      <w:r>
        <w:rPr>
          <w:rFonts w:hint="eastAsia" w:ascii="宋体" w:hAnsi="宋体"/>
          <w:szCs w:val="21"/>
        </w:rPr>
        <w:t>七、赛事裁判长必须是足球项目一级以上裁判员，参赛裁判员必须是足球项目三级（含）以上裁判员。提供裁判长及不少于20名裁判员的裁判员证复印件。</w:t>
      </w:r>
    </w:p>
    <w:p w14:paraId="7BCA7D29">
      <w:pPr>
        <w:tabs>
          <w:tab w:val="left" w:pos="840"/>
        </w:tabs>
        <w:spacing w:line="440" w:lineRule="exact"/>
        <w:ind w:firstLine="420" w:firstLineChars="200"/>
        <w:rPr>
          <w:rFonts w:hint="eastAsia" w:ascii="宋体" w:hAnsi="宋体"/>
          <w:szCs w:val="21"/>
        </w:rPr>
      </w:pPr>
      <w:r>
        <w:rPr>
          <w:rFonts w:hint="eastAsia" w:ascii="宋体" w:hAnsi="宋体"/>
          <w:szCs w:val="21"/>
          <w:lang w:val="en-US" w:eastAsia="zh-CN"/>
        </w:rPr>
        <w:t>八</w:t>
      </w:r>
      <w:r>
        <w:rPr>
          <w:rFonts w:hint="eastAsia" w:ascii="宋体" w:hAnsi="宋体"/>
          <w:szCs w:val="21"/>
        </w:rPr>
        <w:t xml:space="preserve">、赛事期间，至少安排1名医生、4名保安在比赛场地。 </w:t>
      </w:r>
    </w:p>
    <w:p w14:paraId="3692F98C">
      <w:pPr>
        <w:tabs>
          <w:tab w:val="left" w:pos="840"/>
        </w:tabs>
        <w:spacing w:line="440" w:lineRule="exact"/>
        <w:ind w:firstLine="420" w:firstLineChars="200"/>
        <w:rPr>
          <w:rFonts w:hint="eastAsia" w:ascii="宋体" w:hAnsi="宋体"/>
          <w:szCs w:val="21"/>
        </w:rPr>
      </w:pPr>
      <w:r>
        <w:rPr>
          <w:rFonts w:hint="eastAsia" w:ascii="宋体" w:hAnsi="宋体"/>
          <w:szCs w:val="21"/>
        </w:rPr>
        <w:t xml:space="preserve">九、按竞赛规程提供比赛用球（世达牌—STAR，超纤革材质，手缝、低弹。小学生4号球，初中生5号球）；提供裁判员、医生、保安及工作人员每人每天2-3瓶矿泉水。 </w:t>
      </w:r>
    </w:p>
    <w:p w14:paraId="4DF8A9D4">
      <w:pPr>
        <w:tabs>
          <w:tab w:val="left" w:pos="840"/>
        </w:tabs>
        <w:spacing w:line="440" w:lineRule="exact"/>
        <w:ind w:firstLine="420" w:firstLineChars="200"/>
        <w:rPr>
          <w:rFonts w:hint="eastAsia" w:ascii="宋体" w:hAnsi="宋体"/>
          <w:szCs w:val="21"/>
        </w:rPr>
      </w:pPr>
      <w:r>
        <w:rPr>
          <w:rFonts w:hint="eastAsia" w:ascii="宋体" w:hAnsi="宋体"/>
          <w:szCs w:val="21"/>
        </w:rPr>
        <w:t xml:space="preserve">十、比赛必须印制秩序册、成绩册；赛后7天内须印制完运动员荣誉证书、教练员荣誉证书、集体奖状（盖市体育局、市教育局公章）；必须挂赛事名称的横幅、或背景板；举行颁奖仪式，前三名颁发奖杯、奖牌。 </w:t>
      </w:r>
    </w:p>
    <w:p w14:paraId="5629F1F3">
      <w:pPr>
        <w:tabs>
          <w:tab w:val="left" w:pos="840"/>
        </w:tabs>
        <w:spacing w:line="440" w:lineRule="exact"/>
        <w:ind w:firstLine="420" w:firstLineChars="200"/>
        <w:rPr>
          <w:rFonts w:hint="eastAsia" w:ascii="宋体" w:hAnsi="宋体"/>
          <w:szCs w:val="21"/>
        </w:rPr>
      </w:pPr>
      <w:r>
        <w:rPr>
          <w:rFonts w:hint="eastAsia" w:ascii="宋体" w:hAnsi="宋体"/>
          <w:szCs w:val="21"/>
        </w:rPr>
        <w:t>十</w:t>
      </w:r>
      <w:r>
        <w:rPr>
          <w:rFonts w:hint="eastAsia" w:ascii="宋体" w:hAnsi="宋体"/>
          <w:szCs w:val="21"/>
          <w:lang w:val="en-US" w:eastAsia="zh-CN"/>
        </w:rPr>
        <w:t>一</w:t>
      </w:r>
      <w:r>
        <w:rPr>
          <w:rFonts w:hint="eastAsia" w:ascii="宋体" w:hAnsi="宋体"/>
          <w:szCs w:val="21"/>
        </w:rPr>
        <w:t>、参与竞标单位必须是在工商管理部门登记的法人单位或在民政部门登记的法人社会团体。</w:t>
      </w:r>
    </w:p>
    <w:p w14:paraId="6E0BA93F">
      <w:pPr>
        <w:tabs>
          <w:tab w:val="left" w:pos="840"/>
        </w:tabs>
        <w:spacing w:line="440" w:lineRule="exact"/>
        <w:ind w:firstLine="420" w:firstLineChars="200"/>
        <w:rPr>
          <w:rFonts w:hint="eastAsia" w:ascii="宋体" w:hAnsi="宋体"/>
          <w:szCs w:val="21"/>
        </w:rPr>
      </w:pPr>
      <w:r>
        <w:rPr>
          <w:rFonts w:hint="eastAsia" w:ascii="宋体" w:hAnsi="宋体"/>
          <w:szCs w:val="21"/>
        </w:rPr>
        <w:t>十二、赛事宣传方面，必须在市级以上（含市本级）日报或晚报上刊登赛事宣传稿件不少于2篇，在自治区体育局公众微信号、自治区体育局官方网站刊登赛事宣传稿件各不少于1篇，赛事结束一周内向赛事主办单位提供20张带图片说明的赛事高清图片（原图）、十分钟赛事视频剪辑。</w:t>
      </w:r>
    </w:p>
    <w:p w14:paraId="4ADC10FD">
      <w:pPr>
        <w:tabs>
          <w:tab w:val="left" w:pos="840"/>
        </w:tabs>
        <w:spacing w:line="440" w:lineRule="exact"/>
        <w:ind w:firstLine="420" w:firstLineChars="200"/>
        <w:rPr>
          <w:rFonts w:ascii="宋体" w:hAnsi="宋体"/>
          <w:szCs w:val="21"/>
        </w:rPr>
      </w:pPr>
      <w:r>
        <w:rPr>
          <w:rFonts w:hint="eastAsia" w:ascii="宋体" w:hAnsi="宋体"/>
          <w:szCs w:val="21"/>
        </w:rPr>
        <w:t>十</w:t>
      </w:r>
      <w:r>
        <w:rPr>
          <w:rFonts w:hint="eastAsia" w:ascii="宋体" w:hAnsi="宋体"/>
          <w:szCs w:val="21"/>
          <w:lang w:val="en-US" w:eastAsia="zh-CN"/>
        </w:rPr>
        <w:t>三</w:t>
      </w:r>
      <w:r>
        <w:rPr>
          <w:rFonts w:hint="eastAsia" w:ascii="宋体" w:hAnsi="宋体"/>
          <w:b/>
          <w:szCs w:val="21"/>
        </w:rPr>
        <w:t xml:space="preserve">、付款方式： </w:t>
      </w:r>
      <w:r>
        <w:rPr>
          <w:rFonts w:hint="eastAsia" w:ascii="宋体" w:hAnsi="宋体"/>
          <w:szCs w:val="21"/>
        </w:rPr>
        <w:t>全部服务完成并经验收合格后一次性付清合同价款。</w:t>
      </w:r>
    </w:p>
    <w:p w14:paraId="02EE9555">
      <w:pPr>
        <w:tabs>
          <w:tab w:val="left" w:pos="360"/>
          <w:tab w:val="left" w:pos="540"/>
          <w:tab w:val="left" w:pos="840"/>
        </w:tabs>
        <w:spacing w:line="440" w:lineRule="exact"/>
        <w:ind w:firstLine="420" w:firstLineChars="200"/>
        <w:rPr>
          <w:rFonts w:ascii="宋体" w:hAnsi="宋体"/>
          <w:szCs w:val="21"/>
        </w:rPr>
      </w:pPr>
      <w:r>
        <w:rPr>
          <w:rFonts w:hint="eastAsia" w:ascii="宋体" w:hAnsi="宋体"/>
          <w:b/>
          <w:szCs w:val="21"/>
        </w:rPr>
        <w:t>十</w:t>
      </w:r>
      <w:r>
        <w:rPr>
          <w:rFonts w:hint="eastAsia" w:ascii="宋体" w:hAnsi="宋体"/>
          <w:b/>
          <w:szCs w:val="21"/>
          <w:lang w:val="en-US" w:eastAsia="zh-CN"/>
        </w:rPr>
        <w:t>四</w:t>
      </w:r>
      <w:r>
        <w:rPr>
          <w:rFonts w:hint="eastAsia" w:ascii="宋体" w:hAnsi="宋体"/>
          <w:b/>
          <w:szCs w:val="21"/>
        </w:rPr>
        <w:t>、本标项</w:t>
      </w:r>
      <w:r>
        <w:rPr>
          <w:rFonts w:hint="eastAsia"/>
          <w:b/>
          <w:position w:val="-2"/>
          <w:szCs w:val="21"/>
        </w:rPr>
        <w:t>采购预算金额</w:t>
      </w:r>
      <w:r>
        <w:rPr>
          <w:rFonts w:hint="eastAsia"/>
          <w:position w:val="-2"/>
          <w:szCs w:val="21"/>
        </w:rPr>
        <w:t>（人民币）：</w:t>
      </w:r>
      <w:r>
        <w:rPr>
          <w:rFonts w:hint="eastAsia"/>
          <w:position w:val="-2"/>
          <w:szCs w:val="21"/>
          <w:lang w:val="en-US" w:eastAsia="zh-CN"/>
        </w:rPr>
        <w:t>¥160200</w:t>
      </w:r>
      <w:r>
        <w:rPr>
          <w:rFonts w:hint="eastAsia"/>
          <w:position w:val="-2"/>
          <w:szCs w:val="21"/>
        </w:rPr>
        <w:t>.00元</w:t>
      </w:r>
      <w:r>
        <w:rPr>
          <w:rFonts w:hint="eastAsia" w:ascii="宋体" w:hAnsi="宋体"/>
          <w:szCs w:val="21"/>
        </w:rPr>
        <w:t>，最后报价超过采购预算的为无效磋商报价。磋商报价包括本次采购范围内一切服务价款，含包括本次采购范围内一切服务价款，含赛场服务、人员、策划、设计、场地及用品租赁、赛场布置、物料设计与制作、管理费、购置费、税金、后续服务及其他所有成本费用的总和。</w:t>
      </w:r>
    </w:p>
    <w:p w14:paraId="6E2F673F">
      <w:pPr>
        <w:pStyle w:val="12"/>
        <w:spacing w:line="400" w:lineRule="exact"/>
        <w:ind w:firstLine="420" w:firstLineChars="200"/>
        <w:rPr>
          <w:rFonts w:hAnsi="宋体"/>
          <w:szCs w:val="21"/>
        </w:rPr>
      </w:pPr>
      <w:r>
        <w:rPr>
          <w:rFonts w:hint="eastAsia" w:hAnsi="宋体"/>
          <w:szCs w:val="21"/>
        </w:rPr>
        <w:t>十</w:t>
      </w:r>
      <w:r>
        <w:rPr>
          <w:rFonts w:hint="eastAsia" w:hAnsi="宋体"/>
          <w:szCs w:val="21"/>
          <w:lang w:val="en-US" w:eastAsia="zh-CN"/>
        </w:rPr>
        <w:t>五</w:t>
      </w:r>
      <w:r>
        <w:rPr>
          <w:rFonts w:hint="eastAsia" w:hAnsi="宋体"/>
          <w:szCs w:val="21"/>
        </w:rPr>
        <w:t>、</w:t>
      </w:r>
      <w:r>
        <w:rPr>
          <w:rFonts w:hint="eastAsia" w:hAnsi="宋体"/>
          <w:b/>
          <w:szCs w:val="21"/>
        </w:rPr>
        <w:t>验收标准</w:t>
      </w:r>
      <w:r>
        <w:rPr>
          <w:rFonts w:hint="eastAsia" w:hAnsi="宋体"/>
          <w:szCs w:val="21"/>
        </w:rPr>
        <w:t>：采购人将根据《关于印发广西壮族自治区政府采购项目履约验收管理办法的通知》【桂财采〔2015〕22号】规定的验收程序组织验收，验收合格后支付相关服务价款。</w:t>
      </w:r>
    </w:p>
    <w:p w14:paraId="2BDE39F9">
      <w:pPr>
        <w:rPr>
          <w:rFonts w:ascii="宋体"/>
        </w:rPr>
      </w:pPr>
      <w:r>
        <w:br w:type="page"/>
      </w:r>
    </w:p>
    <w:p w14:paraId="51F6C536">
      <w:pPr>
        <w:spacing w:line="440" w:lineRule="exact"/>
        <w:rPr>
          <w:b/>
          <w:sz w:val="28"/>
          <w:szCs w:val="28"/>
        </w:rPr>
      </w:pPr>
      <w:r>
        <w:rPr>
          <w:rFonts w:hint="eastAsia"/>
          <w:b/>
          <w:sz w:val="28"/>
          <w:szCs w:val="28"/>
        </w:rPr>
        <w:t>3标项</w:t>
      </w:r>
      <w:r>
        <w:rPr>
          <w:rFonts w:hint="eastAsia"/>
          <w:b/>
          <w:sz w:val="28"/>
          <w:szCs w:val="28"/>
          <w:lang w:eastAsia="zh-CN"/>
        </w:rPr>
        <w:t>：2025年桂林市中小学体育比赛</w:t>
      </w:r>
      <w:r>
        <w:rPr>
          <w:rFonts w:hint="eastAsia"/>
          <w:b/>
          <w:sz w:val="28"/>
          <w:szCs w:val="28"/>
        </w:rPr>
        <w:t>服务要求：</w:t>
      </w:r>
    </w:p>
    <w:p w14:paraId="3D82E799">
      <w:pPr>
        <w:tabs>
          <w:tab w:val="left" w:pos="840"/>
        </w:tabs>
        <w:spacing w:line="440" w:lineRule="exact"/>
        <w:ind w:firstLine="420" w:firstLineChars="200"/>
        <w:rPr>
          <w:rFonts w:hint="eastAsia" w:ascii="宋体" w:hAnsi="宋体"/>
          <w:szCs w:val="21"/>
        </w:rPr>
      </w:pPr>
      <w:r>
        <w:rPr>
          <w:rFonts w:hint="eastAsia" w:ascii="宋体" w:hAnsi="宋体"/>
          <w:szCs w:val="21"/>
        </w:rPr>
        <w:t>一、主办单位为桂林市体育局、桂林市教育局，承办单位为中标单位，分为：小学生软式排球赛、中学生排球赛、中小学羽毛球比赛、中小学网球比赛、中小学航空模型比赛，可以同时举办，也可以分开举办；五个比赛时间一共11天；必须于12月前结束，比赛时间原则上安排在周末举行。</w:t>
      </w:r>
    </w:p>
    <w:p w14:paraId="73AC2CC1">
      <w:pPr>
        <w:tabs>
          <w:tab w:val="left" w:pos="840"/>
        </w:tabs>
        <w:spacing w:line="440" w:lineRule="exact"/>
        <w:ind w:firstLine="420" w:firstLineChars="200"/>
        <w:rPr>
          <w:rFonts w:hint="eastAsia" w:ascii="宋体" w:hAnsi="宋体"/>
          <w:szCs w:val="21"/>
        </w:rPr>
      </w:pPr>
      <w:r>
        <w:rPr>
          <w:rFonts w:hint="eastAsia" w:ascii="宋体" w:hAnsi="宋体"/>
          <w:szCs w:val="21"/>
        </w:rPr>
        <w:t>二、比赛项目</w:t>
      </w:r>
    </w:p>
    <w:p w14:paraId="605248A2">
      <w:pPr>
        <w:tabs>
          <w:tab w:val="left" w:pos="840"/>
        </w:tabs>
        <w:spacing w:line="440" w:lineRule="exact"/>
        <w:ind w:firstLine="420" w:firstLineChars="200"/>
        <w:rPr>
          <w:rFonts w:hint="eastAsia" w:ascii="宋体" w:hAnsi="宋体"/>
          <w:szCs w:val="21"/>
        </w:rPr>
      </w:pPr>
      <w:r>
        <w:rPr>
          <w:rFonts w:hint="eastAsia" w:ascii="宋体" w:hAnsi="宋体"/>
          <w:szCs w:val="21"/>
        </w:rPr>
        <w:t>1.排球比赛：（一）小学：男子组、女子组 （二）初中：男子组、女子组 （三）高中：男子组、女子组 （四）职高：男子组、女子组。（如报名不足3支队伍，则并入高中组一起比赛）。</w:t>
      </w:r>
    </w:p>
    <w:p w14:paraId="56207B6E">
      <w:pPr>
        <w:tabs>
          <w:tab w:val="left" w:pos="840"/>
        </w:tabs>
        <w:spacing w:line="440" w:lineRule="exact"/>
        <w:ind w:firstLine="420" w:firstLineChars="200"/>
        <w:rPr>
          <w:rFonts w:hint="eastAsia" w:ascii="宋体" w:hAnsi="宋体"/>
          <w:szCs w:val="21"/>
        </w:rPr>
      </w:pPr>
      <w:r>
        <w:rPr>
          <w:rFonts w:hint="eastAsia" w:ascii="宋体" w:hAnsi="宋体"/>
          <w:szCs w:val="21"/>
        </w:rPr>
        <w:t xml:space="preserve">2.羽毛球比赛：（一）普通高中组：男、女团体；男、女单打；男、女双打。 （二）职业高中组：男、女团体；男、女单打；男、女双打。 （三）初中组：男、女团体；男、女单打；男、女双打。 （四）小学高年级（4—6年级）组：男、女团体；男、女单打; 男、女双打。 （五）小学低年级（1—3年级）组：男、女团体；男、女单打; 男、女双打。 </w:t>
      </w:r>
    </w:p>
    <w:p w14:paraId="7F206BF5">
      <w:pPr>
        <w:tabs>
          <w:tab w:val="left" w:pos="840"/>
        </w:tabs>
        <w:spacing w:line="440" w:lineRule="exact"/>
        <w:ind w:firstLine="420" w:firstLineChars="200"/>
        <w:rPr>
          <w:rFonts w:hint="eastAsia" w:ascii="宋体" w:hAnsi="宋体"/>
          <w:szCs w:val="21"/>
        </w:rPr>
      </w:pPr>
      <w:r>
        <w:rPr>
          <w:rFonts w:hint="eastAsia" w:ascii="宋体" w:hAnsi="宋体"/>
          <w:szCs w:val="21"/>
        </w:rPr>
        <w:t xml:space="preserve">3.网球比赛：（一）普通高中组：男、女团体；男、女单打；男、女双打。 （二）职业高中组：男、女团体；男、女单打；男、女双打。 （三）初中组：男、女团体；男、女单打；男、女双打。 （四）小学高年级（4—6年级）组：男、女团体；男、女单打; 男、女双打。 （五）小学低年级（1—3年级）组：男、女团体；男、女单打; 男、女双打。 </w:t>
      </w:r>
    </w:p>
    <w:p w14:paraId="24F7BA4F">
      <w:pPr>
        <w:tabs>
          <w:tab w:val="left" w:pos="840"/>
        </w:tabs>
        <w:spacing w:line="440" w:lineRule="exact"/>
        <w:ind w:firstLine="420" w:firstLineChars="200"/>
        <w:rPr>
          <w:rFonts w:hint="eastAsia" w:ascii="宋体" w:hAnsi="宋体"/>
          <w:szCs w:val="21"/>
        </w:rPr>
      </w:pPr>
      <w:r>
        <w:rPr>
          <w:rFonts w:hint="eastAsia" w:ascii="宋体" w:hAnsi="宋体"/>
          <w:szCs w:val="21"/>
        </w:rPr>
        <w:t>4.航空模型比赛：（一）航空模型类项目；（二）航天模型类项目；（三）车辆模型类中小学1/18遥控电动房车竞速赛。</w:t>
      </w:r>
    </w:p>
    <w:p w14:paraId="47BEEEF9">
      <w:pPr>
        <w:tabs>
          <w:tab w:val="left" w:pos="840"/>
        </w:tabs>
        <w:spacing w:line="440" w:lineRule="exact"/>
        <w:ind w:firstLine="420" w:firstLineChars="200"/>
        <w:rPr>
          <w:rFonts w:hint="eastAsia" w:ascii="宋体" w:hAnsi="宋体"/>
          <w:szCs w:val="21"/>
        </w:rPr>
      </w:pPr>
      <w:r>
        <w:rPr>
          <w:rFonts w:hint="eastAsia" w:ascii="宋体" w:hAnsi="宋体"/>
          <w:szCs w:val="21"/>
        </w:rPr>
        <w:t xml:space="preserve">5.乒乓球比赛：（一）普通高中组：男、女团体；男、女单打；男、女双打。 （二）职业高中组：男、女团体；男、女单打；男、女双打。 （三）初中组：男、女团体；男、女单打；男、女双打。 （四）小学高年级（4—6年级）组：男、女团体；男、女单打; 男、女双打。 （五）小学低年级（1—3年级）组：男、女团体；男、女单打; 男、女双打。 </w:t>
      </w:r>
    </w:p>
    <w:p w14:paraId="5DFEF04C">
      <w:pPr>
        <w:tabs>
          <w:tab w:val="left" w:pos="840"/>
        </w:tabs>
        <w:spacing w:line="440" w:lineRule="exact"/>
        <w:ind w:firstLine="420" w:firstLineChars="200"/>
        <w:rPr>
          <w:rFonts w:hint="eastAsia" w:ascii="宋体" w:hAnsi="宋体"/>
          <w:szCs w:val="21"/>
        </w:rPr>
      </w:pPr>
      <w:r>
        <w:rPr>
          <w:rFonts w:hint="eastAsia" w:ascii="宋体" w:hAnsi="宋体"/>
          <w:szCs w:val="21"/>
        </w:rPr>
        <w:t xml:space="preserve">三、运动员身体健康，必须购买比赛期间的人身意外伤害保险。 </w:t>
      </w:r>
    </w:p>
    <w:p w14:paraId="61CB8973">
      <w:pPr>
        <w:tabs>
          <w:tab w:val="left" w:pos="840"/>
        </w:tabs>
        <w:spacing w:line="440" w:lineRule="exact"/>
        <w:ind w:firstLine="420" w:firstLineChars="200"/>
        <w:rPr>
          <w:rFonts w:hint="eastAsia" w:ascii="宋体" w:hAnsi="宋体"/>
          <w:szCs w:val="21"/>
        </w:rPr>
      </w:pPr>
      <w:r>
        <w:rPr>
          <w:rFonts w:hint="eastAsia" w:ascii="宋体" w:hAnsi="宋体"/>
          <w:szCs w:val="21"/>
        </w:rPr>
        <w:t xml:space="preserve">四、采用将报表电子版报至电子邮箱方式进行报名。报名资料均以电子版描扫件为主，资料包括：（一）报名表（单位盖章）扫描件、word电子版； （二）家长签字的《运动员体质健康调查表》扫描件； （三）运动员电子版照片，照片下面须标注运动员名字。 </w:t>
      </w:r>
    </w:p>
    <w:p w14:paraId="4D678CB0">
      <w:pPr>
        <w:tabs>
          <w:tab w:val="left" w:pos="840"/>
        </w:tabs>
        <w:spacing w:line="440" w:lineRule="exact"/>
        <w:ind w:firstLine="420" w:firstLineChars="200"/>
        <w:rPr>
          <w:rFonts w:hint="eastAsia" w:ascii="宋体" w:hAnsi="宋体"/>
          <w:szCs w:val="21"/>
        </w:rPr>
      </w:pPr>
      <w:r>
        <w:rPr>
          <w:rFonts w:hint="eastAsia" w:ascii="宋体" w:hAnsi="宋体"/>
          <w:szCs w:val="21"/>
        </w:rPr>
        <w:t xml:space="preserve">五、比赛必须安排在桂林市区（不包括临桂区、雁山区）内举行，比赛场地供应商解决（需满足比赛实际需求），并注明场地名称、具体位置。 </w:t>
      </w:r>
    </w:p>
    <w:p w14:paraId="1ABDCE67">
      <w:pPr>
        <w:tabs>
          <w:tab w:val="left" w:pos="840"/>
        </w:tabs>
        <w:spacing w:line="440" w:lineRule="exact"/>
        <w:ind w:firstLine="420" w:firstLineChars="200"/>
        <w:rPr>
          <w:rFonts w:hint="eastAsia" w:ascii="宋体" w:hAnsi="宋体"/>
          <w:szCs w:val="21"/>
        </w:rPr>
      </w:pPr>
      <w:r>
        <w:rPr>
          <w:rFonts w:hint="eastAsia" w:ascii="宋体" w:hAnsi="宋体"/>
          <w:szCs w:val="21"/>
        </w:rPr>
        <w:t xml:space="preserve">六、竞赛办法：承办单位必须制定并提供安保方案，比赛规程须按照市体育局、市教育局共同印发的《关于联合举办2025年桂林市中小学生体育比赛竞赛规程的通知》有关规定执行。 </w:t>
      </w:r>
    </w:p>
    <w:p w14:paraId="022711AC">
      <w:pPr>
        <w:tabs>
          <w:tab w:val="left" w:pos="840"/>
        </w:tabs>
        <w:spacing w:line="440" w:lineRule="exact"/>
        <w:ind w:firstLine="420" w:firstLineChars="200"/>
        <w:rPr>
          <w:rFonts w:hint="eastAsia" w:ascii="宋体" w:hAnsi="宋体"/>
          <w:szCs w:val="21"/>
        </w:rPr>
      </w:pPr>
      <w:r>
        <w:rPr>
          <w:rFonts w:hint="eastAsia" w:ascii="宋体" w:hAnsi="宋体"/>
          <w:szCs w:val="21"/>
        </w:rPr>
        <w:t xml:space="preserve">七、赛事裁判长必须是各项目一级以上裁判员，参赛裁判员必须是项目三级（含）以上裁判员。各项目提供裁判长及不少于20名裁判员的裁判员证复印件。 </w:t>
      </w:r>
    </w:p>
    <w:p w14:paraId="639C9EA3">
      <w:pPr>
        <w:tabs>
          <w:tab w:val="left" w:pos="840"/>
        </w:tabs>
        <w:spacing w:line="440" w:lineRule="exact"/>
        <w:ind w:firstLine="420" w:firstLineChars="200"/>
        <w:rPr>
          <w:rFonts w:hint="eastAsia" w:ascii="宋体" w:hAnsi="宋体"/>
          <w:szCs w:val="21"/>
        </w:rPr>
      </w:pPr>
      <w:r>
        <w:rPr>
          <w:rFonts w:hint="eastAsia" w:ascii="宋体" w:hAnsi="宋体"/>
          <w:szCs w:val="21"/>
        </w:rPr>
        <w:t>八、赛事期间，至少安排1名医生、4名保安在比赛场地。</w:t>
      </w:r>
    </w:p>
    <w:p w14:paraId="6D054BDD">
      <w:pPr>
        <w:tabs>
          <w:tab w:val="left" w:pos="840"/>
        </w:tabs>
        <w:spacing w:line="440" w:lineRule="exact"/>
        <w:ind w:firstLine="420" w:firstLineChars="200"/>
        <w:rPr>
          <w:rFonts w:hint="eastAsia" w:ascii="宋体" w:hAnsi="宋体"/>
          <w:szCs w:val="21"/>
        </w:rPr>
      </w:pPr>
      <w:r>
        <w:rPr>
          <w:rFonts w:hint="eastAsia" w:ascii="宋体" w:hAnsi="宋体"/>
          <w:szCs w:val="21"/>
        </w:rPr>
        <w:t>九、提供裁判员、医生、保安及工作人员每人每天2-3瓶矿泉水。</w:t>
      </w:r>
    </w:p>
    <w:p w14:paraId="5F80C268">
      <w:pPr>
        <w:tabs>
          <w:tab w:val="left" w:pos="840"/>
        </w:tabs>
        <w:spacing w:line="440" w:lineRule="exact"/>
        <w:ind w:firstLine="420" w:firstLineChars="200"/>
        <w:rPr>
          <w:rFonts w:hint="eastAsia" w:ascii="宋体" w:hAnsi="宋体"/>
          <w:szCs w:val="21"/>
        </w:rPr>
      </w:pPr>
      <w:r>
        <w:rPr>
          <w:rFonts w:hint="eastAsia" w:ascii="宋体" w:hAnsi="宋体"/>
          <w:szCs w:val="21"/>
        </w:rPr>
        <w:t>十、比赛必须印制秩序册、成绩册；赛后7天内须印制完运动员荣誉证书、教练员荣誉证书、集体奖状（盖市体育局、市教育局公章）；必须挂赛事名称的横幅或背景板；举行颁奖仪式，前三名颁发奖杯、奖牌。</w:t>
      </w:r>
    </w:p>
    <w:p w14:paraId="7ED9840B">
      <w:pPr>
        <w:tabs>
          <w:tab w:val="left" w:pos="840"/>
        </w:tabs>
        <w:spacing w:line="440" w:lineRule="exact"/>
        <w:ind w:firstLine="420" w:firstLineChars="200"/>
        <w:rPr>
          <w:rFonts w:hint="eastAsia" w:ascii="宋体" w:hAnsi="宋体"/>
          <w:szCs w:val="21"/>
        </w:rPr>
      </w:pPr>
      <w:r>
        <w:rPr>
          <w:rFonts w:hint="eastAsia" w:ascii="宋体" w:hAnsi="宋体"/>
          <w:szCs w:val="21"/>
        </w:rPr>
        <w:t>十一、参与竞标单位必须是在工商管理部门登记的法人单位或在民政部门登记的法人社会团体。</w:t>
      </w:r>
    </w:p>
    <w:p w14:paraId="14ACC4C6">
      <w:pPr>
        <w:tabs>
          <w:tab w:val="left" w:pos="840"/>
        </w:tabs>
        <w:spacing w:line="440" w:lineRule="exact"/>
        <w:ind w:firstLine="420" w:firstLineChars="200"/>
        <w:rPr>
          <w:rFonts w:ascii="宋体" w:hAnsi="宋体"/>
          <w:szCs w:val="21"/>
        </w:rPr>
      </w:pPr>
      <w:r>
        <w:rPr>
          <w:rFonts w:hint="eastAsia" w:ascii="宋体" w:hAnsi="宋体"/>
          <w:szCs w:val="21"/>
        </w:rPr>
        <w:t>十二、赛事宣传方面，各项目必须在市级以上（含市本级）日报或晚报上刊登赛事宣传稿件不少于2篇，在自治区体育局公众微信号、自治区体育局官方网站刊登赛事宣传稿件各不少于1篇，赛事结束一周内向赛事主办单位提供20张带图片说明的赛事高清图片（原图）。统一制作一段时间为十分钟的动态视频宣传片。十三</w:t>
      </w:r>
      <w:r>
        <w:rPr>
          <w:rFonts w:hint="eastAsia" w:ascii="宋体" w:hAnsi="宋体"/>
          <w:b/>
          <w:szCs w:val="21"/>
        </w:rPr>
        <w:t xml:space="preserve">、付款方式： </w:t>
      </w:r>
      <w:r>
        <w:rPr>
          <w:rFonts w:hint="eastAsia" w:ascii="宋体" w:hAnsi="宋体"/>
          <w:szCs w:val="21"/>
        </w:rPr>
        <w:t>全部服务完成并经验收合格后一次性付清合同价款。</w:t>
      </w:r>
    </w:p>
    <w:p w14:paraId="02A56D04">
      <w:pPr>
        <w:tabs>
          <w:tab w:val="left" w:pos="360"/>
          <w:tab w:val="left" w:pos="540"/>
          <w:tab w:val="left" w:pos="840"/>
        </w:tabs>
        <w:spacing w:line="440" w:lineRule="exact"/>
        <w:ind w:firstLine="420" w:firstLineChars="200"/>
        <w:rPr>
          <w:rFonts w:ascii="宋体" w:hAnsi="宋体"/>
          <w:szCs w:val="21"/>
        </w:rPr>
      </w:pPr>
      <w:r>
        <w:rPr>
          <w:rFonts w:hint="eastAsia" w:ascii="宋体" w:hAnsi="宋体"/>
          <w:b/>
          <w:szCs w:val="21"/>
        </w:rPr>
        <w:t>十四、本标项</w:t>
      </w:r>
      <w:r>
        <w:rPr>
          <w:rFonts w:hint="eastAsia"/>
          <w:b/>
          <w:position w:val="-2"/>
          <w:szCs w:val="21"/>
        </w:rPr>
        <w:t>采购预算金额</w:t>
      </w:r>
      <w:r>
        <w:rPr>
          <w:rFonts w:hint="eastAsia"/>
          <w:position w:val="-2"/>
          <w:szCs w:val="21"/>
        </w:rPr>
        <w:t>（人民币）：</w:t>
      </w:r>
      <w:r>
        <w:rPr>
          <w:rFonts w:hint="eastAsia"/>
          <w:position w:val="-2"/>
          <w:szCs w:val="21"/>
          <w:lang w:val="en-US" w:eastAsia="zh-CN"/>
        </w:rPr>
        <w:t>¥366550</w:t>
      </w:r>
      <w:r>
        <w:rPr>
          <w:rFonts w:hint="eastAsia"/>
          <w:position w:val="-2"/>
          <w:szCs w:val="21"/>
        </w:rPr>
        <w:t>.00元</w:t>
      </w:r>
      <w:r>
        <w:rPr>
          <w:rFonts w:hint="eastAsia" w:ascii="宋体" w:hAnsi="宋体"/>
          <w:szCs w:val="21"/>
        </w:rPr>
        <w:t>，最后报价超过采购预算的为无效磋商报价。磋商报价包括本次采购范围内一切服务价款，含包括本次采购范围内一切服务价款，含赛场服务、人员、策划、设计、场地及用品租赁、赛场布置、物料设计与制作、管理费、购置费、税金、后续服务及其他所有成本费用的总和。</w:t>
      </w:r>
    </w:p>
    <w:p w14:paraId="34A574B1">
      <w:pPr>
        <w:pStyle w:val="12"/>
        <w:spacing w:line="400" w:lineRule="exact"/>
        <w:ind w:firstLine="420" w:firstLineChars="200"/>
        <w:rPr>
          <w:rFonts w:ascii="宋体"/>
        </w:rPr>
      </w:pPr>
      <w:r>
        <w:rPr>
          <w:rFonts w:hAnsi="宋体"/>
          <w:szCs w:val="21"/>
        </w:rPr>
        <w:t>十</w:t>
      </w:r>
      <w:r>
        <w:rPr>
          <w:rFonts w:hint="eastAsia" w:hAnsi="宋体"/>
          <w:szCs w:val="21"/>
        </w:rPr>
        <w:t>五、</w:t>
      </w:r>
      <w:r>
        <w:rPr>
          <w:rFonts w:hint="eastAsia" w:hAnsi="宋体"/>
          <w:b/>
          <w:szCs w:val="21"/>
        </w:rPr>
        <w:t>验收标准</w:t>
      </w:r>
      <w:r>
        <w:rPr>
          <w:rFonts w:hint="eastAsia" w:hAnsi="宋体"/>
          <w:szCs w:val="21"/>
        </w:rPr>
        <w:t>：采购人将根据《关于印发广西壮族自治区政府采购项目履约验收管理办法的通知》【桂财采〔2015〕22号】规定的验收程序组织验收，验收合格后支付相关服务价款。</w:t>
      </w:r>
    </w:p>
    <w:p w14:paraId="57ABE917">
      <w:pPr>
        <w:rPr>
          <w:rFonts w:cs="宋体" w:asciiTheme="minorEastAsia" w:hAnsiTheme="minorEastAsia" w:eastAsiaTheme="minorEastAsia"/>
        </w:rPr>
      </w:pPr>
    </w:p>
    <w:p w14:paraId="686A8DD2">
      <w:pPr>
        <w:widowControl/>
        <w:jc w:val="left"/>
        <w:rPr>
          <w:rFonts w:cs="宋体" w:asciiTheme="minorEastAsia" w:hAnsiTheme="minorEastAsia" w:eastAsiaTheme="minorEastAsia"/>
          <w:b/>
          <w:bCs/>
          <w:kern w:val="44"/>
          <w:sz w:val="32"/>
          <w:szCs w:val="32"/>
        </w:rPr>
      </w:pPr>
      <w:bookmarkStart w:id="99" w:name="_Toc6574"/>
      <w:r>
        <w:rPr>
          <w:rFonts w:cs="宋体" w:asciiTheme="minorEastAsia" w:hAnsiTheme="minorEastAsia" w:eastAsiaTheme="minorEastAsia"/>
          <w:sz w:val="32"/>
          <w:szCs w:val="32"/>
        </w:rPr>
        <w:br w:type="page"/>
      </w:r>
    </w:p>
    <w:p w14:paraId="09E819DD">
      <w:pPr>
        <w:pStyle w:val="2"/>
        <w:tabs>
          <w:tab w:val="left" w:pos="0"/>
        </w:tabs>
        <w:autoSpaceDE w:val="0"/>
        <w:autoSpaceDN w:val="0"/>
        <w:adjustRightInd w:val="0"/>
        <w:spacing w:before="0" w:after="0" w:line="360" w:lineRule="auto"/>
        <w:jc w:val="center"/>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第四章 评审办法</w:t>
      </w:r>
      <w:bookmarkEnd w:id="98"/>
      <w:bookmarkEnd w:id="99"/>
    </w:p>
    <w:p w14:paraId="641F779F">
      <w:pPr>
        <w:pStyle w:val="12"/>
        <w:spacing w:line="500" w:lineRule="exact"/>
        <w:ind w:firstLine="411" w:firstLineChars="196"/>
        <w:rPr>
          <w:rFonts w:hAnsi="宋体"/>
          <w:b/>
          <w:bCs/>
        </w:rPr>
      </w:pPr>
      <w:r>
        <w:rPr>
          <w:rFonts w:hint="eastAsia" w:hAnsi="宋体"/>
          <w:b/>
          <w:bCs/>
        </w:rPr>
        <w:t>一、评审原则</w:t>
      </w:r>
    </w:p>
    <w:p w14:paraId="2D279EFD">
      <w:pPr>
        <w:pStyle w:val="12"/>
        <w:spacing w:line="500" w:lineRule="exact"/>
        <w:ind w:firstLine="420" w:firstLineChars="200"/>
        <w:rPr>
          <w:rFonts w:hAnsi="宋体"/>
        </w:rPr>
      </w:pPr>
      <w:r>
        <w:rPr>
          <w:rFonts w:hint="eastAsia" w:hAnsi="宋体"/>
        </w:rPr>
        <w:t>1、评审依据：磋商小组以竞争性磋商文件和响应文件为评审依据，对磋商供应商的最后磋商报价、服务建议方案、服务承诺、本地化服务等方面内容按百分制打分。</w:t>
      </w:r>
    </w:p>
    <w:p w14:paraId="4E307B33">
      <w:pPr>
        <w:pStyle w:val="12"/>
        <w:spacing w:line="500" w:lineRule="exact"/>
        <w:ind w:firstLine="420" w:firstLineChars="200"/>
        <w:rPr>
          <w:rFonts w:hAnsi="宋体"/>
        </w:rPr>
      </w:pPr>
      <w:r>
        <w:rPr>
          <w:rFonts w:hint="eastAsia" w:hAnsi="宋体"/>
        </w:rPr>
        <w:t>2、评审方式：以封闭方式进行评审。</w:t>
      </w:r>
    </w:p>
    <w:p w14:paraId="017676CE">
      <w:pPr>
        <w:pStyle w:val="12"/>
        <w:spacing w:line="500" w:lineRule="exact"/>
        <w:ind w:firstLine="420" w:firstLineChars="200"/>
        <w:rPr>
          <w:rFonts w:hAnsi="宋体" w:cs="宋体"/>
        </w:rPr>
      </w:pPr>
      <w:r>
        <w:rPr>
          <w:rFonts w:hint="eastAsia" w:hAnsi="宋体"/>
          <w:szCs w:val="21"/>
        </w:rPr>
        <w:t>3、</w:t>
      </w:r>
      <w:r>
        <w:rPr>
          <w:rFonts w:hint="eastAsia" w:hAnsi="宋体"/>
        </w:rPr>
        <w:t>根据财库〔2012〕69号文规定，采购人和采购代理机构、磋商小组成员要严格遵守政府采购相关法律制度，依法履行各自职责，公正、客观、审慎地组织和参与评审工作。</w:t>
      </w:r>
    </w:p>
    <w:p w14:paraId="7C2DF14A">
      <w:pPr>
        <w:pStyle w:val="12"/>
        <w:spacing w:line="500" w:lineRule="exact"/>
        <w:ind w:firstLine="420" w:firstLineChars="200"/>
        <w:rPr>
          <w:rFonts w:hAnsi="宋体"/>
          <w:b/>
          <w:bCs/>
        </w:rPr>
      </w:pPr>
      <w:r>
        <w:rPr>
          <w:rFonts w:hint="eastAsia" w:hAnsi="宋体"/>
          <w:b/>
          <w:bCs/>
        </w:rPr>
        <w:t>二、评审办法</w:t>
      </w:r>
    </w:p>
    <w:p w14:paraId="09782C98">
      <w:pPr>
        <w:pStyle w:val="12"/>
        <w:spacing w:line="500" w:lineRule="exact"/>
        <w:ind w:firstLine="420" w:firstLineChars="200"/>
        <w:rPr>
          <w:rFonts w:hAnsi="宋体"/>
          <w:bCs/>
        </w:rPr>
      </w:pPr>
      <w:r>
        <w:rPr>
          <w:rFonts w:hint="eastAsia" w:hAnsi="宋体"/>
          <w:bCs/>
        </w:rPr>
        <w:t>㈠ 对进入详评的，采用综合评分法。</w:t>
      </w:r>
    </w:p>
    <w:p w14:paraId="3544FE11">
      <w:pPr>
        <w:pStyle w:val="12"/>
        <w:spacing w:line="500" w:lineRule="exact"/>
        <w:ind w:firstLine="420" w:firstLineChars="200"/>
        <w:rPr>
          <w:rFonts w:hAnsi="宋体"/>
          <w:bCs/>
        </w:rPr>
      </w:pPr>
      <w:r>
        <w:rPr>
          <w:rFonts w:hint="eastAsia" w:hAnsi="宋体"/>
          <w:bCs/>
        </w:rPr>
        <w:t>㈡ 计分办法（按四舍五入取至小数点后二位）</w:t>
      </w:r>
    </w:p>
    <w:p w14:paraId="57D42ECC">
      <w:pPr>
        <w:pStyle w:val="12"/>
        <w:spacing w:line="500" w:lineRule="exact"/>
        <w:ind w:firstLine="420"/>
        <w:rPr>
          <w:rFonts w:hAnsi="宋体"/>
          <w:b/>
          <w:bCs/>
        </w:rPr>
      </w:pPr>
      <w:r>
        <w:rPr>
          <w:rFonts w:hint="eastAsia" w:hAnsi="宋体"/>
          <w:b/>
        </w:rPr>
        <w:t xml:space="preserve">1. </w:t>
      </w:r>
      <w:r>
        <w:rPr>
          <w:rFonts w:hint="eastAsia" w:hAnsi="宋体"/>
          <w:b/>
          <w:bCs/>
        </w:rPr>
        <w:t>价格分……………………………………………………………………………………30分</w:t>
      </w:r>
    </w:p>
    <w:p w14:paraId="10F5BE94">
      <w:pPr>
        <w:pStyle w:val="12"/>
        <w:spacing w:line="360" w:lineRule="exact"/>
        <w:ind w:firstLine="3150" w:firstLineChars="1500"/>
        <w:rPr>
          <w:rFonts w:hAnsi="宋体"/>
          <w:bCs/>
        </w:rPr>
      </w:pPr>
      <w:r>
        <w:rPr>
          <w:rFonts w:hint="eastAsia" w:hAnsi="宋体"/>
          <w:bCs/>
        </w:rPr>
        <w:t>最低</w:t>
      </w:r>
      <w:r>
        <w:rPr>
          <w:rFonts w:hint="eastAsia" w:hAnsi="宋体"/>
        </w:rPr>
        <w:t>磋商供应商</w:t>
      </w:r>
      <w:r>
        <w:rPr>
          <w:rFonts w:hint="eastAsia"/>
        </w:rPr>
        <w:t>评审报价</w:t>
      </w:r>
      <w:r>
        <w:rPr>
          <w:rFonts w:hint="eastAsia" w:hAnsi="宋体"/>
          <w:bCs/>
        </w:rPr>
        <w:t xml:space="preserve">金额          </w:t>
      </w:r>
    </w:p>
    <w:p w14:paraId="267173AE">
      <w:pPr>
        <w:pStyle w:val="12"/>
        <w:spacing w:line="400" w:lineRule="exact"/>
        <w:ind w:firstLine="630" w:firstLineChars="300"/>
        <w:rPr>
          <w:rFonts w:hAnsi="宋体"/>
          <w:bCs/>
        </w:rPr>
      </w:pPr>
      <w:r>
        <w:rPr>
          <w:rFonts w:hAnsi="宋体"/>
          <w:bCs/>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196215</wp:posOffset>
                </wp:positionV>
                <wp:extent cx="2200275" cy="0"/>
                <wp:effectExtent l="0" t="0" r="28575"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44pt;margin-top:15.45pt;height:0pt;width:173.25pt;z-index:251659264;mso-width-relative:page;mso-height-relative:page;" filled="f" stroked="t" coordsize="21600,21600" o:gfxdata="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t6g5NcAAAAJ&#10;AQAADwAAAAAAAAABACAAAAAiAAAAZHJzL2Rvd25yZXYueG1sUEsBAhQAFAAAAAgAh07iQJ4Jahnk&#10;AQAAqgMAAA4AAAAAAAAAAQAgAAAAJgEAAGRycy9lMm9Eb2MueG1sUEsFBgAAAAAGAAYAWQEAAHwF&#10;AAAAAA==&#10;">
                <v:fill on="f" focussize="0,0"/>
                <v:stroke color="#000000" joinstyle="round"/>
                <v:imagedata o:title=""/>
                <o:lock v:ext="edit" aspectratio="f"/>
              </v:line>
            </w:pict>
          </mc:Fallback>
        </mc:AlternateContent>
      </w:r>
      <w:r>
        <w:rPr>
          <w:rFonts w:hint="eastAsia" w:hAnsi="宋体"/>
        </w:rPr>
        <w:t>磋商供应商</w:t>
      </w:r>
      <w:r>
        <w:rPr>
          <w:rFonts w:hint="eastAsia" w:hAnsi="宋体"/>
          <w:bCs/>
        </w:rPr>
        <w:t xml:space="preserve">价格分 =                              </w:t>
      </w:r>
      <w:r>
        <w:rPr>
          <w:rFonts w:hAnsi="宋体"/>
          <w:bCs/>
        </w:rPr>
        <w:t xml:space="preserve">  </w:t>
      </w:r>
      <w:r>
        <w:rPr>
          <w:rFonts w:hint="eastAsia" w:hAnsi="宋体"/>
          <w:bCs/>
        </w:rPr>
        <w:t xml:space="preserve">    　×30分</w:t>
      </w:r>
    </w:p>
    <w:p w14:paraId="56CA2229">
      <w:pPr>
        <w:pStyle w:val="12"/>
        <w:spacing w:line="400" w:lineRule="exact"/>
        <w:ind w:firstLine="420" w:firstLineChars="200"/>
        <w:rPr>
          <w:rFonts w:hAnsi="宋体"/>
          <w:bCs/>
        </w:rPr>
      </w:pPr>
      <w:r>
        <w:rPr>
          <w:rFonts w:hint="eastAsia" w:hAnsi="宋体"/>
          <w:bCs/>
        </w:rPr>
        <w:t xml:space="preserve">                           </w:t>
      </w:r>
      <w:r>
        <w:rPr>
          <w:rFonts w:hint="eastAsia" w:hAnsi="宋体"/>
        </w:rPr>
        <w:t>磋商供应商</w:t>
      </w:r>
      <w:r>
        <w:rPr>
          <w:rFonts w:hint="eastAsia"/>
        </w:rPr>
        <w:t>评审报价</w:t>
      </w:r>
      <w:r>
        <w:rPr>
          <w:rFonts w:hint="eastAsia" w:hAnsi="宋体"/>
          <w:bCs/>
        </w:rPr>
        <w:t xml:space="preserve">金额  </w:t>
      </w:r>
    </w:p>
    <w:p w14:paraId="70F36E7C">
      <w:pPr>
        <w:pStyle w:val="12"/>
        <w:tabs>
          <w:tab w:val="left" w:pos="840"/>
        </w:tabs>
        <w:spacing w:line="500" w:lineRule="exact"/>
        <w:rPr>
          <w:rFonts w:hAnsi="宋体"/>
          <w:b/>
          <w:bCs/>
        </w:rPr>
      </w:pPr>
    </w:p>
    <w:p w14:paraId="0540AC90">
      <w:pPr>
        <w:spacing w:line="460" w:lineRule="exact"/>
        <w:ind w:firstLine="525" w:firstLineChars="250"/>
        <w:rPr>
          <w:rFonts w:ascii="宋体" w:hAnsi="宋体"/>
          <w:b/>
          <w:szCs w:val="21"/>
        </w:rPr>
      </w:pPr>
      <w:r>
        <w:rPr>
          <w:rFonts w:hint="eastAsia" w:ascii="宋体" w:hAnsi="宋体"/>
          <w:b/>
          <w:szCs w:val="21"/>
        </w:rPr>
        <w:t xml:space="preserve">2、服务建议方案分 </w:t>
      </w:r>
      <w:r>
        <w:rPr>
          <w:rFonts w:ascii="宋体" w:hAnsi="宋体"/>
          <w:b/>
          <w:szCs w:val="21"/>
        </w:rPr>
        <w:t>………………………………………………………………………………</w:t>
      </w:r>
      <w:r>
        <w:rPr>
          <w:rFonts w:ascii="宋体" w:hAnsi="宋体"/>
          <w:kern w:val="28"/>
          <w:szCs w:val="21"/>
        </w:rPr>
        <w:t>52</w:t>
      </w:r>
      <w:r>
        <w:rPr>
          <w:rFonts w:hint="eastAsia" w:ascii="宋体" w:hAnsi="宋体"/>
          <w:kern w:val="28"/>
          <w:szCs w:val="21"/>
        </w:rPr>
        <w:t>分</w:t>
      </w:r>
    </w:p>
    <w:p w14:paraId="7E9778B5">
      <w:pPr>
        <w:spacing w:line="460" w:lineRule="exact"/>
        <w:ind w:firstLine="525" w:firstLineChars="250"/>
        <w:rPr>
          <w:rFonts w:ascii="宋体" w:hAnsi="宋体"/>
          <w:b/>
          <w:kern w:val="28"/>
          <w:szCs w:val="21"/>
        </w:rPr>
      </w:pPr>
      <w:r>
        <w:rPr>
          <w:rFonts w:hint="eastAsia" w:ascii="宋体" w:hAnsi="宋体"/>
          <w:b/>
          <w:szCs w:val="21"/>
        </w:rPr>
        <w:t>（1）比赛策划方案分（满分2</w:t>
      </w:r>
      <w:r>
        <w:rPr>
          <w:rFonts w:ascii="宋体" w:hAnsi="宋体"/>
          <w:b/>
          <w:szCs w:val="21"/>
        </w:rPr>
        <w:t>7</w:t>
      </w:r>
      <w:r>
        <w:rPr>
          <w:rFonts w:hint="eastAsia" w:ascii="宋体" w:hAnsi="宋体"/>
          <w:b/>
          <w:szCs w:val="21"/>
        </w:rPr>
        <w:t>分）</w:t>
      </w:r>
    </w:p>
    <w:p w14:paraId="662F3074">
      <w:pPr>
        <w:pStyle w:val="12"/>
        <w:spacing w:line="460" w:lineRule="exact"/>
        <w:ind w:firstLine="535" w:firstLineChars="255"/>
        <w:rPr>
          <w:rFonts w:hAnsi="宋体"/>
          <w:szCs w:val="21"/>
        </w:rPr>
      </w:pPr>
      <w:r>
        <w:rPr>
          <w:rFonts w:hint="eastAsia" w:hAnsi="宋体"/>
          <w:szCs w:val="21"/>
        </w:rPr>
        <w:t>磋商小组根据各供应商提供的服务建议方案，</w:t>
      </w:r>
      <w:r>
        <w:rPr>
          <w:rFonts w:hint="eastAsia" w:hAnsi="宋体" w:cs="宋体"/>
          <w:bCs/>
          <w:szCs w:val="21"/>
          <w:lang w:val="zh-TW" w:eastAsia="zh-TW"/>
        </w:rPr>
        <w:t>对</w:t>
      </w:r>
      <w:r>
        <w:rPr>
          <w:rFonts w:hint="eastAsia" w:hAnsi="宋体"/>
          <w:b/>
          <w:szCs w:val="21"/>
        </w:rPr>
        <w:t>比赛策划</w:t>
      </w:r>
      <w:r>
        <w:rPr>
          <w:rFonts w:hint="eastAsia" w:hAnsi="宋体" w:cs="宋体"/>
          <w:b/>
          <w:bCs/>
          <w:szCs w:val="21"/>
          <w:lang w:val="zh-TW" w:eastAsia="zh-TW"/>
        </w:rPr>
        <w:t>方案</w:t>
      </w:r>
      <w:r>
        <w:rPr>
          <w:rFonts w:hint="eastAsia" w:hAnsi="宋体" w:cs="宋体"/>
          <w:bCs/>
          <w:szCs w:val="21"/>
          <w:lang w:val="zh-TW" w:eastAsia="zh-TW"/>
        </w:rPr>
        <w:t>（包括</w:t>
      </w:r>
      <w:r>
        <w:rPr>
          <w:rFonts w:hint="eastAsia"/>
        </w:rPr>
        <w:t>赛事组织及流程安排</w:t>
      </w:r>
      <w:r>
        <w:rPr>
          <w:rFonts w:hint="eastAsia" w:hAnsi="宋体" w:cs="宋体"/>
          <w:bCs/>
          <w:szCs w:val="21"/>
          <w:lang w:val="zh-TW" w:eastAsia="zh-TW"/>
        </w:rPr>
        <w:t>等）</w:t>
      </w:r>
      <w:r>
        <w:rPr>
          <w:rFonts w:hint="eastAsia" w:hAnsi="宋体"/>
          <w:szCs w:val="21"/>
        </w:rPr>
        <w:t>的完整性、针对性、合理性进行</w:t>
      </w:r>
      <w:r>
        <w:rPr>
          <w:rFonts w:hint="eastAsia"/>
        </w:rPr>
        <w:t>横向</w:t>
      </w:r>
      <w:r>
        <w:rPr>
          <w:rFonts w:hint="eastAsia" w:hAnsi="宋体"/>
          <w:szCs w:val="21"/>
        </w:rPr>
        <w:t>综合评定，确定供应商“一档、二档、三档” 各所属档次，评委依照等级评定内容在相应档次内独立打分。</w:t>
      </w:r>
    </w:p>
    <w:p w14:paraId="25494374">
      <w:pPr>
        <w:pStyle w:val="12"/>
        <w:spacing w:line="460" w:lineRule="exact"/>
        <w:ind w:firstLine="525" w:firstLineChars="250"/>
        <w:rPr>
          <w:rFonts w:hAnsi="宋体"/>
          <w:szCs w:val="21"/>
        </w:rPr>
      </w:pPr>
      <w:r>
        <w:rPr>
          <w:rFonts w:hint="eastAsia" w:hAnsi="宋体"/>
          <w:szCs w:val="21"/>
        </w:rPr>
        <w:t>一档（</w:t>
      </w:r>
      <w:r>
        <w:rPr>
          <w:rFonts w:hAnsi="宋体"/>
          <w:szCs w:val="21"/>
        </w:rPr>
        <w:t>9</w:t>
      </w:r>
      <w:r>
        <w:rPr>
          <w:rFonts w:hint="eastAsia" w:hAnsi="宋体"/>
          <w:szCs w:val="21"/>
        </w:rPr>
        <w:t>分）对项目总体理解的比较肤浅，赛事安排流程不够明确，针对性不强，基本满足项目功能需求，综合评定一般。</w:t>
      </w:r>
    </w:p>
    <w:p w14:paraId="366C342A">
      <w:pPr>
        <w:pStyle w:val="12"/>
        <w:spacing w:line="460" w:lineRule="exact"/>
        <w:ind w:firstLine="535" w:firstLineChars="255"/>
        <w:rPr>
          <w:rFonts w:hAnsi="宋体"/>
          <w:szCs w:val="21"/>
        </w:rPr>
      </w:pPr>
      <w:r>
        <w:rPr>
          <w:rFonts w:hint="eastAsia" w:hAnsi="宋体"/>
          <w:szCs w:val="21"/>
        </w:rPr>
        <w:t>二档（</w:t>
      </w:r>
      <w:r>
        <w:rPr>
          <w:rFonts w:hAnsi="宋体"/>
          <w:szCs w:val="21"/>
        </w:rPr>
        <w:t>18</w:t>
      </w:r>
      <w:r>
        <w:rPr>
          <w:rFonts w:hint="eastAsia" w:hAnsi="宋体"/>
          <w:szCs w:val="21"/>
        </w:rPr>
        <w:t>分）：对项目总体理解的较深入，策划方案基本符合</w:t>
      </w:r>
      <w:r>
        <w:rPr>
          <w:rFonts w:hint="eastAsia"/>
        </w:rPr>
        <w:t>赛事要求</w:t>
      </w:r>
      <w:r>
        <w:rPr>
          <w:rFonts w:hint="eastAsia" w:hAnsi="宋体"/>
          <w:szCs w:val="21"/>
        </w:rPr>
        <w:t>，赛场布置方案基本完整，各服务环节明确，有可行的质量保障措施，能满足项目实施需要，综合评定良好。</w:t>
      </w:r>
    </w:p>
    <w:p w14:paraId="46079633">
      <w:pPr>
        <w:pStyle w:val="12"/>
        <w:spacing w:line="460" w:lineRule="exact"/>
        <w:ind w:firstLine="535" w:firstLineChars="255"/>
        <w:rPr>
          <w:rFonts w:hAnsi="宋体"/>
          <w:szCs w:val="21"/>
        </w:rPr>
      </w:pPr>
      <w:r>
        <w:rPr>
          <w:rFonts w:hint="eastAsia" w:hAnsi="宋体"/>
          <w:szCs w:val="21"/>
        </w:rPr>
        <w:t>三档（2</w:t>
      </w:r>
      <w:r>
        <w:rPr>
          <w:rFonts w:hAnsi="宋体"/>
          <w:szCs w:val="21"/>
        </w:rPr>
        <w:t>7</w:t>
      </w:r>
      <w:r>
        <w:rPr>
          <w:rFonts w:hint="eastAsia" w:hAnsi="宋体"/>
          <w:szCs w:val="21"/>
        </w:rPr>
        <w:t>分）：在满足二档的基础上，赛事布置各方面安排合理，</w:t>
      </w:r>
      <w:r>
        <w:rPr>
          <w:rFonts w:hint="eastAsia" w:hAnsi="宋体" w:cs="宋体"/>
          <w:bCs/>
          <w:szCs w:val="21"/>
          <w:lang w:val="zh-TW"/>
        </w:rPr>
        <w:t>赛事整体策划流程及实施安排详细，</w:t>
      </w:r>
      <w:r>
        <w:rPr>
          <w:rFonts w:hint="eastAsia" w:hAnsi="宋体"/>
          <w:szCs w:val="21"/>
        </w:rPr>
        <w:t>针对性强，并有合理化建议，综合评定优秀。</w:t>
      </w:r>
    </w:p>
    <w:p w14:paraId="0BD12B14">
      <w:pPr>
        <w:spacing w:line="460" w:lineRule="exact"/>
        <w:ind w:firstLine="525" w:firstLineChars="250"/>
        <w:rPr>
          <w:rFonts w:ascii="宋体" w:hAnsi="宋体"/>
          <w:b/>
          <w:kern w:val="28"/>
          <w:szCs w:val="21"/>
        </w:rPr>
      </w:pPr>
      <w:r>
        <w:rPr>
          <w:rFonts w:hint="eastAsia" w:hAnsi="宋体"/>
          <w:b/>
          <w:bCs/>
        </w:rPr>
        <w:t>（2）项目整体工作计划及</w:t>
      </w:r>
      <w:r>
        <w:rPr>
          <w:rFonts w:hint="eastAsia" w:hAnsi="宋体" w:cs="宋体"/>
          <w:b/>
          <w:bCs/>
          <w:szCs w:val="21"/>
          <w:lang w:val="zh-TW"/>
        </w:rPr>
        <w:t>质量保障方案</w:t>
      </w:r>
      <w:r>
        <w:rPr>
          <w:rFonts w:hint="eastAsia" w:ascii="宋体" w:hAnsi="宋体"/>
          <w:b/>
          <w:szCs w:val="21"/>
        </w:rPr>
        <w:t>（满分2</w:t>
      </w:r>
      <w:r>
        <w:rPr>
          <w:rFonts w:ascii="宋体" w:hAnsi="宋体"/>
          <w:b/>
          <w:szCs w:val="21"/>
        </w:rPr>
        <w:t>5</w:t>
      </w:r>
      <w:r>
        <w:rPr>
          <w:rFonts w:hint="eastAsia" w:ascii="宋体" w:hAnsi="宋体"/>
          <w:b/>
          <w:szCs w:val="21"/>
        </w:rPr>
        <w:t>分）</w:t>
      </w:r>
    </w:p>
    <w:p w14:paraId="6EA2C4CB">
      <w:pPr>
        <w:pStyle w:val="12"/>
        <w:spacing w:line="460" w:lineRule="exact"/>
        <w:ind w:firstLine="420" w:firstLineChars="200"/>
        <w:rPr>
          <w:rFonts w:hAnsi="宋体"/>
          <w:szCs w:val="21"/>
        </w:rPr>
      </w:pPr>
      <w:r>
        <w:rPr>
          <w:rFonts w:hint="eastAsia" w:hAnsi="宋体"/>
          <w:szCs w:val="21"/>
        </w:rPr>
        <w:t>磋商小组根据各供应商提供的服务建议方案，</w:t>
      </w:r>
      <w:r>
        <w:rPr>
          <w:rFonts w:hint="eastAsia" w:hAnsi="宋体"/>
          <w:bCs/>
        </w:rPr>
        <w:t>对</w:t>
      </w:r>
      <w:r>
        <w:rPr>
          <w:rFonts w:hint="eastAsia" w:hAnsi="宋体"/>
          <w:b/>
          <w:bCs/>
        </w:rPr>
        <w:t>项目整体工作计划及</w:t>
      </w:r>
      <w:r>
        <w:rPr>
          <w:rFonts w:hint="eastAsia" w:hAnsi="宋体" w:cs="宋体"/>
          <w:b/>
          <w:bCs/>
          <w:szCs w:val="21"/>
          <w:lang w:val="zh-TW"/>
        </w:rPr>
        <w:t>质量保障方案</w:t>
      </w:r>
      <w:r>
        <w:rPr>
          <w:rFonts w:hint="eastAsia" w:hAnsi="宋体" w:cs="宋体"/>
          <w:szCs w:val="21"/>
          <w:lang w:val="zh-TW" w:eastAsia="zh-TW"/>
        </w:rPr>
        <w:t>（</w:t>
      </w:r>
      <w:r>
        <w:rPr>
          <w:rFonts w:hint="eastAsia" w:hAnsi="宋体"/>
          <w:bCs/>
          <w:kern w:val="0"/>
          <w:szCs w:val="21"/>
        </w:rPr>
        <w:t>重点各项工作安排、服务</w:t>
      </w:r>
      <w:r>
        <w:rPr>
          <w:rFonts w:hint="eastAsia" w:hAnsi="宋体" w:cs="宋体"/>
          <w:szCs w:val="21"/>
          <w:lang w:val="zh-TW"/>
        </w:rPr>
        <w:t>质量保障措施</w:t>
      </w:r>
      <w:r>
        <w:rPr>
          <w:rFonts w:hint="eastAsia" w:hAnsi="宋体" w:cs="宋体"/>
          <w:szCs w:val="21"/>
          <w:lang w:val="zh-TW" w:eastAsia="zh-TW"/>
        </w:rPr>
        <w:t>、</w:t>
      </w:r>
      <w:r>
        <w:rPr>
          <w:rFonts w:hint="eastAsia" w:hAnsi="宋体" w:cs="宋体"/>
          <w:szCs w:val="21"/>
          <w:lang w:val="en-US" w:eastAsia="zh-CN"/>
        </w:rPr>
        <w:t>安保方案、</w:t>
      </w:r>
      <w:r>
        <w:rPr>
          <w:rFonts w:hint="eastAsia" w:hAnsi="宋体" w:cs="宋体"/>
          <w:szCs w:val="21"/>
          <w:lang w:val="zh-TW"/>
        </w:rPr>
        <w:t>突发问题解决措施</w:t>
      </w:r>
      <w:r>
        <w:rPr>
          <w:rFonts w:hint="eastAsia" w:hAnsi="宋体" w:cs="宋体"/>
          <w:szCs w:val="21"/>
          <w:lang w:val="zh-TW" w:eastAsia="zh-TW"/>
        </w:rPr>
        <w:t>等）</w:t>
      </w:r>
      <w:r>
        <w:rPr>
          <w:rFonts w:hint="eastAsia" w:hAnsi="宋体"/>
          <w:szCs w:val="21"/>
        </w:rPr>
        <w:t>的</w:t>
      </w:r>
      <w:r>
        <w:rPr>
          <w:rFonts w:hint="eastAsia"/>
        </w:rPr>
        <w:t>周密性</w:t>
      </w:r>
      <w:r>
        <w:rPr>
          <w:rFonts w:hint="eastAsia" w:hAnsi="宋体"/>
          <w:szCs w:val="21"/>
        </w:rPr>
        <w:t>、针对性、</w:t>
      </w:r>
      <w:r>
        <w:rPr>
          <w:rFonts w:hint="eastAsia"/>
        </w:rPr>
        <w:t>可行性</w:t>
      </w:r>
      <w:r>
        <w:rPr>
          <w:rFonts w:hint="eastAsia" w:hAnsi="宋体"/>
          <w:szCs w:val="21"/>
        </w:rPr>
        <w:t>进行</w:t>
      </w:r>
      <w:r>
        <w:rPr>
          <w:rFonts w:hint="eastAsia"/>
        </w:rPr>
        <w:t>横向</w:t>
      </w:r>
      <w:r>
        <w:rPr>
          <w:rFonts w:hint="eastAsia" w:hAnsi="宋体"/>
          <w:szCs w:val="21"/>
        </w:rPr>
        <w:t>综合评定，确定供应商“一档、二档、三档” 各所属档次，评委依照等级评定内容在相应档次内独立打分</w:t>
      </w:r>
      <w:r>
        <w:rPr>
          <w:rFonts w:hint="eastAsia" w:hAnsi="宋体"/>
          <w:bCs/>
        </w:rPr>
        <w:t>。</w:t>
      </w:r>
    </w:p>
    <w:p w14:paraId="7BC39C4E">
      <w:pPr>
        <w:pStyle w:val="12"/>
        <w:spacing w:line="460" w:lineRule="exact"/>
        <w:ind w:firstLine="420" w:firstLineChars="200"/>
        <w:rPr>
          <w:rFonts w:hAnsi="宋体"/>
          <w:bCs/>
        </w:rPr>
      </w:pPr>
      <w:r>
        <w:rPr>
          <w:rFonts w:hint="eastAsia" w:hAnsi="宋体"/>
          <w:bCs/>
        </w:rPr>
        <w:t>一档（</w:t>
      </w:r>
      <w:r>
        <w:t>10</w:t>
      </w:r>
      <w:r>
        <w:rPr>
          <w:rFonts w:hint="eastAsia"/>
        </w:rPr>
        <w:t>分</w:t>
      </w:r>
      <w:r>
        <w:rPr>
          <w:rFonts w:hint="eastAsia" w:hAnsi="宋体"/>
          <w:bCs/>
        </w:rPr>
        <w:t>）：有简单的赛事</w:t>
      </w:r>
      <w:r>
        <w:rPr>
          <w:rFonts w:hint="eastAsia" w:hAnsi="宋体"/>
          <w:bCs/>
          <w:kern w:val="0"/>
          <w:szCs w:val="21"/>
        </w:rPr>
        <w:t>工作安排说明及服务</w:t>
      </w:r>
      <w:r>
        <w:rPr>
          <w:rFonts w:hint="eastAsia" w:hAnsi="宋体" w:cs="宋体"/>
          <w:szCs w:val="21"/>
          <w:lang w:val="zh-TW"/>
        </w:rPr>
        <w:t>质量保障措施等内容</w:t>
      </w:r>
      <w:r>
        <w:rPr>
          <w:rFonts w:hint="eastAsia" w:hAnsi="宋体"/>
        </w:rPr>
        <w:t>，</w:t>
      </w:r>
      <w:r>
        <w:rPr>
          <w:rFonts w:hint="eastAsia" w:hAnsi="宋体"/>
          <w:bCs/>
        </w:rPr>
        <w:t>可行性一般；</w:t>
      </w:r>
    </w:p>
    <w:p w14:paraId="044C4A24">
      <w:pPr>
        <w:pStyle w:val="12"/>
        <w:spacing w:line="460" w:lineRule="exact"/>
        <w:ind w:firstLine="420" w:firstLineChars="200"/>
      </w:pPr>
      <w:r>
        <w:rPr>
          <w:rFonts w:hint="eastAsia" w:hAnsi="宋体"/>
          <w:bCs/>
        </w:rPr>
        <w:t>二档（</w:t>
      </w:r>
      <w:r>
        <w:t>18</w:t>
      </w:r>
      <w:r>
        <w:rPr>
          <w:rFonts w:hint="eastAsia"/>
        </w:rPr>
        <w:t>分）：赛事</w:t>
      </w:r>
      <w:r>
        <w:rPr>
          <w:rFonts w:hint="eastAsia" w:hAnsi="宋体"/>
          <w:bCs/>
          <w:kern w:val="0"/>
          <w:szCs w:val="21"/>
        </w:rPr>
        <w:t>工作安排说明</w:t>
      </w:r>
      <w:r>
        <w:rPr>
          <w:rFonts w:hint="eastAsia"/>
        </w:rPr>
        <w:t>较详细，针对各实施阶段出具服务质量保障措施，有基本的突发问题</w:t>
      </w:r>
      <w:r>
        <w:rPr>
          <w:rFonts w:hint="eastAsia" w:hAnsi="宋体" w:cs="宋体"/>
          <w:szCs w:val="21"/>
          <w:lang w:val="zh-TW"/>
        </w:rPr>
        <w:t>分析</w:t>
      </w:r>
      <w:r>
        <w:rPr>
          <w:rFonts w:hint="eastAsia"/>
        </w:rPr>
        <w:t>及对应的</w:t>
      </w:r>
      <w:r>
        <w:rPr>
          <w:rFonts w:hint="eastAsia" w:hAnsi="宋体" w:cs="宋体"/>
          <w:szCs w:val="21"/>
          <w:lang w:val="zh-TW"/>
        </w:rPr>
        <w:t>解决措施</w:t>
      </w:r>
      <w:r>
        <w:rPr>
          <w:rFonts w:hint="eastAsia"/>
        </w:rPr>
        <w:t>，有一定的</w:t>
      </w:r>
      <w:r>
        <w:rPr>
          <w:rFonts w:hint="eastAsia" w:hAnsi="宋体"/>
          <w:bCs/>
        </w:rPr>
        <w:t>针对性、可行性</w:t>
      </w:r>
      <w:r>
        <w:rPr>
          <w:rFonts w:hint="eastAsia"/>
        </w:rPr>
        <w:t>；</w:t>
      </w:r>
    </w:p>
    <w:p w14:paraId="1601B3FC">
      <w:pPr>
        <w:pStyle w:val="12"/>
        <w:spacing w:line="460" w:lineRule="exact"/>
        <w:ind w:firstLine="420" w:firstLineChars="200"/>
        <w:rPr>
          <w:rFonts w:hAnsi="宋体"/>
        </w:rPr>
      </w:pPr>
      <w:r>
        <w:rPr>
          <w:rFonts w:hint="eastAsia"/>
        </w:rPr>
        <w:t>三档（2</w:t>
      </w:r>
      <w:r>
        <w:t>5</w:t>
      </w:r>
      <w:r>
        <w:rPr>
          <w:rFonts w:hint="eastAsia"/>
        </w:rPr>
        <w:t>分）：</w:t>
      </w:r>
      <w:r>
        <w:rPr>
          <w:rFonts w:hint="eastAsia" w:hAnsi="宋体"/>
          <w:bCs/>
        </w:rPr>
        <w:t>能结合采购人</w:t>
      </w:r>
      <w:r>
        <w:rPr>
          <w:rFonts w:hint="eastAsia" w:hAnsi="宋体" w:cs="Courier New"/>
          <w:szCs w:val="21"/>
        </w:rPr>
        <w:t>实际需要及项目情况，</w:t>
      </w:r>
      <w:r>
        <w:rPr>
          <w:rFonts w:hint="eastAsia" w:hAnsi="宋体"/>
          <w:bCs/>
        </w:rPr>
        <w:t>赛事各项</w:t>
      </w:r>
      <w:r>
        <w:rPr>
          <w:rFonts w:hint="eastAsia" w:hAnsi="宋体"/>
          <w:bCs/>
          <w:kern w:val="0"/>
          <w:szCs w:val="21"/>
        </w:rPr>
        <w:t>工作安排详细、周密，</w:t>
      </w:r>
      <w:r>
        <w:rPr>
          <w:rFonts w:hint="eastAsia"/>
        </w:rPr>
        <w:t>针对各实施阶段出具可行的服务质量保障措施，突发问题</w:t>
      </w:r>
      <w:r>
        <w:rPr>
          <w:rFonts w:hint="eastAsia" w:hAnsi="宋体" w:cs="宋体"/>
          <w:szCs w:val="21"/>
          <w:lang w:val="zh-TW"/>
        </w:rPr>
        <w:t>分析</w:t>
      </w:r>
      <w:r>
        <w:rPr>
          <w:rFonts w:hint="eastAsia" w:hAnsi="宋体"/>
        </w:rPr>
        <w:t>精准，</w:t>
      </w:r>
      <w:r>
        <w:rPr>
          <w:rFonts w:hint="eastAsia"/>
        </w:rPr>
        <w:t>对应问题的</w:t>
      </w:r>
      <w:r>
        <w:rPr>
          <w:rFonts w:hint="eastAsia" w:hAnsi="宋体" w:cs="宋体"/>
          <w:szCs w:val="21"/>
          <w:lang w:val="zh-TW"/>
        </w:rPr>
        <w:t>解决措施可行性强</w:t>
      </w:r>
      <w:r>
        <w:rPr>
          <w:rFonts w:hint="eastAsia" w:hAnsi="宋体"/>
        </w:rPr>
        <w:t>。</w:t>
      </w:r>
    </w:p>
    <w:p w14:paraId="4BC9C417">
      <w:pPr>
        <w:pStyle w:val="12"/>
        <w:spacing w:line="460" w:lineRule="exact"/>
        <w:ind w:firstLine="420" w:firstLineChars="200"/>
        <w:rPr>
          <w:rFonts w:hAnsi="宋体"/>
          <w:bCs/>
        </w:rPr>
      </w:pPr>
      <w:r>
        <w:rPr>
          <w:rFonts w:hint="eastAsia" w:hAnsi="宋体"/>
          <w:b/>
          <w:bCs/>
        </w:rPr>
        <w:t>3、</w:t>
      </w:r>
      <w:r>
        <w:rPr>
          <w:rFonts w:hint="eastAsia" w:hAnsi="宋体" w:cs="宋体"/>
          <w:b/>
          <w:bCs/>
          <w:szCs w:val="21"/>
          <w:lang w:val="zh-TW"/>
        </w:rPr>
        <w:t>服务承诺分</w:t>
      </w:r>
      <w:r>
        <w:rPr>
          <w:rFonts w:hint="eastAsia" w:hAnsi="宋体"/>
          <w:bCs/>
        </w:rPr>
        <w:t>……………………………………………………………………………</w:t>
      </w:r>
      <w:r>
        <w:rPr>
          <w:rFonts w:hint="eastAsia" w:hAnsi="宋体"/>
          <w:b/>
          <w:bCs/>
        </w:rPr>
        <w:t>……1</w:t>
      </w:r>
      <w:r>
        <w:rPr>
          <w:rFonts w:hAnsi="宋体"/>
          <w:b/>
          <w:bCs/>
        </w:rPr>
        <w:t>8</w:t>
      </w:r>
      <w:r>
        <w:rPr>
          <w:rFonts w:hint="eastAsia" w:hAnsi="宋体"/>
          <w:b/>
          <w:bCs/>
        </w:rPr>
        <w:t>分</w:t>
      </w:r>
    </w:p>
    <w:p w14:paraId="578CD324">
      <w:pPr>
        <w:pStyle w:val="12"/>
        <w:spacing w:line="460" w:lineRule="exact"/>
        <w:ind w:firstLine="535" w:firstLineChars="255"/>
        <w:rPr>
          <w:rFonts w:hAnsi="宋体"/>
          <w:bCs/>
        </w:rPr>
      </w:pPr>
      <w:r>
        <w:rPr>
          <w:rFonts w:hint="eastAsia" w:hAnsi="宋体"/>
          <w:szCs w:val="21"/>
        </w:rPr>
        <w:t>磋商小组</w:t>
      </w:r>
      <w:r>
        <w:rPr>
          <w:rFonts w:hint="eastAsia" w:hAnsi="宋体"/>
          <w:bCs/>
          <w:szCs w:val="21"/>
        </w:rPr>
        <w:t>根据各响应文件提供的</w:t>
      </w:r>
      <w:r>
        <w:rPr>
          <w:rFonts w:hint="eastAsia" w:hAnsi="宋体" w:cs="宋体"/>
          <w:b/>
          <w:bCs/>
          <w:szCs w:val="21"/>
          <w:lang w:val="zh-TW"/>
        </w:rPr>
        <w:t>服务承诺，</w:t>
      </w:r>
      <w:r>
        <w:rPr>
          <w:rFonts w:hint="eastAsia" w:hAnsi="宋体" w:cs="宋体"/>
          <w:bCs/>
          <w:szCs w:val="21"/>
          <w:lang w:val="zh-TW"/>
        </w:rPr>
        <w:t>从</w:t>
      </w:r>
      <w:r>
        <w:rPr>
          <w:rFonts w:hint="eastAsia" w:hAnsi="宋体" w:cs="宋体"/>
          <w:szCs w:val="21"/>
        </w:rPr>
        <w:t>服务内容、服务措施、服务响应时间、</w:t>
      </w:r>
      <w:r>
        <w:rPr>
          <w:rFonts w:hint="eastAsia"/>
          <w:szCs w:val="21"/>
          <w:lang w:val="zh-CN"/>
        </w:rPr>
        <w:t>应急服务承诺、</w:t>
      </w:r>
      <w:r>
        <w:rPr>
          <w:rFonts w:hint="eastAsia" w:hAnsi="宋体" w:cs="宋体"/>
          <w:szCs w:val="21"/>
        </w:rPr>
        <w:t>本地化服务等方面</w:t>
      </w:r>
      <w:r>
        <w:rPr>
          <w:rFonts w:hint="eastAsia" w:hAnsi="宋体"/>
          <w:bCs/>
          <w:szCs w:val="21"/>
        </w:rPr>
        <w:t>进行</w:t>
      </w:r>
      <w:r>
        <w:rPr>
          <w:rFonts w:hint="eastAsia"/>
        </w:rPr>
        <w:t>横向</w:t>
      </w:r>
      <w:r>
        <w:rPr>
          <w:rFonts w:hint="eastAsia" w:hAnsi="宋体"/>
          <w:szCs w:val="21"/>
        </w:rPr>
        <w:t>综合评定，确定供应商“一档、二档、三档” 各所属档次，评委依照等级评定内容在相应档次内独立打分</w:t>
      </w:r>
      <w:r>
        <w:rPr>
          <w:rFonts w:hint="eastAsia" w:hAnsi="宋体"/>
          <w:bCs/>
        </w:rPr>
        <w:t>。</w:t>
      </w:r>
    </w:p>
    <w:p w14:paraId="0C2AAD5D">
      <w:pPr>
        <w:pStyle w:val="12"/>
        <w:spacing w:line="460" w:lineRule="exact"/>
        <w:ind w:firstLine="535" w:firstLineChars="255"/>
        <w:rPr>
          <w:rFonts w:hAnsi="宋体"/>
          <w:szCs w:val="21"/>
        </w:rPr>
      </w:pPr>
      <w:r>
        <w:rPr>
          <w:rFonts w:hint="eastAsia" w:hAnsi="宋体"/>
          <w:bCs/>
          <w:szCs w:val="21"/>
        </w:rPr>
        <w:t>一档（</w:t>
      </w:r>
      <w:r>
        <w:rPr>
          <w:rFonts w:hAnsi="宋体"/>
          <w:bCs/>
          <w:szCs w:val="21"/>
        </w:rPr>
        <w:t>6</w:t>
      </w:r>
      <w:r>
        <w:rPr>
          <w:rFonts w:hint="eastAsia" w:hAnsi="宋体"/>
          <w:bCs/>
          <w:szCs w:val="21"/>
        </w:rPr>
        <w:t>分）：</w:t>
      </w:r>
      <w:r>
        <w:rPr>
          <w:rFonts w:hint="eastAsia" w:hAnsi="宋体"/>
          <w:szCs w:val="21"/>
        </w:rPr>
        <w:t>服务承诺内容（</w:t>
      </w:r>
      <w:r>
        <w:rPr>
          <w:rFonts w:hint="eastAsia" w:hAnsi="宋体" w:cs="宋体"/>
          <w:szCs w:val="21"/>
        </w:rPr>
        <w:t>服务内容、服务措施、</w:t>
      </w:r>
      <w:r>
        <w:rPr>
          <w:rFonts w:hint="eastAsia"/>
          <w:szCs w:val="21"/>
          <w:lang w:val="zh-CN"/>
        </w:rPr>
        <w:t>应急服务承诺、</w:t>
      </w:r>
      <w:r>
        <w:rPr>
          <w:rFonts w:hint="eastAsia" w:hAnsi="宋体" w:cs="宋体"/>
          <w:szCs w:val="21"/>
        </w:rPr>
        <w:t>本地化服务等方面</w:t>
      </w:r>
      <w:r>
        <w:rPr>
          <w:rFonts w:hint="eastAsia" w:hAnsi="宋体"/>
          <w:szCs w:val="21"/>
        </w:rPr>
        <w:t>）简单，各项承诺内容不够全面</w:t>
      </w:r>
      <w:r>
        <w:rPr>
          <w:rFonts w:hint="eastAsia" w:hAnsi="宋体" w:cs="宋体"/>
          <w:szCs w:val="21"/>
        </w:rPr>
        <w:t>；承诺接到采购人工作通知后，在1小时内响应并在</w:t>
      </w:r>
      <w:r>
        <w:rPr>
          <w:rFonts w:hAnsi="宋体" w:cs="宋体"/>
          <w:szCs w:val="21"/>
        </w:rPr>
        <w:t>6</w:t>
      </w:r>
      <w:r>
        <w:rPr>
          <w:rFonts w:hint="eastAsia" w:hAnsi="宋体" w:cs="宋体"/>
          <w:szCs w:val="21"/>
        </w:rPr>
        <w:t>小时内安排人员到达现场对接，按要求制定服务计划，</w:t>
      </w:r>
      <w:r>
        <w:rPr>
          <w:rFonts w:hint="eastAsia" w:hAnsi="宋体"/>
          <w:szCs w:val="21"/>
        </w:rPr>
        <w:t>综合评定一般；</w:t>
      </w:r>
    </w:p>
    <w:p w14:paraId="4D5AE21D">
      <w:pPr>
        <w:pStyle w:val="12"/>
        <w:spacing w:line="500" w:lineRule="exact"/>
        <w:ind w:firstLine="420"/>
        <w:rPr>
          <w:rFonts w:hAnsi="宋体"/>
          <w:bCs/>
          <w:szCs w:val="21"/>
        </w:rPr>
      </w:pPr>
      <w:r>
        <w:rPr>
          <w:rFonts w:hint="eastAsia" w:hAnsi="宋体"/>
          <w:bCs/>
          <w:szCs w:val="21"/>
        </w:rPr>
        <w:t>二档（</w:t>
      </w:r>
      <w:r>
        <w:rPr>
          <w:rFonts w:hAnsi="宋体"/>
          <w:bCs/>
          <w:szCs w:val="21"/>
        </w:rPr>
        <w:t>12</w:t>
      </w:r>
      <w:r>
        <w:rPr>
          <w:rFonts w:hint="eastAsia" w:hAnsi="宋体"/>
          <w:bCs/>
          <w:szCs w:val="21"/>
        </w:rPr>
        <w:t>分）：</w:t>
      </w:r>
      <w:r>
        <w:rPr>
          <w:rFonts w:hint="eastAsia" w:hAnsi="宋体"/>
          <w:szCs w:val="21"/>
        </w:rPr>
        <w:t>服务承诺内容（</w:t>
      </w:r>
      <w:r>
        <w:rPr>
          <w:rFonts w:hint="eastAsia" w:hAnsi="宋体" w:cs="宋体"/>
          <w:szCs w:val="21"/>
        </w:rPr>
        <w:t>服务内容、服务措施、</w:t>
      </w:r>
      <w:r>
        <w:rPr>
          <w:rFonts w:hint="eastAsia"/>
          <w:szCs w:val="21"/>
          <w:lang w:val="zh-CN"/>
        </w:rPr>
        <w:t>应急服务承诺、</w:t>
      </w:r>
      <w:r>
        <w:rPr>
          <w:rFonts w:hint="eastAsia" w:hAnsi="宋体" w:cs="宋体"/>
          <w:szCs w:val="21"/>
        </w:rPr>
        <w:t>本地化服务</w:t>
      </w:r>
      <w:r>
        <w:rPr>
          <w:rFonts w:hint="eastAsia" w:hAnsi="宋体"/>
          <w:szCs w:val="21"/>
        </w:rPr>
        <w:t>）较完整，各项承诺内容基本合理，服务措施明确，</w:t>
      </w:r>
      <w:r>
        <w:rPr>
          <w:rFonts w:hint="eastAsia"/>
          <w:szCs w:val="21"/>
          <w:lang w:val="zh-CN"/>
        </w:rPr>
        <w:t>应急服务承诺、</w:t>
      </w:r>
      <w:r>
        <w:rPr>
          <w:rFonts w:hint="eastAsia" w:hAnsi="宋体" w:cs="宋体"/>
          <w:szCs w:val="21"/>
        </w:rPr>
        <w:t>本地化服务基本满足项目需求；承诺接到采购人工作通知后，在1小时内响应并在</w:t>
      </w:r>
      <w:r>
        <w:rPr>
          <w:rFonts w:hAnsi="宋体" w:cs="宋体"/>
          <w:szCs w:val="21"/>
        </w:rPr>
        <w:t>3</w:t>
      </w:r>
      <w:r>
        <w:rPr>
          <w:rFonts w:hint="eastAsia" w:hAnsi="宋体" w:cs="宋体"/>
          <w:szCs w:val="21"/>
        </w:rPr>
        <w:t>小时内安排人员到达现场对接，按要求制定服务计划，</w:t>
      </w:r>
      <w:r>
        <w:rPr>
          <w:rFonts w:hint="eastAsia" w:hAnsi="宋体"/>
          <w:szCs w:val="21"/>
        </w:rPr>
        <w:t>综合评定良好；</w:t>
      </w:r>
    </w:p>
    <w:p w14:paraId="498329DA">
      <w:pPr>
        <w:pStyle w:val="12"/>
        <w:spacing w:line="500" w:lineRule="exact"/>
        <w:ind w:firstLine="420"/>
        <w:rPr>
          <w:rFonts w:hAnsi="宋体"/>
          <w:bCs/>
          <w:szCs w:val="21"/>
        </w:rPr>
      </w:pPr>
      <w:r>
        <w:rPr>
          <w:rFonts w:hint="eastAsia" w:hAnsi="宋体"/>
          <w:bCs/>
          <w:szCs w:val="21"/>
        </w:rPr>
        <w:t>三档（1</w:t>
      </w:r>
      <w:r>
        <w:rPr>
          <w:rFonts w:hAnsi="宋体"/>
          <w:bCs/>
          <w:szCs w:val="21"/>
        </w:rPr>
        <w:t>8</w:t>
      </w:r>
      <w:r>
        <w:rPr>
          <w:rFonts w:hint="eastAsia" w:hAnsi="宋体"/>
          <w:bCs/>
          <w:szCs w:val="21"/>
        </w:rPr>
        <w:t>分）：</w:t>
      </w:r>
      <w:r>
        <w:rPr>
          <w:rFonts w:hint="eastAsia" w:hAnsi="宋体"/>
          <w:szCs w:val="21"/>
        </w:rPr>
        <w:t>服务承诺内容（</w:t>
      </w:r>
      <w:r>
        <w:rPr>
          <w:rFonts w:hint="eastAsia" w:hAnsi="宋体" w:cs="宋体"/>
          <w:szCs w:val="21"/>
        </w:rPr>
        <w:t>服务内容、服务措施、</w:t>
      </w:r>
      <w:r>
        <w:rPr>
          <w:rFonts w:hint="eastAsia"/>
          <w:szCs w:val="21"/>
          <w:lang w:val="zh-CN"/>
        </w:rPr>
        <w:t>应急服务承诺、</w:t>
      </w:r>
      <w:r>
        <w:rPr>
          <w:rFonts w:hint="eastAsia" w:hAnsi="宋体" w:cs="宋体"/>
          <w:szCs w:val="21"/>
        </w:rPr>
        <w:t>本地化服务等方面</w:t>
      </w:r>
      <w:r>
        <w:rPr>
          <w:rFonts w:hint="eastAsia" w:hAnsi="宋体"/>
          <w:szCs w:val="21"/>
        </w:rPr>
        <w:t>）详细，各项承诺内容合理，针对性强，服务措施详细可行，</w:t>
      </w:r>
      <w:r>
        <w:rPr>
          <w:rFonts w:hint="eastAsia"/>
          <w:szCs w:val="21"/>
          <w:lang w:val="zh-CN"/>
        </w:rPr>
        <w:t>应急服务承诺、</w:t>
      </w:r>
      <w:r>
        <w:rPr>
          <w:rFonts w:hint="eastAsia" w:hAnsi="宋体" w:cs="宋体"/>
          <w:szCs w:val="21"/>
        </w:rPr>
        <w:t>本地化服务</w:t>
      </w:r>
      <w:r>
        <w:rPr>
          <w:rFonts w:hint="eastAsia"/>
          <w:szCs w:val="21"/>
        </w:rPr>
        <w:t>完全满足项目需求；</w:t>
      </w:r>
      <w:r>
        <w:rPr>
          <w:rFonts w:hint="eastAsia" w:hAnsi="宋体" w:cs="宋体"/>
          <w:szCs w:val="21"/>
        </w:rPr>
        <w:t>承诺接到采购人工作通知后，在</w:t>
      </w:r>
      <w:r>
        <w:rPr>
          <w:rFonts w:hAnsi="宋体" w:cs="宋体"/>
          <w:szCs w:val="21"/>
        </w:rPr>
        <w:t>15</w:t>
      </w:r>
      <w:r>
        <w:rPr>
          <w:rFonts w:hint="eastAsia" w:hAnsi="宋体" w:cs="宋体"/>
          <w:szCs w:val="21"/>
        </w:rPr>
        <w:t>分钟内响应并在</w:t>
      </w:r>
      <w:r>
        <w:rPr>
          <w:rFonts w:hAnsi="宋体" w:cs="宋体"/>
          <w:szCs w:val="21"/>
        </w:rPr>
        <w:t>1</w:t>
      </w:r>
      <w:r>
        <w:rPr>
          <w:rFonts w:hint="eastAsia" w:hAnsi="宋体" w:cs="宋体"/>
          <w:szCs w:val="21"/>
        </w:rPr>
        <w:t>小时内安排人员到达现场对接，按要求制定服务计划，</w:t>
      </w:r>
      <w:r>
        <w:rPr>
          <w:rFonts w:hint="eastAsia"/>
          <w:szCs w:val="21"/>
        </w:rPr>
        <w:t>充分为采购人考虑，有后续服务承诺，</w:t>
      </w:r>
      <w:r>
        <w:rPr>
          <w:rFonts w:hint="eastAsia" w:hAnsi="宋体"/>
          <w:szCs w:val="21"/>
        </w:rPr>
        <w:t>综合评定优秀。</w:t>
      </w:r>
    </w:p>
    <w:p w14:paraId="24783EA0">
      <w:pPr>
        <w:pStyle w:val="12"/>
        <w:spacing w:line="500" w:lineRule="exact"/>
        <w:ind w:firstLine="420" w:firstLineChars="200"/>
        <w:rPr>
          <w:rFonts w:hAnsi="宋体"/>
          <w:b/>
          <w:w w:val="150"/>
        </w:rPr>
      </w:pPr>
      <w:r>
        <w:rPr>
          <w:rFonts w:hint="eastAsia" w:hAnsi="宋体"/>
          <w:b/>
          <w:bCs/>
        </w:rPr>
        <w:t>㈢</w:t>
      </w:r>
      <w:r>
        <w:rPr>
          <w:rFonts w:hint="eastAsia" w:ascii="Times New Roman" w:hAnsi="Times New Roman"/>
          <w:b/>
        </w:rPr>
        <w:t>、综合得分＝1+2+3</w:t>
      </w:r>
    </w:p>
    <w:p w14:paraId="1CEB2FB1">
      <w:pPr>
        <w:pStyle w:val="12"/>
        <w:tabs>
          <w:tab w:val="left" w:pos="4214"/>
        </w:tabs>
        <w:spacing w:line="500" w:lineRule="exact"/>
        <w:rPr>
          <w:rFonts w:hAnsi="宋体"/>
          <w:b/>
        </w:rPr>
      </w:pPr>
      <w:r>
        <w:rPr>
          <w:rFonts w:hint="eastAsia" w:hAnsi="宋体"/>
          <w:b/>
        </w:rPr>
        <w:t>三、推荐成交候选供应商原则</w:t>
      </w:r>
    </w:p>
    <w:p w14:paraId="7F366566">
      <w:pPr>
        <w:pStyle w:val="12"/>
        <w:tabs>
          <w:tab w:val="left" w:pos="4214"/>
        </w:tabs>
        <w:spacing w:line="460" w:lineRule="exact"/>
        <w:ind w:firstLine="420" w:firstLineChars="200"/>
        <w:rPr>
          <w:rFonts w:hAnsi="宋体" w:cs="宋体"/>
          <w:szCs w:val="21"/>
        </w:rPr>
      </w:pPr>
      <w:r>
        <w:rPr>
          <w:rFonts w:hint="eastAsia" w:hAnsi="宋体"/>
          <w:szCs w:val="21"/>
        </w:rPr>
        <w:t>⑴</w:t>
      </w:r>
      <w:r>
        <w:rPr>
          <w:rFonts w:hAnsi="宋体" w:cs="宋体"/>
          <w:szCs w:val="21"/>
        </w:rPr>
        <w:t>磋商</w:t>
      </w:r>
      <w:r>
        <w:rPr>
          <w:rFonts w:hint="eastAsia" w:hAnsi="宋体" w:cs="宋体"/>
          <w:szCs w:val="21"/>
        </w:rPr>
        <w:t>小组应当根据综合评分情况，</w:t>
      </w:r>
      <w:r>
        <w:rPr>
          <w:rFonts w:hAnsi="宋体" w:cs="宋体"/>
          <w:szCs w:val="21"/>
        </w:rPr>
        <w:t>按照</w:t>
      </w:r>
      <w:r>
        <w:rPr>
          <w:rFonts w:hint="eastAsia" w:hAnsi="宋体" w:cs="宋体"/>
          <w:szCs w:val="21"/>
        </w:rPr>
        <w:t>评审得分由高到低顺序推荐3名以上（含3名</w:t>
      </w:r>
      <w:r>
        <w:rPr>
          <w:rFonts w:hAnsi="宋体" w:cs="宋体"/>
          <w:szCs w:val="21"/>
        </w:rPr>
        <w:t>）</w:t>
      </w:r>
      <w:r>
        <w:rPr>
          <w:rFonts w:hint="eastAsia" w:hAnsi="宋体" w:cs="宋体"/>
          <w:szCs w:val="21"/>
        </w:rPr>
        <w:t>成交候选供应商，</w:t>
      </w:r>
      <w:r>
        <w:rPr>
          <w:rFonts w:hAnsi="宋体" w:cs="宋体"/>
          <w:szCs w:val="21"/>
        </w:rPr>
        <w:t>并</w:t>
      </w:r>
      <w:r>
        <w:rPr>
          <w:rFonts w:hint="eastAsia" w:hAnsi="宋体" w:cs="宋体"/>
          <w:szCs w:val="21"/>
        </w:rPr>
        <w:t>编写评审报告；</w:t>
      </w:r>
      <w:r>
        <w:rPr>
          <w:rFonts w:hAnsi="宋体" w:cs="宋体"/>
          <w:szCs w:val="21"/>
        </w:rPr>
        <w:t>如</w:t>
      </w:r>
      <w:r>
        <w:rPr>
          <w:rFonts w:hint="eastAsia" w:hAnsi="宋体" w:cs="宋体"/>
          <w:szCs w:val="21"/>
        </w:rPr>
        <w:t>采购项目为政府购买服务项目（含政府和社会资本合作项目），</w:t>
      </w:r>
      <w:r>
        <w:rPr>
          <w:rFonts w:hAnsi="宋体" w:cs="宋体"/>
          <w:szCs w:val="21"/>
        </w:rPr>
        <w:t>磋商</w:t>
      </w:r>
      <w:r>
        <w:rPr>
          <w:rFonts w:hint="eastAsia" w:hAnsi="宋体" w:cs="宋体"/>
          <w:szCs w:val="21"/>
        </w:rPr>
        <w:t>小组应当根据综合评分情况，</w:t>
      </w:r>
      <w:r>
        <w:rPr>
          <w:rFonts w:hAnsi="宋体" w:cs="宋体"/>
          <w:szCs w:val="21"/>
        </w:rPr>
        <w:t>按照</w:t>
      </w:r>
      <w:r>
        <w:rPr>
          <w:rFonts w:hint="eastAsia" w:hAnsi="宋体" w:cs="宋体"/>
          <w:szCs w:val="21"/>
        </w:rPr>
        <w:t>评审得分由高到低顺序推荐2名以上（含2名</w:t>
      </w:r>
      <w:r>
        <w:rPr>
          <w:rFonts w:hAnsi="宋体" w:cs="宋体"/>
          <w:szCs w:val="21"/>
        </w:rPr>
        <w:t>）</w:t>
      </w:r>
      <w:r>
        <w:rPr>
          <w:rFonts w:hint="eastAsia" w:hAnsi="宋体" w:cs="宋体"/>
          <w:szCs w:val="21"/>
        </w:rPr>
        <w:t>成交候选供应商，</w:t>
      </w:r>
      <w:r>
        <w:rPr>
          <w:rFonts w:hAnsi="宋体" w:cs="宋体"/>
          <w:szCs w:val="21"/>
        </w:rPr>
        <w:t>并</w:t>
      </w:r>
      <w:r>
        <w:rPr>
          <w:rFonts w:hint="eastAsia" w:hAnsi="宋体" w:cs="宋体"/>
          <w:szCs w:val="21"/>
        </w:rPr>
        <w:t>编写评审报告。</w:t>
      </w:r>
      <w:r>
        <w:rPr>
          <w:rFonts w:hAnsi="宋体" w:cs="宋体"/>
          <w:szCs w:val="21"/>
        </w:rPr>
        <w:t>磋商</w:t>
      </w:r>
      <w:r>
        <w:rPr>
          <w:rFonts w:hint="eastAsia" w:hAnsi="宋体" w:cs="宋体"/>
          <w:szCs w:val="21"/>
        </w:rPr>
        <w:t>小组根据综合得分由高到低排列次序，若得分相同时，以评标报价由低到高顺序排列；若得分相同且评标报价相同的，以磋商报价由低到高顺序排列；若仍相同时，按服务建议方案得分由高到低的顺序排列并推荐成交供应商。若仍相同时，则由磋商小组集体讨论确定。</w:t>
      </w:r>
    </w:p>
    <w:p w14:paraId="4ADCACE2">
      <w:pPr>
        <w:pStyle w:val="12"/>
        <w:tabs>
          <w:tab w:val="left" w:pos="4214"/>
        </w:tabs>
        <w:spacing w:line="500" w:lineRule="exact"/>
        <w:ind w:firstLine="420" w:firstLineChars="200"/>
        <w:rPr>
          <w:rFonts w:hAnsi="宋体"/>
          <w:szCs w:val="21"/>
        </w:rPr>
      </w:pPr>
      <w:r>
        <w:rPr>
          <w:rFonts w:hint="eastAsia" w:hAnsi="宋体"/>
          <w:szCs w:val="21"/>
        </w:rPr>
        <w:t>⑵采购单位应当确定磋商小组推荐排名第一的成交候选供应商为成交供应商。</w:t>
      </w:r>
    </w:p>
    <w:p w14:paraId="51E0B5FE">
      <w:pPr>
        <w:pStyle w:val="12"/>
        <w:spacing w:line="500" w:lineRule="exact"/>
        <w:ind w:firstLine="447" w:firstLineChars="213"/>
        <w:rPr>
          <w:rFonts w:hAnsi="宋体"/>
          <w:szCs w:val="21"/>
        </w:rPr>
      </w:pPr>
      <w:r>
        <w:rPr>
          <w:rFonts w:hint="eastAsia" w:hAnsi="宋体"/>
          <w:szCs w:val="21"/>
        </w:rPr>
        <w:t>⑶排名第一的成交候选供应商放弃成交、因不可抗力提出不能履行合同，或者磋商文件规定应当提交履约保证金而在规定的期限内未能提交的，采购单位可以确定排名第二的成交候选供应商为成交供应商或重新采购。</w:t>
      </w:r>
    </w:p>
    <w:p w14:paraId="0BCA4C4A">
      <w:pPr>
        <w:pStyle w:val="12"/>
        <w:spacing w:line="380" w:lineRule="exact"/>
        <w:ind w:firstLine="535" w:firstLineChars="255"/>
        <w:rPr>
          <w:rFonts w:cs="宋体" w:asciiTheme="minorEastAsia" w:hAnsiTheme="minorEastAsia" w:eastAsiaTheme="minorEastAsia"/>
          <w:b/>
          <w:bCs/>
          <w:szCs w:val="21"/>
        </w:rPr>
      </w:pPr>
      <w:r>
        <w:rPr>
          <w:rFonts w:hint="eastAsia" w:hAnsi="宋体"/>
          <w:szCs w:val="21"/>
        </w:rPr>
        <w:t>⑷第二成交候选供应商因前款规定的同样原因不能签订合同的，采购单位可以确定排名第三的成交候选供应商为成交供应商或重新采购。</w:t>
      </w:r>
      <w:r>
        <w:rPr>
          <w:rFonts w:hint="eastAsia" w:hAnsi="宋体" w:cs="宋体"/>
          <w:b/>
          <w:bCs/>
          <w:sz w:val="24"/>
          <w:szCs w:val="24"/>
        </w:rPr>
        <w:br w:type="page"/>
      </w:r>
    </w:p>
    <w:p w14:paraId="6659CE94">
      <w:pPr>
        <w:spacing w:line="280" w:lineRule="exact"/>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w:t>
      </w:r>
    </w:p>
    <w:p w14:paraId="655728A7">
      <w:pPr>
        <w:widowControl/>
        <w:spacing w:before="156" w:beforeLines="50" w:after="156" w:afterLines="50" w:line="280" w:lineRule="exact"/>
        <w:jc w:val="center"/>
        <w:rPr>
          <w:rFonts w:cs="宋体" w:asciiTheme="minorEastAsia" w:hAnsiTheme="minorEastAsia" w:eastAsiaTheme="minorEastAsia"/>
          <w:b/>
          <w:bCs/>
          <w:kern w:val="0"/>
          <w:sz w:val="30"/>
          <w:szCs w:val="30"/>
        </w:rPr>
      </w:pPr>
      <w:bookmarkStart w:id="100" w:name="_Toc28361_WPSOffice_Level2"/>
      <w:r>
        <w:rPr>
          <w:rFonts w:hint="eastAsia" w:cs="宋体" w:asciiTheme="minorEastAsia" w:hAnsiTheme="minorEastAsia" w:eastAsiaTheme="minorEastAsia"/>
          <w:b/>
          <w:bCs/>
          <w:kern w:val="0"/>
          <w:sz w:val="30"/>
          <w:szCs w:val="30"/>
        </w:rPr>
        <w:t>统计上大中小微型企业划分标准</w:t>
      </w:r>
      <w:bookmarkEnd w:id="100"/>
    </w:p>
    <w:tbl>
      <w:tblPr>
        <w:tblStyle w:val="2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086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39AF8FDD">
            <w:pPr>
              <w:widowControl/>
              <w:spacing w:line="280" w:lineRule="exact"/>
              <w:jc w:val="center"/>
              <w:rPr>
                <w:rFonts w:cs="宋体" w:asciiTheme="minorEastAsia" w:hAnsiTheme="minorEastAsia" w:eastAsiaTheme="minorEastAsia"/>
                <w:b/>
                <w:bCs/>
                <w:kern w:val="0"/>
                <w:sz w:val="18"/>
                <w:szCs w:val="21"/>
              </w:rPr>
            </w:pPr>
            <w:r>
              <w:rPr>
                <w:rFonts w:hint="eastAsia" w:cs="宋体" w:asciiTheme="minorEastAsia" w:hAnsiTheme="minorEastAsia" w:eastAsiaTheme="minorEastAsia"/>
                <w:b/>
                <w:bCs/>
                <w:kern w:val="0"/>
                <w:sz w:val="18"/>
                <w:szCs w:val="21"/>
              </w:rPr>
              <w:t>行业名称</w:t>
            </w:r>
          </w:p>
        </w:tc>
        <w:tc>
          <w:tcPr>
            <w:tcW w:w="1369" w:type="dxa"/>
            <w:shd w:val="clear" w:color="auto" w:fill="FFFFFF"/>
            <w:vAlign w:val="center"/>
          </w:tcPr>
          <w:p w14:paraId="7EEC7040">
            <w:pPr>
              <w:widowControl/>
              <w:spacing w:line="280" w:lineRule="exact"/>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指标名称</w:t>
            </w:r>
          </w:p>
        </w:tc>
        <w:tc>
          <w:tcPr>
            <w:tcW w:w="709" w:type="dxa"/>
            <w:shd w:val="clear" w:color="auto" w:fill="FFFFFF"/>
            <w:vAlign w:val="center"/>
          </w:tcPr>
          <w:p w14:paraId="08239859">
            <w:pPr>
              <w:widowControl/>
              <w:spacing w:line="280" w:lineRule="exact"/>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计量</w:t>
            </w:r>
          </w:p>
          <w:p w14:paraId="0C942421">
            <w:pPr>
              <w:widowControl/>
              <w:spacing w:line="280" w:lineRule="exact"/>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单位</w:t>
            </w:r>
          </w:p>
        </w:tc>
        <w:tc>
          <w:tcPr>
            <w:tcW w:w="1125" w:type="dxa"/>
            <w:shd w:val="clear" w:color="auto" w:fill="FFFFFF"/>
            <w:vAlign w:val="center"/>
          </w:tcPr>
          <w:p w14:paraId="488033C7">
            <w:pPr>
              <w:widowControl/>
              <w:spacing w:line="280" w:lineRule="exact"/>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大型</w:t>
            </w:r>
          </w:p>
        </w:tc>
        <w:tc>
          <w:tcPr>
            <w:tcW w:w="1701" w:type="dxa"/>
            <w:shd w:val="clear" w:color="auto" w:fill="FFFFFF"/>
            <w:vAlign w:val="center"/>
          </w:tcPr>
          <w:p w14:paraId="6496CEF8">
            <w:pPr>
              <w:widowControl/>
              <w:spacing w:line="280" w:lineRule="exact"/>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中型</w:t>
            </w:r>
          </w:p>
        </w:tc>
        <w:tc>
          <w:tcPr>
            <w:tcW w:w="1426" w:type="dxa"/>
            <w:shd w:val="clear" w:color="auto" w:fill="FFFFFF"/>
            <w:vAlign w:val="center"/>
          </w:tcPr>
          <w:p w14:paraId="3D8C955D">
            <w:pPr>
              <w:widowControl/>
              <w:spacing w:line="280" w:lineRule="exact"/>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小型</w:t>
            </w:r>
          </w:p>
        </w:tc>
        <w:tc>
          <w:tcPr>
            <w:tcW w:w="992" w:type="dxa"/>
            <w:shd w:val="clear" w:color="auto" w:fill="FFFFFF"/>
            <w:vAlign w:val="center"/>
          </w:tcPr>
          <w:p w14:paraId="574B6593">
            <w:pPr>
              <w:widowControl/>
              <w:spacing w:line="280" w:lineRule="exact"/>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微型</w:t>
            </w:r>
          </w:p>
        </w:tc>
      </w:tr>
      <w:tr w14:paraId="7499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C7CA34F">
            <w:pPr>
              <w:widowControl/>
              <w:spacing w:line="28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农、林、牧、渔业</w:t>
            </w:r>
          </w:p>
        </w:tc>
        <w:tc>
          <w:tcPr>
            <w:tcW w:w="1369" w:type="dxa"/>
            <w:vAlign w:val="center"/>
          </w:tcPr>
          <w:p w14:paraId="69A2E2B7">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营业收入(Y)</w:t>
            </w:r>
          </w:p>
        </w:tc>
        <w:tc>
          <w:tcPr>
            <w:tcW w:w="709" w:type="dxa"/>
            <w:vAlign w:val="center"/>
          </w:tcPr>
          <w:p w14:paraId="6F2320BD">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6D7A5BE9">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Y≥20000</w:t>
            </w:r>
          </w:p>
        </w:tc>
        <w:tc>
          <w:tcPr>
            <w:tcW w:w="1701" w:type="dxa"/>
            <w:vAlign w:val="center"/>
          </w:tcPr>
          <w:p w14:paraId="13E31ACC">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500≤Y＜20000</w:t>
            </w:r>
          </w:p>
        </w:tc>
        <w:tc>
          <w:tcPr>
            <w:tcW w:w="1426" w:type="dxa"/>
            <w:vAlign w:val="center"/>
          </w:tcPr>
          <w:p w14:paraId="27C8C4FE">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50≤Y＜500</w:t>
            </w:r>
          </w:p>
        </w:tc>
        <w:tc>
          <w:tcPr>
            <w:tcW w:w="992" w:type="dxa"/>
            <w:vAlign w:val="center"/>
          </w:tcPr>
          <w:p w14:paraId="23F6F839">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Y＜50</w:t>
            </w:r>
          </w:p>
        </w:tc>
      </w:tr>
      <w:tr w14:paraId="3198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15788AC">
            <w:pPr>
              <w:widowControl/>
              <w:spacing w:line="28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工业 *</w:t>
            </w:r>
          </w:p>
        </w:tc>
        <w:tc>
          <w:tcPr>
            <w:tcW w:w="1369" w:type="dxa"/>
            <w:vAlign w:val="center"/>
          </w:tcPr>
          <w:p w14:paraId="66B56B5A">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从业人员(X)</w:t>
            </w:r>
          </w:p>
        </w:tc>
        <w:tc>
          <w:tcPr>
            <w:tcW w:w="709" w:type="dxa"/>
            <w:vAlign w:val="center"/>
          </w:tcPr>
          <w:p w14:paraId="7CD8BA7C">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w:t>
            </w:r>
          </w:p>
        </w:tc>
        <w:tc>
          <w:tcPr>
            <w:tcW w:w="1125" w:type="dxa"/>
            <w:vAlign w:val="center"/>
          </w:tcPr>
          <w:p w14:paraId="5A27B9F2">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X≥1000</w:t>
            </w:r>
          </w:p>
        </w:tc>
        <w:tc>
          <w:tcPr>
            <w:tcW w:w="1701" w:type="dxa"/>
            <w:vAlign w:val="center"/>
          </w:tcPr>
          <w:p w14:paraId="315D79AD">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300≤X＜1000</w:t>
            </w:r>
          </w:p>
        </w:tc>
        <w:tc>
          <w:tcPr>
            <w:tcW w:w="1426" w:type="dxa"/>
            <w:vAlign w:val="center"/>
          </w:tcPr>
          <w:p w14:paraId="19C7DDA4">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20≤X＜300</w:t>
            </w:r>
          </w:p>
        </w:tc>
        <w:tc>
          <w:tcPr>
            <w:tcW w:w="992" w:type="dxa"/>
            <w:vAlign w:val="center"/>
          </w:tcPr>
          <w:p w14:paraId="10A0EF24">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X＜20</w:t>
            </w:r>
          </w:p>
        </w:tc>
      </w:tr>
      <w:tr w14:paraId="5E7B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9862F6F">
            <w:pPr>
              <w:widowControl/>
              <w:spacing w:line="280" w:lineRule="exact"/>
              <w:jc w:val="left"/>
              <w:rPr>
                <w:rFonts w:cs="宋体" w:asciiTheme="minorEastAsia" w:hAnsiTheme="minorEastAsia" w:eastAsiaTheme="minorEastAsia"/>
                <w:kern w:val="0"/>
                <w:sz w:val="18"/>
                <w:szCs w:val="18"/>
              </w:rPr>
            </w:pPr>
          </w:p>
        </w:tc>
        <w:tc>
          <w:tcPr>
            <w:tcW w:w="1369" w:type="dxa"/>
            <w:vAlign w:val="center"/>
          </w:tcPr>
          <w:p w14:paraId="23E29A37">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营业收入(Y)</w:t>
            </w:r>
          </w:p>
        </w:tc>
        <w:tc>
          <w:tcPr>
            <w:tcW w:w="709" w:type="dxa"/>
            <w:vAlign w:val="center"/>
          </w:tcPr>
          <w:p w14:paraId="4C30A1B9">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4344A250">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Y≥40000</w:t>
            </w:r>
          </w:p>
        </w:tc>
        <w:tc>
          <w:tcPr>
            <w:tcW w:w="1701" w:type="dxa"/>
            <w:vAlign w:val="center"/>
          </w:tcPr>
          <w:p w14:paraId="39AE277C">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2000≤Y＜40000</w:t>
            </w:r>
          </w:p>
        </w:tc>
        <w:tc>
          <w:tcPr>
            <w:tcW w:w="1426" w:type="dxa"/>
            <w:vAlign w:val="center"/>
          </w:tcPr>
          <w:p w14:paraId="20F4476E">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300≤Y＜2000</w:t>
            </w:r>
          </w:p>
        </w:tc>
        <w:tc>
          <w:tcPr>
            <w:tcW w:w="992" w:type="dxa"/>
            <w:vAlign w:val="center"/>
          </w:tcPr>
          <w:p w14:paraId="42CC0BE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Y＜300</w:t>
            </w:r>
          </w:p>
        </w:tc>
      </w:tr>
      <w:tr w14:paraId="55DE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361592E">
            <w:pPr>
              <w:widowControl/>
              <w:spacing w:line="28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建筑业</w:t>
            </w:r>
          </w:p>
        </w:tc>
        <w:tc>
          <w:tcPr>
            <w:tcW w:w="1369" w:type="dxa"/>
            <w:vAlign w:val="center"/>
          </w:tcPr>
          <w:p w14:paraId="406245BB">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营业收入(Y)</w:t>
            </w:r>
          </w:p>
        </w:tc>
        <w:tc>
          <w:tcPr>
            <w:tcW w:w="709" w:type="dxa"/>
            <w:vAlign w:val="center"/>
          </w:tcPr>
          <w:p w14:paraId="4AC182CD">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21AD01CD">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Y≥80000</w:t>
            </w:r>
          </w:p>
        </w:tc>
        <w:tc>
          <w:tcPr>
            <w:tcW w:w="1701" w:type="dxa"/>
            <w:vAlign w:val="center"/>
          </w:tcPr>
          <w:p w14:paraId="303A0BF3">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6000≤Y＜80000</w:t>
            </w:r>
          </w:p>
        </w:tc>
        <w:tc>
          <w:tcPr>
            <w:tcW w:w="1426" w:type="dxa"/>
            <w:vAlign w:val="center"/>
          </w:tcPr>
          <w:p w14:paraId="071D544E">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300≤Y＜6000</w:t>
            </w:r>
          </w:p>
        </w:tc>
        <w:tc>
          <w:tcPr>
            <w:tcW w:w="992" w:type="dxa"/>
            <w:vAlign w:val="center"/>
          </w:tcPr>
          <w:p w14:paraId="4B0AEBCE">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Y＜300</w:t>
            </w:r>
          </w:p>
        </w:tc>
      </w:tr>
      <w:tr w14:paraId="70B7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330FCC4">
            <w:pPr>
              <w:widowControl/>
              <w:spacing w:line="280" w:lineRule="exact"/>
              <w:jc w:val="left"/>
              <w:rPr>
                <w:rFonts w:cs="宋体" w:asciiTheme="minorEastAsia" w:hAnsiTheme="minorEastAsia" w:eastAsiaTheme="minorEastAsia"/>
                <w:kern w:val="0"/>
                <w:sz w:val="18"/>
                <w:szCs w:val="18"/>
              </w:rPr>
            </w:pPr>
          </w:p>
        </w:tc>
        <w:tc>
          <w:tcPr>
            <w:tcW w:w="1369" w:type="dxa"/>
            <w:vAlign w:val="center"/>
          </w:tcPr>
          <w:p w14:paraId="67037B54">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资产总额(Z)</w:t>
            </w:r>
          </w:p>
        </w:tc>
        <w:tc>
          <w:tcPr>
            <w:tcW w:w="709" w:type="dxa"/>
            <w:vAlign w:val="center"/>
          </w:tcPr>
          <w:p w14:paraId="5A2D5C56">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0787BD21">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Z≥80000</w:t>
            </w:r>
          </w:p>
        </w:tc>
        <w:tc>
          <w:tcPr>
            <w:tcW w:w="1701" w:type="dxa"/>
            <w:vAlign w:val="center"/>
          </w:tcPr>
          <w:p w14:paraId="42F3E1CC">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5000≤Z＜80000</w:t>
            </w:r>
          </w:p>
        </w:tc>
        <w:tc>
          <w:tcPr>
            <w:tcW w:w="1426" w:type="dxa"/>
            <w:vAlign w:val="center"/>
          </w:tcPr>
          <w:p w14:paraId="514B320A">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300≤Z＜5000</w:t>
            </w:r>
          </w:p>
        </w:tc>
        <w:tc>
          <w:tcPr>
            <w:tcW w:w="992" w:type="dxa"/>
            <w:vAlign w:val="center"/>
          </w:tcPr>
          <w:p w14:paraId="02643940">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Z＜300</w:t>
            </w:r>
          </w:p>
        </w:tc>
      </w:tr>
      <w:tr w14:paraId="35A3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045A83E">
            <w:pPr>
              <w:widowControl/>
              <w:spacing w:line="28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批发业</w:t>
            </w:r>
          </w:p>
        </w:tc>
        <w:tc>
          <w:tcPr>
            <w:tcW w:w="1369" w:type="dxa"/>
            <w:vAlign w:val="center"/>
          </w:tcPr>
          <w:p w14:paraId="1127D307">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从业人员(X)</w:t>
            </w:r>
          </w:p>
        </w:tc>
        <w:tc>
          <w:tcPr>
            <w:tcW w:w="709" w:type="dxa"/>
            <w:vAlign w:val="center"/>
          </w:tcPr>
          <w:p w14:paraId="6827F8B7">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w:t>
            </w:r>
          </w:p>
        </w:tc>
        <w:tc>
          <w:tcPr>
            <w:tcW w:w="1125" w:type="dxa"/>
            <w:vAlign w:val="center"/>
          </w:tcPr>
          <w:p w14:paraId="32103847">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X≥200</w:t>
            </w:r>
          </w:p>
        </w:tc>
        <w:tc>
          <w:tcPr>
            <w:tcW w:w="1701" w:type="dxa"/>
            <w:vAlign w:val="center"/>
          </w:tcPr>
          <w:p w14:paraId="092A1736">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20≤X＜200</w:t>
            </w:r>
          </w:p>
        </w:tc>
        <w:tc>
          <w:tcPr>
            <w:tcW w:w="1426" w:type="dxa"/>
            <w:vAlign w:val="center"/>
          </w:tcPr>
          <w:p w14:paraId="4EE0754D">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5≤X＜20</w:t>
            </w:r>
          </w:p>
        </w:tc>
        <w:tc>
          <w:tcPr>
            <w:tcW w:w="992" w:type="dxa"/>
            <w:vAlign w:val="center"/>
          </w:tcPr>
          <w:p w14:paraId="3ADA4741">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X＜5</w:t>
            </w:r>
          </w:p>
        </w:tc>
      </w:tr>
      <w:tr w14:paraId="3FB9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B358581">
            <w:pPr>
              <w:widowControl/>
              <w:spacing w:line="280" w:lineRule="exact"/>
              <w:jc w:val="left"/>
              <w:rPr>
                <w:rFonts w:cs="宋体" w:asciiTheme="minorEastAsia" w:hAnsiTheme="minorEastAsia" w:eastAsiaTheme="minorEastAsia"/>
                <w:kern w:val="0"/>
                <w:sz w:val="18"/>
                <w:szCs w:val="18"/>
              </w:rPr>
            </w:pPr>
          </w:p>
        </w:tc>
        <w:tc>
          <w:tcPr>
            <w:tcW w:w="1369" w:type="dxa"/>
            <w:vAlign w:val="center"/>
          </w:tcPr>
          <w:p w14:paraId="6DA9C0E3">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营业收入(Y)</w:t>
            </w:r>
          </w:p>
        </w:tc>
        <w:tc>
          <w:tcPr>
            <w:tcW w:w="709" w:type="dxa"/>
            <w:vAlign w:val="center"/>
          </w:tcPr>
          <w:p w14:paraId="77ECA78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362928CB">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Y≥40000</w:t>
            </w:r>
          </w:p>
        </w:tc>
        <w:tc>
          <w:tcPr>
            <w:tcW w:w="1701" w:type="dxa"/>
            <w:vAlign w:val="center"/>
          </w:tcPr>
          <w:p w14:paraId="1B61F256">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5000≤Y＜40000</w:t>
            </w:r>
          </w:p>
        </w:tc>
        <w:tc>
          <w:tcPr>
            <w:tcW w:w="1426" w:type="dxa"/>
            <w:vAlign w:val="center"/>
          </w:tcPr>
          <w:p w14:paraId="5F27F40C">
            <w:pPr>
              <w:widowControl/>
              <w:spacing w:line="280" w:lineRule="exact"/>
              <w:ind w:left="-1" w:leftChars="-1" w:hanging="1"/>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1000≤Y＜5000</w:t>
            </w:r>
          </w:p>
        </w:tc>
        <w:tc>
          <w:tcPr>
            <w:tcW w:w="992" w:type="dxa"/>
            <w:vAlign w:val="center"/>
          </w:tcPr>
          <w:p w14:paraId="5E689D70">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Y＜1000</w:t>
            </w:r>
          </w:p>
        </w:tc>
      </w:tr>
      <w:tr w14:paraId="3156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671840">
            <w:pPr>
              <w:widowControl/>
              <w:spacing w:line="28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零售业</w:t>
            </w:r>
          </w:p>
        </w:tc>
        <w:tc>
          <w:tcPr>
            <w:tcW w:w="1369" w:type="dxa"/>
            <w:vAlign w:val="center"/>
          </w:tcPr>
          <w:p w14:paraId="70D04B4D">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从业人员(X)</w:t>
            </w:r>
          </w:p>
        </w:tc>
        <w:tc>
          <w:tcPr>
            <w:tcW w:w="709" w:type="dxa"/>
            <w:vAlign w:val="center"/>
          </w:tcPr>
          <w:p w14:paraId="4CFB0EAD">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w:t>
            </w:r>
          </w:p>
        </w:tc>
        <w:tc>
          <w:tcPr>
            <w:tcW w:w="1125" w:type="dxa"/>
            <w:vAlign w:val="center"/>
          </w:tcPr>
          <w:p w14:paraId="5FFFE7BC">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X≥300</w:t>
            </w:r>
          </w:p>
        </w:tc>
        <w:tc>
          <w:tcPr>
            <w:tcW w:w="1701" w:type="dxa"/>
            <w:vAlign w:val="center"/>
          </w:tcPr>
          <w:p w14:paraId="309AAF41">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50≤X＜300</w:t>
            </w:r>
          </w:p>
        </w:tc>
        <w:tc>
          <w:tcPr>
            <w:tcW w:w="1426" w:type="dxa"/>
            <w:vAlign w:val="center"/>
          </w:tcPr>
          <w:p w14:paraId="24ECBFED">
            <w:pPr>
              <w:widowControl/>
              <w:spacing w:line="280" w:lineRule="exact"/>
              <w:ind w:left="-1" w:leftChars="-1" w:hanging="1"/>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10≤X＜50 </w:t>
            </w:r>
          </w:p>
        </w:tc>
        <w:tc>
          <w:tcPr>
            <w:tcW w:w="992" w:type="dxa"/>
            <w:vAlign w:val="center"/>
          </w:tcPr>
          <w:p w14:paraId="5F1621B1">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X＜10</w:t>
            </w:r>
          </w:p>
        </w:tc>
      </w:tr>
      <w:tr w14:paraId="4748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FC2C1DD">
            <w:pPr>
              <w:widowControl/>
              <w:spacing w:line="280" w:lineRule="exact"/>
              <w:jc w:val="left"/>
              <w:rPr>
                <w:rFonts w:cs="宋体" w:asciiTheme="minorEastAsia" w:hAnsiTheme="minorEastAsia" w:eastAsiaTheme="minorEastAsia"/>
                <w:kern w:val="0"/>
                <w:sz w:val="18"/>
                <w:szCs w:val="18"/>
              </w:rPr>
            </w:pPr>
          </w:p>
        </w:tc>
        <w:tc>
          <w:tcPr>
            <w:tcW w:w="1369" w:type="dxa"/>
            <w:vAlign w:val="center"/>
          </w:tcPr>
          <w:p w14:paraId="50A00060">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营业收入(Y)</w:t>
            </w:r>
          </w:p>
        </w:tc>
        <w:tc>
          <w:tcPr>
            <w:tcW w:w="709" w:type="dxa"/>
            <w:vAlign w:val="center"/>
          </w:tcPr>
          <w:p w14:paraId="310F0060">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2843BD8A">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Y≥20000</w:t>
            </w:r>
          </w:p>
        </w:tc>
        <w:tc>
          <w:tcPr>
            <w:tcW w:w="1701" w:type="dxa"/>
            <w:vAlign w:val="center"/>
          </w:tcPr>
          <w:p w14:paraId="1C1139BC">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500≤Y＜20000</w:t>
            </w:r>
          </w:p>
        </w:tc>
        <w:tc>
          <w:tcPr>
            <w:tcW w:w="1426" w:type="dxa"/>
            <w:vAlign w:val="center"/>
          </w:tcPr>
          <w:p w14:paraId="70BA6478">
            <w:pPr>
              <w:widowControl/>
              <w:spacing w:line="280" w:lineRule="exact"/>
              <w:ind w:left="-1" w:leftChars="-1" w:hanging="1"/>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100≤Y＜500</w:t>
            </w:r>
          </w:p>
        </w:tc>
        <w:tc>
          <w:tcPr>
            <w:tcW w:w="992" w:type="dxa"/>
            <w:vAlign w:val="center"/>
          </w:tcPr>
          <w:p w14:paraId="6B6984C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Y＜100</w:t>
            </w:r>
          </w:p>
        </w:tc>
      </w:tr>
      <w:tr w14:paraId="1908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31CDC0">
            <w:pPr>
              <w:widowControl/>
              <w:spacing w:line="28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交通运输业 *</w:t>
            </w:r>
          </w:p>
        </w:tc>
        <w:tc>
          <w:tcPr>
            <w:tcW w:w="1369" w:type="dxa"/>
            <w:vAlign w:val="center"/>
          </w:tcPr>
          <w:p w14:paraId="5DDD25D8">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从业人员(X)</w:t>
            </w:r>
          </w:p>
        </w:tc>
        <w:tc>
          <w:tcPr>
            <w:tcW w:w="709" w:type="dxa"/>
            <w:vAlign w:val="center"/>
          </w:tcPr>
          <w:p w14:paraId="1D14117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w:t>
            </w:r>
          </w:p>
        </w:tc>
        <w:tc>
          <w:tcPr>
            <w:tcW w:w="1125" w:type="dxa"/>
            <w:vAlign w:val="center"/>
          </w:tcPr>
          <w:p w14:paraId="1A08D784">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X≥1000</w:t>
            </w:r>
          </w:p>
        </w:tc>
        <w:tc>
          <w:tcPr>
            <w:tcW w:w="1701" w:type="dxa"/>
            <w:vAlign w:val="center"/>
          </w:tcPr>
          <w:p w14:paraId="4CBF569D">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300≤X＜1000</w:t>
            </w:r>
          </w:p>
        </w:tc>
        <w:tc>
          <w:tcPr>
            <w:tcW w:w="1426" w:type="dxa"/>
            <w:vAlign w:val="center"/>
          </w:tcPr>
          <w:p w14:paraId="662378E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20≤X＜300</w:t>
            </w:r>
          </w:p>
        </w:tc>
        <w:tc>
          <w:tcPr>
            <w:tcW w:w="992" w:type="dxa"/>
            <w:vAlign w:val="center"/>
          </w:tcPr>
          <w:p w14:paraId="392C37F9">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X＜20</w:t>
            </w:r>
          </w:p>
        </w:tc>
      </w:tr>
      <w:tr w14:paraId="47C2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97876A1">
            <w:pPr>
              <w:widowControl/>
              <w:spacing w:line="280" w:lineRule="exact"/>
              <w:jc w:val="left"/>
              <w:rPr>
                <w:rFonts w:cs="宋体" w:asciiTheme="minorEastAsia" w:hAnsiTheme="minorEastAsia" w:eastAsiaTheme="minorEastAsia"/>
                <w:kern w:val="0"/>
                <w:sz w:val="18"/>
                <w:szCs w:val="18"/>
              </w:rPr>
            </w:pPr>
          </w:p>
        </w:tc>
        <w:tc>
          <w:tcPr>
            <w:tcW w:w="1369" w:type="dxa"/>
            <w:vAlign w:val="center"/>
          </w:tcPr>
          <w:p w14:paraId="586E52D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营业收入(Y)</w:t>
            </w:r>
          </w:p>
        </w:tc>
        <w:tc>
          <w:tcPr>
            <w:tcW w:w="709" w:type="dxa"/>
            <w:vAlign w:val="center"/>
          </w:tcPr>
          <w:p w14:paraId="07B4257E">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154D36C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Y≥30000</w:t>
            </w:r>
          </w:p>
        </w:tc>
        <w:tc>
          <w:tcPr>
            <w:tcW w:w="1701" w:type="dxa"/>
            <w:vAlign w:val="center"/>
          </w:tcPr>
          <w:p w14:paraId="27A19A67">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3000≤Y＜30000</w:t>
            </w:r>
          </w:p>
        </w:tc>
        <w:tc>
          <w:tcPr>
            <w:tcW w:w="1426" w:type="dxa"/>
            <w:vAlign w:val="center"/>
          </w:tcPr>
          <w:p w14:paraId="524F851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200≤Y＜3000</w:t>
            </w:r>
          </w:p>
        </w:tc>
        <w:tc>
          <w:tcPr>
            <w:tcW w:w="992" w:type="dxa"/>
            <w:vAlign w:val="center"/>
          </w:tcPr>
          <w:p w14:paraId="1ED74806">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Y＜200</w:t>
            </w:r>
          </w:p>
        </w:tc>
      </w:tr>
      <w:tr w14:paraId="56B2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F9C7E38">
            <w:pPr>
              <w:widowControl/>
              <w:spacing w:line="28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仓储业*</w:t>
            </w:r>
          </w:p>
        </w:tc>
        <w:tc>
          <w:tcPr>
            <w:tcW w:w="1369" w:type="dxa"/>
            <w:vAlign w:val="center"/>
          </w:tcPr>
          <w:p w14:paraId="2EA341D5">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从业人员(X)</w:t>
            </w:r>
          </w:p>
        </w:tc>
        <w:tc>
          <w:tcPr>
            <w:tcW w:w="709" w:type="dxa"/>
            <w:vAlign w:val="center"/>
          </w:tcPr>
          <w:p w14:paraId="7933042B">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w:t>
            </w:r>
          </w:p>
        </w:tc>
        <w:tc>
          <w:tcPr>
            <w:tcW w:w="1125" w:type="dxa"/>
            <w:vAlign w:val="center"/>
          </w:tcPr>
          <w:p w14:paraId="7565AA09">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X≥200</w:t>
            </w:r>
          </w:p>
        </w:tc>
        <w:tc>
          <w:tcPr>
            <w:tcW w:w="1701" w:type="dxa"/>
            <w:vAlign w:val="center"/>
          </w:tcPr>
          <w:p w14:paraId="536EE2C6">
            <w:pPr>
              <w:widowControl/>
              <w:spacing w:line="280" w:lineRule="exact"/>
              <w:ind w:left="1" w:leftChars="-51" w:hanging="108" w:hangingChars="6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100≤X＜200</w:t>
            </w:r>
          </w:p>
        </w:tc>
        <w:tc>
          <w:tcPr>
            <w:tcW w:w="1426" w:type="dxa"/>
            <w:vAlign w:val="center"/>
          </w:tcPr>
          <w:p w14:paraId="2D9D5FF5">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20≤X＜100</w:t>
            </w:r>
          </w:p>
        </w:tc>
        <w:tc>
          <w:tcPr>
            <w:tcW w:w="992" w:type="dxa"/>
            <w:vAlign w:val="center"/>
          </w:tcPr>
          <w:p w14:paraId="07083507">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X＜20</w:t>
            </w:r>
          </w:p>
        </w:tc>
      </w:tr>
      <w:tr w14:paraId="4A37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A1D7D59">
            <w:pPr>
              <w:widowControl/>
              <w:spacing w:line="280" w:lineRule="exact"/>
              <w:jc w:val="left"/>
              <w:rPr>
                <w:rFonts w:cs="宋体" w:asciiTheme="minorEastAsia" w:hAnsiTheme="minorEastAsia" w:eastAsiaTheme="minorEastAsia"/>
                <w:kern w:val="0"/>
                <w:sz w:val="18"/>
                <w:szCs w:val="18"/>
              </w:rPr>
            </w:pPr>
          </w:p>
        </w:tc>
        <w:tc>
          <w:tcPr>
            <w:tcW w:w="1369" w:type="dxa"/>
            <w:vAlign w:val="center"/>
          </w:tcPr>
          <w:p w14:paraId="64157AC9">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营业收入(Y)</w:t>
            </w:r>
          </w:p>
        </w:tc>
        <w:tc>
          <w:tcPr>
            <w:tcW w:w="709" w:type="dxa"/>
            <w:vAlign w:val="center"/>
          </w:tcPr>
          <w:p w14:paraId="4475463C">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21785326">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Y≥30000</w:t>
            </w:r>
          </w:p>
        </w:tc>
        <w:tc>
          <w:tcPr>
            <w:tcW w:w="1701" w:type="dxa"/>
            <w:vAlign w:val="center"/>
          </w:tcPr>
          <w:p w14:paraId="5763A3D5">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1000≤Y＜30000</w:t>
            </w:r>
          </w:p>
        </w:tc>
        <w:tc>
          <w:tcPr>
            <w:tcW w:w="1426" w:type="dxa"/>
            <w:vAlign w:val="center"/>
          </w:tcPr>
          <w:p w14:paraId="7DA5C667">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100≤Y＜1000</w:t>
            </w:r>
          </w:p>
        </w:tc>
        <w:tc>
          <w:tcPr>
            <w:tcW w:w="992" w:type="dxa"/>
            <w:vAlign w:val="center"/>
          </w:tcPr>
          <w:p w14:paraId="0D6BAFF1">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Y＜100</w:t>
            </w:r>
          </w:p>
        </w:tc>
      </w:tr>
      <w:tr w14:paraId="15EB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FF34628">
            <w:pPr>
              <w:widowControl/>
              <w:spacing w:line="28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邮政业</w:t>
            </w:r>
          </w:p>
        </w:tc>
        <w:tc>
          <w:tcPr>
            <w:tcW w:w="1369" w:type="dxa"/>
            <w:vAlign w:val="center"/>
          </w:tcPr>
          <w:p w14:paraId="3D4E4061">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从业人员(X)</w:t>
            </w:r>
          </w:p>
        </w:tc>
        <w:tc>
          <w:tcPr>
            <w:tcW w:w="709" w:type="dxa"/>
            <w:vAlign w:val="center"/>
          </w:tcPr>
          <w:p w14:paraId="78C1DC60">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w:t>
            </w:r>
          </w:p>
        </w:tc>
        <w:tc>
          <w:tcPr>
            <w:tcW w:w="1125" w:type="dxa"/>
            <w:vAlign w:val="center"/>
          </w:tcPr>
          <w:p w14:paraId="38E7C069">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X≥1000</w:t>
            </w:r>
          </w:p>
        </w:tc>
        <w:tc>
          <w:tcPr>
            <w:tcW w:w="1701" w:type="dxa"/>
            <w:vAlign w:val="center"/>
          </w:tcPr>
          <w:p w14:paraId="49683570">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300≤X＜1000</w:t>
            </w:r>
          </w:p>
        </w:tc>
        <w:tc>
          <w:tcPr>
            <w:tcW w:w="1426" w:type="dxa"/>
            <w:vAlign w:val="center"/>
          </w:tcPr>
          <w:p w14:paraId="5519CD32">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20≤X＜300</w:t>
            </w:r>
          </w:p>
        </w:tc>
        <w:tc>
          <w:tcPr>
            <w:tcW w:w="992" w:type="dxa"/>
            <w:vAlign w:val="center"/>
          </w:tcPr>
          <w:p w14:paraId="08535782">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X＜20</w:t>
            </w:r>
          </w:p>
        </w:tc>
      </w:tr>
      <w:tr w14:paraId="79F1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4319AE7">
            <w:pPr>
              <w:widowControl/>
              <w:spacing w:line="280" w:lineRule="exact"/>
              <w:jc w:val="left"/>
              <w:rPr>
                <w:rFonts w:cs="宋体" w:asciiTheme="minorEastAsia" w:hAnsiTheme="minorEastAsia" w:eastAsiaTheme="minorEastAsia"/>
                <w:kern w:val="0"/>
                <w:sz w:val="18"/>
                <w:szCs w:val="18"/>
              </w:rPr>
            </w:pPr>
          </w:p>
        </w:tc>
        <w:tc>
          <w:tcPr>
            <w:tcW w:w="1369" w:type="dxa"/>
            <w:vAlign w:val="center"/>
          </w:tcPr>
          <w:p w14:paraId="722E327A">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营业收入(Y)</w:t>
            </w:r>
          </w:p>
        </w:tc>
        <w:tc>
          <w:tcPr>
            <w:tcW w:w="709" w:type="dxa"/>
            <w:vAlign w:val="center"/>
          </w:tcPr>
          <w:p w14:paraId="1E3E469E">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29D67851">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Y≥30000</w:t>
            </w:r>
          </w:p>
        </w:tc>
        <w:tc>
          <w:tcPr>
            <w:tcW w:w="1701" w:type="dxa"/>
            <w:vAlign w:val="center"/>
          </w:tcPr>
          <w:p w14:paraId="70DC8DB4">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2000≤Y＜30000</w:t>
            </w:r>
          </w:p>
        </w:tc>
        <w:tc>
          <w:tcPr>
            <w:tcW w:w="1426" w:type="dxa"/>
            <w:vAlign w:val="center"/>
          </w:tcPr>
          <w:p w14:paraId="6B2CD23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100≤Y＜2000</w:t>
            </w:r>
          </w:p>
        </w:tc>
        <w:tc>
          <w:tcPr>
            <w:tcW w:w="992" w:type="dxa"/>
            <w:vAlign w:val="center"/>
          </w:tcPr>
          <w:p w14:paraId="7AD7812A">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Y＜100</w:t>
            </w:r>
          </w:p>
        </w:tc>
      </w:tr>
      <w:tr w14:paraId="5389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BFC3212">
            <w:pPr>
              <w:widowControl/>
              <w:spacing w:line="28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住宿业</w:t>
            </w:r>
          </w:p>
        </w:tc>
        <w:tc>
          <w:tcPr>
            <w:tcW w:w="1369" w:type="dxa"/>
            <w:vAlign w:val="center"/>
          </w:tcPr>
          <w:p w14:paraId="315048A0">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从业人员(X)</w:t>
            </w:r>
          </w:p>
        </w:tc>
        <w:tc>
          <w:tcPr>
            <w:tcW w:w="709" w:type="dxa"/>
            <w:vAlign w:val="center"/>
          </w:tcPr>
          <w:p w14:paraId="4AD06E0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w:t>
            </w:r>
          </w:p>
        </w:tc>
        <w:tc>
          <w:tcPr>
            <w:tcW w:w="1125" w:type="dxa"/>
            <w:vAlign w:val="center"/>
          </w:tcPr>
          <w:p w14:paraId="451F3E9A">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X≥300</w:t>
            </w:r>
          </w:p>
        </w:tc>
        <w:tc>
          <w:tcPr>
            <w:tcW w:w="1701" w:type="dxa"/>
            <w:vAlign w:val="center"/>
          </w:tcPr>
          <w:p w14:paraId="4714FF31">
            <w:pPr>
              <w:widowControl/>
              <w:spacing w:line="280" w:lineRule="exact"/>
              <w:ind w:left="1" w:leftChars="-51" w:hanging="108" w:hangingChars="6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100≤X＜300</w:t>
            </w:r>
          </w:p>
        </w:tc>
        <w:tc>
          <w:tcPr>
            <w:tcW w:w="1426" w:type="dxa"/>
            <w:vAlign w:val="center"/>
          </w:tcPr>
          <w:p w14:paraId="71DE09B1">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10≤X＜100</w:t>
            </w:r>
          </w:p>
        </w:tc>
        <w:tc>
          <w:tcPr>
            <w:tcW w:w="992" w:type="dxa"/>
            <w:vAlign w:val="center"/>
          </w:tcPr>
          <w:p w14:paraId="21F8CE15">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X＜10</w:t>
            </w:r>
          </w:p>
        </w:tc>
      </w:tr>
      <w:tr w14:paraId="339C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D01B1CA">
            <w:pPr>
              <w:widowControl/>
              <w:spacing w:line="280" w:lineRule="exact"/>
              <w:jc w:val="left"/>
              <w:rPr>
                <w:rFonts w:cs="宋体" w:asciiTheme="minorEastAsia" w:hAnsiTheme="minorEastAsia" w:eastAsiaTheme="minorEastAsia"/>
                <w:kern w:val="0"/>
                <w:sz w:val="18"/>
                <w:szCs w:val="18"/>
              </w:rPr>
            </w:pPr>
          </w:p>
        </w:tc>
        <w:tc>
          <w:tcPr>
            <w:tcW w:w="1369" w:type="dxa"/>
            <w:vAlign w:val="center"/>
          </w:tcPr>
          <w:p w14:paraId="20C8855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营业收入(Y)</w:t>
            </w:r>
          </w:p>
        </w:tc>
        <w:tc>
          <w:tcPr>
            <w:tcW w:w="709" w:type="dxa"/>
            <w:vAlign w:val="center"/>
          </w:tcPr>
          <w:p w14:paraId="74CA3427">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4E4AB4F3">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Y≥10000</w:t>
            </w:r>
          </w:p>
        </w:tc>
        <w:tc>
          <w:tcPr>
            <w:tcW w:w="1701" w:type="dxa"/>
            <w:vAlign w:val="center"/>
          </w:tcPr>
          <w:p w14:paraId="40C0A3CB">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2000≤Y＜10000</w:t>
            </w:r>
          </w:p>
        </w:tc>
        <w:tc>
          <w:tcPr>
            <w:tcW w:w="1426" w:type="dxa"/>
            <w:vAlign w:val="center"/>
          </w:tcPr>
          <w:p w14:paraId="34EEEDAD">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100≤Y＜2000</w:t>
            </w:r>
          </w:p>
        </w:tc>
        <w:tc>
          <w:tcPr>
            <w:tcW w:w="992" w:type="dxa"/>
            <w:vAlign w:val="center"/>
          </w:tcPr>
          <w:p w14:paraId="58306909">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Y＜100</w:t>
            </w:r>
          </w:p>
        </w:tc>
      </w:tr>
      <w:tr w14:paraId="4339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B9C5705">
            <w:pPr>
              <w:widowControl/>
              <w:spacing w:line="28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餐饮业</w:t>
            </w:r>
          </w:p>
        </w:tc>
        <w:tc>
          <w:tcPr>
            <w:tcW w:w="1369" w:type="dxa"/>
            <w:vAlign w:val="center"/>
          </w:tcPr>
          <w:p w14:paraId="67CAB551">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从业人员(X)</w:t>
            </w:r>
          </w:p>
        </w:tc>
        <w:tc>
          <w:tcPr>
            <w:tcW w:w="709" w:type="dxa"/>
            <w:vAlign w:val="center"/>
          </w:tcPr>
          <w:p w14:paraId="11B5AAB1">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w:t>
            </w:r>
          </w:p>
        </w:tc>
        <w:tc>
          <w:tcPr>
            <w:tcW w:w="1125" w:type="dxa"/>
            <w:vAlign w:val="center"/>
          </w:tcPr>
          <w:p w14:paraId="36A726E5">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X≥300</w:t>
            </w:r>
          </w:p>
        </w:tc>
        <w:tc>
          <w:tcPr>
            <w:tcW w:w="1701" w:type="dxa"/>
            <w:vAlign w:val="center"/>
          </w:tcPr>
          <w:p w14:paraId="61E8CE25">
            <w:pPr>
              <w:widowControl/>
              <w:spacing w:line="280" w:lineRule="exact"/>
              <w:ind w:left="1" w:leftChars="-51" w:hanging="108" w:hangingChars="6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100≤X＜300 </w:t>
            </w:r>
          </w:p>
        </w:tc>
        <w:tc>
          <w:tcPr>
            <w:tcW w:w="1426" w:type="dxa"/>
            <w:vAlign w:val="center"/>
          </w:tcPr>
          <w:p w14:paraId="7AB06BB2">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10≤X＜100</w:t>
            </w:r>
          </w:p>
        </w:tc>
        <w:tc>
          <w:tcPr>
            <w:tcW w:w="992" w:type="dxa"/>
            <w:vAlign w:val="center"/>
          </w:tcPr>
          <w:p w14:paraId="00FE9DF5">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X＜10</w:t>
            </w:r>
          </w:p>
        </w:tc>
      </w:tr>
      <w:tr w14:paraId="4877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E21FB01">
            <w:pPr>
              <w:widowControl/>
              <w:spacing w:line="280" w:lineRule="exact"/>
              <w:jc w:val="left"/>
              <w:rPr>
                <w:rFonts w:cs="宋体" w:asciiTheme="minorEastAsia" w:hAnsiTheme="minorEastAsia" w:eastAsiaTheme="minorEastAsia"/>
                <w:kern w:val="0"/>
                <w:sz w:val="18"/>
                <w:szCs w:val="18"/>
              </w:rPr>
            </w:pPr>
          </w:p>
        </w:tc>
        <w:tc>
          <w:tcPr>
            <w:tcW w:w="1369" w:type="dxa"/>
            <w:vAlign w:val="center"/>
          </w:tcPr>
          <w:p w14:paraId="6C8E9C3C">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营业收入(Y)</w:t>
            </w:r>
          </w:p>
        </w:tc>
        <w:tc>
          <w:tcPr>
            <w:tcW w:w="709" w:type="dxa"/>
            <w:vAlign w:val="center"/>
          </w:tcPr>
          <w:p w14:paraId="0E447E10">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593C7510">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Y≥10000</w:t>
            </w:r>
          </w:p>
        </w:tc>
        <w:tc>
          <w:tcPr>
            <w:tcW w:w="1701" w:type="dxa"/>
            <w:vAlign w:val="center"/>
          </w:tcPr>
          <w:p w14:paraId="0BD0903A">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2000≤Y＜10000</w:t>
            </w:r>
          </w:p>
        </w:tc>
        <w:tc>
          <w:tcPr>
            <w:tcW w:w="1426" w:type="dxa"/>
            <w:vAlign w:val="center"/>
          </w:tcPr>
          <w:p w14:paraId="45499954">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100≤Y＜2000</w:t>
            </w:r>
          </w:p>
        </w:tc>
        <w:tc>
          <w:tcPr>
            <w:tcW w:w="992" w:type="dxa"/>
            <w:vAlign w:val="center"/>
          </w:tcPr>
          <w:p w14:paraId="1883CC9A">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Y＜100</w:t>
            </w:r>
          </w:p>
        </w:tc>
      </w:tr>
      <w:tr w14:paraId="7FFE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607B988">
            <w:pPr>
              <w:widowControl/>
              <w:spacing w:line="28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信息传输业 *</w:t>
            </w:r>
          </w:p>
        </w:tc>
        <w:tc>
          <w:tcPr>
            <w:tcW w:w="1369" w:type="dxa"/>
            <w:vAlign w:val="center"/>
          </w:tcPr>
          <w:p w14:paraId="6C27F2BC">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从业人员(X)</w:t>
            </w:r>
          </w:p>
        </w:tc>
        <w:tc>
          <w:tcPr>
            <w:tcW w:w="709" w:type="dxa"/>
            <w:vAlign w:val="center"/>
          </w:tcPr>
          <w:p w14:paraId="09B268DD">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w:t>
            </w:r>
          </w:p>
        </w:tc>
        <w:tc>
          <w:tcPr>
            <w:tcW w:w="1125" w:type="dxa"/>
            <w:vAlign w:val="center"/>
          </w:tcPr>
          <w:p w14:paraId="473EA9EA">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X≥2000</w:t>
            </w:r>
          </w:p>
        </w:tc>
        <w:tc>
          <w:tcPr>
            <w:tcW w:w="1701" w:type="dxa"/>
            <w:vAlign w:val="center"/>
          </w:tcPr>
          <w:p w14:paraId="372EB1BA">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100≤X＜2000</w:t>
            </w:r>
          </w:p>
        </w:tc>
        <w:tc>
          <w:tcPr>
            <w:tcW w:w="1426" w:type="dxa"/>
            <w:vAlign w:val="center"/>
          </w:tcPr>
          <w:p w14:paraId="2D5647CB">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10≤X＜100</w:t>
            </w:r>
          </w:p>
        </w:tc>
        <w:tc>
          <w:tcPr>
            <w:tcW w:w="992" w:type="dxa"/>
            <w:vAlign w:val="center"/>
          </w:tcPr>
          <w:p w14:paraId="05844202">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X＜10</w:t>
            </w:r>
          </w:p>
        </w:tc>
      </w:tr>
      <w:tr w14:paraId="406E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196648E">
            <w:pPr>
              <w:widowControl/>
              <w:spacing w:line="280" w:lineRule="exact"/>
              <w:jc w:val="left"/>
              <w:rPr>
                <w:rFonts w:cs="宋体" w:asciiTheme="minorEastAsia" w:hAnsiTheme="minorEastAsia" w:eastAsiaTheme="minorEastAsia"/>
                <w:kern w:val="0"/>
                <w:sz w:val="18"/>
                <w:szCs w:val="18"/>
              </w:rPr>
            </w:pPr>
          </w:p>
        </w:tc>
        <w:tc>
          <w:tcPr>
            <w:tcW w:w="1369" w:type="dxa"/>
            <w:vAlign w:val="center"/>
          </w:tcPr>
          <w:p w14:paraId="1494E236">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营业收入(Y)</w:t>
            </w:r>
          </w:p>
        </w:tc>
        <w:tc>
          <w:tcPr>
            <w:tcW w:w="709" w:type="dxa"/>
            <w:vAlign w:val="center"/>
          </w:tcPr>
          <w:p w14:paraId="7120FC7B">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303DFAAC">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Y≥100000</w:t>
            </w:r>
          </w:p>
        </w:tc>
        <w:tc>
          <w:tcPr>
            <w:tcW w:w="1701" w:type="dxa"/>
            <w:vAlign w:val="center"/>
          </w:tcPr>
          <w:p w14:paraId="014F9BB1">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1000≤Y＜100000</w:t>
            </w:r>
          </w:p>
        </w:tc>
        <w:tc>
          <w:tcPr>
            <w:tcW w:w="1426" w:type="dxa"/>
            <w:vAlign w:val="center"/>
          </w:tcPr>
          <w:p w14:paraId="2B4CF056">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100≤Y＜1000</w:t>
            </w:r>
          </w:p>
        </w:tc>
        <w:tc>
          <w:tcPr>
            <w:tcW w:w="992" w:type="dxa"/>
            <w:vAlign w:val="center"/>
          </w:tcPr>
          <w:p w14:paraId="5A502399">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Y＜100</w:t>
            </w:r>
          </w:p>
        </w:tc>
      </w:tr>
      <w:tr w14:paraId="2281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9B88888">
            <w:pPr>
              <w:widowControl/>
              <w:spacing w:line="280" w:lineRule="exact"/>
              <w:jc w:val="left"/>
              <w:rPr>
                <w:rFonts w:cs="宋体" w:asciiTheme="minorEastAsia" w:hAnsiTheme="minorEastAsia" w:eastAsiaTheme="minorEastAsia"/>
                <w:spacing w:val="-12"/>
                <w:kern w:val="0"/>
                <w:sz w:val="18"/>
                <w:szCs w:val="18"/>
              </w:rPr>
            </w:pPr>
            <w:r>
              <w:rPr>
                <w:rFonts w:hint="eastAsia" w:cs="宋体" w:asciiTheme="minorEastAsia" w:hAnsiTheme="minorEastAsia" w:eastAsiaTheme="minorEastAsia"/>
                <w:spacing w:val="-12"/>
                <w:kern w:val="0"/>
                <w:sz w:val="18"/>
                <w:szCs w:val="18"/>
              </w:rPr>
              <w:t>软件和信息技术服</w:t>
            </w:r>
            <w:r>
              <w:rPr>
                <w:rFonts w:hint="eastAsia" w:cs="宋体" w:asciiTheme="minorEastAsia" w:hAnsiTheme="minorEastAsia" w:eastAsiaTheme="minorEastAsia"/>
                <w:kern w:val="0"/>
                <w:sz w:val="18"/>
                <w:szCs w:val="18"/>
              </w:rPr>
              <w:t>务业</w:t>
            </w:r>
          </w:p>
        </w:tc>
        <w:tc>
          <w:tcPr>
            <w:tcW w:w="1369" w:type="dxa"/>
            <w:vAlign w:val="center"/>
          </w:tcPr>
          <w:p w14:paraId="2D7A763A">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从业人员(X)</w:t>
            </w:r>
          </w:p>
        </w:tc>
        <w:tc>
          <w:tcPr>
            <w:tcW w:w="709" w:type="dxa"/>
            <w:vAlign w:val="center"/>
          </w:tcPr>
          <w:p w14:paraId="42A5DD41">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w:t>
            </w:r>
          </w:p>
        </w:tc>
        <w:tc>
          <w:tcPr>
            <w:tcW w:w="1125" w:type="dxa"/>
            <w:vAlign w:val="center"/>
          </w:tcPr>
          <w:p w14:paraId="076C8067">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X≥300</w:t>
            </w:r>
          </w:p>
        </w:tc>
        <w:tc>
          <w:tcPr>
            <w:tcW w:w="1701" w:type="dxa"/>
            <w:vAlign w:val="center"/>
          </w:tcPr>
          <w:p w14:paraId="47C0CDC7">
            <w:pPr>
              <w:widowControl/>
              <w:spacing w:line="280" w:lineRule="exact"/>
              <w:ind w:left="1" w:leftChars="-51" w:hanging="108" w:hangingChars="6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100≤X＜300 </w:t>
            </w:r>
          </w:p>
        </w:tc>
        <w:tc>
          <w:tcPr>
            <w:tcW w:w="1426" w:type="dxa"/>
            <w:vAlign w:val="center"/>
          </w:tcPr>
          <w:p w14:paraId="3DDFCB2C">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10≤X＜100</w:t>
            </w:r>
          </w:p>
        </w:tc>
        <w:tc>
          <w:tcPr>
            <w:tcW w:w="992" w:type="dxa"/>
            <w:vAlign w:val="center"/>
          </w:tcPr>
          <w:p w14:paraId="5A6DD778">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X＜10</w:t>
            </w:r>
          </w:p>
        </w:tc>
      </w:tr>
      <w:tr w14:paraId="2F21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8223B13">
            <w:pPr>
              <w:widowControl/>
              <w:spacing w:line="280" w:lineRule="exact"/>
              <w:jc w:val="left"/>
              <w:rPr>
                <w:rFonts w:cs="宋体" w:asciiTheme="minorEastAsia" w:hAnsiTheme="minorEastAsia" w:eastAsiaTheme="minorEastAsia"/>
                <w:spacing w:val="-12"/>
                <w:kern w:val="0"/>
                <w:sz w:val="18"/>
                <w:szCs w:val="18"/>
              </w:rPr>
            </w:pPr>
          </w:p>
        </w:tc>
        <w:tc>
          <w:tcPr>
            <w:tcW w:w="1369" w:type="dxa"/>
            <w:vAlign w:val="center"/>
          </w:tcPr>
          <w:p w14:paraId="7AE81422">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营业收入(Y)</w:t>
            </w:r>
          </w:p>
        </w:tc>
        <w:tc>
          <w:tcPr>
            <w:tcW w:w="709" w:type="dxa"/>
            <w:vAlign w:val="center"/>
          </w:tcPr>
          <w:p w14:paraId="308ECB2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2FBFD3CE">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Y≥10000</w:t>
            </w:r>
          </w:p>
        </w:tc>
        <w:tc>
          <w:tcPr>
            <w:tcW w:w="1701" w:type="dxa"/>
            <w:vAlign w:val="center"/>
          </w:tcPr>
          <w:p w14:paraId="078BD55E">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1000≤Y＜10000</w:t>
            </w:r>
          </w:p>
        </w:tc>
        <w:tc>
          <w:tcPr>
            <w:tcW w:w="1426" w:type="dxa"/>
            <w:vAlign w:val="center"/>
          </w:tcPr>
          <w:p w14:paraId="23D4E26E">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50≤Y＜1000</w:t>
            </w:r>
          </w:p>
        </w:tc>
        <w:tc>
          <w:tcPr>
            <w:tcW w:w="992" w:type="dxa"/>
            <w:vAlign w:val="center"/>
          </w:tcPr>
          <w:p w14:paraId="4A28CA72">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Y＜50</w:t>
            </w:r>
          </w:p>
        </w:tc>
      </w:tr>
      <w:tr w14:paraId="2569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58E12CF">
            <w:pPr>
              <w:widowControl/>
              <w:spacing w:line="28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房地产开发经营</w:t>
            </w:r>
          </w:p>
        </w:tc>
        <w:tc>
          <w:tcPr>
            <w:tcW w:w="1369" w:type="dxa"/>
            <w:vAlign w:val="center"/>
          </w:tcPr>
          <w:p w14:paraId="7D4CE21E">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营业收入(Y)</w:t>
            </w:r>
          </w:p>
        </w:tc>
        <w:tc>
          <w:tcPr>
            <w:tcW w:w="709" w:type="dxa"/>
            <w:vAlign w:val="center"/>
          </w:tcPr>
          <w:p w14:paraId="5EB3F95A">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64D70127">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Y≥200000</w:t>
            </w:r>
          </w:p>
        </w:tc>
        <w:tc>
          <w:tcPr>
            <w:tcW w:w="1701" w:type="dxa"/>
            <w:vAlign w:val="center"/>
          </w:tcPr>
          <w:p w14:paraId="49C9C543">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1000≤Y＜200000</w:t>
            </w:r>
          </w:p>
        </w:tc>
        <w:tc>
          <w:tcPr>
            <w:tcW w:w="1426" w:type="dxa"/>
            <w:vAlign w:val="center"/>
          </w:tcPr>
          <w:p w14:paraId="2B1AC546">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100≤Y＜1000</w:t>
            </w:r>
          </w:p>
        </w:tc>
        <w:tc>
          <w:tcPr>
            <w:tcW w:w="992" w:type="dxa"/>
            <w:vAlign w:val="center"/>
          </w:tcPr>
          <w:p w14:paraId="14E4D048">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Y＜100</w:t>
            </w:r>
          </w:p>
        </w:tc>
      </w:tr>
      <w:tr w14:paraId="5607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58E23A3">
            <w:pPr>
              <w:widowControl/>
              <w:spacing w:line="280" w:lineRule="exact"/>
              <w:jc w:val="left"/>
              <w:rPr>
                <w:rFonts w:cs="宋体" w:asciiTheme="minorEastAsia" w:hAnsiTheme="minorEastAsia" w:eastAsiaTheme="minorEastAsia"/>
                <w:kern w:val="0"/>
                <w:sz w:val="18"/>
                <w:szCs w:val="18"/>
              </w:rPr>
            </w:pPr>
          </w:p>
        </w:tc>
        <w:tc>
          <w:tcPr>
            <w:tcW w:w="1369" w:type="dxa"/>
            <w:vAlign w:val="center"/>
          </w:tcPr>
          <w:p w14:paraId="7E46B51E">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资产总额(Z)</w:t>
            </w:r>
          </w:p>
        </w:tc>
        <w:tc>
          <w:tcPr>
            <w:tcW w:w="709" w:type="dxa"/>
            <w:vAlign w:val="center"/>
          </w:tcPr>
          <w:p w14:paraId="0A4B53FB">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6AE81CBE">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Z≥10000</w:t>
            </w:r>
          </w:p>
        </w:tc>
        <w:tc>
          <w:tcPr>
            <w:tcW w:w="1701" w:type="dxa"/>
            <w:vAlign w:val="center"/>
          </w:tcPr>
          <w:p w14:paraId="502CF72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5000≤Z＜10000</w:t>
            </w:r>
          </w:p>
        </w:tc>
        <w:tc>
          <w:tcPr>
            <w:tcW w:w="1426" w:type="dxa"/>
            <w:vAlign w:val="center"/>
          </w:tcPr>
          <w:p w14:paraId="0F9787BC">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2000≤Z＜5000</w:t>
            </w:r>
          </w:p>
        </w:tc>
        <w:tc>
          <w:tcPr>
            <w:tcW w:w="992" w:type="dxa"/>
            <w:vAlign w:val="center"/>
          </w:tcPr>
          <w:p w14:paraId="6F267EBA">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Z＜2000</w:t>
            </w:r>
          </w:p>
        </w:tc>
      </w:tr>
      <w:tr w14:paraId="1930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02C8004">
            <w:pPr>
              <w:widowControl/>
              <w:spacing w:line="28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物业管理</w:t>
            </w:r>
          </w:p>
        </w:tc>
        <w:tc>
          <w:tcPr>
            <w:tcW w:w="1369" w:type="dxa"/>
            <w:vAlign w:val="center"/>
          </w:tcPr>
          <w:p w14:paraId="5672B0AD">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从业人员(X)</w:t>
            </w:r>
          </w:p>
        </w:tc>
        <w:tc>
          <w:tcPr>
            <w:tcW w:w="709" w:type="dxa"/>
            <w:vAlign w:val="center"/>
          </w:tcPr>
          <w:p w14:paraId="1A38BEF4">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w:t>
            </w:r>
          </w:p>
        </w:tc>
        <w:tc>
          <w:tcPr>
            <w:tcW w:w="1125" w:type="dxa"/>
            <w:vAlign w:val="center"/>
          </w:tcPr>
          <w:p w14:paraId="51BC7D9A">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X≥1000</w:t>
            </w:r>
          </w:p>
        </w:tc>
        <w:tc>
          <w:tcPr>
            <w:tcW w:w="1701" w:type="dxa"/>
            <w:vAlign w:val="center"/>
          </w:tcPr>
          <w:p w14:paraId="360C6C63">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300≤X＜1000</w:t>
            </w:r>
          </w:p>
        </w:tc>
        <w:tc>
          <w:tcPr>
            <w:tcW w:w="1426" w:type="dxa"/>
            <w:vAlign w:val="center"/>
          </w:tcPr>
          <w:p w14:paraId="2491FCB3">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100≤X＜300</w:t>
            </w:r>
          </w:p>
        </w:tc>
        <w:tc>
          <w:tcPr>
            <w:tcW w:w="992" w:type="dxa"/>
            <w:vAlign w:val="center"/>
          </w:tcPr>
          <w:p w14:paraId="3224D153">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X＜100</w:t>
            </w:r>
          </w:p>
        </w:tc>
      </w:tr>
      <w:tr w14:paraId="10B6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0928EB5">
            <w:pPr>
              <w:widowControl/>
              <w:spacing w:line="280" w:lineRule="exact"/>
              <w:jc w:val="left"/>
              <w:rPr>
                <w:rFonts w:cs="宋体" w:asciiTheme="minorEastAsia" w:hAnsiTheme="minorEastAsia" w:eastAsiaTheme="minorEastAsia"/>
                <w:kern w:val="0"/>
                <w:sz w:val="18"/>
                <w:szCs w:val="18"/>
              </w:rPr>
            </w:pPr>
          </w:p>
        </w:tc>
        <w:tc>
          <w:tcPr>
            <w:tcW w:w="1369" w:type="dxa"/>
            <w:vAlign w:val="center"/>
          </w:tcPr>
          <w:p w14:paraId="7709AD16">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营业收入(Y)</w:t>
            </w:r>
          </w:p>
        </w:tc>
        <w:tc>
          <w:tcPr>
            <w:tcW w:w="709" w:type="dxa"/>
            <w:vAlign w:val="center"/>
          </w:tcPr>
          <w:p w14:paraId="083F9BD4">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6F910B37">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Y≥5000</w:t>
            </w:r>
          </w:p>
        </w:tc>
        <w:tc>
          <w:tcPr>
            <w:tcW w:w="1701" w:type="dxa"/>
            <w:vAlign w:val="center"/>
          </w:tcPr>
          <w:p w14:paraId="3ECF647E">
            <w:pPr>
              <w:widowControl/>
              <w:spacing w:line="280" w:lineRule="exact"/>
              <w:ind w:left="1" w:leftChars="-51" w:hanging="108" w:hangingChars="6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1000≤Y＜5000</w:t>
            </w:r>
          </w:p>
        </w:tc>
        <w:tc>
          <w:tcPr>
            <w:tcW w:w="1426" w:type="dxa"/>
            <w:vAlign w:val="center"/>
          </w:tcPr>
          <w:p w14:paraId="7619CE62">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500≤Y＜1000</w:t>
            </w:r>
          </w:p>
        </w:tc>
        <w:tc>
          <w:tcPr>
            <w:tcW w:w="992" w:type="dxa"/>
            <w:vAlign w:val="center"/>
          </w:tcPr>
          <w:p w14:paraId="394882E8">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Y＜500</w:t>
            </w:r>
          </w:p>
        </w:tc>
      </w:tr>
      <w:tr w14:paraId="5572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F19C7E9">
            <w:pPr>
              <w:widowControl/>
              <w:spacing w:line="28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租赁和商务服务业</w:t>
            </w:r>
          </w:p>
        </w:tc>
        <w:tc>
          <w:tcPr>
            <w:tcW w:w="1369" w:type="dxa"/>
            <w:vAlign w:val="center"/>
          </w:tcPr>
          <w:p w14:paraId="5F8718BA">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从业人员(X)</w:t>
            </w:r>
          </w:p>
        </w:tc>
        <w:tc>
          <w:tcPr>
            <w:tcW w:w="709" w:type="dxa"/>
            <w:vAlign w:val="center"/>
          </w:tcPr>
          <w:p w14:paraId="436A0127">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w:t>
            </w:r>
          </w:p>
        </w:tc>
        <w:tc>
          <w:tcPr>
            <w:tcW w:w="1125" w:type="dxa"/>
            <w:vAlign w:val="center"/>
          </w:tcPr>
          <w:p w14:paraId="4FC8CAB0">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X≥300</w:t>
            </w:r>
          </w:p>
        </w:tc>
        <w:tc>
          <w:tcPr>
            <w:tcW w:w="1701" w:type="dxa"/>
            <w:vAlign w:val="center"/>
          </w:tcPr>
          <w:p w14:paraId="7DD9CBB5">
            <w:pPr>
              <w:widowControl/>
              <w:spacing w:line="280" w:lineRule="exact"/>
              <w:ind w:left="1" w:leftChars="-51" w:hanging="108" w:hangingChars="6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100≤X＜300</w:t>
            </w:r>
          </w:p>
        </w:tc>
        <w:tc>
          <w:tcPr>
            <w:tcW w:w="1426" w:type="dxa"/>
            <w:vAlign w:val="center"/>
          </w:tcPr>
          <w:p w14:paraId="52010FF1">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10≤X＜100</w:t>
            </w:r>
          </w:p>
        </w:tc>
        <w:tc>
          <w:tcPr>
            <w:tcW w:w="992" w:type="dxa"/>
            <w:vAlign w:val="center"/>
          </w:tcPr>
          <w:p w14:paraId="3223688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X＜10</w:t>
            </w:r>
          </w:p>
        </w:tc>
      </w:tr>
      <w:tr w14:paraId="1575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D382EB8">
            <w:pPr>
              <w:widowControl/>
              <w:spacing w:line="280" w:lineRule="exact"/>
              <w:jc w:val="left"/>
              <w:rPr>
                <w:rFonts w:cs="宋体" w:asciiTheme="minorEastAsia" w:hAnsiTheme="minorEastAsia" w:eastAsiaTheme="minorEastAsia"/>
                <w:kern w:val="0"/>
                <w:sz w:val="18"/>
                <w:szCs w:val="18"/>
              </w:rPr>
            </w:pPr>
          </w:p>
        </w:tc>
        <w:tc>
          <w:tcPr>
            <w:tcW w:w="1369" w:type="dxa"/>
            <w:vAlign w:val="center"/>
          </w:tcPr>
          <w:p w14:paraId="6E9A3890">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资产总额(Z)</w:t>
            </w:r>
          </w:p>
        </w:tc>
        <w:tc>
          <w:tcPr>
            <w:tcW w:w="709" w:type="dxa"/>
            <w:vAlign w:val="center"/>
          </w:tcPr>
          <w:p w14:paraId="47A5948E">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125" w:type="dxa"/>
            <w:vAlign w:val="center"/>
          </w:tcPr>
          <w:p w14:paraId="67059030">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Z≥120000</w:t>
            </w:r>
          </w:p>
        </w:tc>
        <w:tc>
          <w:tcPr>
            <w:tcW w:w="1701" w:type="dxa"/>
            <w:vAlign w:val="center"/>
          </w:tcPr>
          <w:p w14:paraId="1DCDC60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8000≤Z＜120000</w:t>
            </w:r>
          </w:p>
        </w:tc>
        <w:tc>
          <w:tcPr>
            <w:tcW w:w="1426" w:type="dxa"/>
            <w:vAlign w:val="center"/>
          </w:tcPr>
          <w:p w14:paraId="1143AD4D">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100≤Z＜8000</w:t>
            </w:r>
          </w:p>
        </w:tc>
        <w:tc>
          <w:tcPr>
            <w:tcW w:w="992" w:type="dxa"/>
            <w:vAlign w:val="center"/>
          </w:tcPr>
          <w:p w14:paraId="2B6BD6BB">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Z＜100</w:t>
            </w:r>
          </w:p>
        </w:tc>
      </w:tr>
      <w:tr w14:paraId="4E6D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590FD94">
            <w:pPr>
              <w:widowControl/>
              <w:spacing w:line="28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其他未列明行业 *</w:t>
            </w:r>
          </w:p>
        </w:tc>
        <w:tc>
          <w:tcPr>
            <w:tcW w:w="1369" w:type="dxa"/>
            <w:vAlign w:val="center"/>
          </w:tcPr>
          <w:p w14:paraId="3958DF72">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从业人员(X)</w:t>
            </w:r>
          </w:p>
        </w:tc>
        <w:tc>
          <w:tcPr>
            <w:tcW w:w="709" w:type="dxa"/>
            <w:vAlign w:val="center"/>
          </w:tcPr>
          <w:p w14:paraId="73EB9065">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人</w:t>
            </w:r>
          </w:p>
        </w:tc>
        <w:tc>
          <w:tcPr>
            <w:tcW w:w="1125" w:type="dxa"/>
            <w:vAlign w:val="center"/>
          </w:tcPr>
          <w:p w14:paraId="59C80B4F">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X≥300</w:t>
            </w:r>
          </w:p>
        </w:tc>
        <w:tc>
          <w:tcPr>
            <w:tcW w:w="1701" w:type="dxa"/>
            <w:vAlign w:val="center"/>
          </w:tcPr>
          <w:p w14:paraId="4EA3CBA6">
            <w:pPr>
              <w:widowControl/>
              <w:spacing w:line="280" w:lineRule="exact"/>
              <w:ind w:left="1" w:leftChars="-51" w:hanging="108" w:hangingChars="6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100≤X＜300</w:t>
            </w:r>
          </w:p>
        </w:tc>
        <w:tc>
          <w:tcPr>
            <w:tcW w:w="1426" w:type="dxa"/>
            <w:vAlign w:val="center"/>
          </w:tcPr>
          <w:p w14:paraId="7B0313E2">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10≤X＜100</w:t>
            </w:r>
          </w:p>
        </w:tc>
        <w:tc>
          <w:tcPr>
            <w:tcW w:w="992" w:type="dxa"/>
            <w:vAlign w:val="center"/>
          </w:tcPr>
          <w:p w14:paraId="658BAA33">
            <w:pPr>
              <w:widowControl/>
              <w:spacing w:line="28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X＜10</w:t>
            </w:r>
          </w:p>
        </w:tc>
      </w:tr>
    </w:tbl>
    <w:p w14:paraId="75128747">
      <w:pPr>
        <w:widowControl/>
        <w:spacing w:line="280" w:lineRule="exact"/>
        <w:rPr>
          <w:rFonts w:cs="宋体" w:asciiTheme="minorEastAsia" w:hAnsiTheme="minorEastAsia" w:eastAsiaTheme="minorEastAsia"/>
          <w:spacing w:val="8"/>
          <w:kern w:val="0"/>
          <w:sz w:val="24"/>
        </w:rPr>
      </w:pPr>
    </w:p>
    <w:p w14:paraId="1F3A2511">
      <w:pPr>
        <w:widowControl/>
        <w:spacing w:line="280" w:lineRule="exact"/>
        <w:rPr>
          <w:rFonts w:cs="宋体" w:asciiTheme="minorEastAsia" w:hAnsiTheme="minorEastAsia" w:eastAsiaTheme="minorEastAsia"/>
          <w:spacing w:val="8"/>
          <w:kern w:val="0"/>
          <w:sz w:val="24"/>
        </w:rPr>
      </w:pPr>
    </w:p>
    <w:p w14:paraId="00884AA5">
      <w:pPr>
        <w:widowControl/>
        <w:spacing w:line="280" w:lineRule="exact"/>
        <w:rPr>
          <w:rFonts w:cs="宋体" w:asciiTheme="minorEastAsia" w:hAnsiTheme="minorEastAsia" w:eastAsiaTheme="minorEastAsia"/>
          <w:spacing w:val="8"/>
          <w:kern w:val="0"/>
          <w:sz w:val="24"/>
        </w:rPr>
      </w:pPr>
    </w:p>
    <w:p w14:paraId="15BB09EE">
      <w:pPr>
        <w:widowControl/>
        <w:spacing w:line="280" w:lineRule="exact"/>
        <w:rPr>
          <w:rFonts w:cs="宋体" w:asciiTheme="minorEastAsia" w:hAnsiTheme="minorEastAsia" w:eastAsiaTheme="minorEastAsia"/>
          <w:spacing w:val="8"/>
          <w:kern w:val="0"/>
          <w:szCs w:val="21"/>
        </w:rPr>
      </w:pPr>
      <w:r>
        <w:rPr>
          <w:rFonts w:hint="eastAsia" w:cs="宋体" w:asciiTheme="minorEastAsia" w:hAnsiTheme="minorEastAsia" w:eastAsiaTheme="minorEastAsia"/>
          <w:spacing w:val="8"/>
          <w:kern w:val="0"/>
          <w:szCs w:val="21"/>
        </w:rPr>
        <w:t>说明：</w:t>
      </w:r>
    </w:p>
    <w:p w14:paraId="4A3519EA">
      <w:pPr>
        <w:pStyle w:val="12"/>
        <w:adjustRightInd w:val="0"/>
        <w:spacing w:line="280" w:lineRule="exact"/>
        <w:ind w:firstLine="452" w:firstLineChars="200"/>
        <w:contextualSpacing/>
        <w:rPr>
          <w:rFonts w:cs="宋体" w:asciiTheme="minorEastAsia" w:hAnsiTheme="minorEastAsia" w:eastAsiaTheme="minorEastAsia"/>
          <w:spacing w:val="8"/>
          <w:kern w:val="0"/>
          <w:szCs w:val="21"/>
        </w:rPr>
      </w:pPr>
      <w:r>
        <w:rPr>
          <w:rFonts w:hint="eastAsia" w:cs="宋体" w:asciiTheme="minorEastAsia" w:hAnsiTheme="minorEastAsia" w:eastAsiaTheme="minorEastAsia"/>
          <w:spacing w:val="8"/>
          <w:kern w:val="0"/>
          <w:szCs w:val="21"/>
        </w:rPr>
        <w:t>1.大型、中型和小型企业须同时满足所列指标的下限，否则下划一档；微型企业只须满足所列指标中的一项即可。</w:t>
      </w:r>
    </w:p>
    <w:p w14:paraId="0FA1A2B6">
      <w:pPr>
        <w:pStyle w:val="12"/>
        <w:adjustRightInd w:val="0"/>
        <w:spacing w:line="280" w:lineRule="exact"/>
        <w:ind w:firstLine="452" w:firstLineChars="200"/>
        <w:contextualSpacing/>
        <w:rPr>
          <w:rFonts w:cs="宋体" w:asciiTheme="minorEastAsia" w:hAnsiTheme="minorEastAsia" w:eastAsiaTheme="minorEastAsia"/>
          <w:spacing w:val="8"/>
          <w:kern w:val="0"/>
          <w:szCs w:val="21"/>
        </w:rPr>
      </w:pPr>
      <w:r>
        <w:rPr>
          <w:rFonts w:hint="eastAsia" w:cs="宋体" w:asciiTheme="minorEastAsia" w:hAnsiTheme="minorEastAsia" w:eastAsiaTheme="minorEastAsia"/>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E0D05DD">
      <w:pPr>
        <w:pStyle w:val="12"/>
        <w:spacing w:line="280" w:lineRule="exact"/>
        <w:ind w:firstLine="452" w:firstLineChars="200"/>
        <w:rPr>
          <w:rFonts w:cs="宋体" w:asciiTheme="minorEastAsia" w:hAnsiTheme="minorEastAsia" w:eastAsiaTheme="minorEastAsia"/>
          <w:spacing w:val="8"/>
          <w:kern w:val="0"/>
          <w:szCs w:val="21"/>
        </w:rPr>
      </w:pPr>
      <w:r>
        <w:rPr>
          <w:rFonts w:hint="eastAsia" w:cs="宋体" w:asciiTheme="minorEastAsia" w:hAnsiTheme="minorEastAsia" w:eastAsiaTheme="minorEastAsia"/>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01" w:name="_Toc8466"/>
      <w:bookmarkStart w:id="102" w:name="_Toc4774"/>
    </w:p>
    <w:p w14:paraId="71B19CAB">
      <w:pPr>
        <w:pStyle w:val="6"/>
        <w:rPr>
          <w:rFonts w:cs="宋体" w:asciiTheme="minorEastAsia" w:hAnsiTheme="minorEastAsia" w:eastAsiaTheme="minorEastAsia"/>
          <w:spacing w:val="8"/>
          <w:kern w:val="0"/>
          <w:szCs w:val="21"/>
        </w:rPr>
      </w:pPr>
    </w:p>
    <w:p w14:paraId="5EF7BE1F">
      <w:pPr>
        <w:rPr>
          <w:rFonts w:cs="宋体" w:asciiTheme="minorEastAsia" w:hAnsiTheme="minorEastAsia" w:eastAsiaTheme="minorEastAsia"/>
          <w:spacing w:val="8"/>
          <w:kern w:val="0"/>
          <w:sz w:val="24"/>
        </w:rPr>
      </w:pPr>
    </w:p>
    <w:p w14:paraId="12656BE6">
      <w:pPr>
        <w:pStyle w:val="29"/>
        <w:rPr>
          <w:rFonts w:cs="宋体" w:asciiTheme="minorEastAsia" w:hAnsiTheme="minorEastAsia" w:eastAsiaTheme="minorEastAsia"/>
          <w:color w:val="auto"/>
        </w:rPr>
      </w:pPr>
    </w:p>
    <w:p w14:paraId="6EF7CC0E">
      <w:pPr>
        <w:pStyle w:val="29"/>
        <w:rPr>
          <w:rFonts w:cs="宋体" w:asciiTheme="minorEastAsia" w:hAnsiTheme="minorEastAsia" w:eastAsiaTheme="minorEastAsia"/>
          <w:color w:val="auto"/>
        </w:rPr>
      </w:pPr>
    </w:p>
    <w:p w14:paraId="74F129F0">
      <w:pPr>
        <w:pStyle w:val="29"/>
        <w:rPr>
          <w:rFonts w:cs="宋体" w:asciiTheme="minorEastAsia" w:hAnsiTheme="minorEastAsia" w:eastAsiaTheme="minorEastAsia"/>
          <w:color w:val="auto"/>
        </w:rPr>
      </w:pPr>
    </w:p>
    <w:p w14:paraId="031A400C">
      <w:pPr>
        <w:pStyle w:val="29"/>
        <w:rPr>
          <w:rFonts w:cs="宋体" w:asciiTheme="minorEastAsia" w:hAnsiTheme="minorEastAsia" w:eastAsiaTheme="minorEastAsia"/>
          <w:color w:val="auto"/>
        </w:rPr>
      </w:pPr>
    </w:p>
    <w:p w14:paraId="3C38E9F3">
      <w:pPr>
        <w:pStyle w:val="29"/>
        <w:rPr>
          <w:rFonts w:cs="宋体" w:asciiTheme="minorEastAsia" w:hAnsiTheme="minorEastAsia" w:eastAsiaTheme="minorEastAsia"/>
          <w:color w:val="auto"/>
        </w:rPr>
      </w:pPr>
    </w:p>
    <w:p w14:paraId="3786EDEA">
      <w:pPr>
        <w:pStyle w:val="29"/>
        <w:rPr>
          <w:rFonts w:cs="宋体" w:asciiTheme="minorEastAsia" w:hAnsiTheme="minorEastAsia" w:eastAsiaTheme="minorEastAsia"/>
          <w:color w:val="auto"/>
        </w:rPr>
      </w:pPr>
    </w:p>
    <w:p w14:paraId="6EF69D18">
      <w:pPr>
        <w:pStyle w:val="29"/>
        <w:rPr>
          <w:rFonts w:cs="宋体" w:asciiTheme="minorEastAsia" w:hAnsiTheme="minorEastAsia" w:eastAsiaTheme="minorEastAsia"/>
          <w:color w:val="auto"/>
        </w:rPr>
      </w:pPr>
    </w:p>
    <w:p w14:paraId="64795240">
      <w:pPr>
        <w:pStyle w:val="29"/>
        <w:rPr>
          <w:rFonts w:cs="宋体" w:asciiTheme="minorEastAsia" w:hAnsiTheme="minorEastAsia" w:eastAsiaTheme="minorEastAsia"/>
          <w:color w:val="auto"/>
        </w:rPr>
      </w:pPr>
    </w:p>
    <w:p w14:paraId="351BFCF1">
      <w:pPr>
        <w:pStyle w:val="29"/>
        <w:rPr>
          <w:rFonts w:cs="宋体" w:asciiTheme="minorEastAsia" w:hAnsiTheme="minorEastAsia" w:eastAsiaTheme="minorEastAsia"/>
          <w:color w:val="auto"/>
        </w:rPr>
      </w:pPr>
    </w:p>
    <w:p w14:paraId="256F4B09">
      <w:pPr>
        <w:pStyle w:val="29"/>
        <w:rPr>
          <w:rFonts w:cs="宋体" w:asciiTheme="minorEastAsia" w:hAnsiTheme="minorEastAsia" w:eastAsiaTheme="minorEastAsia"/>
          <w:color w:val="auto"/>
        </w:rPr>
      </w:pPr>
    </w:p>
    <w:p w14:paraId="7461E584">
      <w:pPr>
        <w:pStyle w:val="29"/>
        <w:rPr>
          <w:rFonts w:cs="宋体" w:asciiTheme="minorEastAsia" w:hAnsiTheme="minorEastAsia" w:eastAsiaTheme="minorEastAsia"/>
          <w:color w:val="auto"/>
        </w:rPr>
      </w:pPr>
    </w:p>
    <w:p w14:paraId="544920D7">
      <w:pPr>
        <w:pStyle w:val="29"/>
        <w:rPr>
          <w:rFonts w:cs="宋体" w:asciiTheme="minorEastAsia" w:hAnsiTheme="minorEastAsia" w:eastAsiaTheme="minorEastAsia"/>
          <w:color w:val="auto"/>
        </w:rPr>
      </w:pPr>
    </w:p>
    <w:p w14:paraId="35B7F14D">
      <w:pPr>
        <w:pStyle w:val="29"/>
        <w:rPr>
          <w:rFonts w:cs="宋体" w:asciiTheme="minorEastAsia" w:hAnsiTheme="minorEastAsia" w:eastAsiaTheme="minorEastAsia"/>
          <w:color w:val="auto"/>
        </w:rPr>
      </w:pPr>
    </w:p>
    <w:p w14:paraId="5BA67C0C">
      <w:pPr>
        <w:pStyle w:val="29"/>
        <w:rPr>
          <w:rFonts w:cs="宋体" w:asciiTheme="minorEastAsia" w:hAnsiTheme="minorEastAsia" w:eastAsiaTheme="minorEastAsia"/>
          <w:color w:val="auto"/>
        </w:rPr>
      </w:pPr>
    </w:p>
    <w:p w14:paraId="6980172E">
      <w:pPr>
        <w:pStyle w:val="29"/>
        <w:rPr>
          <w:rFonts w:cs="宋体" w:asciiTheme="minorEastAsia" w:hAnsiTheme="minorEastAsia" w:eastAsiaTheme="minorEastAsia"/>
          <w:color w:val="auto"/>
        </w:rPr>
      </w:pPr>
    </w:p>
    <w:p w14:paraId="439E214F">
      <w:pPr>
        <w:pStyle w:val="29"/>
        <w:rPr>
          <w:rFonts w:cs="宋体" w:asciiTheme="minorEastAsia" w:hAnsiTheme="minorEastAsia" w:eastAsiaTheme="minorEastAsia"/>
          <w:color w:val="auto"/>
        </w:rPr>
      </w:pPr>
    </w:p>
    <w:p w14:paraId="19114FA6">
      <w:pPr>
        <w:pStyle w:val="29"/>
        <w:rPr>
          <w:rFonts w:cs="宋体" w:asciiTheme="minorEastAsia" w:hAnsiTheme="minorEastAsia" w:eastAsiaTheme="minorEastAsia"/>
          <w:color w:val="auto"/>
        </w:rPr>
      </w:pPr>
    </w:p>
    <w:p w14:paraId="42FD921B">
      <w:pPr>
        <w:pStyle w:val="29"/>
        <w:rPr>
          <w:rFonts w:cs="宋体" w:asciiTheme="minorEastAsia" w:hAnsiTheme="minorEastAsia" w:eastAsiaTheme="minorEastAsia"/>
          <w:color w:val="auto"/>
        </w:rPr>
      </w:pPr>
    </w:p>
    <w:p w14:paraId="579B18A7">
      <w:pPr>
        <w:pStyle w:val="29"/>
        <w:rPr>
          <w:rFonts w:cs="宋体" w:asciiTheme="minorEastAsia" w:hAnsiTheme="minorEastAsia" w:eastAsiaTheme="minorEastAsia"/>
          <w:color w:val="auto"/>
        </w:rPr>
      </w:pPr>
    </w:p>
    <w:p w14:paraId="124DD4F8">
      <w:pPr>
        <w:pStyle w:val="29"/>
        <w:rPr>
          <w:rFonts w:cs="宋体" w:asciiTheme="minorEastAsia" w:hAnsiTheme="minorEastAsia" w:eastAsiaTheme="minorEastAsia"/>
          <w:color w:val="auto"/>
        </w:rPr>
      </w:pPr>
    </w:p>
    <w:p w14:paraId="4E6AFBFD">
      <w:pPr>
        <w:pStyle w:val="29"/>
        <w:rPr>
          <w:rFonts w:cs="宋体" w:asciiTheme="minorEastAsia" w:hAnsiTheme="minorEastAsia" w:eastAsiaTheme="minorEastAsia"/>
          <w:color w:val="auto"/>
        </w:rPr>
      </w:pPr>
    </w:p>
    <w:p w14:paraId="3D1A06C4">
      <w:pPr>
        <w:pStyle w:val="29"/>
        <w:rPr>
          <w:rFonts w:cs="宋体" w:asciiTheme="minorEastAsia" w:hAnsiTheme="minorEastAsia" w:eastAsiaTheme="minorEastAsia"/>
          <w:color w:val="auto"/>
        </w:rPr>
      </w:pPr>
    </w:p>
    <w:p w14:paraId="0EDB15A8">
      <w:pPr>
        <w:pStyle w:val="29"/>
        <w:rPr>
          <w:rFonts w:cs="宋体" w:asciiTheme="minorEastAsia" w:hAnsiTheme="minorEastAsia" w:eastAsiaTheme="minorEastAsia"/>
          <w:color w:val="auto"/>
        </w:rPr>
      </w:pPr>
    </w:p>
    <w:p w14:paraId="5A59AEF9">
      <w:pPr>
        <w:pStyle w:val="29"/>
        <w:rPr>
          <w:rFonts w:cs="宋体" w:asciiTheme="minorEastAsia" w:hAnsiTheme="minorEastAsia" w:eastAsiaTheme="minorEastAsia"/>
          <w:color w:val="auto"/>
        </w:rPr>
      </w:pPr>
    </w:p>
    <w:p w14:paraId="1B3B3B5B">
      <w:pPr>
        <w:widowControl/>
        <w:jc w:val="left"/>
        <w:rPr>
          <w:rFonts w:cs="宋体" w:asciiTheme="minorEastAsia" w:hAnsiTheme="minorEastAsia" w:eastAsiaTheme="minorEastAsia"/>
        </w:rPr>
      </w:pPr>
      <w:r>
        <w:rPr>
          <w:rFonts w:cs="宋体" w:asciiTheme="minorEastAsia" w:hAnsiTheme="minorEastAsia" w:eastAsiaTheme="minorEastAsia"/>
        </w:rPr>
        <w:br w:type="page"/>
      </w:r>
    </w:p>
    <w:p w14:paraId="1111E9DB">
      <w:pPr>
        <w:pStyle w:val="2"/>
        <w:tabs>
          <w:tab w:val="left" w:pos="0"/>
        </w:tabs>
        <w:autoSpaceDE w:val="0"/>
        <w:autoSpaceDN w:val="0"/>
        <w:adjustRightInd w:val="0"/>
        <w:spacing w:before="0" w:after="0" w:line="360" w:lineRule="auto"/>
        <w:jc w:val="center"/>
        <w:rPr>
          <w:rFonts w:cs="宋体" w:asciiTheme="minorEastAsia" w:hAnsiTheme="minorEastAsia" w:eastAsiaTheme="minorEastAsia"/>
          <w:sz w:val="32"/>
          <w:szCs w:val="32"/>
        </w:rPr>
      </w:pPr>
      <w:bookmarkStart w:id="103" w:name="_Toc5351"/>
      <w:r>
        <w:rPr>
          <w:rFonts w:hint="eastAsia" w:cs="宋体" w:asciiTheme="minorEastAsia" w:hAnsiTheme="minorEastAsia" w:eastAsiaTheme="minorEastAsia"/>
          <w:sz w:val="32"/>
          <w:szCs w:val="32"/>
        </w:rPr>
        <w:t>第五章 采购合同（合同主要条款及格式）</w:t>
      </w:r>
      <w:bookmarkEnd w:id="101"/>
      <w:bookmarkEnd w:id="102"/>
      <w:bookmarkEnd w:id="103"/>
    </w:p>
    <w:p w14:paraId="2E6DE045">
      <w:pPr>
        <w:spacing w:line="420" w:lineRule="exac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合同编号：</w:t>
      </w:r>
      <w:r>
        <w:rPr>
          <w:rFonts w:hint="eastAsia" w:cs="宋体" w:asciiTheme="minorEastAsia" w:hAnsiTheme="minorEastAsia" w:eastAsiaTheme="minorEastAsia"/>
          <w:szCs w:val="21"/>
          <w:lang w:eastAsia="zh-CN"/>
        </w:rPr>
        <w:t>GLZC2025-C3-990568-GXJH</w:t>
      </w:r>
    </w:p>
    <w:p w14:paraId="2D3C528A">
      <w:pPr>
        <w:spacing w:line="420" w:lineRule="exac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项目名称：</w:t>
      </w:r>
      <w:r>
        <w:rPr>
          <w:rFonts w:hint="eastAsia" w:cs="宋体" w:asciiTheme="minorEastAsia" w:hAnsiTheme="minorEastAsia" w:eastAsiaTheme="minorEastAsia"/>
          <w:szCs w:val="21"/>
          <w:lang w:eastAsia="zh-CN"/>
        </w:rPr>
        <w:t>2025年桂林市中小学体育比赛（篮球、足球、体育比赛）项目</w:t>
      </w:r>
    </w:p>
    <w:p w14:paraId="5A271CC7">
      <w:pPr>
        <w:spacing w:line="420" w:lineRule="exac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项目编号：</w:t>
      </w:r>
      <w:r>
        <w:rPr>
          <w:rFonts w:hint="eastAsia" w:cs="宋体" w:asciiTheme="minorEastAsia" w:hAnsiTheme="minorEastAsia" w:eastAsiaTheme="minorEastAsia"/>
          <w:szCs w:val="21"/>
          <w:lang w:eastAsia="zh-CN"/>
        </w:rPr>
        <w:t>GLZC2025-C3-990568-GXJH</w:t>
      </w:r>
    </w:p>
    <w:p w14:paraId="5FEA33A0">
      <w:pPr>
        <w:spacing w:line="420" w:lineRule="exact"/>
        <w:rPr>
          <w:rFonts w:hint="eastAsia"/>
        </w:rPr>
      </w:pPr>
      <w:r>
        <w:rPr>
          <w:rFonts w:cs="宋体" w:asciiTheme="minorEastAsia" w:hAnsiTheme="minorEastAsia" w:eastAsiaTheme="minorEastAsia"/>
          <w:szCs w:val="21"/>
        </w:rPr>
        <w:t>标项</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w:t>
      </w:r>
    </w:p>
    <w:p w14:paraId="1E9C055D">
      <w:pPr>
        <w:spacing w:line="360" w:lineRule="auto"/>
        <w:rPr>
          <w:rFonts w:cs="宋体" w:asciiTheme="minorEastAsia" w:hAnsiTheme="minorEastAsia" w:eastAsiaTheme="minorEastAsia"/>
        </w:rPr>
      </w:pPr>
      <w:r>
        <w:rPr>
          <w:rFonts w:hint="eastAsia" w:cs="宋体" w:asciiTheme="minorEastAsia" w:hAnsiTheme="minorEastAsia" w:eastAsiaTheme="minorEastAsia"/>
        </w:rPr>
        <w:t>甲方：</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（采购人）</w:t>
      </w:r>
    </w:p>
    <w:p w14:paraId="53679877">
      <w:pPr>
        <w:spacing w:line="360" w:lineRule="auto"/>
        <w:rPr>
          <w:rFonts w:cs="宋体" w:asciiTheme="minorEastAsia" w:hAnsiTheme="minorEastAsia" w:eastAsiaTheme="minorEastAsia"/>
        </w:rPr>
      </w:pPr>
      <w:r>
        <w:rPr>
          <w:rFonts w:hint="eastAsia" w:cs="宋体" w:asciiTheme="minorEastAsia" w:hAnsiTheme="minorEastAsia" w:eastAsiaTheme="minorEastAsia"/>
        </w:rPr>
        <w:t>乙方：</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（成交供应商）</w:t>
      </w:r>
    </w:p>
    <w:p w14:paraId="6A262C6E">
      <w:pPr>
        <w:widowControl/>
        <w:ind w:firstLine="420" w:firstLineChars="200"/>
        <w:jc w:val="left"/>
        <w:rPr>
          <w:rFonts w:cs="宋体" w:asciiTheme="minorEastAsia" w:hAnsiTheme="minorEastAsia" w:eastAsiaTheme="minorEastAsia"/>
        </w:rPr>
      </w:pPr>
      <w:r>
        <w:rPr>
          <w:rFonts w:hint="eastAsia" w:cs="宋体" w:asciiTheme="minorEastAsia" w:hAnsiTheme="minorEastAsia" w:eastAsiaTheme="minorEastAsia"/>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14:paraId="7537CA25">
      <w:pPr>
        <w:pStyle w:val="3"/>
        <w:ind w:left="567" w:leftChars="200" w:hanging="147" w:hangingChars="70"/>
        <w:rPr>
          <w:rFonts w:cs="宋体" w:asciiTheme="minorEastAsia" w:hAnsiTheme="minorEastAsia" w:eastAsiaTheme="minorEastAsia"/>
          <w:b/>
          <w:bCs w:val="0"/>
          <w:color w:val="auto"/>
          <w:sz w:val="21"/>
          <w:szCs w:val="21"/>
        </w:rPr>
      </w:pPr>
      <w:bookmarkStart w:id="104" w:name="_Toc845"/>
      <w:bookmarkStart w:id="105" w:name="_Toc30275"/>
      <w:bookmarkStart w:id="106" w:name="_Toc20217"/>
      <w:r>
        <w:rPr>
          <w:rFonts w:hint="eastAsia" w:cs="宋体" w:asciiTheme="minorEastAsia" w:hAnsiTheme="minorEastAsia" w:eastAsiaTheme="minorEastAsia"/>
          <w:b/>
          <w:bCs w:val="0"/>
          <w:color w:val="auto"/>
          <w:sz w:val="21"/>
          <w:szCs w:val="21"/>
        </w:rPr>
        <w:t>第一条 合同文件</w:t>
      </w:r>
      <w:bookmarkEnd w:id="104"/>
      <w:bookmarkEnd w:id="105"/>
      <w:bookmarkEnd w:id="106"/>
    </w:p>
    <w:p w14:paraId="76F96873">
      <w:pPr>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rPr>
        <w:t>1、本合同所附下列文件是构成本合同不可分割的部分：</w:t>
      </w:r>
    </w:p>
    <w:p w14:paraId="0CFFC59A">
      <w:pPr>
        <w:spacing w:line="360" w:lineRule="auto"/>
        <w:ind w:firstLine="315" w:firstLineChars="150"/>
        <w:rPr>
          <w:rFonts w:cs="宋体" w:asciiTheme="minorEastAsia" w:hAnsiTheme="minorEastAsia" w:eastAsiaTheme="minorEastAsia"/>
        </w:rPr>
      </w:pPr>
      <w:r>
        <w:rPr>
          <w:rFonts w:hint="eastAsia" w:cs="宋体" w:asciiTheme="minorEastAsia" w:hAnsiTheme="minorEastAsia" w:eastAsiaTheme="minorEastAsia"/>
        </w:rPr>
        <w:t>（1）成交供应商提交的</w:t>
      </w:r>
      <w:r>
        <w:rPr>
          <w:rFonts w:hint="eastAsia" w:cs="宋体" w:asciiTheme="minorEastAsia" w:hAnsiTheme="minorEastAsia" w:eastAsiaTheme="minorEastAsia"/>
          <w:szCs w:val="21"/>
        </w:rPr>
        <w:t>磋商</w:t>
      </w:r>
      <w:r>
        <w:rPr>
          <w:rFonts w:hint="eastAsia" w:cs="宋体" w:asciiTheme="minorEastAsia" w:hAnsiTheme="minorEastAsia" w:eastAsiaTheme="minorEastAsia"/>
        </w:rPr>
        <w:t>报价表、</w:t>
      </w:r>
      <w:r>
        <w:rPr>
          <w:rFonts w:hint="eastAsia" w:cs="宋体" w:asciiTheme="minorEastAsia" w:hAnsiTheme="minorEastAsia" w:eastAsiaTheme="minorEastAsia"/>
          <w:szCs w:val="21"/>
        </w:rPr>
        <w:t>针对本项目的服务承诺书</w:t>
      </w:r>
      <w:r>
        <w:rPr>
          <w:rFonts w:hint="eastAsia" w:cs="宋体" w:asciiTheme="minorEastAsia" w:hAnsiTheme="minorEastAsia" w:eastAsiaTheme="minorEastAsia"/>
        </w:rPr>
        <w:t>；</w:t>
      </w:r>
    </w:p>
    <w:p w14:paraId="3A609D5B">
      <w:pPr>
        <w:spacing w:line="360" w:lineRule="auto"/>
        <w:ind w:firstLine="315" w:firstLineChars="150"/>
        <w:rPr>
          <w:rFonts w:cs="宋体" w:asciiTheme="minorEastAsia" w:hAnsiTheme="minorEastAsia" w:eastAsiaTheme="minorEastAsia"/>
        </w:rPr>
      </w:pPr>
      <w:r>
        <w:rPr>
          <w:rFonts w:hint="eastAsia" w:cs="宋体" w:asciiTheme="minorEastAsia" w:hAnsiTheme="minorEastAsia" w:eastAsiaTheme="minorEastAsia"/>
        </w:rPr>
        <w:t>（2）成交通知书；</w:t>
      </w:r>
    </w:p>
    <w:p w14:paraId="40B62437">
      <w:pPr>
        <w:spacing w:line="360" w:lineRule="auto"/>
        <w:ind w:firstLine="315" w:firstLineChars="150"/>
        <w:rPr>
          <w:rFonts w:cs="宋体" w:asciiTheme="minorEastAsia" w:hAnsiTheme="minorEastAsia" w:eastAsiaTheme="minorEastAsia"/>
        </w:rPr>
      </w:pPr>
      <w:r>
        <w:rPr>
          <w:rFonts w:hint="eastAsia" w:cs="宋体" w:asciiTheme="minorEastAsia" w:hAnsiTheme="minorEastAsia" w:eastAsiaTheme="minorEastAsia"/>
        </w:rPr>
        <w:t>（3）本合同协议书及有关补充资料；</w:t>
      </w:r>
    </w:p>
    <w:p w14:paraId="0DC72A9C">
      <w:pPr>
        <w:spacing w:line="360" w:lineRule="auto"/>
        <w:ind w:firstLine="315" w:firstLineChars="150"/>
        <w:rPr>
          <w:rFonts w:cs="宋体" w:asciiTheme="minorEastAsia" w:hAnsiTheme="minorEastAsia" w:eastAsiaTheme="minorEastAsia"/>
        </w:rPr>
      </w:pPr>
      <w:r>
        <w:rPr>
          <w:rFonts w:hint="eastAsia" w:cs="宋体" w:asciiTheme="minorEastAsia" w:hAnsiTheme="minorEastAsia" w:eastAsiaTheme="minorEastAsia"/>
        </w:rPr>
        <w:t>（4）磋商文件的条款要求。</w:t>
      </w:r>
    </w:p>
    <w:p w14:paraId="5C733C66">
      <w:pPr>
        <w:tabs>
          <w:tab w:val="left" w:pos="1305"/>
        </w:tabs>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2、合同价金额包括：服务过程中相关的一切费用。</w:t>
      </w:r>
    </w:p>
    <w:p w14:paraId="19F9B61F">
      <w:pPr>
        <w:pStyle w:val="3"/>
        <w:ind w:left="567" w:leftChars="200" w:hanging="147" w:hangingChars="70"/>
        <w:rPr>
          <w:rFonts w:cs="宋体" w:asciiTheme="minorEastAsia" w:hAnsiTheme="minorEastAsia" w:eastAsiaTheme="minorEastAsia"/>
          <w:b/>
          <w:bCs w:val="0"/>
          <w:color w:val="auto"/>
          <w:sz w:val="21"/>
          <w:szCs w:val="21"/>
        </w:rPr>
      </w:pPr>
      <w:bookmarkStart w:id="107" w:name="_Toc28710"/>
      <w:bookmarkStart w:id="108" w:name="_Toc6972"/>
      <w:bookmarkStart w:id="109" w:name="_Toc25572"/>
      <w:r>
        <w:rPr>
          <w:rFonts w:hint="eastAsia" w:cs="宋体" w:asciiTheme="minorEastAsia" w:hAnsiTheme="minorEastAsia" w:eastAsiaTheme="minorEastAsia"/>
          <w:b/>
          <w:bCs w:val="0"/>
          <w:color w:val="auto"/>
          <w:sz w:val="21"/>
          <w:szCs w:val="21"/>
        </w:rPr>
        <w:t>第二条　合同金额</w:t>
      </w:r>
      <w:bookmarkEnd w:id="107"/>
      <w:bookmarkEnd w:id="108"/>
      <w:bookmarkEnd w:id="109"/>
    </w:p>
    <w:p w14:paraId="546C0F6C">
      <w:pPr>
        <w:spacing w:line="360" w:lineRule="auto"/>
        <w:ind w:firstLine="411" w:firstLineChars="196"/>
        <w:rPr>
          <w:rFonts w:cs="宋体" w:asciiTheme="minorEastAsia" w:hAnsiTheme="minorEastAsia" w:eastAsiaTheme="minorEastAsia"/>
          <w:szCs w:val="21"/>
        </w:rPr>
      </w:pPr>
      <w:r>
        <w:rPr>
          <w:rFonts w:hint="eastAsia" w:cs="宋体" w:asciiTheme="minorEastAsia" w:hAnsiTheme="minorEastAsia" w:eastAsiaTheme="minorEastAsia"/>
          <w:szCs w:val="21"/>
        </w:rPr>
        <w:t>根据《成交通知书》的成交内容，标项</w:t>
      </w:r>
      <w:r>
        <w:rPr>
          <w:rFonts w:hint="eastAsia" w:cs="宋体" w:asciiTheme="minorEastAsia" w:hAnsiTheme="minorEastAsia" w:eastAsiaTheme="minorEastAsia"/>
          <w:szCs w:val="21"/>
          <w:u w:val="single"/>
        </w:rPr>
        <w:t xml:space="preserve"> </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合同的总金额为：（大写）</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人民币（¥</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元）</w:t>
      </w:r>
    </w:p>
    <w:p w14:paraId="7B2614D1">
      <w:pPr>
        <w:pStyle w:val="3"/>
        <w:ind w:left="567" w:leftChars="200" w:hanging="147" w:hangingChars="70"/>
        <w:rPr>
          <w:rFonts w:cs="宋体" w:asciiTheme="minorEastAsia" w:hAnsiTheme="minorEastAsia" w:eastAsiaTheme="minorEastAsia"/>
          <w:b/>
          <w:bCs w:val="0"/>
          <w:color w:val="auto"/>
          <w:sz w:val="21"/>
          <w:szCs w:val="21"/>
        </w:rPr>
      </w:pPr>
      <w:bookmarkStart w:id="110" w:name="_Toc9581"/>
      <w:bookmarkStart w:id="111" w:name="_Toc16138"/>
      <w:bookmarkStart w:id="112" w:name="_Toc5557"/>
      <w:r>
        <w:rPr>
          <w:rFonts w:hint="eastAsia" w:cs="宋体" w:asciiTheme="minorEastAsia" w:hAnsiTheme="minorEastAsia" w:eastAsiaTheme="minorEastAsia"/>
          <w:b/>
          <w:bCs w:val="0"/>
          <w:color w:val="auto"/>
          <w:sz w:val="21"/>
          <w:szCs w:val="21"/>
        </w:rPr>
        <w:t>第三条  服务保证</w:t>
      </w:r>
      <w:bookmarkEnd w:id="110"/>
      <w:bookmarkEnd w:id="111"/>
      <w:bookmarkEnd w:id="112"/>
    </w:p>
    <w:p w14:paraId="7515B5D9">
      <w:pPr>
        <w:snapToGrid w:val="0"/>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成交供应商应按磋商文件、响应文件和承诺规定的服务内容向采购人提供相应服务。</w:t>
      </w:r>
    </w:p>
    <w:p w14:paraId="0E00FDDD">
      <w:pPr>
        <w:pStyle w:val="3"/>
        <w:ind w:left="567" w:leftChars="200" w:hanging="147" w:hangingChars="70"/>
        <w:rPr>
          <w:rFonts w:cs="宋体" w:asciiTheme="minorEastAsia" w:hAnsiTheme="minorEastAsia" w:eastAsiaTheme="minorEastAsia"/>
          <w:b/>
          <w:bCs w:val="0"/>
          <w:color w:val="auto"/>
          <w:sz w:val="21"/>
          <w:szCs w:val="21"/>
        </w:rPr>
      </w:pPr>
      <w:bookmarkStart w:id="113" w:name="_Toc25056"/>
      <w:bookmarkStart w:id="114" w:name="_Toc16565"/>
      <w:bookmarkStart w:id="115" w:name="_Toc8669"/>
      <w:r>
        <w:rPr>
          <w:rFonts w:hint="eastAsia" w:cs="宋体" w:asciiTheme="minorEastAsia" w:hAnsiTheme="minorEastAsia" w:eastAsiaTheme="minorEastAsia"/>
          <w:b/>
          <w:bCs w:val="0"/>
          <w:color w:val="auto"/>
          <w:sz w:val="21"/>
          <w:szCs w:val="21"/>
        </w:rPr>
        <w:t>第四条  服务期限</w:t>
      </w:r>
      <w:bookmarkEnd w:id="113"/>
      <w:bookmarkEnd w:id="114"/>
      <w:bookmarkEnd w:id="115"/>
    </w:p>
    <w:p w14:paraId="4D23EF09">
      <w:pPr>
        <w:spacing w:line="360" w:lineRule="auto"/>
        <w:ind w:firstLine="411" w:firstLineChars="196"/>
        <w:rPr>
          <w:rFonts w:cs="宋体" w:asciiTheme="minorEastAsia" w:hAnsiTheme="minorEastAsia" w:eastAsiaTheme="minorEastAsia"/>
          <w:szCs w:val="21"/>
          <w:u w:val="single"/>
        </w:rPr>
      </w:pPr>
      <w:r>
        <w:rPr>
          <w:rFonts w:hint="eastAsia" w:cs="宋体" w:asciiTheme="minorEastAsia" w:hAnsiTheme="minorEastAsia" w:eastAsiaTheme="minorEastAsia"/>
          <w:szCs w:val="21"/>
        </w:rPr>
        <w:t xml:space="preserve">服务期限: </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kern w:val="0"/>
          <w:szCs w:val="21"/>
          <w:u w:val="single"/>
        </w:rPr>
        <w:t xml:space="preserve">                   。</w:t>
      </w:r>
    </w:p>
    <w:p w14:paraId="7804E2A3">
      <w:pPr>
        <w:pStyle w:val="3"/>
        <w:ind w:left="567" w:leftChars="200" w:hanging="147" w:hangingChars="70"/>
        <w:rPr>
          <w:rFonts w:cs="宋体" w:asciiTheme="minorEastAsia" w:hAnsiTheme="minorEastAsia" w:eastAsiaTheme="minorEastAsia"/>
          <w:b/>
          <w:bCs w:val="0"/>
          <w:color w:val="auto"/>
          <w:sz w:val="21"/>
          <w:szCs w:val="21"/>
        </w:rPr>
      </w:pPr>
      <w:bookmarkStart w:id="116" w:name="_Toc3282"/>
      <w:bookmarkStart w:id="117" w:name="_Toc25521"/>
      <w:bookmarkStart w:id="118" w:name="_Toc15179"/>
      <w:r>
        <w:rPr>
          <w:rFonts w:hint="eastAsia" w:cs="宋体" w:asciiTheme="minorEastAsia" w:hAnsiTheme="minorEastAsia" w:eastAsiaTheme="minorEastAsia"/>
          <w:b/>
          <w:bCs w:val="0"/>
          <w:color w:val="auto"/>
          <w:sz w:val="21"/>
          <w:szCs w:val="21"/>
        </w:rPr>
        <w:t>第五条  交付</w:t>
      </w:r>
      <w:bookmarkEnd w:id="116"/>
      <w:bookmarkEnd w:id="117"/>
      <w:bookmarkEnd w:id="118"/>
    </w:p>
    <w:p w14:paraId="3F49A1FA">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1、服务时间：</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、地点：</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w:t>
      </w:r>
    </w:p>
    <w:p w14:paraId="5285E7E3">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2、成交供应商提供不符合磋商文件、响应文件和本合同规定的服务，采购人有权拒绝接受。</w:t>
      </w:r>
    </w:p>
    <w:p w14:paraId="579954BD">
      <w:pPr>
        <w:pStyle w:val="3"/>
        <w:ind w:left="567" w:leftChars="200" w:hanging="147" w:hangingChars="70"/>
        <w:rPr>
          <w:rFonts w:cs="宋体" w:asciiTheme="minorEastAsia" w:hAnsiTheme="minorEastAsia" w:eastAsiaTheme="minorEastAsia"/>
          <w:b/>
          <w:bCs w:val="0"/>
          <w:color w:val="auto"/>
          <w:sz w:val="21"/>
          <w:szCs w:val="21"/>
        </w:rPr>
      </w:pPr>
      <w:bookmarkStart w:id="119" w:name="_Toc8253"/>
      <w:bookmarkStart w:id="120" w:name="_Toc21969"/>
      <w:bookmarkStart w:id="121" w:name="_Toc22519"/>
      <w:r>
        <w:rPr>
          <w:rFonts w:hint="eastAsia" w:cs="宋体" w:asciiTheme="minorEastAsia" w:hAnsiTheme="minorEastAsia" w:eastAsiaTheme="minorEastAsia"/>
          <w:b/>
          <w:bCs w:val="0"/>
          <w:color w:val="auto"/>
          <w:sz w:val="21"/>
          <w:szCs w:val="21"/>
        </w:rPr>
        <w:t>第六条  税费</w:t>
      </w:r>
      <w:bookmarkEnd w:id="119"/>
      <w:bookmarkEnd w:id="120"/>
      <w:bookmarkEnd w:id="121"/>
    </w:p>
    <w:p w14:paraId="2D1125D1">
      <w:pPr>
        <w:spacing w:line="360" w:lineRule="auto"/>
        <w:ind w:firstLine="411" w:firstLineChars="196"/>
        <w:rPr>
          <w:rFonts w:cs="宋体" w:asciiTheme="minorEastAsia" w:hAnsiTheme="minorEastAsia" w:eastAsiaTheme="minorEastAsia"/>
          <w:szCs w:val="21"/>
        </w:rPr>
      </w:pPr>
      <w:r>
        <w:rPr>
          <w:rFonts w:hint="eastAsia" w:cs="宋体" w:asciiTheme="minorEastAsia" w:hAnsiTheme="minorEastAsia" w:eastAsiaTheme="minorEastAsia"/>
          <w:szCs w:val="21"/>
        </w:rPr>
        <w:t>本合同执行中相关的一切税费均由成交供应商负担。</w:t>
      </w:r>
    </w:p>
    <w:p w14:paraId="6F3B70F6">
      <w:pPr>
        <w:pStyle w:val="3"/>
        <w:ind w:left="567" w:leftChars="200" w:hanging="147" w:hangingChars="70"/>
        <w:rPr>
          <w:rFonts w:cs="宋体" w:asciiTheme="minorEastAsia" w:hAnsiTheme="minorEastAsia" w:eastAsiaTheme="minorEastAsia"/>
          <w:b/>
          <w:bCs w:val="0"/>
          <w:color w:val="auto"/>
          <w:sz w:val="21"/>
          <w:szCs w:val="21"/>
        </w:rPr>
      </w:pPr>
      <w:bookmarkStart w:id="122" w:name="_Toc29885"/>
      <w:bookmarkStart w:id="123" w:name="_Toc11829"/>
      <w:bookmarkStart w:id="124" w:name="_Toc31516"/>
      <w:r>
        <w:rPr>
          <w:rFonts w:hint="eastAsia" w:cs="宋体" w:asciiTheme="minorEastAsia" w:hAnsiTheme="minorEastAsia" w:eastAsiaTheme="minorEastAsia"/>
          <w:b/>
          <w:bCs w:val="0"/>
          <w:color w:val="auto"/>
          <w:sz w:val="21"/>
          <w:szCs w:val="21"/>
        </w:rPr>
        <w:t>第七条  付款方式</w:t>
      </w:r>
      <w:bookmarkEnd w:id="122"/>
      <w:bookmarkEnd w:id="123"/>
      <w:bookmarkEnd w:id="124"/>
    </w:p>
    <w:p w14:paraId="73A0DBA7">
      <w:pPr>
        <w:pStyle w:val="9"/>
        <w:spacing w:line="540" w:lineRule="exact"/>
        <w:ind w:firstLine="420" w:firstLineChars="200"/>
        <w:rPr>
          <w:rFonts w:cs="宋体" w:asciiTheme="minorEastAsia" w:hAnsiTheme="minorEastAsia" w:eastAsiaTheme="minorEastAsia"/>
        </w:rPr>
      </w:pPr>
      <w:bookmarkStart w:id="125" w:name="_Toc2652"/>
      <w:bookmarkStart w:id="126" w:name="_Toc7272"/>
      <w:r>
        <w:rPr>
          <w:rFonts w:hint="eastAsia" w:cs="宋体" w:asciiTheme="minorEastAsia" w:hAnsiTheme="minorEastAsia" w:eastAsiaTheme="minorEastAsia"/>
        </w:rPr>
        <w:t>按竞争性磋商文件第三章服务需求中要求执行。</w:t>
      </w:r>
    </w:p>
    <w:p w14:paraId="1D737356">
      <w:pPr>
        <w:pStyle w:val="3"/>
        <w:ind w:left="567" w:leftChars="200" w:hanging="147" w:hangingChars="70"/>
        <w:rPr>
          <w:rFonts w:cs="宋体" w:asciiTheme="minorEastAsia" w:hAnsiTheme="minorEastAsia" w:eastAsiaTheme="minorEastAsia"/>
          <w:b/>
          <w:bCs w:val="0"/>
          <w:color w:val="auto"/>
          <w:sz w:val="21"/>
          <w:szCs w:val="21"/>
        </w:rPr>
      </w:pPr>
      <w:bookmarkStart w:id="127" w:name="_Toc25711"/>
      <w:r>
        <w:rPr>
          <w:rFonts w:hint="eastAsia" w:cs="宋体" w:asciiTheme="minorEastAsia" w:hAnsiTheme="minorEastAsia" w:eastAsiaTheme="minorEastAsia"/>
          <w:b/>
          <w:bCs w:val="0"/>
          <w:color w:val="auto"/>
          <w:sz w:val="21"/>
          <w:szCs w:val="21"/>
        </w:rPr>
        <w:t>第八条  违约责任</w:t>
      </w:r>
      <w:bookmarkEnd w:id="125"/>
      <w:bookmarkEnd w:id="126"/>
      <w:bookmarkEnd w:id="127"/>
    </w:p>
    <w:p w14:paraId="4AE501BA">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1、成交供应商所提供的服务质量不合格的，应及时调整，调整不及时的按逾期处罚，成交供应商应向采购人支付合同金额</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违约金并赔偿采购人经济损失。</w:t>
      </w:r>
    </w:p>
    <w:p w14:paraId="1E13A11F">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2、成交供应商提供的服务如果侵犯了第三方合法权益而引发的任何纠纷或诉讼，均由成交供应商负责交涉并承担全部责任。</w:t>
      </w:r>
    </w:p>
    <w:p w14:paraId="0674F0B8">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3、甲方无故延期接受服务交付的，每天向对方偿付合同金额</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‰违约金，但违约金额不得超过合同金额</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%，超过</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天对方有权解除合同，违约方承担因此给对方造成的经济损失：甲方因故不能按期付款的，由甲乙双方协商解决，经协商不能达成一致的，甲方每天向乙方偿付合同金额</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‰滞纳金，但滞纳金累计不得超过合同金额</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w:t>
      </w:r>
    </w:p>
    <w:p w14:paraId="6020D64F">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4、成交供应商未按本合同和响应文件中规定的服务承诺提供服务的，成交供应商应按本合同合同金额</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‰向采购人支付违约金。</w:t>
      </w:r>
    </w:p>
    <w:p w14:paraId="2C9EE4AC">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5、其他违约行为按违约款额</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‰收取违约金并赔偿经济损失。</w:t>
      </w:r>
    </w:p>
    <w:p w14:paraId="365B37BA">
      <w:pPr>
        <w:pStyle w:val="3"/>
        <w:ind w:left="567" w:leftChars="200" w:hanging="147" w:hangingChars="70"/>
        <w:rPr>
          <w:rFonts w:cs="宋体" w:asciiTheme="minorEastAsia" w:hAnsiTheme="minorEastAsia" w:eastAsiaTheme="minorEastAsia"/>
          <w:b/>
          <w:bCs w:val="0"/>
          <w:color w:val="auto"/>
          <w:sz w:val="21"/>
          <w:szCs w:val="21"/>
        </w:rPr>
      </w:pPr>
      <w:bookmarkStart w:id="128" w:name="_Toc1538"/>
      <w:bookmarkStart w:id="129" w:name="_Toc8363"/>
      <w:bookmarkStart w:id="130" w:name="_Toc16745"/>
      <w:r>
        <w:rPr>
          <w:rFonts w:hint="eastAsia" w:cs="宋体" w:asciiTheme="minorEastAsia" w:hAnsiTheme="minorEastAsia" w:eastAsiaTheme="minorEastAsia"/>
          <w:b/>
          <w:bCs w:val="0"/>
          <w:color w:val="auto"/>
          <w:sz w:val="21"/>
          <w:szCs w:val="21"/>
        </w:rPr>
        <w:t>第九条  不可抗力事件处理</w:t>
      </w:r>
      <w:bookmarkEnd w:id="128"/>
      <w:bookmarkEnd w:id="129"/>
      <w:bookmarkEnd w:id="130"/>
    </w:p>
    <w:p w14:paraId="1B3B7F6D">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1、在合同有效期内，成交供应商因不可抗力事件导致不能履行合同，则合同履行期可延长，其延长期与不可抗力影响期相同。</w:t>
      </w:r>
    </w:p>
    <w:p w14:paraId="7C51A779">
      <w:pPr>
        <w:numPr>
          <w:ilvl w:val="0"/>
          <w:numId w:val="7"/>
        </w:num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不可抗力事件发生后，应立即通知对方，并寄送有关权威机构出具的证明。</w:t>
      </w:r>
    </w:p>
    <w:p w14:paraId="53D5BE4C">
      <w:pPr>
        <w:numPr>
          <w:ilvl w:val="0"/>
          <w:numId w:val="7"/>
        </w:num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不可抗力事件延续一百二十天以上，双方应通过友好协商，确定是否继续履行合同。</w:t>
      </w:r>
    </w:p>
    <w:p w14:paraId="11A3052B">
      <w:pPr>
        <w:pStyle w:val="3"/>
        <w:ind w:left="567" w:leftChars="200" w:hanging="147" w:hangingChars="70"/>
        <w:rPr>
          <w:rFonts w:cs="宋体" w:asciiTheme="minorEastAsia" w:hAnsiTheme="minorEastAsia" w:eastAsiaTheme="minorEastAsia"/>
          <w:b/>
          <w:bCs w:val="0"/>
          <w:color w:val="auto"/>
          <w:sz w:val="21"/>
          <w:szCs w:val="21"/>
        </w:rPr>
      </w:pPr>
      <w:bookmarkStart w:id="131" w:name="_Toc8638"/>
      <w:bookmarkStart w:id="132" w:name="_Toc7311"/>
      <w:bookmarkStart w:id="133" w:name="_Toc12796"/>
      <w:r>
        <w:rPr>
          <w:rFonts w:hint="eastAsia" w:cs="宋体" w:asciiTheme="minorEastAsia" w:hAnsiTheme="minorEastAsia" w:eastAsiaTheme="minorEastAsia"/>
          <w:b/>
          <w:bCs w:val="0"/>
          <w:color w:val="auto"/>
          <w:sz w:val="21"/>
          <w:szCs w:val="21"/>
        </w:rPr>
        <w:t>第十条  合同争议解决</w:t>
      </w:r>
      <w:bookmarkEnd w:id="131"/>
      <w:bookmarkEnd w:id="132"/>
      <w:bookmarkEnd w:id="133"/>
    </w:p>
    <w:p w14:paraId="5A357418">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1、因服务问题发生争议的，应邀请国家认可的相关机构进行鉴定。服务符合要求的，鉴定费由采购人承担；服务不符合要求的，鉴定费由成交供应商承担。</w:t>
      </w:r>
    </w:p>
    <w:p w14:paraId="0B805733">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2、因履行本合同引起的或与本合同有关的争议，甲乙双方应首先通过友好协商解决，如果协商不能解决，可向项目所在地人民法院提起诉讼。</w:t>
      </w:r>
    </w:p>
    <w:p w14:paraId="350C7CC8">
      <w:pPr>
        <w:spacing w:line="360" w:lineRule="auto"/>
        <w:ind w:left="435"/>
        <w:rPr>
          <w:rFonts w:cs="宋体" w:asciiTheme="minorEastAsia" w:hAnsiTheme="minorEastAsia" w:eastAsiaTheme="minorEastAsia"/>
          <w:szCs w:val="21"/>
        </w:rPr>
      </w:pPr>
      <w:r>
        <w:rPr>
          <w:rFonts w:hint="eastAsia" w:cs="宋体" w:asciiTheme="minorEastAsia" w:hAnsiTheme="minorEastAsia" w:eastAsiaTheme="minorEastAsia"/>
          <w:szCs w:val="21"/>
        </w:rPr>
        <w:t>3、诉讼期间，本合同继续履行。</w:t>
      </w:r>
    </w:p>
    <w:p w14:paraId="632D518C">
      <w:pPr>
        <w:pStyle w:val="3"/>
        <w:ind w:left="567" w:leftChars="200" w:hanging="147" w:hangingChars="70"/>
        <w:rPr>
          <w:rFonts w:cs="宋体" w:asciiTheme="minorEastAsia" w:hAnsiTheme="minorEastAsia" w:eastAsiaTheme="minorEastAsia"/>
          <w:b/>
          <w:bCs w:val="0"/>
          <w:color w:val="auto"/>
          <w:sz w:val="21"/>
          <w:szCs w:val="21"/>
        </w:rPr>
      </w:pPr>
      <w:bookmarkStart w:id="134" w:name="_Toc26285"/>
      <w:bookmarkStart w:id="135" w:name="_Toc27483"/>
      <w:bookmarkStart w:id="136" w:name="_Toc17823"/>
      <w:r>
        <w:rPr>
          <w:rFonts w:hint="eastAsia" w:cs="宋体" w:asciiTheme="minorEastAsia" w:hAnsiTheme="minorEastAsia" w:eastAsiaTheme="minorEastAsia"/>
          <w:b/>
          <w:bCs w:val="0"/>
          <w:color w:val="auto"/>
          <w:sz w:val="21"/>
          <w:szCs w:val="21"/>
        </w:rPr>
        <w:t>第十一条  合同生效及其它</w:t>
      </w:r>
      <w:bookmarkEnd w:id="134"/>
      <w:bookmarkEnd w:id="135"/>
      <w:bookmarkEnd w:id="136"/>
    </w:p>
    <w:p w14:paraId="36AC0AC2">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1、合同经甲乙双方法定代表人或授权代表签字并加盖单位公章后生效。</w:t>
      </w:r>
    </w:p>
    <w:p w14:paraId="091322FF">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2、合同执行中涉及采购资金和采购内容修改或补充的，需桂林市财政局审批，并签订书面补充协议报</w:t>
      </w:r>
      <w:r>
        <w:rPr>
          <w:rFonts w:hint="eastAsia" w:cs="宋体" w:asciiTheme="minorEastAsia" w:hAnsiTheme="minorEastAsia" w:eastAsiaTheme="minorEastAsia"/>
        </w:rPr>
        <w:t>本级财政部门</w:t>
      </w:r>
      <w:r>
        <w:rPr>
          <w:rFonts w:hint="eastAsia" w:cs="宋体" w:asciiTheme="minorEastAsia" w:hAnsiTheme="minorEastAsia" w:eastAsiaTheme="minorEastAsia"/>
          <w:szCs w:val="21"/>
        </w:rPr>
        <w:t>备案，方可作为主合同不可分割的一部分。</w:t>
      </w:r>
    </w:p>
    <w:p w14:paraId="567E83FB">
      <w:pPr>
        <w:spacing w:line="360" w:lineRule="auto"/>
        <w:ind w:left="435"/>
        <w:rPr>
          <w:rFonts w:cs="宋体" w:asciiTheme="minorEastAsia" w:hAnsiTheme="minorEastAsia" w:eastAsiaTheme="minorEastAsia"/>
          <w:szCs w:val="21"/>
        </w:rPr>
      </w:pPr>
      <w:r>
        <w:rPr>
          <w:rFonts w:hint="eastAsia" w:cs="宋体" w:asciiTheme="minorEastAsia" w:hAnsiTheme="minorEastAsia" w:eastAsiaTheme="minorEastAsia"/>
          <w:szCs w:val="21"/>
        </w:rPr>
        <w:t>3、本合同未尽事宜，遵照《中华人民共和国民法典》有关条文执行。</w:t>
      </w:r>
    </w:p>
    <w:p w14:paraId="7FA5F332">
      <w:pPr>
        <w:pStyle w:val="3"/>
        <w:ind w:left="567" w:leftChars="200" w:hanging="147" w:hangingChars="70"/>
        <w:rPr>
          <w:rFonts w:cs="宋体" w:asciiTheme="minorEastAsia" w:hAnsiTheme="minorEastAsia" w:eastAsiaTheme="minorEastAsia"/>
          <w:b/>
          <w:bCs w:val="0"/>
          <w:color w:val="auto"/>
          <w:sz w:val="21"/>
          <w:szCs w:val="21"/>
        </w:rPr>
      </w:pPr>
      <w:bookmarkStart w:id="137" w:name="_Toc12956"/>
      <w:bookmarkStart w:id="138" w:name="_Toc7824"/>
      <w:bookmarkStart w:id="139" w:name="_Toc31438"/>
      <w:r>
        <w:rPr>
          <w:rFonts w:hint="eastAsia" w:cs="宋体" w:asciiTheme="minorEastAsia" w:hAnsiTheme="minorEastAsia" w:eastAsiaTheme="minorEastAsia"/>
          <w:b/>
          <w:bCs w:val="0"/>
          <w:color w:val="auto"/>
          <w:sz w:val="21"/>
          <w:szCs w:val="21"/>
        </w:rPr>
        <w:t>第十二条  合同的变更、终止与转让</w:t>
      </w:r>
      <w:bookmarkEnd w:id="137"/>
      <w:bookmarkEnd w:id="138"/>
      <w:bookmarkEnd w:id="139"/>
    </w:p>
    <w:p w14:paraId="769BD9F3">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1、除《中华人民共和国政府采购法》第五十条规定的情形外，本合同一经签订，甲乙双方不得擅自变更，中止或终止。</w:t>
      </w:r>
    </w:p>
    <w:p w14:paraId="7B5FD4EF">
      <w:pPr>
        <w:numPr>
          <w:ilvl w:val="0"/>
          <w:numId w:val="8"/>
        </w:num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成交供应商不得擅自转让其应履行的合同义务。</w:t>
      </w:r>
    </w:p>
    <w:p w14:paraId="7691C030">
      <w:pPr>
        <w:pStyle w:val="3"/>
        <w:ind w:left="567" w:leftChars="200" w:hanging="147" w:hangingChars="70"/>
        <w:rPr>
          <w:rFonts w:cs="宋体" w:asciiTheme="minorEastAsia" w:hAnsiTheme="minorEastAsia" w:eastAsiaTheme="minorEastAsia"/>
          <w:b/>
          <w:bCs w:val="0"/>
          <w:color w:val="auto"/>
          <w:sz w:val="21"/>
          <w:szCs w:val="21"/>
        </w:rPr>
      </w:pPr>
      <w:bookmarkStart w:id="140" w:name="_Toc32608"/>
      <w:bookmarkStart w:id="141" w:name="_Toc31091"/>
      <w:bookmarkStart w:id="142" w:name="_Toc14327"/>
      <w:r>
        <w:rPr>
          <w:rFonts w:hint="eastAsia" w:cs="宋体" w:asciiTheme="minorEastAsia" w:hAnsiTheme="minorEastAsia" w:eastAsiaTheme="minorEastAsia"/>
          <w:b/>
          <w:bCs w:val="0"/>
          <w:color w:val="auto"/>
          <w:sz w:val="21"/>
          <w:szCs w:val="21"/>
        </w:rPr>
        <w:t>第十三条  签订本合同依据</w:t>
      </w:r>
      <w:bookmarkEnd w:id="140"/>
      <w:bookmarkEnd w:id="141"/>
      <w:bookmarkEnd w:id="142"/>
    </w:p>
    <w:p w14:paraId="44A9A05D">
      <w:pPr>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1、竞争性磋商文件；</w:t>
      </w:r>
    </w:p>
    <w:p w14:paraId="12B5C8AE">
      <w:pPr>
        <w:spacing w:line="360" w:lineRule="auto"/>
        <w:ind w:left="224" w:leftChars="107"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2、成交供应商的响应（或应答）文件；</w:t>
      </w:r>
    </w:p>
    <w:p w14:paraId="1214D00D">
      <w:pPr>
        <w:spacing w:line="360" w:lineRule="auto"/>
        <w:ind w:left="224" w:leftChars="107"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3、服务承诺书；</w:t>
      </w:r>
    </w:p>
    <w:p w14:paraId="58BB489E">
      <w:pPr>
        <w:spacing w:line="360" w:lineRule="auto"/>
        <w:ind w:left="224" w:leftChars="107"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4、磋商中的磋商记录；</w:t>
      </w:r>
    </w:p>
    <w:p w14:paraId="2F4280ED">
      <w:pPr>
        <w:spacing w:line="360" w:lineRule="auto"/>
        <w:ind w:left="224" w:leftChars="107"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5、成交通知书。</w:t>
      </w:r>
    </w:p>
    <w:p w14:paraId="79527AEC">
      <w:pPr>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rPr>
        <w:t>本合同甲乙双方签字盖章后生效，一式四份，具有同等法律效力，甲乙双方各持一份。双方自签订之日起一个工作日内，乙方将合同原件一份交采购代理机构。采购人于合同签订之日起七个工作日内将一份合同原件送桂林市财政局备案。</w:t>
      </w:r>
    </w:p>
    <w:p w14:paraId="595384A9">
      <w:pPr>
        <w:spacing w:line="360" w:lineRule="auto"/>
        <w:rPr>
          <w:rFonts w:cs="宋体" w:asciiTheme="minorEastAsia" w:hAnsiTheme="minorEastAsia" w:eastAsiaTheme="minorEastAsia"/>
          <w:szCs w:val="21"/>
        </w:rPr>
      </w:pPr>
    </w:p>
    <w:p w14:paraId="09950D61">
      <w:pPr>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采购人名称（公章）：</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成交供应商名称（公章）：</w:t>
      </w:r>
      <w:r>
        <w:rPr>
          <w:rFonts w:hint="eastAsia" w:cs="宋体" w:asciiTheme="minorEastAsia" w:hAnsiTheme="minorEastAsia" w:eastAsiaTheme="minorEastAsia"/>
          <w:szCs w:val="21"/>
          <w:u w:val="single"/>
        </w:rPr>
        <w:t xml:space="preserve">                                                    </w:t>
      </w:r>
    </w:p>
    <w:p w14:paraId="4653027A">
      <w:pPr>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法定代表人：</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法定代表人：</w:t>
      </w:r>
      <w:r>
        <w:rPr>
          <w:rFonts w:hint="eastAsia" w:cs="宋体" w:asciiTheme="minorEastAsia" w:hAnsiTheme="minorEastAsia" w:eastAsiaTheme="minorEastAsia"/>
          <w:szCs w:val="21"/>
          <w:u w:val="single"/>
        </w:rPr>
        <w:t xml:space="preserve">                                 </w:t>
      </w:r>
    </w:p>
    <w:p w14:paraId="7DE6AD19">
      <w:pPr>
        <w:tabs>
          <w:tab w:val="left" w:pos="4680"/>
        </w:tabs>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委托代理人：</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委托代理人：</w:t>
      </w:r>
      <w:r>
        <w:rPr>
          <w:rFonts w:hint="eastAsia" w:cs="宋体" w:asciiTheme="minorEastAsia" w:hAnsiTheme="minorEastAsia" w:eastAsiaTheme="minorEastAsia"/>
          <w:szCs w:val="21"/>
          <w:u w:val="single"/>
        </w:rPr>
        <w:t xml:space="preserve">                                 </w:t>
      </w:r>
    </w:p>
    <w:p w14:paraId="1969C9A2">
      <w:pPr>
        <w:tabs>
          <w:tab w:val="left" w:pos="5040"/>
        </w:tabs>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电  话：</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电   话： </w:t>
      </w:r>
      <w:r>
        <w:rPr>
          <w:rFonts w:hint="eastAsia" w:cs="宋体" w:asciiTheme="minorEastAsia" w:hAnsiTheme="minorEastAsia" w:eastAsiaTheme="minorEastAsia"/>
          <w:szCs w:val="21"/>
          <w:u w:val="single"/>
        </w:rPr>
        <w:t xml:space="preserve">                                  </w:t>
      </w:r>
    </w:p>
    <w:p w14:paraId="223818B7">
      <w:pPr>
        <w:tabs>
          <w:tab w:val="left" w:pos="5040"/>
        </w:tabs>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开户名称：</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开户名称：</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w:t>
      </w:r>
    </w:p>
    <w:p w14:paraId="418C0B68">
      <w:pPr>
        <w:tabs>
          <w:tab w:val="left" w:pos="5040"/>
        </w:tabs>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开户银行：</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开户银行：</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w:t>
      </w:r>
    </w:p>
    <w:p w14:paraId="5C9A563C">
      <w:pPr>
        <w:tabs>
          <w:tab w:val="left" w:pos="5040"/>
        </w:tabs>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银行账号：</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银行账号：</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w:t>
      </w:r>
    </w:p>
    <w:p w14:paraId="2B418922">
      <w:pPr>
        <w:tabs>
          <w:tab w:val="left" w:pos="5040"/>
        </w:tabs>
        <w:spacing w:line="360" w:lineRule="auto"/>
        <w:rPr>
          <w:rFonts w:cs="宋体" w:asciiTheme="minorEastAsia" w:hAnsiTheme="minorEastAsia" w:eastAsiaTheme="minorEastAsia"/>
        </w:rPr>
      </w:pPr>
      <w:r>
        <w:rPr>
          <w:rFonts w:hint="eastAsia" w:cs="宋体" w:asciiTheme="minorEastAsia" w:hAnsiTheme="minorEastAsia" w:eastAsiaTheme="minorEastAsia"/>
          <w:szCs w:val="21"/>
        </w:rPr>
        <w:t>日    期：</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日    期：</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w:t>
      </w:r>
    </w:p>
    <w:p w14:paraId="0EF6A925">
      <w:pPr>
        <w:rPr>
          <w:rFonts w:cs="宋体" w:asciiTheme="minorEastAsia" w:hAnsiTheme="minorEastAsia" w:eastAsiaTheme="minorEastAsia"/>
        </w:rPr>
      </w:pPr>
    </w:p>
    <w:p w14:paraId="398C5EFD">
      <w:pPr>
        <w:pStyle w:val="9"/>
        <w:rPr>
          <w:rFonts w:cs="宋体" w:asciiTheme="minorEastAsia" w:hAnsiTheme="minorEastAsia" w:eastAsiaTheme="minorEastAsia"/>
        </w:rPr>
      </w:pPr>
    </w:p>
    <w:p w14:paraId="5C3192B7">
      <w:pPr>
        <w:rPr>
          <w:rFonts w:cs="宋体" w:asciiTheme="minorEastAsia" w:hAnsiTheme="minorEastAsia" w:eastAsiaTheme="minorEastAsia"/>
        </w:rPr>
      </w:pPr>
    </w:p>
    <w:p w14:paraId="46253C04">
      <w:pPr>
        <w:pStyle w:val="29"/>
        <w:rPr>
          <w:rFonts w:cs="宋体" w:asciiTheme="minorEastAsia" w:hAnsiTheme="minorEastAsia" w:eastAsiaTheme="minorEastAsia"/>
          <w:color w:val="auto"/>
        </w:rPr>
      </w:pPr>
    </w:p>
    <w:p w14:paraId="7ED611AA">
      <w:pPr>
        <w:pStyle w:val="29"/>
        <w:rPr>
          <w:rFonts w:cs="宋体" w:asciiTheme="minorEastAsia" w:hAnsiTheme="minorEastAsia" w:eastAsiaTheme="minorEastAsia"/>
          <w:color w:val="auto"/>
        </w:rPr>
      </w:pPr>
    </w:p>
    <w:p w14:paraId="1D5E78DD">
      <w:pPr>
        <w:pStyle w:val="29"/>
        <w:rPr>
          <w:rFonts w:cs="宋体" w:asciiTheme="minorEastAsia" w:hAnsiTheme="minorEastAsia" w:eastAsiaTheme="minorEastAsia"/>
          <w:color w:val="auto"/>
        </w:rPr>
      </w:pPr>
    </w:p>
    <w:p w14:paraId="55DE8B83">
      <w:pPr>
        <w:pStyle w:val="29"/>
        <w:rPr>
          <w:rFonts w:cs="宋体" w:asciiTheme="minorEastAsia" w:hAnsiTheme="minorEastAsia" w:eastAsiaTheme="minorEastAsia"/>
          <w:color w:val="auto"/>
        </w:rPr>
      </w:pPr>
    </w:p>
    <w:p w14:paraId="00026312">
      <w:pPr>
        <w:pStyle w:val="29"/>
        <w:rPr>
          <w:rFonts w:cs="宋体" w:asciiTheme="minorEastAsia" w:hAnsiTheme="minorEastAsia" w:eastAsiaTheme="minorEastAsia"/>
          <w:color w:val="auto"/>
        </w:rPr>
      </w:pPr>
    </w:p>
    <w:p w14:paraId="1B46ED10">
      <w:pPr>
        <w:pStyle w:val="29"/>
        <w:rPr>
          <w:rFonts w:cs="宋体" w:asciiTheme="minorEastAsia" w:hAnsiTheme="minorEastAsia" w:eastAsiaTheme="minorEastAsia"/>
          <w:color w:val="auto"/>
        </w:rPr>
      </w:pPr>
    </w:p>
    <w:p w14:paraId="7C501F67">
      <w:pPr>
        <w:pStyle w:val="29"/>
        <w:rPr>
          <w:rFonts w:cs="宋体" w:asciiTheme="minorEastAsia" w:hAnsiTheme="minorEastAsia" w:eastAsiaTheme="minorEastAsia"/>
          <w:color w:val="auto"/>
        </w:rPr>
      </w:pPr>
    </w:p>
    <w:p w14:paraId="0FA2C76B">
      <w:pPr>
        <w:pStyle w:val="29"/>
        <w:rPr>
          <w:rFonts w:cs="宋体" w:asciiTheme="minorEastAsia" w:hAnsiTheme="minorEastAsia" w:eastAsiaTheme="minorEastAsia"/>
          <w:color w:val="auto"/>
        </w:rPr>
      </w:pPr>
    </w:p>
    <w:p w14:paraId="4C353975">
      <w:pPr>
        <w:pStyle w:val="29"/>
        <w:rPr>
          <w:rFonts w:cs="宋体" w:asciiTheme="minorEastAsia" w:hAnsiTheme="minorEastAsia" w:eastAsiaTheme="minorEastAsia"/>
          <w:color w:val="auto"/>
        </w:rPr>
      </w:pPr>
    </w:p>
    <w:p w14:paraId="3A588A61">
      <w:pPr>
        <w:pStyle w:val="3"/>
        <w:ind w:left="0" w:firstLine="0"/>
        <w:jc w:val="center"/>
        <w:rPr>
          <w:rFonts w:cs="宋体" w:asciiTheme="minorEastAsia" w:hAnsiTheme="minorEastAsia" w:eastAsiaTheme="minorEastAsia"/>
          <w:b/>
          <w:color w:val="auto"/>
        </w:rPr>
      </w:pPr>
      <w:bookmarkStart w:id="143" w:name="_Toc24269"/>
      <w:bookmarkStart w:id="144" w:name="_Toc10014"/>
      <w:bookmarkStart w:id="145" w:name="_Toc5077"/>
      <w:r>
        <w:rPr>
          <w:rFonts w:hint="eastAsia" w:cs="宋体" w:asciiTheme="minorEastAsia" w:hAnsiTheme="minorEastAsia" w:eastAsiaTheme="minorEastAsia"/>
          <w:b/>
          <w:color w:val="auto"/>
          <w:kern w:val="44"/>
          <w:sz w:val="32"/>
        </w:rPr>
        <w:t xml:space="preserve">第六章  </w:t>
      </w:r>
      <w:bookmarkEnd w:id="143"/>
      <w:bookmarkEnd w:id="144"/>
      <w:bookmarkStart w:id="146" w:name="_Toc13185"/>
      <w:r>
        <w:rPr>
          <w:rFonts w:hint="eastAsia" w:cs="宋体" w:asciiTheme="minorEastAsia" w:hAnsiTheme="minorEastAsia" w:eastAsiaTheme="minorEastAsia"/>
          <w:b/>
          <w:color w:val="auto"/>
          <w:sz w:val="32"/>
        </w:rPr>
        <w:t>响应文件（格式）</w:t>
      </w:r>
      <w:bookmarkEnd w:id="145"/>
      <w:bookmarkEnd w:id="146"/>
    </w:p>
    <w:p w14:paraId="64B9E69E">
      <w:pPr>
        <w:rPr>
          <w:rFonts w:cs="宋体" w:asciiTheme="minorEastAsia" w:hAnsiTheme="minorEastAsia" w:eastAsiaTheme="minorEastAsia"/>
        </w:rPr>
      </w:pPr>
    </w:p>
    <w:p w14:paraId="4767D16D">
      <w:pPr>
        <w:pStyle w:val="12"/>
        <w:rPr>
          <w:rFonts w:cs="宋体" w:asciiTheme="minorEastAsia" w:hAnsiTheme="minorEastAsia" w:eastAsiaTheme="minorEastAsia"/>
          <w:b/>
          <w:sz w:val="32"/>
        </w:rPr>
      </w:pPr>
      <w:bookmarkStart w:id="147" w:name="_Toc21496"/>
      <w:bookmarkStart w:id="148" w:name="_Toc497927069"/>
      <w:bookmarkStart w:id="149" w:name="_Toc18351"/>
      <w:r>
        <w:rPr>
          <w:rFonts w:hint="eastAsia" w:cs="宋体" w:asciiTheme="minorEastAsia" w:hAnsiTheme="minorEastAsia" w:eastAsiaTheme="minorEastAsia"/>
          <w:b/>
          <w:sz w:val="32"/>
        </w:rPr>
        <w:t>一、响应文件袋（盒、箱）标记</w:t>
      </w:r>
      <w:bookmarkEnd w:id="147"/>
      <w:bookmarkEnd w:id="148"/>
      <w:bookmarkEnd w:id="149"/>
    </w:p>
    <w:p w14:paraId="75E6B058">
      <w:pPr>
        <w:adjustRightInd w:val="0"/>
        <w:snapToGrid w:val="0"/>
        <w:rPr>
          <w:rFonts w:cs="宋体" w:asciiTheme="minorEastAsia" w:hAnsiTheme="minorEastAsia" w:eastAsiaTheme="minorEastAsia"/>
          <w:b/>
          <w:sz w:val="44"/>
          <w:szCs w:val="44"/>
        </w:rPr>
      </w:pPr>
    </w:p>
    <w:p w14:paraId="4C64FF44">
      <w:pPr>
        <w:pStyle w:val="29"/>
        <w:rPr>
          <w:rFonts w:cs="宋体" w:asciiTheme="minorEastAsia" w:hAnsiTheme="minorEastAsia" w:eastAsiaTheme="minorEastAsia"/>
          <w:color w:val="auto"/>
        </w:rPr>
      </w:pPr>
    </w:p>
    <w:p w14:paraId="2A0B7680">
      <w:pPr>
        <w:snapToGrid w:val="0"/>
        <w:spacing w:before="156" w:beforeLines="50" w:after="50"/>
        <w:jc w:val="center"/>
        <w:rPr>
          <w:rFonts w:cs="宋体" w:asciiTheme="minorEastAsia" w:hAnsiTheme="minorEastAsia" w:eastAsiaTheme="minorEastAsia"/>
          <w:b/>
          <w:sz w:val="36"/>
          <w:szCs w:val="36"/>
        </w:rPr>
      </w:pPr>
      <w:r>
        <w:rPr>
          <w:rFonts w:hint="eastAsia" w:cs="宋体" w:asciiTheme="minorEastAsia" w:hAnsiTheme="minorEastAsia" w:eastAsiaTheme="minorEastAsia"/>
          <w:b/>
          <w:sz w:val="36"/>
          <w:szCs w:val="36"/>
        </w:rPr>
        <w:t>响 应 文 件</w:t>
      </w:r>
    </w:p>
    <w:p w14:paraId="48606AD6">
      <w:pPr>
        <w:snapToGrid w:val="0"/>
        <w:spacing w:before="156" w:beforeLines="50" w:after="50"/>
        <w:ind w:firstLine="480" w:firstLineChars="150"/>
        <w:rPr>
          <w:rFonts w:cs="宋体" w:asciiTheme="minorEastAsia" w:hAnsiTheme="minorEastAsia" w:eastAsiaTheme="minorEastAsia"/>
          <w:b/>
          <w:sz w:val="28"/>
          <w:szCs w:val="28"/>
        </w:rPr>
      </w:pPr>
      <w:r>
        <w:rPr>
          <w:rFonts w:hint="eastAsia" w:cs="宋体" w:asciiTheme="minorEastAsia" w:hAnsiTheme="minorEastAsia" w:eastAsiaTheme="minorEastAsia"/>
          <w:sz w:val="32"/>
          <w:szCs w:val="32"/>
        </w:rPr>
        <w:t xml:space="preserve">                       </w:t>
      </w:r>
    </w:p>
    <w:p w14:paraId="0B3EB33C">
      <w:pPr>
        <w:snapToGrid w:val="0"/>
        <w:spacing w:before="156" w:beforeLines="50" w:after="50"/>
        <w:ind w:firstLine="420" w:firstLineChars="150"/>
        <w:rPr>
          <w:rFonts w:cs="宋体" w:asciiTheme="minorEastAsia" w:hAnsiTheme="minorEastAsia" w:eastAsiaTheme="minorEastAsia"/>
          <w:b/>
          <w:sz w:val="28"/>
          <w:szCs w:val="28"/>
        </w:rPr>
      </w:pPr>
    </w:p>
    <w:p w14:paraId="68CA4F0A">
      <w:pPr>
        <w:snapToGrid w:val="0"/>
        <w:spacing w:before="156" w:beforeLines="50" w:after="50"/>
        <w:ind w:firstLine="420" w:firstLineChars="150"/>
        <w:rPr>
          <w:rFonts w:cs="宋体" w:asciiTheme="minorEastAsia" w:hAnsiTheme="minorEastAsia" w:eastAsiaTheme="minorEastAsia"/>
          <w:b/>
          <w:sz w:val="28"/>
          <w:szCs w:val="28"/>
        </w:rPr>
      </w:pPr>
    </w:p>
    <w:p w14:paraId="4B759716">
      <w:pPr>
        <w:snapToGrid w:val="0"/>
        <w:spacing w:before="156" w:beforeLines="50" w:after="50"/>
        <w:ind w:left="1806" w:leftChars="860"/>
        <w:jc w:val="center"/>
        <w:rPr>
          <w:rFonts w:hint="eastAsia" w:cs="宋体" w:asciiTheme="minorEastAsia" w:hAnsiTheme="minorEastAsia" w:eastAsiaTheme="minorEastAsia"/>
          <w:b/>
          <w:sz w:val="28"/>
          <w:szCs w:val="28"/>
          <w:u w:val="single"/>
          <w:lang w:eastAsia="zh-CN"/>
        </w:rPr>
      </w:pPr>
      <w:r>
        <w:rPr>
          <w:rFonts w:hint="eastAsia" w:cs="宋体" w:asciiTheme="minorEastAsia" w:hAnsiTheme="minorEastAsia" w:eastAsiaTheme="minorEastAsia"/>
          <w:b/>
          <w:sz w:val="28"/>
          <w:szCs w:val="28"/>
        </w:rPr>
        <w:t>项目名称：</w:t>
      </w:r>
      <w:r>
        <w:rPr>
          <w:rFonts w:hint="eastAsia" w:cs="宋体" w:asciiTheme="minorEastAsia" w:hAnsiTheme="minorEastAsia" w:eastAsiaTheme="minorEastAsia"/>
          <w:b/>
          <w:bCs/>
          <w:sz w:val="28"/>
          <w:szCs w:val="28"/>
          <w:u w:val="single"/>
          <w:lang w:eastAsia="zh-CN"/>
        </w:rPr>
        <w:t>2025年桂林市中小学体育比赛（篮球、足球、体育比赛）项目</w:t>
      </w:r>
    </w:p>
    <w:p w14:paraId="46AFF84E">
      <w:pPr>
        <w:snapToGrid w:val="0"/>
        <w:spacing w:before="156" w:beforeLines="50" w:after="50"/>
        <w:ind w:firstLine="2693" w:firstLineChars="962"/>
        <w:rPr>
          <w:rFonts w:cs="宋体" w:asciiTheme="minorEastAsia" w:hAnsiTheme="minorEastAsia" w:eastAsiaTheme="minorEastAsia"/>
          <w:b/>
          <w:sz w:val="28"/>
          <w:szCs w:val="28"/>
        </w:rPr>
      </w:pPr>
    </w:p>
    <w:p w14:paraId="01C0010B">
      <w:pPr>
        <w:snapToGrid w:val="0"/>
        <w:spacing w:before="156" w:beforeLines="50" w:after="50"/>
        <w:ind w:firstLine="2693" w:firstLineChars="962"/>
        <w:rPr>
          <w:rFonts w:hint="eastAsia" w:cs="宋体" w:asciiTheme="minorEastAsia" w:hAnsiTheme="minorEastAsia" w:eastAsiaTheme="minorEastAsia"/>
          <w:b/>
          <w:sz w:val="28"/>
          <w:szCs w:val="28"/>
          <w:lang w:eastAsia="zh-CN"/>
        </w:rPr>
      </w:pPr>
      <w:r>
        <w:rPr>
          <w:rFonts w:hint="eastAsia" w:cs="宋体" w:asciiTheme="minorEastAsia" w:hAnsiTheme="minorEastAsia" w:eastAsiaTheme="minorEastAsia"/>
          <w:b/>
          <w:sz w:val="28"/>
          <w:szCs w:val="28"/>
        </w:rPr>
        <w:t>项目编号：</w:t>
      </w:r>
      <w:r>
        <w:rPr>
          <w:rFonts w:hint="eastAsia" w:cs="宋体" w:asciiTheme="minorEastAsia" w:hAnsiTheme="minorEastAsia" w:eastAsiaTheme="minorEastAsia"/>
          <w:b/>
          <w:sz w:val="28"/>
          <w:szCs w:val="28"/>
          <w:u w:val="single"/>
          <w:lang w:eastAsia="zh-CN"/>
        </w:rPr>
        <w:t>GLZC2025-C3-990568-GXJH</w:t>
      </w:r>
    </w:p>
    <w:p w14:paraId="7823A9B5">
      <w:pPr>
        <w:rPr>
          <w:rFonts w:cs="宋体" w:asciiTheme="minorEastAsia" w:hAnsiTheme="minorEastAsia" w:eastAsiaTheme="minorEastAsia"/>
          <w:b/>
        </w:rPr>
      </w:pPr>
    </w:p>
    <w:p w14:paraId="1C06890C">
      <w:pPr>
        <w:spacing w:line="400" w:lineRule="exact"/>
        <w:ind w:firstLine="2693" w:firstLineChars="962"/>
        <w:rPr>
          <w:rFonts w:cs="宋体" w:asciiTheme="minorEastAsia" w:hAnsiTheme="minorEastAsia" w:eastAsiaTheme="minorEastAsia"/>
          <w:b/>
          <w:sz w:val="28"/>
          <w:szCs w:val="28"/>
        </w:rPr>
      </w:pPr>
    </w:p>
    <w:p w14:paraId="53427B4A">
      <w:pPr>
        <w:pStyle w:val="29"/>
        <w:rPr>
          <w:rFonts w:cs="宋体" w:asciiTheme="minorEastAsia" w:hAnsiTheme="minorEastAsia" w:eastAsiaTheme="minorEastAsia"/>
          <w:b/>
          <w:color w:val="auto"/>
          <w:sz w:val="28"/>
          <w:szCs w:val="28"/>
        </w:rPr>
      </w:pPr>
    </w:p>
    <w:p w14:paraId="561FE5AA">
      <w:pPr>
        <w:pStyle w:val="29"/>
        <w:rPr>
          <w:rFonts w:cs="宋体" w:asciiTheme="minorEastAsia" w:hAnsiTheme="minorEastAsia" w:eastAsiaTheme="minorEastAsia"/>
          <w:b/>
          <w:color w:val="auto"/>
          <w:sz w:val="28"/>
          <w:szCs w:val="28"/>
        </w:rPr>
      </w:pPr>
    </w:p>
    <w:p w14:paraId="4DD3399D">
      <w:pPr>
        <w:pStyle w:val="29"/>
        <w:rPr>
          <w:rFonts w:cs="宋体" w:asciiTheme="minorEastAsia" w:hAnsiTheme="minorEastAsia" w:eastAsiaTheme="minorEastAsia"/>
          <w:b/>
          <w:color w:val="auto"/>
          <w:sz w:val="28"/>
          <w:szCs w:val="28"/>
        </w:rPr>
      </w:pPr>
    </w:p>
    <w:p w14:paraId="508BA684">
      <w:pPr>
        <w:snapToGrid w:val="0"/>
        <w:spacing w:before="156" w:beforeLines="50" w:after="50"/>
        <w:ind w:firstLine="2693" w:firstLineChars="962"/>
        <w:rPr>
          <w:rFonts w:cs="宋体" w:asciiTheme="minorEastAsia" w:hAnsiTheme="minorEastAsia" w:eastAsiaTheme="minorEastAsia"/>
          <w:b/>
          <w:sz w:val="28"/>
          <w:szCs w:val="28"/>
          <w:u w:val="single"/>
        </w:rPr>
      </w:pPr>
      <w:r>
        <w:rPr>
          <w:rFonts w:hint="eastAsia" w:cs="宋体" w:asciiTheme="minorEastAsia" w:hAnsiTheme="minorEastAsia" w:eastAsiaTheme="minorEastAsia"/>
          <w:b/>
          <w:sz w:val="28"/>
          <w:szCs w:val="28"/>
        </w:rPr>
        <w:t>采购代理机构：</w:t>
      </w:r>
      <w:r>
        <w:rPr>
          <w:rFonts w:hint="eastAsia" w:cs="宋体" w:asciiTheme="minorEastAsia" w:hAnsiTheme="minorEastAsia" w:eastAsiaTheme="minorEastAsia"/>
          <w:b/>
          <w:sz w:val="28"/>
          <w:szCs w:val="28"/>
          <w:u w:val="single"/>
        </w:rPr>
        <w:t xml:space="preserve"> </w:t>
      </w:r>
      <w:r>
        <w:rPr>
          <w:rFonts w:hint="eastAsia" w:cs="宋体" w:asciiTheme="minorEastAsia" w:hAnsiTheme="minorEastAsia" w:eastAsiaTheme="minorEastAsia"/>
          <w:b/>
          <w:sz w:val="28"/>
          <w:szCs w:val="28"/>
          <w:u w:val="single"/>
          <w:lang w:eastAsia="zh-CN"/>
        </w:rPr>
        <w:t>广西嘉华建设项目管理咨询有限公司</w:t>
      </w:r>
      <w:r>
        <w:rPr>
          <w:rFonts w:hint="eastAsia" w:cs="宋体" w:asciiTheme="minorEastAsia" w:hAnsiTheme="minorEastAsia" w:eastAsiaTheme="minorEastAsia"/>
          <w:b/>
          <w:sz w:val="28"/>
          <w:szCs w:val="28"/>
          <w:u w:val="single"/>
        </w:rPr>
        <w:t xml:space="preserve">   </w:t>
      </w:r>
    </w:p>
    <w:p w14:paraId="7D8276F0">
      <w:pPr>
        <w:pStyle w:val="10"/>
        <w:ind w:left="980" w:hanging="560" w:hangingChars="200"/>
        <w:rPr>
          <w:rFonts w:cs="宋体" w:asciiTheme="minorEastAsia" w:hAnsiTheme="minorEastAsia" w:eastAsiaTheme="minorEastAsia"/>
          <w:bCs/>
          <w:sz w:val="28"/>
          <w:szCs w:val="28"/>
        </w:rPr>
      </w:pPr>
      <w:bookmarkStart w:id="150" w:name="_Toc20319_WPSOffice_Level2"/>
      <w:bookmarkStart w:id="151" w:name="_Toc4932_WPSOffice_Level2"/>
      <w:r>
        <w:rPr>
          <w:rFonts w:hint="eastAsia" w:cs="宋体" w:asciiTheme="minorEastAsia" w:hAnsiTheme="minorEastAsia" w:eastAsiaTheme="minorEastAsia"/>
          <w:bCs/>
          <w:sz w:val="28"/>
          <w:szCs w:val="28"/>
        </w:rPr>
        <w:t>磋商供应商[公章(CA签章)、自然人除外]：</w:t>
      </w:r>
      <w:r>
        <w:rPr>
          <w:rFonts w:hint="eastAsia" w:cs="宋体" w:asciiTheme="minorEastAsia" w:hAnsiTheme="minorEastAsia" w:eastAsiaTheme="minorEastAsia"/>
          <w:bCs/>
          <w:sz w:val="28"/>
          <w:szCs w:val="28"/>
          <w:u w:val="single"/>
        </w:rPr>
        <w:t xml:space="preserve">                       </w:t>
      </w:r>
      <w:bookmarkEnd w:id="150"/>
      <w:bookmarkEnd w:id="151"/>
      <w:r>
        <w:rPr>
          <w:rFonts w:hint="eastAsia" w:cs="宋体" w:asciiTheme="minorEastAsia" w:hAnsiTheme="minorEastAsia" w:eastAsiaTheme="minorEastAsia"/>
          <w:bCs/>
          <w:sz w:val="28"/>
          <w:szCs w:val="28"/>
          <w:u w:val="single"/>
        </w:rPr>
        <w:t xml:space="preserve">       </w:t>
      </w:r>
    </w:p>
    <w:p w14:paraId="3B445944">
      <w:pPr>
        <w:pStyle w:val="12"/>
        <w:spacing w:line="320" w:lineRule="exact"/>
        <w:ind w:firstLine="420"/>
        <w:rPr>
          <w:rFonts w:cs="宋体" w:asciiTheme="minorEastAsia" w:hAnsiTheme="minorEastAsia" w:eastAsiaTheme="minorEastAsia"/>
          <w:sz w:val="28"/>
          <w:szCs w:val="28"/>
        </w:rPr>
      </w:pPr>
      <w:bookmarkStart w:id="152" w:name="_Toc9622_WPSOffice_Level2"/>
      <w:bookmarkStart w:id="153" w:name="_Toc32056_WPSOffice_Level2"/>
      <w:r>
        <w:rPr>
          <w:rFonts w:hint="eastAsia" w:cs="宋体" w:asciiTheme="minorEastAsia" w:hAnsiTheme="minorEastAsia" w:eastAsiaTheme="minorEastAsia"/>
          <w:sz w:val="28"/>
          <w:szCs w:val="28"/>
        </w:rPr>
        <w:t>法定代表人、负责人、自然人或相应的委托代理人签字[或盖章(CA签章)]</w:t>
      </w:r>
    </w:p>
    <w:p w14:paraId="570D817C">
      <w:pPr>
        <w:pStyle w:val="10"/>
        <w:ind w:left="980" w:hanging="560" w:hangingChars="200"/>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（属自然人的应在签名处加盖大拇指指印或个人CA签章）：</w:t>
      </w:r>
      <w:r>
        <w:rPr>
          <w:rFonts w:hint="eastAsia" w:cs="宋体" w:asciiTheme="minorEastAsia" w:hAnsiTheme="minorEastAsia" w:eastAsiaTheme="minorEastAsia"/>
          <w:sz w:val="28"/>
          <w:szCs w:val="28"/>
          <w:u w:val="single"/>
        </w:rPr>
        <w:t xml:space="preserve">              </w:t>
      </w:r>
    </w:p>
    <w:p w14:paraId="7C03776D">
      <w:pPr>
        <w:pStyle w:val="10"/>
        <w:ind w:left="980" w:hanging="560" w:hanging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联系电话：</w:t>
      </w:r>
      <w:bookmarkEnd w:id="152"/>
      <w:bookmarkEnd w:id="153"/>
      <w:r>
        <w:rPr>
          <w:rFonts w:hint="eastAsia" w:cs="宋体" w:asciiTheme="minorEastAsia" w:hAnsiTheme="minorEastAsia" w:eastAsiaTheme="minorEastAsia"/>
          <w:bCs/>
          <w:sz w:val="28"/>
          <w:szCs w:val="28"/>
          <w:u w:val="single"/>
        </w:rPr>
        <w:t xml:space="preserve">                                                </w:t>
      </w:r>
    </w:p>
    <w:p w14:paraId="1BD80AA3">
      <w:pPr>
        <w:pStyle w:val="10"/>
        <w:ind w:left="980" w:hanging="560" w:hangingChars="200"/>
        <w:rPr>
          <w:rFonts w:cs="宋体" w:asciiTheme="minorEastAsia" w:hAnsiTheme="minorEastAsia" w:eastAsiaTheme="minorEastAsia"/>
          <w:bCs/>
          <w:sz w:val="28"/>
          <w:szCs w:val="28"/>
        </w:rPr>
      </w:pPr>
      <w:bookmarkStart w:id="154" w:name="_Toc15933_WPSOffice_Level2"/>
      <w:bookmarkStart w:id="155" w:name="_Toc26465_WPSOffice_Level2"/>
      <w:r>
        <w:rPr>
          <w:rFonts w:hint="eastAsia" w:cs="宋体" w:asciiTheme="minorEastAsia" w:hAnsiTheme="minorEastAsia" w:eastAsiaTheme="minorEastAsia"/>
          <w:bCs/>
          <w:sz w:val="28"/>
          <w:szCs w:val="28"/>
        </w:rPr>
        <w:t>日期：</w:t>
      </w:r>
      <w:r>
        <w:rPr>
          <w:rFonts w:hint="eastAsia"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hint="eastAsia"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hint="eastAsia"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bookmarkEnd w:id="154"/>
      <w:bookmarkEnd w:id="155"/>
    </w:p>
    <w:p w14:paraId="2F7FD624">
      <w:pPr>
        <w:pStyle w:val="10"/>
        <w:ind w:left="980" w:hanging="560" w:hangingChars="200"/>
        <w:rPr>
          <w:rFonts w:cs="宋体" w:asciiTheme="minorEastAsia" w:hAnsiTheme="minorEastAsia" w:eastAsiaTheme="minorEastAsia"/>
          <w:bCs/>
          <w:sz w:val="28"/>
          <w:szCs w:val="28"/>
        </w:rPr>
      </w:pPr>
    </w:p>
    <w:p w14:paraId="607C34A9">
      <w:pPr>
        <w:pStyle w:val="10"/>
        <w:ind w:left="980" w:hanging="560" w:hangingChars="200"/>
        <w:rPr>
          <w:rFonts w:cs="宋体" w:asciiTheme="minorEastAsia" w:hAnsiTheme="minorEastAsia" w:eastAsiaTheme="minorEastAsia"/>
          <w:bCs/>
          <w:sz w:val="28"/>
          <w:szCs w:val="28"/>
        </w:rPr>
      </w:pPr>
    </w:p>
    <w:p w14:paraId="63CEBDB3">
      <w:pPr>
        <w:rPr>
          <w:rFonts w:cs="宋体" w:asciiTheme="minorEastAsia" w:hAnsiTheme="minorEastAsia" w:eastAsiaTheme="minorEastAsia"/>
          <w:b/>
          <w:bCs/>
          <w:sz w:val="32"/>
          <w:szCs w:val="32"/>
        </w:rPr>
      </w:pPr>
      <w:bookmarkStart w:id="156" w:name="_Toc19430"/>
      <w:bookmarkStart w:id="157" w:name="_Toc497927070"/>
      <w:bookmarkStart w:id="158" w:name="_Toc21615"/>
      <w:r>
        <w:rPr>
          <w:rFonts w:hint="eastAsia" w:cs="宋体" w:asciiTheme="minorEastAsia" w:hAnsiTheme="minorEastAsia" w:eastAsiaTheme="minorEastAsia"/>
          <w:b/>
          <w:bCs/>
          <w:sz w:val="32"/>
          <w:szCs w:val="32"/>
        </w:rPr>
        <w:t>响应文件组成</w:t>
      </w:r>
      <w:bookmarkEnd w:id="156"/>
      <w:bookmarkEnd w:id="157"/>
      <w:bookmarkEnd w:id="158"/>
    </w:p>
    <w:p w14:paraId="6B89437A">
      <w:pPr>
        <w:numPr>
          <w:ilvl w:val="0"/>
          <w:numId w:val="9"/>
        </w:numPr>
        <w:spacing w:line="400" w:lineRule="exact"/>
        <w:ind w:firstLine="565" w:firstLineChars="202"/>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资格性响应证明材料</w:t>
      </w:r>
    </w:p>
    <w:p w14:paraId="1DF6DBFE">
      <w:pPr>
        <w:pStyle w:val="9"/>
      </w:pPr>
    </w:p>
    <w:p w14:paraId="5B1BAC4B"/>
    <w:p w14:paraId="64FAB0BB">
      <w:pPr>
        <w:numPr>
          <w:ilvl w:val="0"/>
          <w:numId w:val="9"/>
        </w:numPr>
        <w:spacing w:line="400" w:lineRule="exact"/>
        <w:ind w:firstLine="565" w:firstLineChars="202"/>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lang w:eastAsia="zh-CN"/>
        </w:rPr>
        <w:t>商务技术文件</w:t>
      </w:r>
    </w:p>
    <w:p w14:paraId="5918F05D">
      <w:pPr>
        <w:pStyle w:val="9"/>
      </w:pPr>
    </w:p>
    <w:p w14:paraId="568CEE4F"/>
    <w:p w14:paraId="74123FEB">
      <w:pPr>
        <w:pStyle w:val="9"/>
      </w:pPr>
    </w:p>
    <w:p w14:paraId="2CEAFEA8">
      <w:pPr>
        <w:numPr>
          <w:ilvl w:val="0"/>
          <w:numId w:val="9"/>
        </w:numPr>
        <w:spacing w:line="400" w:lineRule="exact"/>
        <w:ind w:firstLine="565" w:firstLineChars="202"/>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其他有效证明材料</w:t>
      </w:r>
    </w:p>
    <w:p w14:paraId="63C907B4">
      <w:pPr>
        <w:pStyle w:val="29"/>
        <w:rPr>
          <w:rFonts w:cs="宋体" w:asciiTheme="minorEastAsia" w:hAnsiTheme="minorEastAsia" w:eastAsiaTheme="minorEastAsia"/>
          <w:color w:val="auto"/>
        </w:rPr>
      </w:pPr>
    </w:p>
    <w:p w14:paraId="0B95931F">
      <w:pPr>
        <w:tabs>
          <w:tab w:val="left" w:pos="5040"/>
        </w:tabs>
        <w:spacing w:line="400" w:lineRule="exact"/>
        <w:rPr>
          <w:rFonts w:cs="宋体" w:asciiTheme="minorEastAsia" w:hAnsiTheme="minorEastAsia" w:eastAsiaTheme="minorEastAsia"/>
          <w:szCs w:val="21"/>
        </w:rPr>
      </w:pPr>
    </w:p>
    <w:p w14:paraId="0EC558F6">
      <w:pPr>
        <w:pStyle w:val="9"/>
        <w:rPr>
          <w:rFonts w:cs="宋体" w:asciiTheme="minorEastAsia" w:hAnsiTheme="minorEastAsia" w:eastAsiaTheme="minorEastAsia"/>
          <w:szCs w:val="21"/>
        </w:rPr>
      </w:pPr>
    </w:p>
    <w:p w14:paraId="5BA074F8">
      <w:pPr>
        <w:pStyle w:val="9"/>
        <w:rPr>
          <w:rFonts w:cs="宋体" w:asciiTheme="minorEastAsia" w:hAnsiTheme="minorEastAsia" w:eastAsiaTheme="minorEastAsia"/>
          <w:szCs w:val="21"/>
        </w:rPr>
      </w:pPr>
    </w:p>
    <w:p w14:paraId="688FED08">
      <w:pPr>
        <w:pStyle w:val="9"/>
        <w:rPr>
          <w:rFonts w:cs="宋体" w:asciiTheme="minorEastAsia" w:hAnsiTheme="minorEastAsia" w:eastAsiaTheme="minorEastAsia"/>
          <w:szCs w:val="21"/>
        </w:rPr>
      </w:pPr>
    </w:p>
    <w:p w14:paraId="19FBDB2C">
      <w:pPr>
        <w:pStyle w:val="9"/>
        <w:rPr>
          <w:rFonts w:cs="宋体" w:asciiTheme="minorEastAsia" w:hAnsiTheme="minorEastAsia" w:eastAsiaTheme="minorEastAsia"/>
          <w:szCs w:val="21"/>
        </w:rPr>
      </w:pPr>
    </w:p>
    <w:p w14:paraId="7AF6DBB0">
      <w:pPr>
        <w:rPr>
          <w:rFonts w:cs="宋体" w:asciiTheme="minorEastAsia" w:hAnsiTheme="minorEastAsia" w:eastAsiaTheme="minorEastAsia"/>
          <w:szCs w:val="21"/>
        </w:rPr>
      </w:pPr>
    </w:p>
    <w:p w14:paraId="20F6DF5E">
      <w:pPr>
        <w:pStyle w:val="29"/>
        <w:rPr>
          <w:rFonts w:cs="宋体" w:asciiTheme="minorEastAsia" w:hAnsiTheme="minorEastAsia" w:eastAsiaTheme="minorEastAsia"/>
          <w:color w:val="auto"/>
          <w:szCs w:val="21"/>
        </w:rPr>
      </w:pPr>
    </w:p>
    <w:p w14:paraId="72710D88">
      <w:pPr>
        <w:pStyle w:val="29"/>
        <w:rPr>
          <w:rFonts w:cs="宋体" w:asciiTheme="minorEastAsia" w:hAnsiTheme="minorEastAsia" w:eastAsiaTheme="minorEastAsia"/>
          <w:color w:val="auto"/>
          <w:szCs w:val="21"/>
        </w:rPr>
      </w:pPr>
    </w:p>
    <w:p w14:paraId="6504C066">
      <w:pPr>
        <w:pStyle w:val="29"/>
        <w:rPr>
          <w:rFonts w:cs="宋体" w:asciiTheme="minorEastAsia" w:hAnsiTheme="minorEastAsia" w:eastAsiaTheme="minorEastAsia"/>
          <w:color w:val="auto"/>
          <w:szCs w:val="21"/>
        </w:rPr>
      </w:pPr>
    </w:p>
    <w:p w14:paraId="79090A76">
      <w:pPr>
        <w:pStyle w:val="29"/>
        <w:rPr>
          <w:rFonts w:cs="宋体" w:asciiTheme="minorEastAsia" w:hAnsiTheme="minorEastAsia" w:eastAsiaTheme="minorEastAsia"/>
          <w:color w:val="auto"/>
          <w:szCs w:val="21"/>
        </w:rPr>
      </w:pPr>
    </w:p>
    <w:p w14:paraId="06634E09">
      <w:pPr>
        <w:pStyle w:val="29"/>
        <w:rPr>
          <w:rFonts w:cs="宋体" w:asciiTheme="minorEastAsia" w:hAnsiTheme="minorEastAsia" w:eastAsiaTheme="minorEastAsia"/>
          <w:color w:val="auto"/>
          <w:szCs w:val="21"/>
        </w:rPr>
      </w:pPr>
    </w:p>
    <w:p w14:paraId="4AB7A4FF">
      <w:pPr>
        <w:pStyle w:val="29"/>
        <w:rPr>
          <w:rFonts w:cs="宋体" w:asciiTheme="minorEastAsia" w:hAnsiTheme="minorEastAsia" w:eastAsiaTheme="minorEastAsia"/>
          <w:color w:val="auto"/>
          <w:szCs w:val="21"/>
        </w:rPr>
      </w:pPr>
    </w:p>
    <w:p w14:paraId="4ADA6AFF">
      <w:pPr>
        <w:pStyle w:val="29"/>
        <w:rPr>
          <w:rFonts w:cs="宋体" w:asciiTheme="minorEastAsia" w:hAnsiTheme="minorEastAsia" w:eastAsiaTheme="minorEastAsia"/>
          <w:color w:val="auto"/>
          <w:szCs w:val="21"/>
        </w:rPr>
      </w:pPr>
    </w:p>
    <w:p w14:paraId="3D4EE975">
      <w:pPr>
        <w:pStyle w:val="29"/>
        <w:rPr>
          <w:rFonts w:cs="宋体" w:asciiTheme="minorEastAsia" w:hAnsiTheme="minorEastAsia" w:eastAsiaTheme="minorEastAsia"/>
          <w:color w:val="auto"/>
          <w:szCs w:val="21"/>
        </w:rPr>
      </w:pPr>
    </w:p>
    <w:p w14:paraId="3330A5C1">
      <w:pPr>
        <w:pStyle w:val="29"/>
        <w:rPr>
          <w:rFonts w:cs="宋体" w:asciiTheme="minorEastAsia" w:hAnsiTheme="minorEastAsia" w:eastAsiaTheme="minorEastAsia"/>
          <w:color w:val="auto"/>
          <w:szCs w:val="21"/>
        </w:rPr>
      </w:pPr>
    </w:p>
    <w:p w14:paraId="0390BA90">
      <w:pPr>
        <w:pStyle w:val="29"/>
        <w:rPr>
          <w:rFonts w:cs="宋体" w:asciiTheme="minorEastAsia" w:hAnsiTheme="minorEastAsia" w:eastAsiaTheme="minorEastAsia"/>
          <w:color w:val="auto"/>
          <w:szCs w:val="21"/>
        </w:rPr>
      </w:pPr>
    </w:p>
    <w:p w14:paraId="2F332222">
      <w:pPr>
        <w:pStyle w:val="29"/>
        <w:rPr>
          <w:rFonts w:cs="宋体" w:asciiTheme="minorEastAsia" w:hAnsiTheme="minorEastAsia" w:eastAsiaTheme="minorEastAsia"/>
          <w:color w:val="auto"/>
          <w:szCs w:val="21"/>
        </w:rPr>
      </w:pPr>
    </w:p>
    <w:p w14:paraId="79AFA214">
      <w:pPr>
        <w:pStyle w:val="29"/>
        <w:rPr>
          <w:rFonts w:cs="宋体" w:asciiTheme="minorEastAsia" w:hAnsiTheme="minorEastAsia" w:eastAsiaTheme="minorEastAsia"/>
          <w:color w:val="auto"/>
          <w:szCs w:val="21"/>
        </w:rPr>
      </w:pPr>
    </w:p>
    <w:p w14:paraId="7451C9AE">
      <w:pPr>
        <w:pStyle w:val="29"/>
        <w:rPr>
          <w:rFonts w:cs="宋体" w:asciiTheme="minorEastAsia" w:hAnsiTheme="minorEastAsia" w:eastAsiaTheme="minorEastAsia"/>
          <w:color w:val="auto"/>
          <w:szCs w:val="21"/>
        </w:rPr>
      </w:pPr>
    </w:p>
    <w:p w14:paraId="5C66B625">
      <w:pPr>
        <w:pStyle w:val="29"/>
        <w:rPr>
          <w:rFonts w:cs="宋体" w:asciiTheme="minorEastAsia" w:hAnsiTheme="minorEastAsia" w:eastAsiaTheme="minorEastAsia"/>
          <w:color w:val="auto"/>
          <w:szCs w:val="21"/>
        </w:rPr>
      </w:pPr>
    </w:p>
    <w:p w14:paraId="0E48C151">
      <w:pPr>
        <w:rPr>
          <w:rFonts w:cs="宋体" w:asciiTheme="minorEastAsia" w:hAnsiTheme="minorEastAsia" w:eastAsiaTheme="minorEastAsia"/>
        </w:rPr>
      </w:pPr>
      <w:bookmarkStart w:id="159" w:name="_Toc7185"/>
      <w:bookmarkStart w:id="160" w:name="_Toc497927071"/>
      <w:bookmarkStart w:id="161" w:name="_Toc11067"/>
    </w:p>
    <w:p w14:paraId="4A09D824">
      <w:pPr>
        <w:widowControl/>
        <w:jc w:val="left"/>
        <w:rPr>
          <w:rFonts w:cs="宋体" w:asciiTheme="minorEastAsia" w:hAnsiTheme="minorEastAsia" w:eastAsiaTheme="minorEastAsia"/>
          <w:b/>
          <w:bCs/>
          <w:sz w:val="32"/>
          <w:szCs w:val="32"/>
        </w:rPr>
      </w:pPr>
      <w:r>
        <w:rPr>
          <w:rFonts w:cs="宋体" w:asciiTheme="minorEastAsia" w:hAnsiTheme="minorEastAsia" w:eastAsiaTheme="minorEastAsia"/>
          <w:sz w:val="32"/>
          <w:szCs w:val="32"/>
        </w:rPr>
        <w:br w:type="page"/>
      </w:r>
    </w:p>
    <w:p w14:paraId="06E768EC">
      <w:pPr>
        <w:pStyle w:val="5"/>
        <w:jc w:val="center"/>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（一）资格性响应证明材料目录</w:t>
      </w:r>
      <w:bookmarkEnd w:id="159"/>
      <w:bookmarkEnd w:id="160"/>
      <w:bookmarkEnd w:id="161"/>
    </w:p>
    <w:p w14:paraId="46CA3B5A">
      <w:pPr>
        <w:rPr>
          <w:rFonts w:cs="宋体" w:asciiTheme="minorEastAsia" w:hAnsiTheme="minorEastAsia" w:eastAsiaTheme="minorEastAsia"/>
          <w:szCs w:val="21"/>
        </w:rPr>
      </w:pPr>
    </w:p>
    <w:p w14:paraId="335CEFB8">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1.供应商相应的法定代表人、负责人、自然人身份证正反两面复印件</w:t>
      </w:r>
      <w:r>
        <w:rPr>
          <w:rFonts w:hint="eastAsia" w:cs="宋体" w:asciiTheme="minorEastAsia" w:hAnsiTheme="minorEastAsia" w:eastAsiaTheme="minorEastAsia"/>
          <w:b/>
          <w:bCs/>
          <w:szCs w:val="21"/>
        </w:rPr>
        <w:t>（必须提供）</w:t>
      </w:r>
      <w:r>
        <w:rPr>
          <w:rFonts w:hint="eastAsia" w:cs="宋体" w:asciiTheme="minorEastAsia" w:hAnsiTheme="minorEastAsia" w:eastAsiaTheme="minorEastAsia"/>
          <w:szCs w:val="21"/>
        </w:rPr>
        <w:t>；</w:t>
      </w:r>
    </w:p>
    <w:p w14:paraId="3104D7FC">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03B5BEE3">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 如供应商为截标时间前60日以内成立的公司，可以提供供应商与委托代理人签订的劳动合同复印件代替社保证明复印件；</w:t>
      </w:r>
    </w:p>
    <w:p w14:paraId="455F3E4C">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（2）如供应商为事业单位，可以提供事业单位机构编制管理证复印件或事业单位机构为其发放工资的工资条复印件代替社保证明复印件；</w:t>
      </w:r>
    </w:p>
    <w:p w14:paraId="75540174">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（3）如委托代理人为免缴纳社保人员，提供免缴纳社保的证明材料复印件及供应商与委托代理人签订的劳动合同复印件代替社保证明复印件。</w:t>
      </w:r>
    </w:p>
    <w:p w14:paraId="11E484E4">
      <w:pPr>
        <w:spacing w:line="360" w:lineRule="auto"/>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【属自然人的应提供由县级以上（含县级）社会养老保险经办机构出具的自然人本人及委托代理人所交纳的响应文件递交截止时间前半年内任意连续三个月社保证明复印件</w:t>
      </w:r>
      <w:r>
        <w:rPr>
          <w:rFonts w:hint="eastAsia" w:cs="宋体" w:asciiTheme="minorEastAsia" w:hAnsiTheme="minorEastAsia" w:eastAsiaTheme="minorEastAsia"/>
          <w:szCs w:val="21"/>
        </w:rPr>
        <w:t>】</w:t>
      </w:r>
      <w:r>
        <w:rPr>
          <w:rFonts w:hint="eastAsia" w:cs="宋体" w:asciiTheme="minorEastAsia" w:hAnsiTheme="minorEastAsia" w:eastAsiaTheme="minorEastAsia"/>
          <w:b/>
          <w:bCs/>
          <w:szCs w:val="21"/>
        </w:rPr>
        <w:t>（委托代理时必须提供）；</w:t>
      </w:r>
    </w:p>
    <w:p w14:paraId="7623B7FA">
      <w:pPr>
        <w:spacing w:line="360" w:lineRule="auto"/>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szCs w:val="21"/>
        </w:rPr>
        <w:t>3.供应商参加政府采购活动前3年内在经营活动中没有重大违法记录及有关信用信息的书面声明</w:t>
      </w:r>
      <w:r>
        <w:rPr>
          <w:rFonts w:hint="eastAsia" w:cs="宋体" w:asciiTheme="minorEastAsia" w:hAnsiTheme="minorEastAsia" w:eastAsiaTheme="minorEastAsia"/>
          <w:b/>
          <w:bCs/>
          <w:szCs w:val="21"/>
        </w:rPr>
        <w:t>（必须提供）；</w:t>
      </w:r>
    </w:p>
    <w:p w14:paraId="53738B50">
      <w:pPr>
        <w:spacing w:line="360" w:lineRule="auto"/>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szCs w:val="21"/>
        </w:rPr>
        <w:t>4.供应商的法人或者其他组织营业执照等证明文件复印件</w:t>
      </w:r>
      <w:r>
        <w:rPr>
          <w:rFonts w:hint="eastAsia" w:cs="宋体" w:asciiTheme="minorEastAsia" w:hAnsiTheme="minorEastAsia" w:eastAsiaTheme="minorEastAsia"/>
          <w:b/>
          <w:bCs/>
          <w:szCs w:val="21"/>
        </w:rPr>
        <w:t>（必须提供，自然人除外）；</w:t>
      </w:r>
    </w:p>
    <w:p w14:paraId="29D72768">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A4D5435">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本项目所有标项均专门面向小微企业采购，所属行业：其他未列明行业，以提供的《中小企业声明函》（见附件）为准（必须提供）</w:t>
      </w:r>
    </w:p>
    <w:p w14:paraId="6D1E55C3">
      <w:pPr>
        <w:pStyle w:val="12"/>
        <w:rPr>
          <w:rFonts w:cs="宋体" w:asciiTheme="minorEastAsia" w:hAnsiTheme="minorEastAsia" w:eastAsiaTheme="minorEastAsia"/>
          <w:b/>
          <w:sz w:val="32"/>
        </w:rPr>
      </w:pPr>
    </w:p>
    <w:p w14:paraId="77DDAF30"/>
    <w:p w14:paraId="2AC9090E">
      <w:pPr>
        <w:pStyle w:val="3"/>
        <w:rPr>
          <w:lang w:val="en-US"/>
        </w:rPr>
      </w:pPr>
    </w:p>
    <w:p w14:paraId="49112AD1">
      <w:pPr>
        <w:rPr>
          <w:rFonts w:cs="宋体" w:asciiTheme="minorEastAsia" w:hAnsiTheme="minorEastAsia" w:eastAsiaTheme="minorEastAsia"/>
          <w:b/>
          <w:sz w:val="32"/>
        </w:rPr>
      </w:pPr>
    </w:p>
    <w:p w14:paraId="4C225C3A">
      <w:pPr>
        <w:rPr>
          <w:lang w:val="pt-BR"/>
        </w:rPr>
      </w:pPr>
    </w:p>
    <w:p w14:paraId="5F51D44C">
      <w:pPr>
        <w:rPr>
          <w:rFonts w:cs="宋体" w:asciiTheme="minorEastAsia" w:hAnsiTheme="minorEastAsia" w:eastAsiaTheme="minorEastAsia"/>
        </w:rPr>
      </w:pPr>
    </w:p>
    <w:p w14:paraId="004238D8">
      <w:pPr>
        <w:pStyle w:val="12"/>
        <w:rPr>
          <w:rFonts w:cs="宋体" w:asciiTheme="minorEastAsia" w:hAnsiTheme="minorEastAsia" w:eastAsiaTheme="minorEastAsia"/>
          <w:b/>
          <w:sz w:val="32"/>
        </w:rPr>
      </w:pPr>
    </w:p>
    <w:p w14:paraId="6559CFB4">
      <w:pPr>
        <w:pStyle w:val="12"/>
        <w:ind w:firstLine="627" w:firstLineChars="196"/>
        <w:rPr>
          <w:rFonts w:cs="宋体" w:asciiTheme="minorEastAsia" w:hAnsiTheme="minorEastAsia" w:eastAsiaTheme="minorEastAsia"/>
          <w:b/>
          <w:sz w:val="32"/>
        </w:rPr>
      </w:pPr>
      <w:r>
        <w:rPr>
          <w:rFonts w:hint="eastAsia" w:cs="宋体" w:asciiTheme="minorEastAsia" w:hAnsiTheme="minorEastAsia" w:eastAsiaTheme="minorEastAsia"/>
          <w:b/>
          <w:sz w:val="32"/>
        </w:rPr>
        <w:t>1.供应商相应的法定代表人、负责人、自然人身份证正反两面复印件（必须提供）；</w:t>
      </w:r>
    </w:p>
    <w:p w14:paraId="6287494B">
      <w:pPr>
        <w:pStyle w:val="12"/>
        <w:ind w:firstLine="627" w:firstLineChars="196"/>
        <w:jc w:val="center"/>
        <w:rPr>
          <w:rFonts w:cs="宋体" w:asciiTheme="minorEastAsia" w:hAnsiTheme="minorEastAsia" w:eastAsiaTheme="minorEastAsia"/>
          <w:b/>
          <w:sz w:val="32"/>
        </w:rPr>
      </w:pPr>
    </w:p>
    <w:p w14:paraId="40D28801">
      <w:pPr>
        <w:pStyle w:val="12"/>
        <w:ind w:firstLine="627" w:firstLineChars="196"/>
        <w:jc w:val="center"/>
        <w:rPr>
          <w:rFonts w:cs="宋体" w:asciiTheme="minorEastAsia" w:hAnsiTheme="minorEastAsia" w:eastAsiaTheme="minorEastAsia"/>
          <w:b/>
          <w:sz w:val="32"/>
        </w:rPr>
      </w:pPr>
    </w:p>
    <w:p w14:paraId="4D788786">
      <w:pPr>
        <w:pStyle w:val="12"/>
        <w:ind w:firstLine="627" w:firstLineChars="196"/>
        <w:jc w:val="center"/>
        <w:rPr>
          <w:rFonts w:cs="宋体" w:asciiTheme="minorEastAsia" w:hAnsiTheme="minorEastAsia" w:eastAsiaTheme="minorEastAsia"/>
          <w:b/>
          <w:sz w:val="32"/>
        </w:rPr>
      </w:pPr>
    </w:p>
    <w:p w14:paraId="1FC37245">
      <w:pPr>
        <w:pStyle w:val="12"/>
        <w:ind w:firstLine="627" w:firstLineChars="196"/>
        <w:rPr>
          <w:rFonts w:cs="宋体" w:asciiTheme="minorEastAsia" w:hAnsiTheme="minorEastAsia" w:eastAsiaTheme="minorEastAsia"/>
          <w:b/>
          <w:sz w:val="32"/>
        </w:rPr>
      </w:pPr>
      <w:r>
        <w:rPr>
          <w:rFonts w:hint="eastAsia" w:cs="宋体" w:asciiTheme="minorEastAsia" w:hAnsiTheme="minorEastAsia" w:eastAsiaTheme="minorEastAsia"/>
          <w:b/>
          <w:sz w:val="32"/>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6CBADBE8">
      <w:pPr>
        <w:pStyle w:val="12"/>
        <w:ind w:firstLine="627" w:firstLineChars="196"/>
        <w:rPr>
          <w:rFonts w:cs="宋体" w:asciiTheme="minorEastAsia" w:hAnsiTheme="minorEastAsia" w:eastAsiaTheme="minorEastAsia"/>
          <w:b/>
          <w:sz w:val="32"/>
        </w:rPr>
      </w:pPr>
      <w:r>
        <w:rPr>
          <w:rFonts w:hint="eastAsia" w:cs="宋体" w:asciiTheme="minorEastAsia" w:hAnsiTheme="minorEastAsia" w:eastAsiaTheme="minorEastAsia"/>
          <w:b/>
          <w:sz w:val="32"/>
        </w:rPr>
        <w:t>（1） 如供应商为截标时间前60日以内成立的公司，可以提供供应商与委托代理人签订的劳动合同复印件代替社保证明复印件；</w:t>
      </w:r>
    </w:p>
    <w:p w14:paraId="22557D5F">
      <w:pPr>
        <w:pStyle w:val="12"/>
        <w:ind w:firstLine="627" w:firstLineChars="196"/>
        <w:rPr>
          <w:rFonts w:cs="宋体" w:asciiTheme="minorEastAsia" w:hAnsiTheme="minorEastAsia" w:eastAsiaTheme="minorEastAsia"/>
          <w:b/>
          <w:sz w:val="32"/>
        </w:rPr>
      </w:pPr>
      <w:r>
        <w:rPr>
          <w:rFonts w:hint="eastAsia" w:cs="宋体" w:asciiTheme="minorEastAsia" w:hAnsiTheme="minorEastAsia" w:eastAsiaTheme="minorEastAsia"/>
          <w:b/>
          <w:sz w:val="32"/>
        </w:rPr>
        <w:t>（2）如供应商为事业单位，可以提供事业单位机构编制管理证复印件或事业单位机构为其发放工资的工资条复印件代替社保证明复印件；</w:t>
      </w:r>
    </w:p>
    <w:p w14:paraId="01BD56AC">
      <w:pPr>
        <w:pStyle w:val="12"/>
        <w:ind w:firstLine="627" w:firstLineChars="196"/>
        <w:rPr>
          <w:rFonts w:cs="宋体" w:asciiTheme="minorEastAsia" w:hAnsiTheme="minorEastAsia" w:eastAsiaTheme="minorEastAsia"/>
          <w:b/>
          <w:sz w:val="32"/>
        </w:rPr>
      </w:pPr>
      <w:r>
        <w:rPr>
          <w:rFonts w:hint="eastAsia" w:cs="宋体" w:asciiTheme="minorEastAsia" w:hAnsiTheme="minorEastAsia" w:eastAsiaTheme="minorEastAsia"/>
          <w:b/>
          <w:sz w:val="32"/>
        </w:rPr>
        <w:t>（3）如委托代理人为免缴纳社保人员，提供免缴纳社保的证明材料复印件及供应商与委托代理人签订的劳动合同复印件代替社保证明复印件。</w:t>
      </w:r>
    </w:p>
    <w:p w14:paraId="4CFB3E48">
      <w:pPr>
        <w:pStyle w:val="12"/>
        <w:ind w:firstLine="627" w:firstLineChars="196"/>
        <w:rPr>
          <w:rFonts w:cs="宋体" w:asciiTheme="minorEastAsia" w:hAnsiTheme="minorEastAsia" w:eastAsiaTheme="minorEastAsia"/>
          <w:b/>
          <w:sz w:val="32"/>
        </w:rPr>
      </w:pPr>
      <w:r>
        <w:rPr>
          <w:rFonts w:hint="eastAsia" w:cs="宋体" w:asciiTheme="minorEastAsia" w:hAnsiTheme="minorEastAsia" w:eastAsiaTheme="minorEastAsia"/>
          <w:b/>
          <w:sz w:val="32"/>
        </w:rPr>
        <w:t>【属自然人的应提供由县级以上（含县级）社会养老保险经办机构出具的自然人本人及委托代理人所交纳的响应文件递交截止时间前半年内任意连续三个月社保证明复印件】（委托代理时必须提供）；</w:t>
      </w:r>
    </w:p>
    <w:p w14:paraId="2153AE4A">
      <w:pPr>
        <w:pStyle w:val="12"/>
        <w:rPr>
          <w:rFonts w:cs="宋体" w:asciiTheme="minorEastAsia" w:hAnsiTheme="minorEastAsia" w:eastAsiaTheme="minorEastAsia"/>
          <w:b/>
          <w:sz w:val="32"/>
        </w:rPr>
      </w:pPr>
    </w:p>
    <w:p w14:paraId="07130DAD">
      <w:pPr>
        <w:pStyle w:val="12"/>
        <w:rPr>
          <w:rFonts w:cs="宋体" w:asciiTheme="minorEastAsia" w:hAnsiTheme="minorEastAsia" w:eastAsiaTheme="minorEastAsia"/>
          <w:b/>
          <w:sz w:val="32"/>
        </w:rPr>
      </w:pPr>
    </w:p>
    <w:p w14:paraId="734B6D1E">
      <w:pPr>
        <w:pStyle w:val="12"/>
        <w:rPr>
          <w:rFonts w:cs="宋体" w:asciiTheme="minorEastAsia" w:hAnsiTheme="minorEastAsia" w:eastAsiaTheme="minorEastAsia"/>
          <w:b/>
          <w:sz w:val="32"/>
        </w:rPr>
      </w:pPr>
    </w:p>
    <w:p w14:paraId="574D73DB">
      <w:pPr>
        <w:pStyle w:val="12"/>
        <w:rPr>
          <w:rFonts w:cs="宋体" w:asciiTheme="minorEastAsia" w:hAnsiTheme="minorEastAsia" w:eastAsiaTheme="minorEastAsia"/>
          <w:b/>
          <w:sz w:val="32"/>
        </w:rPr>
      </w:pPr>
      <w:r>
        <w:rPr>
          <w:rFonts w:hint="eastAsia" w:cs="宋体" w:asciiTheme="minorEastAsia" w:hAnsiTheme="minorEastAsia" w:eastAsiaTheme="minorEastAsia"/>
          <w:b/>
          <w:sz w:val="32"/>
        </w:rPr>
        <w:t xml:space="preserve">附件：            </w:t>
      </w:r>
    </w:p>
    <w:p w14:paraId="16FBE3FB">
      <w:pPr>
        <w:pStyle w:val="12"/>
        <w:ind w:firstLine="627" w:firstLineChars="196"/>
        <w:jc w:val="center"/>
        <w:rPr>
          <w:rFonts w:cs="宋体" w:asciiTheme="minorEastAsia" w:hAnsiTheme="minorEastAsia" w:eastAsiaTheme="minorEastAsia"/>
          <w:b/>
          <w:sz w:val="32"/>
        </w:rPr>
      </w:pPr>
      <w:bookmarkStart w:id="162" w:name="_Toc5420_WPSOffice_Level1"/>
      <w:bookmarkStart w:id="163" w:name="_Toc964_WPSOffice_Level1"/>
      <w:r>
        <w:rPr>
          <w:rFonts w:hint="eastAsia" w:cs="宋体" w:asciiTheme="minorEastAsia" w:hAnsiTheme="minorEastAsia" w:eastAsiaTheme="minorEastAsia"/>
          <w:b/>
          <w:sz w:val="32"/>
        </w:rPr>
        <w:t>授权委托书（格式一）</w:t>
      </w:r>
      <w:bookmarkEnd w:id="162"/>
      <w:bookmarkEnd w:id="163"/>
    </w:p>
    <w:p w14:paraId="3D4D40D6">
      <w:pPr>
        <w:pStyle w:val="12"/>
        <w:rPr>
          <w:rFonts w:cs="宋体" w:asciiTheme="minorEastAsia" w:hAnsiTheme="minorEastAsia" w:eastAsiaTheme="minorEastAsia"/>
        </w:rPr>
      </w:pPr>
    </w:p>
    <w:p w14:paraId="1E244BA0">
      <w:pPr>
        <w:spacing w:line="400" w:lineRule="exact"/>
        <w:rPr>
          <w:rFonts w:cs="宋体" w:asciiTheme="minorEastAsia" w:hAnsiTheme="minorEastAsia" w:eastAsiaTheme="minorEastAsia"/>
        </w:rPr>
      </w:pPr>
      <w:r>
        <w:rPr>
          <w:rFonts w:hint="eastAsia" w:cs="宋体" w:asciiTheme="minorEastAsia" w:hAnsiTheme="minorEastAsia" w:eastAsiaTheme="minorEastAsia"/>
          <w:szCs w:val="21"/>
        </w:rPr>
        <w:t>致：</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u w:val="single"/>
          <w:lang w:eastAsia="zh-CN"/>
        </w:rPr>
        <w:t>广西嘉华建设项目管理咨询有限公司</w:t>
      </w:r>
      <w:r>
        <w:rPr>
          <w:rFonts w:hint="eastAsia" w:cs="宋体" w:asciiTheme="minorEastAsia" w:hAnsiTheme="minorEastAsia" w:eastAsiaTheme="minorEastAsia"/>
          <w:szCs w:val="21"/>
          <w:u w:val="single"/>
        </w:rPr>
        <w:t xml:space="preserve"> </w:t>
      </w:r>
    </w:p>
    <w:p w14:paraId="0BDB4441">
      <w:pPr>
        <w:spacing w:line="400" w:lineRule="exact"/>
        <w:rPr>
          <w:rFonts w:cs="宋体" w:asciiTheme="minorEastAsia" w:hAnsiTheme="minorEastAsia" w:eastAsiaTheme="minorEastAsia"/>
          <w:szCs w:val="21"/>
        </w:rPr>
      </w:pPr>
    </w:p>
    <w:p w14:paraId="6720BA5D">
      <w:pPr>
        <w:pStyle w:val="12"/>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kern w:val="0"/>
        </w:rPr>
        <w:t>我</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（姓名）系</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（供应商名称）的法定代表人（负责人），现授权委托本单位在职职工</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（姓 名）以我公司名义参加</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u w:val="single"/>
        </w:rPr>
        <w:t xml:space="preserve">（项目名称及项目编号）        </w:t>
      </w:r>
      <w:r>
        <w:rPr>
          <w:rFonts w:hint="eastAsia" w:cs="宋体" w:asciiTheme="minorEastAsia" w:hAnsiTheme="minorEastAsia" w:eastAsiaTheme="minorEastAsia"/>
        </w:rPr>
        <w:t>项目的磋商活动，并代表我方全权办理针对上述项目的磋商、签约等具体事务和签署相关文件。</w:t>
      </w:r>
    </w:p>
    <w:p w14:paraId="0F702058">
      <w:pPr>
        <w:pStyle w:val="12"/>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rPr>
        <w:t>我方对被授权人的签字事项负全部责任。</w:t>
      </w:r>
    </w:p>
    <w:p w14:paraId="3846F02D">
      <w:pPr>
        <w:pStyle w:val="12"/>
        <w:spacing w:line="400" w:lineRule="exact"/>
        <w:ind w:firstLine="420" w:firstLineChars="200"/>
        <w:rPr>
          <w:rFonts w:cs="宋体" w:asciiTheme="minorEastAsia" w:hAnsiTheme="minorEastAsia" w:eastAsiaTheme="minorEastAsia"/>
          <w:u w:val="single"/>
        </w:rPr>
      </w:pPr>
      <w:r>
        <w:rPr>
          <w:rFonts w:hint="eastAsia" w:cs="宋体" w:asciiTheme="minorEastAsia" w:hAnsiTheme="minorEastAsia" w:eastAsiaTheme="minorEastAsia"/>
        </w:rPr>
        <w:t>授权委托代理期限：从</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日起至</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日止。</w:t>
      </w:r>
    </w:p>
    <w:p w14:paraId="2A252F7D">
      <w:pPr>
        <w:pStyle w:val="12"/>
        <w:spacing w:line="400" w:lineRule="exact"/>
        <w:rPr>
          <w:rFonts w:cs="宋体" w:asciiTheme="minorEastAsia" w:hAnsiTheme="minorEastAsia" w:eastAsiaTheme="minorEastAsia"/>
          <w:u w:val="single"/>
        </w:rPr>
      </w:pPr>
      <w:r>
        <w:rPr>
          <w:rFonts w:hint="eastAsia" w:cs="宋体" w:asciiTheme="minorEastAsia" w:hAnsiTheme="minorEastAsia" w:eastAsiaTheme="minorEastAsia"/>
        </w:rPr>
        <w:t xml:space="preserve">                                                                                             </w:t>
      </w:r>
    </w:p>
    <w:p w14:paraId="1F449314">
      <w:pPr>
        <w:spacing w:line="400" w:lineRule="exact"/>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 xml:space="preserve">代理人无转委托权,特此委托。 </w:t>
      </w:r>
    </w:p>
    <w:p w14:paraId="4A068094">
      <w:pPr>
        <w:spacing w:line="400" w:lineRule="exact"/>
        <w:ind w:firstLine="420" w:firstLineChars="200"/>
        <w:rPr>
          <w:rFonts w:cs="宋体" w:asciiTheme="minorEastAsia" w:hAnsiTheme="minorEastAsia" w:eastAsiaTheme="minorEastAsia"/>
          <w:kern w:val="0"/>
        </w:rPr>
      </w:pPr>
    </w:p>
    <w:p w14:paraId="18C4E43B">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我已在下面签字，以资证明。</w:t>
      </w:r>
    </w:p>
    <w:p w14:paraId="6C0B7C73">
      <w:pPr>
        <w:spacing w:line="400" w:lineRule="exact"/>
        <w:ind w:firstLine="420" w:firstLineChars="200"/>
        <w:rPr>
          <w:rFonts w:cs="宋体" w:asciiTheme="minorEastAsia" w:hAnsiTheme="minorEastAsia" w:eastAsiaTheme="minorEastAsia"/>
          <w:szCs w:val="21"/>
        </w:rPr>
      </w:pPr>
    </w:p>
    <w:p w14:paraId="10EFCE60">
      <w:pPr>
        <w:spacing w:line="400" w:lineRule="exact"/>
        <w:ind w:firstLine="420" w:firstLineChars="200"/>
        <w:rPr>
          <w:rFonts w:cs="宋体" w:asciiTheme="minorEastAsia" w:hAnsiTheme="minorEastAsia" w:eastAsiaTheme="minorEastAsia"/>
          <w:szCs w:val="21"/>
        </w:rPr>
      </w:pPr>
    </w:p>
    <w:p w14:paraId="0922DB72">
      <w:pPr>
        <w:snapToGrid w:val="0"/>
        <w:spacing w:line="400" w:lineRule="exact"/>
        <w:ind w:firstLine="420"/>
        <w:rPr>
          <w:rFonts w:cs="宋体" w:asciiTheme="minorEastAsia" w:hAnsiTheme="minorEastAsia" w:eastAsiaTheme="minorEastAsia"/>
          <w:szCs w:val="21"/>
          <w:u w:val="single"/>
        </w:rPr>
      </w:pPr>
      <w:r>
        <w:rPr>
          <w:rFonts w:hint="eastAsia" w:cs="宋体" w:asciiTheme="minorEastAsia" w:hAnsiTheme="minorEastAsia" w:eastAsiaTheme="minorEastAsia"/>
          <w:szCs w:val="21"/>
        </w:rPr>
        <w:t>磋商供应商[公章（CA签章）]：</w:t>
      </w:r>
      <w:r>
        <w:rPr>
          <w:rFonts w:hint="eastAsia" w:cs="宋体" w:asciiTheme="minorEastAsia" w:hAnsiTheme="minorEastAsia" w:eastAsiaTheme="minorEastAsia"/>
          <w:szCs w:val="21"/>
          <w:u w:val="single"/>
        </w:rPr>
        <w:t xml:space="preserve">                                   </w:t>
      </w:r>
    </w:p>
    <w:p w14:paraId="77D992A3">
      <w:pPr>
        <w:snapToGrid w:val="0"/>
        <w:spacing w:line="400" w:lineRule="exact"/>
        <w:ind w:firstLine="420"/>
        <w:rPr>
          <w:rFonts w:cs="宋体" w:asciiTheme="minorEastAsia" w:hAnsiTheme="minorEastAsia" w:eastAsiaTheme="minorEastAsia"/>
          <w:szCs w:val="21"/>
        </w:rPr>
      </w:pPr>
    </w:p>
    <w:p w14:paraId="281909BD">
      <w:pPr>
        <w:snapToGrid w:val="0"/>
        <w:spacing w:line="400" w:lineRule="exact"/>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法定代表人（负责人）签字（或个人CA签章）：</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日</w:t>
      </w:r>
    </w:p>
    <w:p w14:paraId="177CEB92">
      <w:pPr>
        <w:snapToGrid w:val="0"/>
        <w:spacing w:line="400" w:lineRule="exact"/>
        <w:ind w:firstLine="420"/>
        <w:rPr>
          <w:rFonts w:cs="宋体" w:asciiTheme="minorEastAsia" w:hAnsiTheme="minorEastAsia" w:eastAsiaTheme="minorEastAsia"/>
          <w:szCs w:val="21"/>
        </w:rPr>
      </w:pPr>
    </w:p>
    <w:p w14:paraId="5ADF4362">
      <w:pPr>
        <w:pStyle w:val="9"/>
        <w:rPr>
          <w:rFonts w:cs="宋体" w:asciiTheme="minorEastAsia" w:hAnsiTheme="minorEastAsia" w:eastAsiaTheme="minorEastAsia"/>
        </w:rPr>
      </w:pPr>
    </w:p>
    <w:p w14:paraId="67BDBD6E">
      <w:pPr>
        <w:spacing w:line="440" w:lineRule="atLeast"/>
        <w:rPr>
          <w:rFonts w:cs="宋体" w:asciiTheme="minorEastAsia" w:hAnsiTheme="minorEastAsia" w:eastAsiaTheme="minorEastAsia"/>
          <w:b/>
          <w:szCs w:val="21"/>
        </w:rPr>
      </w:pPr>
      <w:r>
        <w:rPr>
          <w:rFonts w:hint="eastAsia" w:cs="宋体" w:asciiTheme="minorEastAsia" w:hAnsiTheme="minorEastAsia" w:eastAsiaTheme="minorEastAsia"/>
          <w:b/>
          <w:szCs w:val="21"/>
        </w:rPr>
        <w:t>附：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6CFF9F56">
      <w:pPr>
        <w:spacing w:line="440" w:lineRule="atLeast"/>
        <w:rPr>
          <w:rFonts w:cs="宋体" w:asciiTheme="minorEastAsia" w:hAnsiTheme="minorEastAsia" w:eastAsiaTheme="minorEastAsia"/>
          <w:b/>
          <w:szCs w:val="21"/>
        </w:rPr>
      </w:pPr>
      <w:r>
        <w:rPr>
          <w:rFonts w:hint="eastAsia" w:cs="宋体" w:asciiTheme="minorEastAsia" w:hAnsiTheme="minorEastAsia" w:eastAsiaTheme="minorEastAsia"/>
          <w:b/>
          <w:szCs w:val="21"/>
        </w:rPr>
        <w:t>（1） 如供应商为截标时间前60日以内成立的公司，可以提供供应商与委托代理人签订的劳动合同复印件代替社保证明复印件；</w:t>
      </w:r>
    </w:p>
    <w:p w14:paraId="4F2E0530">
      <w:pPr>
        <w:spacing w:line="440" w:lineRule="atLeast"/>
        <w:rPr>
          <w:rFonts w:cs="宋体" w:asciiTheme="minorEastAsia" w:hAnsiTheme="minorEastAsia" w:eastAsiaTheme="minorEastAsia"/>
          <w:b/>
          <w:szCs w:val="21"/>
        </w:rPr>
      </w:pPr>
      <w:r>
        <w:rPr>
          <w:rFonts w:hint="eastAsia" w:cs="宋体" w:asciiTheme="minorEastAsia" w:hAnsiTheme="minorEastAsia" w:eastAsiaTheme="minorEastAsia"/>
          <w:b/>
          <w:szCs w:val="21"/>
        </w:rPr>
        <w:t>（2）如供应商为事业单位，可以提供事业单位机构编制管理证复印件或事业单位机构为其发放工资的工资条复印件代替社保证明复印件；</w:t>
      </w:r>
    </w:p>
    <w:p w14:paraId="41258885">
      <w:pPr>
        <w:spacing w:line="440" w:lineRule="atLeast"/>
        <w:rPr>
          <w:rFonts w:cs="宋体" w:asciiTheme="minorEastAsia" w:hAnsiTheme="minorEastAsia" w:eastAsiaTheme="minorEastAsia"/>
          <w:b/>
          <w:szCs w:val="21"/>
        </w:rPr>
      </w:pPr>
      <w:r>
        <w:rPr>
          <w:rFonts w:hint="eastAsia" w:cs="宋体" w:asciiTheme="minorEastAsia" w:hAnsiTheme="minorEastAsia" w:eastAsiaTheme="minorEastAsia"/>
          <w:b/>
          <w:szCs w:val="21"/>
        </w:rPr>
        <w:t>（3）如委托代理人为免缴纳社保人员，提供免缴纳社保的证明材料复印件及供应商与委托代理人签订的劳动合同复印件代替社保证明复印件。</w:t>
      </w:r>
    </w:p>
    <w:p w14:paraId="4B23A712">
      <w:pPr>
        <w:pStyle w:val="12"/>
        <w:spacing w:line="340" w:lineRule="exact"/>
        <w:ind w:firstLine="420" w:firstLineChars="200"/>
        <w:rPr>
          <w:rFonts w:cs="宋体" w:asciiTheme="minorEastAsia" w:hAnsiTheme="minorEastAsia" w:eastAsiaTheme="minorEastAsia"/>
        </w:rPr>
      </w:pPr>
    </w:p>
    <w:p w14:paraId="2A4BFDF1">
      <w:pPr>
        <w:pStyle w:val="9"/>
        <w:rPr>
          <w:rFonts w:cs="宋体" w:asciiTheme="minorEastAsia" w:hAnsiTheme="minorEastAsia" w:eastAsiaTheme="minorEastAsia"/>
        </w:rPr>
      </w:pPr>
    </w:p>
    <w:p w14:paraId="486B9D67">
      <w:pPr>
        <w:pStyle w:val="9"/>
        <w:rPr>
          <w:rFonts w:cs="宋体" w:asciiTheme="minorEastAsia" w:hAnsiTheme="minorEastAsia" w:eastAsiaTheme="minorEastAsia"/>
        </w:rPr>
      </w:pPr>
    </w:p>
    <w:p w14:paraId="414350DB">
      <w:pPr>
        <w:pStyle w:val="9"/>
        <w:rPr>
          <w:rFonts w:cs="宋体" w:asciiTheme="minorEastAsia" w:hAnsiTheme="minorEastAsia" w:eastAsiaTheme="minorEastAsia"/>
        </w:rPr>
      </w:pPr>
    </w:p>
    <w:p w14:paraId="60E40F43">
      <w:pPr>
        <w:pStyle w:val="12"/>
        <w:jc w:val="center"/>
        <w:rPr>
          <w:rFonts w:cs="宋体" w:asciiTheme="minorEastAsia" w:hAnsiTheme="minorEastAsia" w:eastAsiaTheme="minorEastAsia"/>
          <w:b/>
          <w:sz w:val="32"/>
        </w:rPr>
      </w:pPr>
      <w:bookmarkStart w:id="164" w:name="_Toc6975_WPSOffice_Level1"/>
      <w:bookmarkStart w:id="165" w:name="_Toc21370_WPSOffice_Level1"/>
    </w:p>
    <w:p w14:paraId="0BD06F0F">
      <w:pPr>
        <w:pStyle w:val="12"/>
        <w:jc w:val="center"/>
        <w:rPr>
          <w:rFonts w:cs="宋体" w:asciiTheme="minorEastAsia" w:hAnsiTheme="minorEastAsia" w:eastAsiaTheme="minorEastAsia"/>
          <w:b/>
          <w:sz w:val="32"/>
        </w:rPr>
      </w:pPr>
      <w:r>
        <w:rPr>
          <w:rFonts w:hint="eastAsia" w:cs="宋体" w:asciiTheme="minorEastAsia" w:hAnsiTheme="minorEastAsia" w:eastAsiaTheme="minorEastAsia"/>
          <w:b/>
          <w:sz w:val="32"/>
        </w:rPr>
        <w:t>授权委托书（格式二）</w:t>
      </w:r>
      <w:bookmarkEnd w:id="164"/>
      <w:bookmarkEnd w:id="165"/>
    </w:p>
    <w:p w14:paraId="43676C39">
      <w:pPr>
        <w:pStyle w:val="12"/>
        <w:rPr>
          <w:rFonts w:cs="宋体" w:asciiTheme="minorEastAsia" w:hAnsiTheme="minorEastAsia" w:eastAsiaTheme="minorEastAsia"/>
          <w:b/>
          <w:sz w:val="32"/>
        </w:rPr>
      </w:pPr>
    </w:p>
    <w:p w14:paraId="696DE536">
      <w:pPr>
        <w:pStyle w:val="12"/>
        <w:rPr>
          <w:rFonts w:cs="宋体" w:asciiTheme="minorEastAsia" w:hAnsiTheme="minorEastAsia" w:eastAsiaTheme="minorEastAsia"/>
          <w:szCs w:val="21"/>
          <w:u w:val="single"/>
        </w:rPr>
      </w:pPr>
      <w:r>
        <w:rPr>
          <w:rFonts w:hint="eastAsia" w:cs="宋体" w:asciiTheme="minorEastAsia" w:hAnsiTheme="minorEastAsia" w:eastAsiaTheme="minorEastAsia"/>
          <w:b/>
          <w:szCs w:val="21"/>
        </w:rPr>
        <w:t>致</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u w:val="single"/>
          <w:lang w:eastAsia="zh-CN"/>
        </w:rPr>
        <w:t>广西嘉华建设项目管理咨询有限公司</w:t>
      </w:r>
      <w:r>
        <w:rPr>
          <w:rFonts w:hint="eastAsia" w:cs="宋体" w:asciiTheme="minorEastAsia" w:hAnsiTheme="minorEastAsia" w:eastAsiaTheme="minorEastAsia"/>
          <w:szCs w:val="21"/>
          <w:u w:val="single"/>
        </w:rPr>
        <w:t xml:space="preserve"> </w:t>
      </w:r>
    </w:p>
    <w:p w14:paraId="1F789BAB">
      <w:pPr>
        <w:rPr>
          <w:rFonts w:cs="宋体" w:asciiTheme="minorEastAsia" w:hAnsiTheme="minorEastAsia" w:eastAsiaTheme="minorEastAsia"/>
        </w:rPr>
      </w:pPr>
    </w:p>
    <w:p w14:paraId="19DBBA23">
      <w:pPr>
        <w:pStyle w:val="12"/>
        <w:spacing w:line="34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kern w:val="0"/>
        </w:rPr>
        <w:t>我</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（姓名）系自然人，现授权委托</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（姓 名）以本人名义参加</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u w:val="single"/>
        </w:rPr>
        <w:t xml:space="preserve">（项目名称及项目编号）        </w:t>
      </w:r>
      <w:r>
        <w:rPr>
          <w:rFonts w:hint="eastAsia" w:cs="宋体" w:asciiTheme="minorEastAsia" w:hAnsiTheme="minorEastAsia" w:eastAsiaTheme="minorEastAsia"/>
        </w:rPr>
        <w:t>项目的磋商活动，并代表本人全权办理针对上述项目的磋商、签约等具体事务和签署相关文件。</w:t>
      </w:r>
    </w:p>
    <w:p w14:paraId="44B3C673">
      <w:pPr>
        <w:pStyle w:val="12"/>
        <w:spacing w:line="34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rPr>
        <w:t>本人对被授权人的签字事项负全部责任。</w:t>
      </w:r>
    </w:p>
    <w:p w14:paraId="0E196B91">
      <w:pPr>
        <w:pStyle w:val="12"/>
        <w:spacing w:line="340" w:lineRule="exact"/>
        <w:ind w:firstLine="420" w:firstLineChars="200"/>
        <w:rPr>
          <w:rFonts w:cs="宋体" w:asciiTheme="minorEastAsia" w:hAnsiTheme="minorEastAsia" w:eastAsiaTheme="minorEastAsia"/>
          <w:u w:val="single"/>
        </w:rPr>
      </w:pPr>
      <w:r>
        <w:rPr>
          <w:rFonts w:hint="eastAsia" w:cs="宋体" w:asciiTheme="minorEastAsia" w:hAnsiTheme="minorEastAsia" w:eastAsiaTheme="minorEastAsia"/>
        </w:rPr>
        <w:t>授权委托代理期限：从</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日起至</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日止。</w:t>
      </w:r>
    </w:p>
    <w:p w14:paraId="0775B15E">
      <w:pPr>
        <w:pStyle w:val="12"/>
        <w:spacing w:line="340" w:lineRule="exact"/>
        <w:rPr>
          <w:rFonts w:cs="宋体" w:asciiTheme="minorEastAsia" w:hAnsiTheme="minorEastAsia" w:eastAsiaTheme="minorEastAsia"/>
          <w:u w:val="single"/>
        </w:rPr>
      </w:pPr>
      <w:r>
        <w:rPr>
          <w:rFonts w:hint="eastAsia" w:cs="宋体" w:asciiTheme="minorEastAsia" w:hAnsiTheme="minorEastAsia" w:eastAsiaTheme="minorEastAsia"/>
        </w:rPr>
        <w:t xml:space="preserve">                                                                                             </w:t>
      </w:r>
    </w:p>
    <w:p w14:paraId="776F8817">
      <w:pPr>
        <w:spacing w:line="340" w:lineRule="exact"/>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 xml:space="preserve">代理人无转委托权,特此委托。 </w:t>
      </w:r>
    </w:p>
    <w:p w14:paraId="29D256A7">
      <w:pPr>
        <w:spacing w:line="340" w:lineRule="exact"/>
        <w:ind w:firstLine="420" w:firstLineChars="200"/>
        <w:rPr>
          <w:rFonts w:cs="宋体" w:asciiTheme="minorEastAsia" w:hAnsiTheme="minorEastAsia" w:eastAsiaTheme="minorEastAsia"/>
          <w:kern w:val="0"/>
        </w:rPr>
      </w:pPr>
    </w:p>
    <w:p w14:paraId="7C081C61">
      <w:pPr>
        <w:spacing w:line="3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我已在下面签字，以资证明。</w:t>
      </w:r>
    </w:p>
    <w:p w14:paraId="7AA270CE">
      <w:pPr>
        <w:spacing w:line="340" w:lineRule="exact"/>
        <w:ind w:firstLine="420" w:firstLineChars="200"/>
        <w:rPr>
          <w:rFonts w:cs="宋体" w:asciiTheme="minorEastAsia" w:hAnsiTheme="minorEastAsia" w:eastAsiaTheme="minorEastAsia"/>
          <w:szCs w:val="21"/>
        </w:rPr>
      </w:pPr>
    </w:p>
    <w:p w14:paraId="6F553A0A">
      <w:pPr>
        <w:snapToGrid w:val="0"/>
        <w:spacing w:line="340" w:lineRule="exact"/>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自然人签字并在签名处加盖大拇指指印或个人CA签章：</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日</w:t>
      </w:r>
    </w:p>
    <w:p w14:paraId="72E13BCE">
      <w:pPr>
        <w:pStyle w:val="12"/>
        <w:spacing w:line="400" w:lineRule="exact"/>
        <w:ind w:left="420" w:leftChars="200"/>
        <w:rPr>
          <w:rFonts w:cs="宋体" w:asciiTheme="minorEastAsia" w:hAnsiTheme="minorEastAsia" w:eastAsiaTheme="minorEastAsia"/>
          <w:szCs w:val="21"/>
        </w:rPr>
      </w:pPr>
    </w:p>
    <w:p w14:paraId="634A849B">
      <w:pPr>
        <w:pStyle w:val="12"/>
        <w:spacing w:line="40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附：委托代理人身份证正反面复印件</w:t>
      </w:r>
    </w:p>
    <w:p w14:paraId="7E8FFC80">
      <w:pPr>
        <w:rPr>
          <w:rFonts w:cs="宋体" w:asciiTheme="minorEastAsia" w:hAnsiTheme="minorEastAsia" w:eastAsiaTheme="minorEastAsia"/>
          <w:b/>
          <w:szCs w:val="21"/>
        </w:rPr>
      </w:pPr>
    </w:p>
    <w:p w14:paraId="4A2D47B6">
      <w:pPr>
        <w:pStyle w:val="9"/>
        <w:rPr>
          <w:rFonts w:cs="宋体" w:asciiTheme="minorEastAsia" w:hAnsiTheme="minorEastAsia" w:eastAsiaTheme="minorEastAsia"/>
          <w:b/>
          <w:szCs w:val="21"/>
        </w:rPr>
      </w:pPr>
    </w:p>
    <w:p w14:paraId="60849896">
      <w:pPr>
        <w:pStyle w:val="9"/>
        <w:rPr>
          <w:rFonts w:cs="宋体" w:asciiTheme="minorEastAsia" w:hAnsiTheme="minorEastAsia" w:eastAsiaTheme="minorEastAsia"/>
          <w:b/>
          <w:szCs w:val="21"/>
        </w:rPr>
      </w:pPr>
    </w:p>
    <w:p w14:paraId="5E136D75">
      <w:pPr>
        <w:pStyle w:val="9"/>
        <w:rPr>
          <w:rFonts w:cs="宋体" w:asciiTheme="minorEastAsia" w:hAnsiTheme="minorEastAsia" w:eastAsiaTheme="minorEastAsia"/>
          <w:b/>
          <w:szCs w:val="21"/>
        </w:rPr>
      </w:pPr>
    </w:p>
    <w:p w14:paraId="7130EE94">
      <w:pPr>
        <w:pStyle w:val="9"/>
        <w:rPr>
          <w:rFonts w:cs="宋体" w:asciiTheme="minorEastAsia" w:hAnsiTheme="minorEastAsia" w:eastAsiaTheme="minorEastAsia"/>
          <w:b/>
          <w:szCs w:val="21"/>
        </w:rPr>
      </w:pPr>
    </w:p>
    <w:p w14:paraId="2F6901F2">
      <w:pPr>
        <w:pStyle w:val="9"/>
        <w:rPr>
          <w:rFonts w:cs="宋体" w:asciiTheme="minorEastAsia" w:hAnsiTheme="minorEastAsia" w:eastAsiaTheme="minorEastAsia"/>
          <w:b/>
          <w:szCs w:val="21"/>
        </w:rPr>
      </w:pPr>
    </w:p>
    <w:p w14:paraId="5A48B1D8">
      <w:pPr>
        <w:pStyle w:val="9"/>
        <w:rPr>
          <w:rFonts w:cs="宋体" w:asciiTheme="minorEastAsia" w:hAnsiTheme="minorEastAsia" w:eastAsiaTheme="minorEastAsia"/>
          <w:b/>
          <w:szCs w:val="21"/>
        </w:rPr>
      </w:pPr>
    </w:p>
    <w:p w14:paraId="6DE28589">
      <w:pPr>
        <w:pStyle w:val="9"/>
        <w:rPr>
          <w:rFonts w:cs="宋体" w:asciiTheme="minorEastAsia" w:hAnsiTheme="minorEastAsia" w:eastAsiaTheme="minorEastAsia"/>
          <w:b/>
          <w:szCs w:val="21"/>
        </w:rPr>
      </w:pPr>
    </w:p>
    <w:p w14:paraId="16A03DD9">
      <w:pPr>
        <w:pStyle w:val="9"/>
        <w:rPr>
          <w:rFonts w:cs="宋体" w:asciiTheme="minorEastAsia" w:hAnsiTheme="minorEastAsia" w:eastAsiaTheme="minorEastAsia"/>
          <w:b/>
          <w:szCs w:val="21"/>
        </w:rPr>
      </w:pPr>
    </w:p>
    <w:p w14:paraId="34C81367">
      <w:pPr>
        <w:pStyle w:val="9"/>
        <w:rPr>
          <w:rFonts w:cs="宋体" w:asciiTheme="minorEastAsia" w:hAnsiTheme="minorEastAsia" w:eastAsiaTheme="minorEastAsia"/>
          <w:b/>
          <w:szCs w:val="21"/>
        </w:rPr>
      </w:pPr>
    </w:p>
    <w:p w14:paraId="618F6857">
      <w:pPr>
        <w:pStyle w:val="9"/>
        <w:rPr>
          <w:rFonts w:cs="宋体" w:asciiTheme="minorEastAsia" w:hAnsiTheme="minorEastAsia" w:eastAsiaTheme="minorEastAsia"/>
          <w:b/>
          <w:szCs w:val="21"/>
        </w:rPr>
      </w:pPr>
    </w:p>
    <w:p w14:paraId="7E753485">
      <w:pPr>
        <w:pStyle w:val="9"/>
        <w:rPr>
          <w:rFonts w:cs="宋体" w:asciiTheme="minorEastAsia" w:hAnsiTheme="minorEastAsia" w:eastAsiaTheme="minorEastAsia"/>
          <w:b/>
          <w:szCs w:val="21"/>
        </w:rPr>
      </w:pPr>
    </w:p>
    <w:p w14:paraId="0E89326D">
      <w:pPr>
        <w:pStyle w:val="9"/>
        <w:rPr>
          <w:rFonts w:cs="宋体" w:asciiTheme="minorEastAsia" w:hAnsiTheme="minorEastAsia" w:eastAsiaTheme="minorEastAsia"/>
          <w:b/>
          <w:szCs w:val="21"/>
        </w:rPr>
      </w:pPr>
    </w:p>
    <w:p w14:paraId="22C2F165">
      <w:pPr>
        <w:pStyle w:val="9"/>
        <w:rPr>
          <w:rFonts w:cs="宋体" w:asciiTheme="minorEastAsia" w:hAnsiTheme="minorEastAsia" w:eastAsiaTheme="minorEastAsia"/>
          <w:b/>
          <w:szCs w:val="21"/>
        </w:rPr>
      </w:pPr>
    </w:p>
    <w:p w14:paraId="11F76E84">
      <w:pPr>
        <w:pStyle w:val="9"/>
        <w:rPr>
          <w:rFonts w:cs="宋体" w:asciiTheme="minorEastAsia" w:hAnsiTheme="minorEastAsia" w:eastAsiaTheme="minorEastAsia"/>
          <w:b/>
          <w:szCs w:val="21"/>
        </w:rPr>
      </w:pPr>
    </w:p>
    <w:p w14:paraId="384DA22E">
      <w:pPr>
        <w:pStyle w:val="9"/>
        <w:rPr>
          <w:rFonts w:cs="宋体" w:asciiTheme="minorEastAsia" w:hAnsiTheme="minorEastAsia" w:eastAsiaTheme="minorEastAsia"/>
          <w:b/>
          <w:szCs w:val="21"/>
        </w:rPr>
      </w:pPr>
    </w:p>
    <w:p w14:paraId="5DF20699">
      <w:pPr>
        <w:pStyle w:val="9"/>
        <w:rPr>
          <w:rFonts w:cs="宋体" w:asciiTheme="minorEastAsia" w:hAnsiTheme="minorEastAsia" w:eastAsiaTheme="minorEastAsia"/>
          <w:b/>
          <w:szCs w:val="21"/>
        </w:rPr>
      </w:pPr>
    </w:p>
    <w:p w14:paraId="044765A6"/>
    <w:p w14:paraId="7BF7316E">
      <w:pPr>
        <w:pStyle w:val="9"/>
        <w:rPr>
          <w:rFonts w:cs="宋体" w:asciiTheme="minorEastAsia" w:hAnsiTheme="minorEastAsia" w:eastAsiaTheme="minorEastAsia"/>
          <w:b/>
          <w:szCs w:val="21"/>
        </w:rPr>
      </w:pPr>
    </w:p>
    <w:p w14:paraId="4CA353C7">
      <w:pPr>
        <w:pStyle w:val="9"/>
        <w:rPr>
          <w:rFonts w:cs="宋体" w:asciiTheme="minorEastAsia" w:hAnsiTheme="minorEastAsia" w:eastAsiaTheme="minorEastAsia"/>
          <w:b/>
          <w:szCs w:val="21"/>
        </w:rPr>
      </w:pPr>
    </w:p>
    <w:p w14:paraId="3D4354AF">
      <w:pPr>
        <w:pStyle w:val="9"/>
        <w:rPr>
          <w:rFonts w:cs="宋体" w:asciiTheme="minorEastAsia" w:hAnsiTheme="minorEastAsia" w:eastAsiaTheme="minorEastAsia"/>
          <w:b/>
          <w:szCs w:val="21"/>
        </w:rPr>
      </w:pPr>
    </w:p>
    <w:p w14:paraId="400AD637">
      <w:pPr>
        <w:spacing w:line="440" w:lineRule="atLeas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3.供应商参加政府采购活动前3年内在经营活动中没有重大违法记录及有关信用信息的书面声明（必须提供）；</w:t>
      </w:r>
    </w:p>
    <w:p w14:paraId="7E3DCEC3">
      <w:pPr>
        <w:pStyle w:val="12"/>
        <w:spacing w:line="400" w:lineRule="exact"/>
        <w:ind w:left="420" w:leftChars="200" w:firstLine="156" w:firstLineChars="49"/>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 xml:space="preserve">                       </w:t>
      </w:r>
    </w:p>
    <w:p w14:paraId="36BA8B74">
      <w:pPr>
        <w:pStyle w:val="12"/>
        <w:spacing w:line="400" w:lineRule="exact"/>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附件：</w:t>
      </w:r>
    </w:p>
    <w:p w14:paraId="2E14CEC3">
      <w:pPr>
        <w:pStyle w:val="12"/>
        <w:spacing w:line="400" w:lineRule="exact"/>
        <w:jc w:val="center"/>
        <w:rPr>
          <w:rFonts w:cs="宋体" w:asciiTheme="minorEastAsia" w:hAnsiTheme="minorEastAsia" w:eastAsiaTheme="minorEastAsia"/>
          <w:b/>
          <w:sz w:val="32"/>
          <w:szCs w:val="32"/>
        </w:rPr>
      </w:pPr>
      <w:bookmarkStart w:id="166" w:name="_Toc30890_WPSOffice_Level1"/>
      <w:bookmarkStart w:id="167" w:name="_Toc30304_WPSOffice_Level1"/>
      <w:r>
        <w:rPr>
          <w:rFonts w:hint="eastAsia" w:cs="宋体" w:asciiTheme="minorEastAsia" w:hAnsiTheme="minorEastAsia" w:eastAsiaTheme="minorEastAsia"/>
          <w:b/>
          <w:sz w:val="32"/>
          <w:szCs w:val="32"/>
        </w:rPr>
        <w:t>声   明</w:t>
      </w:r>
      <w:bookmarkEnd w:id="166"/>
      <w:bookmarkEnd w:id="167"/>
    </w:p>
    <w:p w14:paraId="620AFBEA">
      <w:pPr>
        <w:pStyle w:val="12"/>
        <w:spacing w:line="400" w:lineRule="exact"/>
        <w:rPr>
          <w:rFonts w:cs="宋体" w:asciiTheme="minorEastAsia" w:hAnsiTheme="minorEastAsia" w:eastAsiaTheme="minorEastAsia"/>
          <w:b/>
          <w:sz w:val="32"/>
          <w:szCs w:val="32"/>
        </w:rPr>
      </w:pPr>
    </w:p>
    <w:p w14:paraId="0AD3975C">
      <w:pPr>
        <w:pStyle w:val="12"/>
        <w:spacing w:line="400" w:lineRule="exact"/>
        <w:rPr>
          <w:rFonts w:cs="宋体" w:asciiTheme="minorEastAsia" w:hAnsiTheme="minorEastAsia" w:eastAsiaTheme="minorEastAsia"/>
          <w:szCs w:val="21"/>
          <w:u w:val="single"/>
        </w:rPr>
      </w:pPr>
      <w:r>
        <w:rPr>
          <w:rFonts w:hint="eastAsia" w:cs="宋体" w:asciiTheme="minorEastAsia" w:hAnsiTheme="minorEastAsia" w:eastAsiaTheme="minorEastAsia"/>
          <w:b/>
          <w:szCs w:val="21"/>
        </w:rPr>
        <w:t>致</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u w:val="single"/>
          <w:lang w:eastAsia="zh-CN"/>
        </w:rPr>
        <w:t>广西嘉华建设项目管理咨询有限公司</w:t>
      </w:r>
      <w:r>
        <w:rPr>
          <w:rFonts w:hint="eastAsia" w:cs="宋体" w:asciiTheme="minorEastAsia" w:hAnsiTheme="minorEastAsia" w:eastAsiaTheme="minorEastAsia"/>
          <w:szCs w:val="21"/>
          <w:u w:val="single"/>
        </w:rPr>
        <w:t xml:space="preserve"> </w:t>
      </w:r>
    </w:p>
    <w:p w14:paraId="5C9BCBAA">
      <w:pPr>
        <w:rPr>
          <w:rFonts w:cs="宋体" w:asciiTheme="minorEastAsia" w:hAnsiTheme="minorEastAsia" w:eastAsiaTheme="minorEastAsia"/>
          <w:szCs w:val="21"/>
          <w:u w:val="single"/>
        </w:rPr>
      </w:pPr>
    </w:p>
    <w:p w14:paraId="372380E0">
      <w:pPr>
        <w:pStyle w:val="9"/>
        <w:rPr>
          <w:rFonts w:cs="宋体" w:asciiTheme="minorEastAsia" w:hAnsiTheme="minorEastAsia" w:eastAsiaTheme="minorEastAsia"/>
        </w:rPr>
      </w:pPr>
    </w:p>
    <w:p w14:paraId="5CFBE49A">
      <w:pPr>
        <w:pStyle w:val="12"/>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B918F2E">
      <w:pPr>
        <w:rPr>
          <w:rFonts w:cs="宋体" w:asciiTheme="minorEastAsia" w:hAnsiTheme="minorEastAsia" w:eastAsiaTheme="minorEastAsia"/>
        </w:rPr>
      </w:pPr>
    </w:p>
    <w:p w14:paraId="53CCB05B">
      <w:pPr>
        <w:snapToGrid w:val="0"/>
        <w:spacing w:line="400" w:lineRule="exact"/>
        <w:ind w:firstLine="1890" w:firstLineChars="900"/>
        <w:rPr>
          <w:rFonts w:cs="宋体" w:asciiTheme="minorEastAsia" w:hAnsiTheme="minorEastAsia" w:eastAsiaTheme="minorEastAsia"/>
        </w:rPr>
      </w:pPr>
      <w:r>
        <w:rPr>
          <w:rFonts w:hint="eastAsia" w:cs="宋体" w:asciiTheme="minorEastAsia" w:hAnsiTheme="minorEastAsia" w:eastAsiaTheme="minorEastAsia"/>
          <w:szCs w:val="21"/>
        </w:rPr>
        <w:t>磋商供应商[公章(CA签章)，自然人签字或个人CA签章]：</w:t>
      </w:r>
      <w:r>
        <w:rPr>
          <w:rFonts w:hint="eastAsia" w:cs="宋体" w:asciiTheme="minorEastAsia" w:hAnsiTheme="minorEastAsia" w:eastAsiaTheme="minorEastAsia"/>
          <w:szCs w:val="21"/>
          <w:u w:val="single"/>
        </w:rPr>
        <w:t xml:space="preserve">                                         </w:t>
      </w:r>
    </w:p>
    <w:p w14:paraId="4692CD45">
      <w:pPr>
        <w:pStyle w:val="12"/>
        <w:ind w:firstLine="3990" w:firstLineChars="1900"/>
        <w:rPr>
          <w:rFonts w:cs="宋体" w:asciiTheme="minorEastAsia" w:hAnsiTheme="minorEastAsia" w:eastAsiaTheme="minorEastAsia"/>
          <w:u w:val="single"/>
        </w:rPr>
      </w:pPr>
      <w:r>
        <w:rPr>
          <w:rFonts w:hint="eastAsia" w:cs="宋体" w:asciiTheme="minorEastAsia" w:hAnsiTheme="minorEastAsia" w:eastAsiaTheme="minorEastAsia"/>
        </w:rPr>
        <w:t>日          期：</w:t>
      </w:r>
      <w:r>
        <w:rPr>
          <w:rFonts w:hint="eastAsia" w:cs="宋体" w:asciiTheme="minorEastAsia" w:hAnsiTheme="minorEastAsia" w:eastAsiaTheme="minorEastAsia"/>
          <w:u w:val="single"/>
        </w:rPr>
        <w:t xml:space="preserve">                            </w:t>
      </w:r>
    </w:p>
    <w:p w14:paraId="3323F6A1">
      <w:pPr>
        <w:pStyle w:val="12"/>
        <w:spacing w:line="340" w:lineRule="exact"/>
        <w:rPr>
          <w:rFonts w:cs="宋体" w:asciiTheme="minorEastAsia" w:hAnsiTheme="minorEastAsia" w:eastAsiaTheme="minorEastAsia"/>
          <w:b/>
          <w:sz w:val="28"/>
          <w:szCs w:val="28"/>
        </w:rPr>
      </w:pPr>
    </w:p>
    <w:p w14:paraId="2334825E">
      <w:pPr>
        <w:pStyle w:val="12"/>
        <w:spacing w:line="340" w:lineRule="exact"/>
        <w:rPr>
          <w:rFonts w:cs="宋体" w:asciiTheme="minorEastAsia" w:hAnsiTheme="minorEastAsia" w:eastAsiaTheme="minorEastAsia"/>
          <w:b/>
          <w:sz w:val="28"/>
          <w:szCs w:val="28"/>
        </w:rPr>
      </w:pPr>
    </w:p>
    <w:p w14:paraId="5BFA8094">
      <w:pPr>
        <w:pStyle w:val="12"/>
        <w:spacing w:line="340" w:lineRule="exact"/>
        <w:rPr>
          <w:rFonts w:cs="宋体" w:asciiTheme="minorEastAsia" w:hAnsiTheme="minorEastAsia" w:eastAsiaTheme="minorEastAsia"/>
          <w:b/>
          <w:sz w:val="28"/>
          <w:szCs w:val="28"/>
        </w:rPr>
      </w:pPr>
    </w:p>
    <w:p w14:paraId="0D5175BA">
      <w:pPr>
        <w:pStyle w:val="12"/>
        <w:spacing w:line="340" w:lineRule="exact"/>
        <w:rPr>
          <w:rFonts w:cs="宋体" w:asciiTheme="minorEastAsia" w:hAnsiTheme="minorEastAsia" w:eastAsiaTheme="minorEastAsia"/>
          <w:b/>
          <w:sz w:val="28"/>
          <w:szCs w:val="28"/>
        </w:rPr>
      </w:pPr>
    </w:p>
    <w:p w14:paraId="6C4D6519">
      <w:pPr>
        <w:pStyle w:val="12"/>
        <w:spacing w:line="340" w:lineRule="exact"/>
        <w:rPr>
          <w:rFonts w:cs="宋体" w:asciiTheme="minorEastAsia" w:hAnsiTheme="minorEastAsia" w:eastAsiaTheme="minorEastAsia"/>
          <w:b/>
          <w:sz w:val="28"/>
          <w:szCs w:val="28"/>
        </w:rPr>
      </w:pPr>
    </w:p>
    <w:p w14:paraId="59471250">
      <w:pPr>
        <w:pStyle w:val="12"/>
        <w:spacing w:line="340" w:lineRule="exact"/>
        <w:rPr>
          <w:rFonts w:cs="宋体" w:asciiTheme="minorEastAsia" w:hAnsiTheme="minorEastAsia" w:eastAsiaTheme="minorEastAsia"/>
          <w:b/>
          <w:sz w:val="28"/>
          <w:szCs w:val="28"/>
        </w:rPr>
      </w:pPr>
    </w:p>
    <w:p w14:paraId="5F4DF7E6">
      <w:pPr>
        <w:pStyle w:val="12"/>
        <w:spacing w:line="3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4.供应商的法人或者其他组织营业执照等证明文件复印件（必须提供，自然人除外）；</w:t>
      </w:r>
    </w:p>
    <w:p w14:paraId="1F8C7F07">
      <w:pPr>
        <w:tabs>
          <w:tab w:val="left" w:pos="1305"/>
        </w:tabs>
        <w:spacing w:line="340" w:lineRule="exact"/>
        <w:rPr>
          <w:rFonts w:cs="宋体" w:asciiTheme="minorEastAsia" w:hAnsiTheme="minorEastAsia" w:eastAsiaTheme="minorEastAsia"/>
          <w:b/>
          <w:szCs w:val="21"/>
        </w:rPr>
      </w:pPr>
    </w:p>
    <w:p w14:paraId="0DE8006E">
      <w:pPr>
        <w:tabs>
          <w:tab w:val="left" w:pos="1305"/>
        </w:tabs>
        <w:spacing w:line="400" w:lineRule="exact"/>
        <w:rPr>
          <w:rFonts w:hint="eastAsia" w:cs="宋体" w:asciiTheme="minorEastAsia" w:hAnsiTheme="minorEastAsia" w:eastAsiaTheme="minorEastAsia"/>
          <w:b/>
          <w:szCs w:val="21"/>
        </w:rPr>
        <w:sectPr>
          <w:headerReference r:id="rId6" w:type="default"/>
          <w:footerReference r:id="rId7" w:type="default"/>
          <w:pgSz w:w="11906" w:h="16838"/>
          <w:pgMar w:top="1440" w:right="935" w:bottom="1440" w:left="777" w:header="851" w:footer="992" w:gutter="0"/>
          <w:pgNumType w:fmt="numberInDash"/>
          <w:cols w:space="720" w:num="1"/>
          <w:docGrid w:type="linesAndChars" w:linePitch="312" w:charSpace="0"/>
        </w:sectPr>
      </w:pPr>
      <w:r>
        <w:rPr>
          <w:rFonts w:hint="eastAsia" w:cs="宋体" w:asciiTheme="minorEastAsia" w:hAnsiTheme="minorEastAsia" w:eastAsiaTheme="minorEastAsia"/>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B1DD387">
      <w:pPr>
        <w:pStyle w:val="12"/>
        <w:numPr>
          <w:ilvl w:val="0"/>
          <w:numId w:val="0"/>
        </w:numPr>
        <w:spacing w:line="340" w:lineRule="exact"/>
        <w:rPr>
          <w:rFonts w:hint="eastAsia" w:cs="宋体" w:asciiTheme="minorEastAsia" w:hAnsiTheme="minorEastAsia" w:eastAsiaTheme="minorEastAsia"/>
          <w:b/>
          <w:sz w:val="28"/>
          <w:szCs w:val="28"/>
        </w:rPr>
      </w:pPr>
      <w:r>
        <w:rPr>
          <w:rFonts w:hint="eastAsia" w:cs="宋体" w:asciiTheme="minorEastAsia" w:hAnsiTheme="minorEastAsia" w:eastAsiaTheme="minorEastAsia"/>
          <w:b/>
          <w:sz w:val="28"/>
          <w:szCs w:val="28"/>
          <w:lang w:val="en-US" w:eastAsia="zh-CN"/>
        </w:rPr>
        <w:t>5.</w:t>
      </w:r>
      <w:r>
        <w:rPr>
          <w:rFonts w:hint="eastAsia" w:cs="宋体" w:asciiTheme="minorEastAsia" w:hAnsiTheme="minorEastAsia" w:eastAsiaTheme="minorEastAsia"/>
          <w:b/>
          <w:sz w:val="28"/>
          <w:szCs w:val="28"/>
        </w:rPr>
        <w:t>供应商2023年度的财务报表复印件或供应商提交响应文件截止之日前三个月内其基本开户银行出具的银行资信证明（仅提供银行出具的存款证明不能作为其银行资信证明）复印件（若为新成立的企业，请根据实际情况提供）</w:t>
      </w:r>
      <w:r>
        <w:rPr>
          <w:rFonts w:hint="eastAsia" w:cs="宋体" w:asciiTheme="minorEastAsia" w:hAnsiTheme="minorEastAsia" w:eastAsiaTheme="minorEastAsia"/>
          <w:b/>
          <w:sz w:val="28"/>
          <w:szCs w:val="28"/>
          <w:lang w:eastAsia="zh-CN"/>
        </w:rPr>
        <w:t>（</w:t>
      </w:r>
      <w:r>
        <w:rPr>
          <w:rFonts w:hint="eastAsia" w:cs="宋体" w:asciiTheme="minorEastAsia" w:hAnsiTheme="minorEastAsia" w:eastAsiaTheme="minorEastAsia"/>
          <w:b/>
          <w:sz w:val="28"/>
          <w:szCs w:val="28"/>
        </w:rPr>
        <w:t>必须提供</w:t>
      </w:r>
      <w:r>
        <w:rPr>
          <w:rFonts w:hint="eastAsia" w:cs="宋体" w:asciiTheme="minorEastAsia" w:hAnsiTheme="minorEastAsia" w:eastAsiaTheme="minorEastAsia"/>
          <w:b/>
          <w:sz w:val="28"/>
          <w:szCs w:val="28"/>
          <w:lang w:eastAsia="zh-CN"/>
        </w:rPr>
        <w:t>）</w:t>
      </w:r>
      <w:r>
        <w:rPr>
          <w:rFonts w:hint="eastAsia" w:cs="宋体" w:asciiTheme="minorEastAsia" w:hAnsiTheme="minorEastAsia" w:eastAsiaTheme="minorEastAsia"/>
          <w:b/>
          <w:sz w:val="28"/>
          <w:szCs w:val="28"/>
        </w:rPr>
        <w:t>；</w:t>
      </w:r>
    </w:p>
    <w:p w14:paraId="5A9379DF">
      <w:pPr>
        <w:widowControl w:val="0"/>
        <w:numPr>
          <w:ilvl w:val="0"/>
          <w:numId w:val="0"/>
        </w:numPr>
        <w:jc w:val="both"/>
        <w:rPr>
          <w:rFonts w:hint="eastAsia"/>
        </w:rPr>
      </w:pPr>
    </w:p>
    <w:p w14:paraId="60FE7E72">
      <w:pPr>
        <w:pStyle w:val="3"/>
        <w:rPr>
          <w:rFonts w:hint="eastAsia"/>
        </w:rPr>
      </w:pPr>
    </w:p>
    <w:p w14:paraId="2017555B">
      <w:pPr>
        <w:rPr>
          <w:rFonts w:hint="eastAsia"/>
        </w:rPr>
      </w:pPr>
    </w:p>
    <w:p w14:paraId="2DABD93D">
      <w:pPr>
        <w:pStyle w:val="3"/>
        <w:rPr>
          <w:rFonts w:hint="eastAsia"/>
        </w:rPr>
      </w:pPr>
    </w:p>
    <w:p w14:paraId="031E96DA">
      <w:pPr>
        <w:rPr>
          <w:rFonts w:hint="eastAsia"/>
        </w:rPr>
      </w:pPr>
    </w:p>
    <w:p w14:paraId="1B4B7DB9">
      <w:pPr>
        <w:pStyle w:val="12"/>
        <w:numPr>
          <w:ilvl w:val="0"/>
          <w:numId w:val="0"/>
        </w:numPr>
        <w:spacing w:line="340" w:lineRule="exact"/>
        <w:ind w:leftChars="0"/>
        <w:rPr>
          <w:rFonts w:hint="eastAsia" w:cs="宋体" w:asciiTheme="minorEastAsia" w:hAnsiTheme="minorEastAsia" w:eastAsiaTheme="minorEastAsia"/>
          <w:b/>
          <w:sz w:val="28"/>
          <w:szCs w:val="28"/>
        </w:rPr>
      </w:pPr>
      <w:r>
        <w:rPr>
          <w:rFonts w:hint="eastAsia" w:cs="宋体" w:asciiTheme="minorEastAsia" w:hAnsiTheme="minorEastAsia" w:eastAsiaTheme="minorEastAsia"/>
          <w:b/>
          <w:sz w:val="28"/>
          <w:szCs w:val="28"/>
          <w:lang w:val="en-US" w:eastAsia="zh-CN"/>
        </w:rPr>
        <w:t>6.</w:t>
      </w:r>
      <w:r>
        <w:rPr>
          <w:rFonts w:hint="eastAsia" w:cs="宋体" w:asciiTheme="minorEastAsia" w:hAnsiTheme="minorEastAsia" w:eastAsiaTheme="minorEastAsia"/>
          <w:b/>
          <w:sz w:val="28"/>
          <w:szCs w:val="28"/>
        </w:rPr>
        <w:t>响应文件递交截止之日前半年内磋商供应商任意一个月的依法缴纳社保费的缴费凭证（复印件，格式自拟）；无缴费记录的，应提供由供应商所在地社保部门出具的《依法缴纳或依法免缴社保费证明》（格式自拟，复印件）（若为新成立的企业，请根据实际情况提供）</w:t>
      </w:r>
      <w:r>
        <w:rPr>
          <w:rFonts w:hint="eastAsia" w:cs="宋体" w:asciiTheme="minorEastAsia" w:hAnsiTheme="minorEastAsia" w:eastAsiaTheme="minorEastAsia"/>
          <w:b/>
          <w:sz w:val="28"/>
          <w:szCs w:val="28"/>
          <w:lang w:eastAsia="zh-CN"/>
        </w:rPr>
        <w:t>（</w:t>
      </w:r>
      <w:r>
        <w:rPr>
          <w:rFonts w:hint="eastAsia" w:cs="宋体" w:asciiTheme="minorEastAsia" w:hAnsiTheme="minorEastAsia" w:eastAsiaTheme="minorEastAsia"/>
          <w:b/>
          <w:sz w:val="28"/>
          <w:szCs w:val="28"/>
        </w:rPr>
        <w:t>必须提供</w:t>
      </w:r>
      <w:r>
        <w:rPr>
          <w:rFonts w:hint="eastAsia" w:cs="宋体" w:asciiTheme="minorEastAsia" w:hAnsiTheme="minorEastAsia" w:eastAsiaTheme="minorEastAsia"/>
          <w:b/>
          <w:sz w:val="28"/>
          <w:szCs w:val="28"/>
          <w:lang w:eastAsia="zh-CN"/>
        </w:rPr>
        <w:t>）</w:t>
      </w:r>
      <w:r>
        <w:rPr>
          <w:rFonts w:hint="eastAsia" w:cs="宋体" w:asciiTheme="minorEastAsia" w:hAnsiTheme="minorEastAsia" w:eastAsiaTheme="minorEastAsia"/>
          <w:b/>
          <w:sz w:val="28"/>
          <w:szCs w:val="28"/>
        </w:rPr>
        <w:t>；</w:t>
      </w:r>
    </w:p>
    <w:p w14:paraId="3592C22C">
      <w:pPr>
        <w:widowControl w:val="0"/>
        <w:numPr>
          <w:ilvl w:val="0"/>
          <w:numId w:val="0"/>
        </w:numPr>
        <w:jc w:val="both"/>
        <w:rPr>
          <w:rFonts w:hint="eastAsia"/>
        </w:rPr>
      </w:pPr>
    </w:p>
    <w:p w14:paraId="6BAEB4A1">
      <w:pPr>
        <w:pStyle w:val="3"/>
        <w:rPr>
          <w:rFonts w:hint="eastAsia"/>
        </w:rPr>
      </w:pPr>
    </w:p>
    <w:p w14:paraId="2894B9D1">
      <w:pPr>
        <w:rPr>
          <w:rFonts w:hint="eastAsia"/>
        </w:rPr>
      </w:pPr>
    </w:p>
    <w:p w14:paraId="12423952">
      <w:pPr>
        <w:pStyle w:val="3"/>
        <w:rPr>
          <w:rFonts w:hint="eastAsia"/>
        </w:rPr>
      </w:pPr>
    </w:p>
    <w:p w14:paraId="19FFDE53">
      <w:pPr>
        <w:rPr>
          <w:rFonts w:hint="eastAsia"/>
        </w:rPr>
      </w:pPr>
    </w:p>
    <w:p w14:paraId="2CC3E25E">
      <w:pPr>
        <w:pStyle w:val="12"/>
        <w:spacing w:line="340" w:lineRule="exact"/>
      </w:pPr>
      <w:r>
        <w:rPr>
          <w:rFonts w:hint="eastAsia" w:cs="宋体" w:asciiTheme="minorEastAsia" w:hAnsiTheme="minorEastAsia" w:eastAsiaTheme="minorEastAsia"/>
          <w:b/>
          <w:sz w:val="28"/>
          <w:szCs w:val="28"/>
          <w:lang w:val="en-US" w:eastAsia="zh-CN"/>
        </w:rPr>
        <w:t>7.</w:t>
      </w:r>
      <w:r>
        <w:rPr>
          <w:rFonts w:hint="eastAsia" w:cs="宋体" w:asciiTheme="minorEastAsia" w:hAnsiTheme="minorEastAsia" w:eastAsiaTheme="minorEastAsia"/>
          <w:b/>
          <w:sz w:val="28"/>
          <w:szCs w:val="28"/>
        </w:rPr>
        <w:t>响应文件递交截止之日前半年内磋商供应商任意一个月依法缴纳税费或依法免缴税费的证明（证明材料为：供应商缴纳的增值税或营业税或企业所得税的凭据或完税证明等复印件，格式自拟）；无纳税记录的，应提供由供应商所在地主管国税或地税部门出具的《依法纳税或依法免税证明》（格式自拟，复印件）（若为新成立的企业，请根据实际情况提供）</w:t>
      </w:r>
      <w:r>
        <w:rPr>
          <w:rFonts w:hint="eastAsia" w:cs="宋体" w:asciiTheme="minorEastAsia" w:hAnsiTheme="minorEastAsia" w:eastAsiaTheme="minorEastAsia"/>
          <w:b/>
          <w:sz w:val="28"/>
          <w:szCs w:val="28"/>
          <w:lang w:eastAsia="zh-CN"/>
        </w:rPr>
        <w:t>（</w:t>
      </w:r>
      <w:r>
        <w:rPr>
          <w:rFonts w:hint="eastAsia" w:cs="宋体" w:asciiTheme="minorEastAsia" w:hAnsiTheme="minorEastAsia" w:eastAsiaTheme="minorEastAsia"/>
          <w:b/>
          <w:sz w:val="28"/>
          <w:szCs w:val="28"/>
        </w:rPr>
        <w:t>必须提供</w:t>
      </w:r>
      <w:r>
        <w:rPr>
          <w:rFonts w:hint="eastAsia" w:cs="宋体" w:asciiTheme="minorEastAsia" w:hAnsiTheme="minorEastAsia" w:eastAsiaTheme="minorEastAsia"/>
          <w:b/>
          <w:sz w:val="28"/>
          <w:szCs w:val="28"/>
          <w:lang w:eastAsia="zh-CN"/>
        </w:rPr>
        <w:t>）</w:t>
      </w:r>
    </w:p>
    <w:p w14:paraId="2F7CE946">
      <w:pPr>
        <w:widowControl/>
        <w:jc w:val="left"/>
        <w:rPr>
          <w:rFonts w:cs="宋体" w:asciiTheme="minorEastAsia" w:hAnsiTheme="minorEastAsia" w:eastAsiaTheme="minorEastAsia"/>
          <w:b/>
          <w:bCs/>
          <w:sz w:val="28"/>
          <w:szCs w:val="28"/>
        </w:rPr>
      </w:pPr>
      <w:r>
        <w:rPr>
          <w:rFonts w:cs="宋体" w:asciiTheme="minorEastAsia" w:hAnsiTheme="minorEastAsia" w:eastAsiaTheme="minorEastAsia"/>
          <w:b/>
          <w:bCs/>
          <w:sz w:val="28"/>
          <w:szCs w:val="28"/>
        </w:rPr>
        <w:br w:type="page"/>
      </w:r>
    </w:p>
    <w:p w14:paraId="5E8874C4">
      <w:pPr>
        <w:pStyle w:val="12"/>
        <w:spacing w:line="3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lang w:val="en-US" w:eastAsia="zh-CN"/>
        </w:rPr>
        <w:t>8</w:t>
      </w:r>
      <w:r>
        <w:rPr>
          <w:rFonts w:cs="宋体" w:asciiTheme="minorEastAsia" w:hAnsiTheme="minorEastAsia" w:eastAsiaTheme="minorEastAsia"/>
          <w:b/>
          <w:sz w:val="28"/>
          <w:szCs w:val="28"/>
        </w:rPr>
        <w:t>.</w:t>
      </w:r>
      <w:r>
        <w:rPr>
          <w:rFonts w:hint="eastAsia" w:cs="宋体" w:asciiTheme="minorEastAsia" w:hAnsiTheme="minorEastAsia" w:eastAsiaTheme="minorEastAsia"/>
          <w:b/>
          <w:sz w:val="28"/>
          <w:szCs w:val="28"/>
        </w:rPr>
        <w:t>本项目专门面向小微企业采购，所属行业：其他未列明行业，以提供的《中小企业声明函》（见附件）为准（必须提供）</w:t>
      </w:r>
    </w:p>
    <w:p w14:paraId="6C75C83C">
      <w:pPr>
        <w:pStyle w:val="12"/>
        <w:spacing w:line="340" w:lineRule="exact"/>
        <w:rPr>
          <w:rFonts w:cs="宋体" w:asciiTheme="minorEastAsia" w:hAnsiTheme="minorEastAsia" w:eastAsiaTheme="minorEastAsia"/>
          <w:b/>
          <w:sz w:val="28"/>
          <w:szCs w:val="28"/>
        </w:rPr>
      </w:pPr>
    </w:p>
    <w:p w14:paraId="0D8F0F2A">
      <w:pPr>
        <w:pStyle w:val="12"/>
        <w:spacing w:line="340" w:lineRule="exact"/>
        <w:rPr>
          <w:rFonts w:cs="宋体" w:asciiTheme="minorEastAsia" w:hAnsiTheme="minorEastAsia" w:eastAsiaTheme="minorEastAsia"/>
          <w:b/>
          <w:sz w:val="28"/>
          <w:szCs w:val="28"/>
        </w:rPr>
      </w:pPr>
    </w:p>
    <w:p w14:paraId="260FCB6C">
      <w:pPr>
        <w:pStyle w:val="12"/>
        <w:spacing w:line="340" w:lineRule="exact"/>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附件：</w:t>
      </w:r>
    </w:p>
    <w:p w14:paraId="32051537">
      <w:pPr>
        <w:pStyle w:val="6"/>
      </w:pPr>
    </w:p>
    <w:p w14:paraId="5AE989EA">
      <w:pPr>
        <w:pStyle w:val="12"/>
        <w:spacing w:line="440" w:lineRule="exact"/>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中小企业声明函</w:t>
      </w:r>
    </w:p>
    <w:p w14:paraId="39D89930">
      <w:pPr>
        <w:pStyle w:val="6"/>
      </w:pPr>
    </w:p>
    <w:p w14:paraId="231B6A93">
      <w:pPr>
        <w:pStyle w:val="12"/>
        <w:spacing w:line="440" w:lineRule="exact"/>
        <w:ind w:firstLine="444" w:firstLineChars="200"/>
        <w:rPr>
          <w:rFonts w:cs="宋体" w:asciiTheme="minorEastAsia" w:hAnsiTheme="minorEastAsia" w:eastAsiaTheme="minorEastAsia"/>
          <w:spacing w:val="6"/>
          <w:szCs w:val="21"/>
        </w:rPr>
      </w:pPr>
      <w:r>
        <w:rPr>
          <w:rFonts w:hint="eastAsia" w:cs="宋体" w:asciiTheme="minorEastAsia" w:hAnsiTheme="minorEastAsia" w:eastAsiaTheme="minorEastAsia"/>
          <w:spacing w:val="6"/>
          <w:szCs w:val="21"/>
        </w:rPr>
        <w:t>本公司（联合体）郑重声明，根据《政府采购促进中小企业发展管理办法》（财库﹝2020﹞46 号）的规定，本公司（联合体）参加（</w:t>
      </w:r>
      <w:r>
        <w:rPr>
          <w:rFonts w:hint="eastAsia" w:cs="宋体" w:asciiTheme="minorEastAsia" w:hAnsiTheme="minorEastAsia" w:eastAsiaTheme="minorEastAsia"/>
          <w:spacing w:val="6"/>
          <w:szCs w:val="21"/>
          <w:u w:val="single"/>
        </w:rPr>
        <w:t>单位名称</w:t>
      </w:r>
      <w:r>
        <w:rPr>
          <w:rFonts w:hint="eastAsia" w:cs="宋体" w:asciiTheme="minorEastAsia" w:hAnsiTheme="minorEastAsia" w:eastAsiaTheme="minorEastAsia"/>
          <w:spacing w:val="6"/>
          <w:szCs w:val="21"/>
        </w:rPr>
        <w:t>）的（</w:t>
      </w:r>
      <w:r>
        <w:rPr>
          <w:rFonts w:hint="eastAsia" w:cs="宋体" w:asciiTheme="minorEastAsia" w:hAnsiTheme="minorEastAsia" w:eastAsiaTheme="minorEastAsia"/>
          <w:spacing w:val="6"/>
          <w:szCs w:val="21"/>
          <w:u w:val="single"/>
        </w:rPr>
        <w:t>项目名称</w:t>
      </w:r>
      <w:r>
        <w:rPr>
          <w:rFonts w:hint="eastAsia" w:cs="宋体" w:asciiTheme="minorEastAsia" w:hAnsiTheme="minorEastAsia" w:eastAsiaTheme="minorEastAsia"/>
          <w:spacing w:val="6"/>
          <w:szCs w:val="21"/>
        </w:rPr>
        <w:t>）采购活动，工程的施工单位全部为符合政策要求的中小企业（或者：服务全部由符合政策要求的中小企业承接）。相关企业（含联合体中的中小企业、签订分包意向协议的中小企业）的具体情况如下：</w:t>
      </w:r>
    </w:p>
    <w:p w14:paraId="74882820">
      <w:pPr>
        <w:pStyle w:val="12"/>
        <w:spacing w:line="440" w:lineRule="exact"/>
        <w:ind w:firstLine="444" w:firstLineChars="200"/>
        <w:rPr>
          <w:rFonts w:cs="宋体" w:asciiTheme="minorEastAsia" w:hAnsiTheme="minorEastAsia" w:eastAsiaTheme="minorEastAsia"/>
          <w:szCs w:val="21"/>
        </w:rPr>
      </w:pPr>
      <w:r>
        <w:rPr>
          <w:rFonts w:hint="eastAsia" w:cs="宋体" w:asciiTheme="minorEastAsia" w:hAnsiTheme="minorEastAsia" w:eastAsiaTheme="minorEastAsia"/>
          <w:spacing w:val="6"/>
          <w:szCs w:val="21"/>
        </w:rPr>
        <w:t>1.</w:t>
      </w:r>
      <w:r>
        <w:rPr>
          <w:rFonts w:hint="eastAsia" w:cs="宋体" w:asciiTheme="minorEastAsia" w:hAnsiTheme="minorEastAsia" w:eastAsiaTheme="minorEastAsia"/>
          <w:spacing w:val="6"/>
          <w:szCs w:val="21"/>
          <w:u w:val="single"/>
        </w:rPr>
        <w:t xml:space="preserve">（标的名称） </w:t>
      </w:r>
      <w:r>
        <w:rPr>
          <w:rFonts w:hint="eastAsia" w:cs="宋体" w:asciiTheme="minorEastAsia" w:hAnsiTheme="minorEastAsia" w:eastAsiaTheme="minorEastAsia"/>
          <w:spacing w:val="6"/>
          <w:szCs w:val="21"/>
        </w:rPr>
        <w:t>，属于</w:t>
      </w:r>
      <w:r>
        <w:rPr>
          <w:rFonts w:hint="eastAsia" w:cs="宋体" w:asciiTheme="minorEastAsia" w:hAnsiTheme="minorEastAsia" w:eastAsiaTheme="minorEastAsia"/>
          <w:spacing w:val="6"/>
          <w:szCs w:val="21"/>
          <w:u w:val="single"/>
        </w:rPr>
        <w:t>（采购文件中明确的所属行业）</w:t>
      </w:r>
      <w:r>
        <w:rPr>
          <w:rFonts w:hint="eastAsia" w:cs="宋体" w:asciiTheme="minorEastAsia" w:hAnsiTheme="minorEastAsia" w:eastAsiaTheme="minorEastAsia"/>
          <w:spacing w:val="6"/>
          <w:szCs w:val="21"/>
        </w:rPr>
        <w:t>； 承建（承接）企业为（</w:t>
      </w:r>
      <w:r>
        <w:rPr>
          <w:rFonts w:hint="eastAsia" w:cs="宋体" w:asciiTheme="minorEastAsia" w:hAnsiTheme="minorEastAsia" w:eastAsiaTheme="minorEastAsia"/>
          <w:spacing w:val="6"/>
          <w:szCs w:val="21"/>
          <w:u w:val="single"/>
        </w:rPr>
        <w:t>企业名称</w:t>
      </w:r>
      <w:r>
        <w:rPr>
          <w:rFonts w:hint="eastAsia" w:cs="宋体" w:asciiTheme="minorEastAsia" w:hAnsiTheme="minorEastAsia" w:eastAsiaTheme="minorEastAsia"/>
          <w:spacing w:val="6"/>
          <w:szCs w:val="21"/>
        </w:rPr>
        <w:t>），从业人员</w:t>
      </w:r>
      <w:r>
        <w:rPr>
          <w:rFonts w:hint="eastAsia" w:cs="宋体" w:asciiTheme="minorEastAsia" w:hAnsiTheme="minorEastAsia" w:eastAsiaTheme="minorEastAsia"/>
          <w:spacing w:val="6"/>
          <w:szCs w:val="21"/>
          <w:u w:val="single"/>
        </w:rPr>
        <w:t xml:space="preserve">   </w:t>
      </w:r>
      <w:r>
        <w:rPr>
          <w:rFonts w:hint="eastAsia" w:cs="宋体" w:asciiTheme="minorEastAsia" w:hAnsiTheme="minorEastAsia" w:eastAsiaTheme="minorEastAsia"/>
          <w:spacing w:val="6"/>
          <w:szCs w:val="21"/>
        </w:rPr>
        <w:t>人，营业 收入为</w:t>
      </w:r>
      <w:r>
        <w:rPr>
          <w:rFonts w:hint="eastAsia" w:cs="宋体" w:asciiTheme="minorEastAsia" w:hAnsiTheme="minorEastAsia" w:eastAsiaTheme="minorEastAsia"/>
          <w:spacing w:val="6"/>
          <w:szCs w:val="21"/>
          <w:u w:val="single"/>
        </w:rPr>
        <w:t xml:space="preserve">  </w:t>
      </w:r>
      <w:r>
        <w:rPr>
          <w:rFonts w:hint="eastAsia" w:cs="宋体" w:asciiTheme="minorEastAsia" w:hAnsiTheme="minorEastAsia" w:eastAsiaTheme="minorEastAsia"/>
          <w:spacing w:val="6"/>
          <w:szCs w:val="21"/>
        </w:rPr>
        <w:t>万元，资产总额为 万元，属于（</w:t>
      </w:r>
      <w:r>
        <w:rPr>
          <w:rFonts w:hint="eastAsia" w:cs="宋体" w:asciiTheme="minorEastAsia" w:hAnsiTheme="minorEastAsia" w:eastAsiaTheme="minorEastAsia"/>
          <w:spacing w:val="6"/>
          <w:szCs w:val="21"/>
          <w:u w:val="single"/>
        </w:rPr>
        <w:t>中型企业、 小型企业、微型企业</w:t>
      </w:r>
      <w:r>
        <w:rPr>
          <w:rFonts w:hint="eastAsia" w:cs="宋体" w:asciiTheme="minorEastAsia" w:hAnsiTheme="minorEastAsia" w:eastAsiaTheme="minorEastAsia"/>
          <w:spacing w:val="6"/>
          <w:szCs w:val="21"/>
        </w:rPr>
        <w:t>）</w:t>
      </w:r>
    </w:p>
    <w:p w14:paraId="5AA32AD4">
      <w:pPr>
        <w:widowControl/>
        <w:ind w:firstLine="444" w:firstLineChars="200"/>
        <w:jc w:val="left"/>
        <w:rPr>
          <w:rFonts w:cs="宋体" w:asciiTheme="minorEastAsia" w:hAnsiTheme="minorEastAsia" w:eastAsiaTheme="minorEastAsia"/>
          <w:spacing w:val="6"/>
          <w:szCs w:val="21"/>
        </w:rPr>
      </w:pPr>
      <w:r>
        <w:rPr>
          <w:rFonts w:hint="eastAsia" w:cs="宋体" w:asciiTheme="minorEastAsia" w:hAnsiTheme="minorEastAsia" w:eastAsiaTheme="minorEastAsia"/>
          <w:spacing w:val="6"/>
          <w:szCs w:val="21"/>
        </w:rPr>
        <w:t>2.</w:t>
      </w:r>
      <w:r>
        <w:rPr>
          <w:rFonts w:hint="eastAsia" w:cs="宋体" w:asciiTheme="minorEastAsia" w:hAnsiTheme="minorEastAsia" w:eastAsiaTheme="minorEastAsia"/>
          <w:spacing w:val="6"/>
          <w:szCs w:val="21"/>
          <w:u w:val="single"/>
        </w:rPr>
        <w:t xml:space="preserve">（标的名称） </w:t>
      </w:r>
      <w:r>
        <w:rPr>
          <w:rFonts w:hint="eastAsia" w:cs="宋体" w:asciiTheme="minorEastAsia" w:hAnsiTheme="minorEastAsia" w:eastAsiaTheme="minorEastAsia"/>
          <w:spacing w:val="6"/>
          <w:szCs w:val="21"/>
        </w:rPr>
        <w:t>，属于</w:t>
      </w:r>
      <w:r>
        <w:rPr>
          <w:rFonts w:hint="eastAsia" w:cs="宋体" w:asciiTheme="minorEastAsia" w:hAnsiTheme="minorEastAsia" w:eastAsiaTheme="minorEastAsia"/>
          <w:spacing w:val="6"/>
          <w:szCs w:val="21"/>
          <w:u w:val="single"/>
        </w:rPr>
        <w:t>（采购文件中明确的所属行业）</w:t>
      </w:r>
      <w:r>
        <w:rPr>
          <w:rFonts w:hint="eastAsia" w:cs="宋体" w:asciiTheme="minorEastAsia" w:hAnsiTheme="minorEastAsia" w:eastAsiaTheme="minorEastAsia"/>
          <w:spacing w:val="6"/>
          <w:szCs w:val="21"/>
        </w:rPr>
        <w:t>；承建（承接）企业为（</w:t>
      </w:r>
      <w:r>
        <w:rPr>
          <w:rFonts w:hint="eastAsia" w:cs="宋体" w:asciiTheme="minorEastAsia" w:hAnsiTheme="minorEastAsia" w:eastAsiaTheme="minorEastAsia"/>
          <w:spacing w:val="6"/>
          <w:szCs w:val="21"/>
          <w:u w:val="single"/>
        </w:rPr>
        <w:t>企业名称</w:t>
      </w:r>
      <w:r>
        <w:rPr>
          <w:rFonts w:hint="eastAsia" w:cs="宋体" w:asciiTheme="minorEastAsia" w:hAnsiTheme="minorEastAsia" w:eastAsiaTheme="minorEastAsia"/>
          <w:spacing w:val="6"/>
          <w:szCs w:val="21"/>
        </w:rPr>
        <w:t>），从业人员</w:t>
      </w:r>
      <w:r>
        <w:rPr>
          <w:rFonts w:hint="eastAsia" w:cs="宋体" w:asciiTheme="minorEastAsia" w:hAnsiTheme="minorEastAsia" w:eastAsiaTheme="minorEastAsia"/>
          <w:spacing w:val="6"/>
          <w:szCs w:val="21"/>
          <w:u w:val="single"/>
        </w:rPr>
        <w:t xml:space="preserve">  </w:t>
      </w:r>
      <w:r>
        <w:rPr>
          <w:rFonts w:hint="eastAsia" w:cs="宋体" w:asciiTheme="minorEastAsia" w:hAnsiTheme="minorEastAsia" w:eastAsiaTheme="minorEastAsia"/>
          <w:spacing w:val="6"/>
          <w:szCs w:val="21"/>
        </w:rPr>
        <w:t>人，营业收入为</w:t>
      </w:r>
      <w:r>
        <w:rPr>
          <w:rFonts w:hint="eastAsia" w:cs="宋体" w:asciiTheme="minorEastAsia" w:hAnsiTheme="minorEastAsia" w:eastAsiaTheme="minorEastAsia"/>
          <w:spacing w:val="6"/>
          <w:szCs w:val="21"/>
          <w:u w:val="single"/>
        </w:rPr>
        <w:t xml:space="preserve">  </w:t>
      </w:r>
      <w:r>
        <w:rPr>
          <w:rFonts w:hint="eastAsia" w:cs="宋体" w:asciiTheme="minorEastAsia" w:hAnsiTheme="minorEastAsia" w:eastAsiaTheme="minorEastAsia"/>
          <w:spacing w:val="6"/>
          <w:szCs w:val="21"/>
        </w:rPr>
        <w:t>万元，资产总额为</w:t>
      </w:r>
      <w:r>
        <w:rPr>
          <w:rFonts w:hint="eastAsia" w:cs="宋体" w:asciiTheme="minorEastAsia" w:hAnsiTheme="minorEastAsia" w:eastAsiaTheme="minorEastAsia"/>
          <w:spacing w:val="6"/>
          <w:szCs w:val="21"/>
          <w:u w:val="single"/>
        </w:rPr>
        <w:t xml:space="preserve">  </w:t>
      </w:r>
      <w:r>
        <w:rPr>
          <w:rFonts w:hint="eastAsia" w:cs="宋体" w:asciiTheme="minorEastAsia" w:hAnsiTheme="minorEastAsia" w:eastAsiaTheme="minorEastAsia"/>
          <w:spacing w:val="6"/>
          <w:szCs w:val="21"/>
        </w:rPr>
        <w:t>万元，属于（</w:t>
      </w:r>
      <w:r>
        <w:rPr>
          <w:rFonts w:hint="eastAsia" w:cs="宋体" w:asciiTheme="minorEastAsia" w:hAnsiTheme="minorEastAsia" w:eastAsiaTheme="minorEastAsia"/>
          <w:spacing w:val="6"/>
          <w:szCs w:val="21"/>
          <w:u w:val="single"/>
        </w:rPr>
        <w:t>中型企业、 小型企业、微型企业</w:t>
      </w:r>
      <w:r>
        <w:rPr>
          <w:rFonts w:hint="eastAsia" w:cs="宋体" w:asciiTheme="minorEastAsia" w:hAnsiTheme="minorEastAsia" w:eastAsiaTheme="minorEastAsia"/>
          <w:spacing w:val="6"/>
          <w:szCs w:val="21"/>
        </w:rPr>
        <w:t>）；</w:t>
      </w:r>
    </w:p>
    <w:p w14:paraId="27EBA3D0">
      <w:pPr>
        <w:pStyle w:val="6"/>
        <w:ind w:left="0"/>
        <w:rPr>
          <w:rFonts w:cs="宋体" w:asciiTheme="minorEastAsia" w:hAnsiTheme="minorEastAsia" w:eastAsiaTheme="minorEastAsia"/>
          <w:szCs w:val="21"/>
        </w:rPr>
      </w:pPr>
      <w:r>
        <w:rPr>
          <w:rFonts w:hint="eastAsia" w:cs="宋体" w:asciiTheme="minorEastAsia" w:hAnsiTheme="minorEastAsia" w:eastAsiaTheme="minorEastAsia"/>
          <w:szCs w:val="21"/>
        </w:rPr>
        <w:t>……</w:t>
      </w:r>
    </w:p>
    <w:p w14:paraId="67E618C9">
      <w:pPr>
        <w:widowControl/>
        <w:jc w:val="left"/>
        <w:rPr>
          <w:rFonts w:cs="宋体" w:asciiTheme="minorEastAsia" w:hAnsiTheme="minorEastAsia" w:eastAsiaTheme="minorEastAsia"/>
          <w:spacing w:val="6"/>
          <w:szCs w:val="21"/>
        </w:rPr>
      </w:pPr>
      <w:r>
        <w:rPr>
          <w:rFonts w:hint="eastAsia" w:cs="宋体" w:asciiTheme="minorEastAsia" w:hAnsiTheme="minorEastAsia" w:eastAsiaTheme="minorEastAsia"/>
          <w:spacing w:val="6"/>
          <w:szCs w:val="21"/>
        </w:rPr>
        <w:t>以上企业，不属于大企业的分支机构，不存在控股股东为大企业的情形，也不存在与大企业的负责人为同一人的情形。</w:t>
      </w:r>
    </w:p>
    <w:p w14:paraId="2C756EF6">
      <w:pPr>
        <w:widowControl/>
        <w:jc w:val="left"/>
        <w:rPr>
          <w:rFonts w:cs="宋体" w:asciiTheme="minorEastAsia" w:hAnsiTheme="minorEastAsia" w:eastAsiaTheme="minorEastAsia"/>
          <w:spacing w:val="6"/>
          <w:szCs w:val="21"/>
        </w:rPr>
      </w:pPr>
      <w:r>
        <w:rPr>
          <w:rFonts w:hint="eastAsia" w:cs="宋体" w:asciiTheme="minorEastAsia" w:hAnsiTheme="minorEastAsia" w:eastAsiaTheme="minorEastAsia"/>
          <w:spacing w:val="6"/>
          <w:szCs w:val="21"/>
        </w:rPr>
        <w:t xml:space="preserve">本企业对上述声明内容的真实性负责。如有虚假，将依法承担相应责任。 </w:t>
      </w:r>
    </w:p>
    <w:p w14:paraId="60221B74">
      <w:pPr>
        <w:pStyle w:val="7"/>
        <w:ind w:firstLine="5106" w:firstLineChars="2300"/>
        <w:rPr>
          <w:rFonts w:cs="宋体" w:asciiTheme="minorEastAsia" w:hAnsiTheme="minorEastAsia" w:eastAsiaTheme="minorEastAsia"/>
          <w:spacing w:val="6"/>
          <w:szCs w:val="21"/>
        </w:rPr>
      </w:pPr>
      <w:r>
        <w:rPr>
          <w:rFonts w:hint="eastAsia" w:cs="宋体" w:asciiTheme="minorEastAsia" w:hAnsiTheme="minorEastAsia" w:eastAsiaTheme="minorEastAsia"/>
          <w:spacing w:val="6"/>
          <w:szCs w:val="21"/>
        </w:rPr>
        <w:t>企业名称（</w:t>
      </w:r>
      <w:r>
        <w:rPr>
          <w:rFonts w:hint="eastAsia" w:cs="宋体" w:asciiTheme="minorEastAsia" w:hAnsiTheme="minorEastAsia" w:eastAsiaTheme="minorEastAsia"/>
          <w:szCs w:val="21"/>
        </w:rPr>
        <w:t>CA签章</w:t>
      </w:r>
      <w:r>
        <w:rPr>
          <w:rFonts w:hint="eastAsia" w:cs="宋体" w:asciiTheme="minorEastAsia" w:hAnsiTheme="minorEastAsia" w:eastAsiaTheme="minorEastAsia"/>
          <w:spacing w:val="6"/>
          <w:szCs w:val="21"/>
        </w:rPr>
        <w:t xml:space="preserve">）： </w:t>
      </w:r>
    </w:p>
    <w:p w14:paraId="3492BA1A">
      <w:pPr>
        <w:widowControl/>
        <w:jc w:val="left"/>
        <w:rPr>
          <w:rFonts w:cs="宋体" w:asciiTheme="minorEastAsia" w:hAnsiTheme="minorEastAsia" w:eastAsiaTheme="minorEastAsia"/>
          <w:spacing w:val="6"/>
          <w:szCs w:val="21"/>
        </w:rPr>
      </w:pPr>
      <w:r>
        <w:rPr>
          <w:rFonts w:hint="eastAsia" w:cs="宋体" w:asciiTheme="minorEastAsia" w:hAnsiTheme="minorEastAsia" w:eastAsiaTheme="minorEastAsia"/>
          <w:spacing w:val="6"/>
          <w:szCs w:val="21"/>
        </w:rPr>
        <w:t>日 期：</w:t>
      </w:r>
    </w:p>
    <w:p w14:paraId="2C86BB1B">
      <w:pPr>
        <w:pStyle w:val="9"/>
      </w:pPr>
    </w:p>
    <w:p w14:paraId="7CC0E0BE"/>
    <w:p w14:paraId="05DA7EBA">
      <w:pPr>
        <w:widowControl/>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从业人员、营业收入、资产总额填报上一年度数据，无上一年度数据的新成立企业可不填报。</w:t>
      </w:r>
    </w:p>
    <w:p w14:paraId="2E40CE0A">
      <w:pPr>
        <w:pStyle w:val="3"/>
        <w:rPr>
          <w:lang w:val="en-US"/>
        </w:rPr>
      </w:pPr>
    </w:p>
    <w:p w14:paraId="206D0E5C"/>
    <w:p w14:paraId="1A9CCD6A">
      <w:pPr>
        <w:pStyle w:val="3"/>
        <w:rPr>
          <w:lang w:val="en-US"/>
        </w:rPr>
      </w:pPr>
    </w:p>
    <w:p w14:paraId="3C308E77">
      <w:pPr>
        <w:widowControl/>
        <w:jc w:val="left"/>
        <w:rPr>
          <w:rFonts w:cs="宋体" w:asciiTheme="minorEastAsia" w:hAnsiTheme="minorEastAsia" w:eastAsiaTheme="minorEastAsia"/>
          <w:kern w:val="0"/>
          <w:sz w:val="24"/>
        </w:rPr>
      </w:pPr>
      <w:r>
        <w:rPr>
          <w:rFonts w:cs="宋体" w:asciiTheme="minorEastAsia" w:hAnsiTheme="minorEastAsia" w:eastAsiaTheme="minorEastAsia"/>
        </w:rPr>
        <w:br w:type="page"/>
      </w:r>
    </w:p>
    <w:p w14:paraId="62155DCD">
      <w:pPr>
        <w:ind w:left="420"/>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（二）</w:t>
      </w:r>
      <w:r>
        <w:rPr>
          <w:rFonts w:hint="eastAsia" w:cs="宋体" w:asciiTheme="minorEastAsia" w:hAnsiTheme="minorEastAsia" w:eastAsiaTheme="minorEastAsia"/>
          <w:b/>
          <w:bCs/>
          <w:sz w:val="32"/>
          <w:szCs w:val="32"/>
          <w:lang w:eastAsia="zh-CN"/>
        </w:rPr>
        <w:t>商务技术文件</w:t>
      </w:r>
      <w:r>
        <w:rPr>
          <w:rFonts w:hint="eastAsia" w:cs="宋体" w:asciiTheme="minorEastAsia" w:hAnsiTheme="minorEastAsia" w:eastAsiaTheme="minorEastAsia"/>
          <w:b/>
          <w:bCs/>
          <w:sz w:val="32"/>
          <w:szCs w:val="32"/>
        </w:rPr>
        <w:t>目录</w:t>
      </w:r>
    </w:p>
    <w:p w14:paraId="53F9A0CB">
      <w:pPr>
        <w:spacing w:line="360" w:lineRule="auto"/>
        <w:ind w:firstLine="315" w:firstLineChars="150"/>
        <w:rPr>
          <w:rFonts w:cs="宋体" w:asciiTheme="minorEastAsia" w:hAnsiTheme="minorEastAsia" w:eastAsiaTheme="minorEastAsia"/>
          <w:szCs w:val="21"/>
        </w:rPr>
      </w:pPr>
      <w:r>
        <w:rPr>
          <w:rFonts w:hint="eastAsia" w:cs="宋体" w:asciiTheme="minorEastAsia" w:hAnsiTheme="minorEastAsia" w:eastAsiaTheme="minorEastAsia"/>
          <w:szCs w:val="21"/>
        </w:rPr>
        <w:t>1.响应函</w:t>
      </w:r>
      <w:r>
        <w:rPr>
          <w:rFonts w:hint="eastAsia" w:cs="宋体" w:asciiTheme="minorEastAsia" w:hAnsiTheme="minorEastAsia" w:eastAsiaTheme="minorEastAsia"/>
          <w:b/>
          <w:bCs/>
          <w:szCs w:val="21"/>
        </w:rPr>
        <w:t>（格式见附件）（必须提供</w:t>
      </w:r>
      <w:r>
        <w:rPr>
          <w:rFonts w:asciiTheme="minorEastAsia" w:hAnsiTheme="minorEastAsia" w:eastAsiaTheme="minorEastAsia"/>
          <w:szCs w:val="21"/>
        </w:rPr>
        <w:t>）</w:t>
      </w:r>
      <w:r>
        <w:rPr>
          <w:rFonts w:hint="eastAsia" w:cs="宋体" w:asciiTheme="minorEastAsia" w:hAnsiTheme="minorEastAsia" w:eastAsiaTheme="minorEastAsia"/>
          <w:b/>
          <w:bCs/>
          <w:szCs w:val="21"/>
        </w:rPr>
        <w:t>；</w:t>
      </w:r>
    </w:p>
    <w:p w14:paraId="19BF25C2">
      <w:pPr>
        <w:spacing w:line="360" w:lineRule="auto"/>
        <w:ind w:firstLine="315" w:firstLineChars="150"/>
        <w:rPr>
          <w:rFonts w:cs="宋体" w:asciiTheme="minorEastAsia" w:hAnsiTheme="minorEastAsia" w:eastAsiaTheme="minorEastAsia"/>
          <w:b/>
          <w:bCs/>
          <w:szCs w:val="21"/>
        </w:rPr>
      </w:pPr>
      <w:r>
        <w:rPr>
          <w:rFonts w:hint="eastAsia" w:cs="宋体" w:asciiTheme="minorEastAsia" w:hAnsiTheme="minorEastAsia" w:eastAsiaTheme="minorEastAsia"/>
          <w:szCs w:val="21"/>
        </w:rPr>
        <w:t>2.磋商报价表</w:t>
      </w:r>
      <w:r>
        <w:rPr>
          <w:rFonts w:hint="eastAsia" w:cs="宋体" w:asciiTheme="minorEastAsia" w:hAnsiTheme="minorEastAsia" w:eastAsiaTheme="minorEastAsia"/>
          <w:b/>
          <w:bCs/>
          <w:szCs w:val="21"/>
        </w:rPr>
        <w:t>（格式见附件）（必须提供）；</w:t>
      </w:r>
    </w:p>
    <w:p w14:paraId="2C18C868">
      <w:pPr>
        <w:spacing w:line="360" w:lineRule="auto"/>
        <w:ind w:firstLine="315" w:firstLineChars="150"/>
        <w:rPr>
          <w:rFonts w:cs="宋体" w:asciiTheme="minorEastAsia" w:hAnsiTheme="minorEastAsia" w:eastAsiaTheme="minorEastAsia"/>
          <w:szCs w:val="21"/>
        </w:rPr>
      </w:pPr>
      <w:r>
        <w:rPr>
          <w:rFonts w:hint="eastAsia" w:cs="宋体" w:asciiTheme="minorEastAsia" w:hAnsiTheme="minorEastAsia" w:eastAsiaTheme="minorEastAsia"/>
          <w:szCs w:val="21"/>
        </w:rPr>
        <w:t>3.服务（技术）响应、商务偏离情况说明表</w:t>
      </w:r>
      <w:r>
        <w:rPr>
          <w:rFonts w:hint="eastAsia" w:cs="宋体" w:asciiTheme="minorEastAsia" w:hAnsiTheme="minorEastAsia" w:eastAsiaTheme="minorEastAsia"/>
          <w:b/>
          <w:bCs/>
          <w:szCs w:val="21"/>
        </w:rPr>
        <w:t>（格式见附件）（必须提供）；</w:t>
      </w:r>
    </w:p>
    <w:p w14:paraId="5E5806EE">
      <w:pPr>
        <w:spacing w:line="360" w:lineRule="auto"/>
        <w:ind w:firstLine="315" w:firstLineChars="150"/>
        <w:rPr>
          <w:rFonts w:cs="宋体" w:asciiTheme="minorEastAsia" w:hAnsiTheme="minorEastAsia" w:eastAsiaTheme="minorEastAsia"/>
          <w:b/>
          <w:bCs/>
          <w:szCs w:val="21"/>
        </w:rPr>
      </w:pPr>
      <w:r>
        <w:rPr>
          <w:rFonts w:hint="eastAsia" w:cs="宋体" w:asciiTheme="minorEastAsia" w:hAnsiTheme="minorEastAsia" w:eastAsiaTheme="minorEastAsia"/>
          <w:szCs w:val="21"/>
        </w:rPr>
        <w:t>4.磋商供应商建议的服务承诺书（由供应商根据本项目服务采购需求、特点及供应商自身的处理能力自行编写，承诺书内容至少应包括“采购需求”中的所有服务条款，含服务质量承诺、</w:t>
      </w:r>
      <w:r>
        <w:rPr>
          <w:rFonts w:hint="eastAsia" w:cs="宋体" w:asciiTheme="minorEastAsia" w:hAnsiTheme="minorEastAsia" w:eastAsiaTheme="minorEastAsia"/>
          <w:szCs w:val="21"/>
          <w:lang w:eastAsia="zh-CN"/>
        </w:rPr>
        <w:t>服务措施等内容）（格式见附件）（如有，请提供）</w:t>
      </w:r>
      <w:r>
        <w:rPr>
          <w:rFonts w:hint="eastAsia" w:cs="宋体" w:asciiTheme="minorEastAsia" w:hAnsiTheme="minorEastAsia" w:eastAsiaTheme="minorEastAsia"/>
          <w:b/>
          <w:bCs/>
          <w:szCs w:val="21"/>
        </w:rPr>
        <w:t>；</w:t>
      </w:r>
    </w:p>
    <w:p w14:paraId="01DA3137">
      <w:pPr>
        <w:spacing w:line="360" w:lineRule="auto"/>
        <w:ind w:firstLine="315" w:firstLineChars="150"/>
        <w:rPr>
          <w:rFonts w:cs="宋体" w:asciiTheme="minorEastAsia" w:hAnsiTheme="minorEastAsia" w:eastAsiaTheme="minorEastAsia"/>
          <w:szCs w:val="21"/>
        </w:rPr>
      </w:pPr>
      <w:r>
        <w:rPr>
          <w:rFonts w:hint="eastAsia" w:cs="宋体" w:asciiTheme="minorEastAsia" w:hAnsiTheme="minorEastAsia" w:eastAsiaTheme="minorEastAsia"/>
          <w:szCs w:val="21"/>
        </w:rPr>
        <w:t>5.磋商供应商项目</w:t>
      </w:r>
      <w:r>
        <w:rPr>
          <w:rFonts w:hint="eastAsia" w:cs="宋体" w:asciiTheme="minorEastAsia" w:hAnsiTheme="minorEastAsia" w:eastAsiaTheme="minorEastAsia"/>
          <w:szCs w:val="21"/>
          <w:lang w:eastAsia="zh-CN"/>
        </w:rPr>
        <w:t>服务方案（格式见附件）（如有，请提供）</w:t>
      </w:r>
      <w:r>
        <w:rPr>
          <w:rFonts w:hint="eastAsia" w:cs="宋体" w:asciiTheme="minorEastAsia" w:hAnsiTheme="minorEastAsia" w:eastAsiaTheme="minorEastAsia"/>
          <w:b/>
          <w:bCs/>
          <w:szCs w:val="21"/>
        </w:rPr>
        <w:t>。</w:t>
      </w:r>
    </w:p>
    <w:p w14:paraId="4E8A2493">
      <w:pPr>
        <w:pStyle w:val="29"/>
        <w:jc w:val="both"/>
        <w:rPr>
          <w:rFonts w:cs="宋体" w:asciiTheme="minorEastAsia" w:hAnsiTheme="minorEastAsia" w:eastAsiaTheme="minorEastAsia"/>
          <w:color w:val="auto"/>
        </w:rPr>
      </w:pPr>
    </w:p>
    <w:p w14:paraId="2C7C3937">
      <w:pPr>
        <w:pStyle w:val="9"/>
        <w:rPr>
          <w:rFonts w:cs="宋体" w:asciiTheme="minorEastAsia" w:hAnsiTheme="minorEastAsia" w:eastAsiaTheme="minorEastAsia"/>
        </w:rPr>
      </w:pPr>
    </w:p>
    <w:p w14:paraId="594F0FE4">
      <w:pPr>
        <w:pStyle w:val="12"/>
        <w:spacing w:line="340" w:lineRule="exact"/>
        <w:rPr>
          <w:rFonts w:cs="宋体" w:asciiTheme="minorEastAsia" w:hAnsiTheme="minorEastAsia" w:eastAsiaTheme="minorEastAsia"/>
          <w:b/>
          <w:sz w:val="28"/>
          <w:szCs w:val="28"/>
        </w:rPr>
      </w:pPr>
    </w:p>
    <w:p w14:paraId="261F1D54">
      <w:pPr>
        <w:pStyle w:val="12"/>
        <w:spacing w:line="340" w:lineRule="exact"/>
        <w:rPr>
          <w:rFonts w:cs="宋体" w:asciiTheme="minorEastAsia" w:hAnsiTheme="minorEastAsia" w:eastAsiaTheme="minorEastAsia"/>
          <w:b/>
          <w:sz w:val="28"/>
          <w:szCs w:val="28"/>
        </w:rPr>
      </w:pPr>
    </w:p>
    <w:p w14:paraId="5FA64A87">
      <w:pPr>
        <w:rPr>
          <w:rFonts w:cs="宋体" w:asciiTheme="minorEastAsia" w:hAnsiTheme="minorEastAsia" w:eastAsiaTheme="minorEastAsia"/>
          <w:b/>
          <w:sz w:val="28"/>
          <w:szCs w:val="28"/>
        </w:rPr>
      </w:pPr>
    </w:p>
    <w:p w14:paraId="4A8B6C50">
      <w:pPr>
        <w:pStyle w:val="9"/>
        <w:rPr>
          <w:rFonts w:cs="宋体" w:asciiTheme="minorEastAsia" w:hAnsiTheme="minorEastAsia" w:eastAsiaTheme="minorEastAsia"/>
          <w:b/>
          <w:sz w:val="28"/>
          <w:szCs w:val="28"/>
        </w:rPr>
      </w:pPr>
    </w:p>
    <w:p w14:paraId="345B40F8">
      <w:pPr>
        <w:rPr>
          <w:rFonts w:cs="宋体" w:asciiTheme="minorEastAsia" w:hAnsiTheme="minorEastAsia" w:eastAsiaTheme="minorEastAsia"/>
          <w:b/>
          <w:sz w:val="28"/>
          <w:szCs w:val="28"/>
        </w:rPr>
      </w:pPr>
    </w:p>
    <w:p w14:paraId="3A04B52A">
      <w:pPr>
        <w:pStyle w:val="9"/>
        <w:rPr>
          <w:rFonts w:cs="宋体" w:asciiTheme="minorEastAsia" w:hAnsiTheme="minorEastAsia" w:eastAsiaTheme="minorEastAsia"/>
          <w:b/>
          <w:sz w:val="28"/>
          <w:szCs w:val="28"/>
        </w:rPr>
      </w:pPr>
    </w:p>
    <w:p w14:paraId="27629F58">
      <w:pPr>
        <w:rPr>
          <w:rFonts w:cs="宋体" w:asciiTheme="minorEastAsia" w:hAnsiTheme="minorEastAsia" w:eastAsiaTheme="minorEastAsia"/>
          <w:b/>
          <w:sz w:val="28"/>
          <w:szCs w:val="28"/>
        </w:rPr>
      </w:pPr>
    </w:p>
    <w:p w14:paraId="70B2A962">
      <w:pPr>
        <w:pStyle w:val="9"/>
        <w:rPr>
          <w:rFonts w:cs="宋体" w:asciiTheme="minorEastAsia" w:hAnsiTheme="minorEastAsia" w:eastAsiaTheme="minorEastAsia"/>
          <w:b/>
          <w:sz w:val="28"/>
          <w:szCs w:val="28"/>
        </w:rPr>
      </w:pPr>
    </w:p>
    <w:p w14:paraId="0640D386">
      <w:pPr>
        <w:rPr>
          <w:rFonts w:cs="宋体" w:asciiTheme="minorEastAsia" w:hAnsiTheme="minorEastAsia" w:eastAsiaTheme="minorEastAsia"/>
          <w:b/>
          <w:sz w:val="28"/>
          <w:szCs w:val="28"/>
        </w:rPr>
      </w:pPr>
    </w:p>
    <w:p w14:paraId="72E7FF01">
      <w:pPr>
        <w:pStyle w:val="9"/>
        <w:rPr>
          <w:rFonts w:cs="宋体" w:asciiTheme="minorEastAsia" w:hAnsiTheme="minorEastAsia" w:eastAsiaTheme="minorEastAsia"/>
          <w:b/>
          <w:sz w:val="28"/>
          <w:szCs w:val="28"/>
        </w:rPr>
      </w:pPr>
    </w:p>
    <w:p w14:paraId="4ED856F2">
      <w:pPr>
        <w:rPr>
          <w:rFonts w:cs="宋体" w:asciiTheme="minorEastAsia" w:hAnsiTheme="minorEastAsia" w:eastAsiaTheme="minorEastAsia"/>
          <w:b/>
          <w:sz w:val="28"/>
          <w:szCs w:val="28"/>
        </w:rPr>
      </w:pPr>
    </w:p>
    <w:p w14:paraId="1E73AB4C">
      <w:pPr>
        <w:pStyle w:val="9"/>
        <w:rPr>
          <w:rFonts w:cs="宋体" w:asciiTheme="minorEastAsia" w:hAnsiTheme="minorEastAsia" w:eastAsiaTheme="minorEastAsia"/>
          <w:b/>
          <w:sz w:val="28"/>
          <w:szCs w:val="28"/>
        </w:rPr>
      </w:pPr>
    </w:p>
    <w:p w14:paraId="5C34FFD1">
      <w:pPr>
        <w:rPr>
          <w:rFonts w:cs="宋体" w:asciiTheme="minorEastAsia" w:hAnsiTheme="minorEastAsia" w:eastAsiaTheme="minorEastAsia"/>
          <w:b/>
          <w:sz w:val="28"/>
          <w:szCs w:val="28"/>
        </w:rPr>
      </w:pPr>
    </w:p>
    <w:p w14:paraId="6F3BE458">
      <w:pPr>
        <w:pStyle w:val="9"/>
        <w:rPr>
          <w:rFonts w:cs="宋体" w:asciiTheme="minorEastAsia" w:hAnsiTheme="minorEastAsia" w:eastAsiaTheme="minorEastAsia"/>
          <w:b/>
          <w:sz w:val="28"/>
          <w:szCs w:val="28"/>
        </w:rPr>
      </w:pPr>
    </w:p>
    <w:p w14:paraId="616C8433">
      <w:pPr>
        <w:pStyle w:val="9"/>
        <w:rPr>
          <w:rFonts w:asciiTheme="minorEastAsia" w:hAnsiTheme="minorEastAsia" w:eastAsiaTheme="minorEastAsia"/>
        </w:rPr>
      </w:pPr>
    </w:p>
    <w:p w14:paraId="22527A71">
      <w:pPr>
        <w:widowControl/>
        <w:jc w:val="left"/>
        <w:rPr>
          <w:rFonts w:cs="宋体" w:asciiTheme="minorEastAsia" w:hAnsiTheme="minorEastAsia" w:eastAsiaTheme="minorEastAsia"/>
          <w:b/>
          <w:bCs/>
          <w:sz w:val="28"/>
          <w:szCs w:val="28"/>
        </w:rPr>
      </w:pPr>
      <w:bookmarkStart w:id="168" w:name="_Toc12920"/>
      <w:bookmarkStart w:id="169" w:name="_Toc17617"/>
      <w:bookmarkStart w:id="170" w:name="_Toc497927072"/>
      <w:r>
        <w:rPr>
          <w:rFonts w:cs="宋体" w:asciiTheme="minorEastAsia" w:hAnsiTheme="minorEastAsia" w:eastAsiaTheme="minorEastAsia"/>
          <w:b/>
          <w:bCs/>
          <w:sz w:val="28"/>
          <w:szCs w:val="28"/>
        </w:rPr>
        <w:br w:type="page"/>
      </w:r>
    </w:p>
    <w:p w14:paraId="6990A859">
      <w:pPr>
        <w:spacing w:line="40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1.响应函（格式见附件）（必须提供）</w:t>
      </w:r>
      <w:bookmarkEnd w:id="168"/>
      <w:bookmarkEnd w:id="169"/>
      <w:bookmarkEnd w:id="170"/>
    </w:p>
    <w:p w14:paraId="24662E18">
      <w:pPr>
        <w:pStyle w:val="29"/>
        <w:rPr>
          <w:rFonts w:cs="宋体" w:asciiTheme="minorEastAsia" w:hAnsiTheme="minorEastAsia" w:eastAsiaTheme="minorEastAsia"/>
          <w:color w:val="auto"/>
        </w:rPr>
      </w:pPr>
    </w:p>
    <w:p w14:paraId="7715C21B">
      <w:pPr>
        <w:pStyle w:val="12"/>
        <w:rPr>
          <w:rFonts w:cs="宋体" w:asciiTheme="minorEastAsia" w:hAnsiTheme="minorEastAsia" w:eastAsiaTheme="minorEastAsia"/>
          <w:b/>
          <w:sz w:val="32"/>
        </w:rPr>
      </w:pPr>
      <w:r>
        <w:rPr>
          <w:rFonts w:hint="eastAsia" w:cs="宋体" w:asciiTheme="minorEastAsia" w:hAnsiTheme="minorEastAsia" w:eastAsiaTheme="minorEastAsia"/>
          <w:b/>
          <w:sz w:val="32"/>
        </w:rPr>
        <w:t>附件：</w:t>
      </w:r>
    </w:p>
    <w:p w14:paraId="60F61913">
      <w:pPr>
        <w:pStyle w:val="12"/>
        <w:ind w:firstLine="800" w:firstLineChars="250"/>
        <w:jc w:val="center"/>
        <w:rPr>
          <w:rFonts w:cs="宋体" w:asciiTheme="minorEastAsia" w:hAnsiTheme="minorEastAsia" w:eastAsiaTheme="minorEastAsia"/>
          <w:b/>
          <w:sz w:val="32"/>
        </w:rPr>
      </w:pPr>
      <w:bookmarkStart w:id="171" w:name="_Toc7273_WPSOffice_Level1"/>
      <w:bookmarkStart w:id="172" w:name="_Toc17832_WPSOffice_Level1"/>
      <w:r>
        <w:rPr>
          <w:rFonts w:hint="eastAsia" w:cs="宋体" w:asciiTheme="minorEastAsia" w:hAnsiTheme="minorEastAsia" w:eastAsiaTheme="minorEastAsia"/>
          <w:b/>
          <w:sz w:val="32"/>
        </w:rPr>
        <w:t>响 应 函 （格 式）</w:t>
      </w:r>
      <w:bookmarkEnd w:id="171"/>
      <w:bookmarkEnd w:id="172"/>
    </w:p>
    <w:p w14:paraId="39BC70A0">
      <w:pPr>
        <w:spacing w:line="240" w:lineRule="exact"/>
        <w:jc w:val="center"/>
        <w:rPr>
          <w:rFonts w:cs="宋体" w:asciiTheme="minorEastAsia" w:hAnsiTheme="minorEastAsia" w:eastAsiaTheme="minorEastAsia"/>
          <w:sz w:val="32"/>
        </w:rPr>
      </w:pPr>
    </w:p>
    <w:p w14:paraId="3CFFB8A2">
      <w:pPr>
        <w:spacing w:line="400" w:lineRule="exact"/>
        <w:rPr>
          <w:rFonts w:hint="eastAsia" w:cs="宋体" w:asciiTheme="minorEastAsia" w:hAnsiTheme="minorEastAsia" w:eastAsiaTheme="minorEastAsia"/>
          <w:lang w:eastAsia="zh-CN"/>
        </w:rPr>
      </w:pPr>
      <w:r>
        <w:rPr>
          <w:rFonts w:hint="eastAsia" w:cs="宋体" w:asciiTheme="minorEastAsia" w:hAnsiTheme="minorEastAsia" w:eastAsiaTheme="minorEastAsia"/>
          <w:szCs w:val="21"/>
        </w:rPr>
        <w:t>致</w:t>
      </w:r>
      <w:r>
        <w:rPr>
          <w:rFonts w:hint="eastAsia" w:cs="宋体" w:asciiTheme="minorEastAsia" w:hAnsiTheme="minorEastAsia" w:eastAsiaTheme="minorEastAsia"/>
          <w:szCs w:val="21"/>
          <w:u w:val="single"/>
        </w:rPr>
        <w:t>：</w:t>
      </w:r>
      <w:r>
        <w:rPr>
          <w:rFonts w:hint="eastAsia" w:cs="宋体" w:asciiTheme="minorEastAsia" w:hAnsiTheme="minorEastAsia" w:eastAsiaTheme="minorEastAsia"/>
          <w:szCs w:val="21"/>
          <w:u w:val="single"/>
          <w:lang w:eastAsia="zh-CN"/>
        </w:rPr>
        <w:t>广西嘉华建设项目管理咨询有限公司</w:t>
      </w:r>
    </w:p>
    <w:p w14:paraId="1E8CD74D">
      <w:pPr>
        <w:spacing w:line="400" w:lineRule="exact"/>
        <w:rPr>
          <w:rFonts w:cs="宋体" w:asciiTheme="minorEastAsia" w:hAnsiTheme="minorEastAsia" w:eastAsiaTheme="minorEastAsia"/>
          <w:szCs w:val="21"/>
        </w:rPr>
      </w:pPr>
    </w:p>
    <w:p w14:paraId="4DC7A225">
      <w:pPr>
        <w:pStyle w:val="12"/>
        <w:spacing w:line="360" w:lineRule="exact"/>
        <w:ind w:firstLine="420"/>
        <w:rPr>
          <w:rFonts w:cs="宋体" w:asciiTheme="minorEastAsia" w:hAnsiTheme="minorEastAsia" w:eastAsiaTheme="minorEastAsia"/>
        </w:rPr>
      </w:pPr>
      <w:r>
        <w:rPr>
          <w:rFonts w:hint="eastAsia" w:cs="宋体" w:asciiTheme="minorEastAsia" w:hAnsiTheme="minorEastAsia" w:eastAsiaTheme="minorEastAsia"/>
        </w:rPr>
        <w:t>根据贵方</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项目竞争性磋商文件，项目编号：</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，签字代表</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（姓名）经正式授权并代表供应商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供应商单位名称），提交电子响应文件。</w:t>
      </w:r>
    </w:p>
    <w:p w14:paraId="23C92599">
      <w:pPr>
        <w:pStyle w:val="12"/>
        <w:spacing w:line="360" w:lineRule="exact"/>
        <w:ind w:firstLine="420"/>
        <w:rPr>
          <w:rFonts w:cs="宋体" w:asciiTheme="minorEastAsia" w:hAnsiTheme="minorEastAsia" w:eastAsiaTheme="minorEastAsia"/>
        </w:rPr>
      </w:pPr>
      <w:r>
        <w:rPr>
          <w:rFonts w:hint="eastAsia" w:cs="宋体" w:asciiTheme="minorEastAsia" w:hAnsiTheme="minorEastAsia" w:eastAsiaTheme="minorEastAsia"/>
        </w:rPr>
        <w:t>据此函，签字代表宣布同意如下：</w:t>
      </w:r>
    </w:p>
    <w:p w14:paraId="5324F343">
      <w:pPr>
        <w:pStyle w:val="12"/>
        <w:spacing w:line="360" w:lineRule="exact"/>
        <w:ind w:firstLine="420"/>
        <w:rPr>
          <w:rFonts w:cs="宋体" w:asciiTheme="minorEastAsia" w:hAnsiTheme="minorEastAsia" w:eastAsiaTheme="minorEastAsia"/>
        </w:rPr>
      </w:pPr>
      <w:r>
        <w:rPr>
          <w:rFonts w:hint="eastAsia" w:cs="宋体" w:asciiTheme="minorEastAsia" w:hAnsiTheme="minorEastAsia" w:eastAsiaTheme="minorEastAsia"/>
        </w:rPr>
        <w:t>1. 按磋商文件采购需求和磋商报价表：</w:t>
      </w:r>
    </w:p>
    <w:p w14:paraId="7ED147AB">
      <w:pPr>
        <w:pStyle w:val="12"/>
        <w:spacing w:line="360" w:lineRule="exact"/>
        <w:ind w:firstLine="630" w:firstLineChars="300"/>
        <w:rPr>
          <w:rFonts w:cs="宋体" w:asciiTheme="minorEastAsia" w:hAnsiTheme="minorEastAsia" w:eastAsiaTheme="minorEastAsia"/>
        </w:rPr>
      </w:pPr>
      <w:r>
        <w:rPr>
          <w:rFonts w:hint="eastAsia" w:cs="宋体" w:asciiTheme="minorEastAsia" w:hAnsiTheme="minorEastAsia" w:eastAsiaTheme="minorEastAsia"/>
        </w:rPr>
        <w:t>标项</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rPr>
        <w:t>磋商总报价（大写）</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元人民币(￥</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w:t>
      </w:r>
    </w:p>
    <w:p w14:paraId="1FC19318">
      <w:pPr>
        <w:pStyle w:val="12"/>
        <w:spacing w:line="360" w:lineRule="exact"/>
        <w:ind w:firstLine="420"/>
        <w:rPr>
          <w:rFonts w:cs="宋体" w:asciiTheme="minorEastAsia" w:hAnsiTheme="minorEastAsia" w:eastAsiaTheme="minorEastAsia"/>
        </w:rPr>
      </w:pPr>
      <w:r>
        <w:rPr>
          <w:rFonts w:hint="eastAsia" w:cs="宋体" w:asciiTheme="minorEastAsia" w:hAnsiTheme="minorEastAsia" w:eastAsiaTheme="minorEastAsia"/>
        </w:rPr>
        <w:t>2.我方承诺已具备磋商文件规定的供应商资格条件。</w:t>
      </w:r>
    </w:p>
    <w:p w14:paraId="1FAA1BFE">
      <w:pPr>
        <w:pStyle w:val="12"/>
        <w:spacing w:line="360" w:lineRule="exact"/>
        <w:ind w:firstLine="420"/>
        <w:rPr>
          <w:rFonts w:cs="宋体" w:asciiTheme="minorEastAsia" w:hAnsiTheme="minorEastAsia" w:eastAsiaTheme="minorEastAsia"/>
        </w:rPr>
      </w:pPr>
      <w:r>
        <w:rPr>
          <w:rFonts w:hint="eastAsia" w:cs="宋体" w:asciiTheme="minorEastAsia" w:hAnsiTheme="minorEastAsia" w:eastAsiaTheme="minorEastAsia"/>
        </w:rPr>
        <w:t>3.我方已详细审核磋商文件，包括修改文件（如有的话）和有关附件，将自行承担因对全部磋商文件理解不正确或误解而产生的相应后果。</w:t>
      </w:r>
    </w:p>
    <w:p w14:paraId="74F8A7E3">
      <w:pPr>
        <w:pStyle w:val="12"/>
        <w:spacing w:line="360" w:lineRule="exact"/>
        <w:ind w:firstLine="420"/>
        <w:rPr>
          <w:rFonts w:cs="宋体" w:asciiTheme="minorEastAsia" w:hAnsiTheme="minorEastAsia" w:eastAsiaTheme="minorEastAsia"/>
        </w:rPr>
      </w:pPr>
      <w:r>
        <w:rPr>
          <w:rFonts w:hint="eastAsia" w:cs="宋体" w:asciiTheme="minorEastAsia" w:hAnsiTheme="minorEastAsia" w:eastAsiaTheme="minorEastAsia"/>
        </w:rPr>
        <w:t>4. 响应文件有效期为</w:t>
      </w:r>
      <w:r>
        <w:rPr>
          <w:rFonts w:hint="eastAsia" w:cs="宋体" w:asciiTheme="minorEastAsia" w:hAnsiTheme="minorEastAsia" w:eastAsiaTheme="minorEastAsia"/>
          <w:szCs w:val="21"/>
        </w:rPr>
        <w:t>响应文件递交截止时间之日起90天。</w:t>
      </w:r>
    </w:p>
    <w:p w14:paraId="3E05DF3C">
      <w:pPr>
        <w:pStyle w:val="12"/>
        <w:spacing w:line="360" w:lineRule="exact"/>
        <w:ind w:firstLine="420"/>
        <w:rPr>
          <w:rFonts w:cs="宋体" w:asciiTheme="minorEastAsia" w:hAnsiTheme="minorEastAsia" w:eastAsiaTheme="minorEastAsia"/>
        </w:rPr>
      </w:pPr>
      <w:r>
        <w:rPr>
          <w:rFonts w:hint="eastAsia" w:cs="宋体" w:asciiTheme="minorEastAsia" w:hAnsiTheme="minorEastAsia" w:eastAsiaTheme="minorEastAsia"/>
        </w:rPr>
        <w:t>5. 如我方成交：</w:t>
      </w:r>
    </w:p>
    <w:p w14:paraId="32B2180B">
      <w:pPr>
        <w:pStyle w:val="12"/>
        <w:spacing w:line="360" w:lineRule="exact"/>
        <w:ind w:firstLine="420"/>
        <w:rPr>
          <w:rFonts w:cs="宋体" w:asciiTheme="minorEastAsia" w:hAnsiTheme="minorEastAsia" w:eastAsiaTheme="minorEastAsia"/>
        </w:rPr>
      </w:pPr>
      <w:r>
        <w:rPr>
          <w:rFonts w:hint="eastAsia" w:cs="宋体" w:asciiTheme="minorEastAsia" w:hAnsiTheme="minorEastAsia" w:eastAsiaTheme="minorEastAsia"/>
        </w:rPr>
        <w:t>（1）我方承诺在收到成交通知书后，在成交通知书规定的期限内与采购人签订合同。</w:t>
      </w:r>
    </w:p>
    <w:p w14:paraId="46BA742A">
      <w:pPr>
        <w:pStyle w:val="12"/>
        <w:spacing w:line="360" w:lineRule="exact"/>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（2）我方承诺按照磋商文件规定递交履约担保。</w:t>
      </w:r>
    </w:p>
    <w:p w14:paraId="65FE471A">
      <w:pPr>
        <w:pStyle w:val="12"/>
        <w:spacing w:line="360" w:lineRule="exact"/>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（3）我方承诺本响应文件至本项目合同履行完毕止均保持有效，按磋商文件及政府采购法律、法规的规定履行合同责任和义务。</w:t>
      </w:r>
    </w:p>
    <w:p w14:paraId="3E51E93B">
      <w:pPr>
        <w:pStyle w:val="12"/>
        <w:spacing w:line="360" w:lineRule="exact"/>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与本项目有关的正式通讯地址为：</w:t>
      </w:r>
    </w:p>
    <w:p w14:paraId="3648A63D">
      <w:pPr>
        <w:rPr>
          <w:rFonts w:cs="宋体" w:asciiTheme="minorEastAsia" w:hAnsiTheme="minorEastAsia" w:eastAsiaTheme="minorEastAsia"/>
          <w:szCs w:val="21"/>
        </w:rPr>
      </w:pPr>
    </w:p>
    <w:p w14:paraId="738BEEB9">
      <w:pPr>
        <w:pStyle w:val="12"/>
        <w:spacing w:line="320" w:lineRule="exact"/>
        <w:ind w:firstLine="42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邮编：</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电话、传真：</w:t>
      </w:r>
      <w:r>
        <w:rPr>
          <w:rFonts w:hint="eastAsia" w:cs="宋体" w:asciiTheme="minorEastAsia" w:hAnsiTheme="minorEastAsia" w:eastAsiaTheme="minorEastAsia"/>
          <w:szCs w:val="21"/>
          <w:u w:val="single"/>
        </w:rPr>
        <w:t xml:space="preserve">            </w:t>
      </w:r>
    </w:p>
    <w:p w14:paraId="49E97D50">
      <w:pPr>
        <w:pStyle w:val="12"/>
        <w:spacing w:line="320" w:lineRule="exact"/>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开户名称：</w:t>
      </w:r>
      <w:r>
        <w:rPr>
          <w:rFonts w:hint="eastAsia" w:cs="宋体" w:asciiTheme="minorEastAsia" w:hAnsiTheme="minorEastAsia" w:eastAsiaTheme="minorEastAsia"/>
          <w:szCs w:val="21"/>
          <w:u w:val="single"/>
        </w:rPr>
        <w:t xml:space="preserve">                                        </w:t>
      </w:r>
    </w:p>
    <w:p w14:paraId="585CA5BC">
      <w:pPr>
        <w:pStyle w:val="12"/>
        <w:spacing w:line="320" w:lineRule="exact"/>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开户银行：</w:t>
      </w:r>
      <w:r>
        <w:rPr>
          <w:rFonts w:hint="eastAsia" w:cs="宋体" w:asciiTheme="minorEastAsia" w:hAnsiTheme="minorEastAsia" w:eastAsiaTheme="minorEastAsia"/>
          <w:szCs w:val="21"/>
          <w:u w:val="single"/>
        </w:rPr>
        <w:t xml:space="preserve">                               　       </w:t>
      </w:r>
    </w:p>
    <w:p w14:paraId="1B441B49">
      <w:pPr>
        <w:pStyle w:val="12"/>
        <w:spacing w:line="320" w:lineRule="exact"/>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账号：</w:t>
      </w:r>
      <w:r>
        <w:rPr>
          <w:rFonts w:hint="eastAsia" w:cs="宋体" w:asciiTheme="minorEastAsia" w:hAnsiTheme="minorEastAsia" w:eastAsiaTheme="minorEastAsia"/>
          <w:szCs w:val="21"/>
          <w:u w:val="single"/>
        </w:rPr>
        <w:t xml:space="preserve">                                   　　　   </w:t>
      </w:r>
    </w:p>
    <w:p w14:paraId="3F57DDDF">
      <w:pPr>
        <w:pStyle w:val="12"/>
        <w:spacing w:line="320" w:lineRule="exact"/>
        <w:ind w:firstLine="420"/>
        <w:rPr>
          <w:rFonts w:cs="宋体" w:asciiTheme="minorEastAsia" w:hAnsiTheme="minorEastAsia" w:eastAsiaTheme="minorEastAsia"/>
          <w:bCs/>
          <w:szCs w:val="21"/>
          <w:u w:val="single"/>
        </w:rPr>
      </w:pPr>
      <w:r>
        <w:rPr>
          <w:rFonts w:hint="eastAsia" w:cs="宋体" w:asciiTheme="minorEastAsia" w:hAnsiTheme="minorEastAsia" w:eastAsiaTheme="minorEastAsia"/>
          <w:bCs/>
          <w:szCs w:val="21"/>
        </w:rPr>
        <w:t>供应商[公章(CA签章)、自然人除外]：</w:t>
      </w:r>
      <w:r>
        <w:rPr>
          <w:rFonts w:hint="eastAsia" w:cs="宋体" w:asciiTheme="minorEastAsia" w:hAnsiTheme="minorEastAsia" w:eastAsiaTheme="minorEastAsia"/>
          <w:bCs/>
          <w:szCs w:val="21"/>
          <w:u w:val="single"/>
        </w:rPr>
        <w:t xml:space="preserve">                              </w:t>
      </w:r>
    </w:p>
    <w:p w14:paraId="43031A86">
      <w:pPr>
        <w:pStyle w:val="12"/>
        <w:spacing w:line="320" w:lineRule="exact"/>
        <w:ind w:firstLine="420"/>
        <w:rPr>
          <w:rFonts w:cs="宋体" w:asciiTheme="minorEastAsia" w:hAnsiTheme="minorEastAsia" w:eastAsiaTheme="minorEastAsia"/>
          <w:szCs w:val="21"/>
          <w:u w:val="single"/>
        </w:rPr>
      </w:pPr>
      <w:r>
        <w:rPr>
          <w:rFonts w:hint="eastAsia" w:cs="宋体" w:asciiTheme="minorEastAsia" w:hAnsiTheme="minorEastAsia" w:eastAsiaTheme="minorEastAsia"/>
          <w:szCs w:val="21"/>
        </w:rPr>
        <w:t>法定代表人、负责人、自然人或相应的委托代理人签字[或盖章(CA签章)]（属自然人的应在签名处加盖大拇指指印或个人CA签章）：</w:t>
      </w:r>
      <w:r>
        <w:rPr>
          <w:rFonts w:hint="eastAsia" w:cs="宋体" w:asciiTheme="minorEastAsia" w:hAnsiTheme="minorEastAsia" w:eastAsiaTheme="minorEastAsia"/>
          <w:szCs w:val="21"/>
          <w:u w:val="single"/>
        </w:rPr>
        <w:t xml:space="preserve">              </w:t>
      </w:r>
    </w:p>
    <w:p w14:paraId="19198D37">
      <w:pPr>
        <w:pStyle w:val="12"/>
        <w:spacing w:line="320" w:lineRule="exact"/>
        <w:ind w:firstLine="420"/>
        <w:rPr>
          <w:rFonts w:cs="宋体" w:asciiTheme="minorEastAsia" w:hAnsiTheme="minorEastAsia" w:eastAsiaTheme="minorEastAsia"/>
          <w:szCs w:val="21"/>
          <w:u w:val="single"/>
        </w:rPr>
      </w:pPr>
      <w:r>
        <w:rPr>
          <w:rFonts w:hint="eastAsia" w:cs="宋体" w:asciiTheme="minorEastAsia" w:hAnsiTheme="minorEastAsia" w:eastAsiaTheme="minorEastAsia"/>
          <w:bCs/>
          <w:szCs w:val="21"/>
        </w:rPr>
        <w:t>响应</w:t>
      </w:r>
      <w:r>
        <w:rPr>
          <w:rFonts w:hint="eastAsia" w:cs="宋体" w:asciiTheme="minorEastAsia" w:hAnsiTheme="minorEastAsia" w:eastAsiaTheme="minorEastAsia"/>
          <w:szCs w:val="21"/>
        </w:rPr>
        <w:t>日期：</w:t>
      </w:r>
      <w:r>
        <w:rPr>
          <w:rFonts w:hint="eastAsia" w:cs="宋体" w:asciiTheme="minorEastAsia" w:hAnsiTheme="minorEastAsia" w:eastAsiaTheme="minorEastAsia"/>
          <w:szCs w:val="21"/>
          <w:u w:val="single"/>
        </w:rPr>
        <w:t xml:space="preserve">                               </w:t>
      </w:r>
    </w:p>
    <w:p w14:paraId="3418242D">
      <w:pPr>
        <w:pStyle w:val="6"/>
        <w:rPr>
          <w:rFonts w:cs="宋体" w:asciiTheme="minorEastAsia" w:hAnsiTheme="minorEastAsia" w:eastAsiaTheme="minorEastAsia"/>
          <w:szCs w:val="21"/>
          <w:u w:val="single"/>
        </w:rPr>
      </w:pPr>
    </w:p>
    <w:p w14:paraId="3D6594E2">
      <w:pPr>
        <w:rPr>
          <w:rFonts w:cs="宋体" w:asciiTheme="minorEastAsia" w:hAnsiTheme="minorEastAsia" w:eastAsiaTheme="minorEastAsia"/>
          <w:szCs w:val="21"/>
          <w:u w:val="single"/>
        </w:rPr>
      </w:pPr>
    </w:p>
    <w:p w14:paraId="737B3D53">
      <w:pPr>
        <w:pStyle w:val="3"/>
        <w:rPr>
          <w:rFonts w:cs="宋体" w:asciiTheme="minorEastAsia" w:hAnsiTheme="minorEastAsia" w:eastAsiaTheme="minorEastAsia"/>
          <w:color w:val="auto"/>
          <w:sz w:val="21"/>
          <w:szCs w:val="21"/>
          <w:u w:val="single"/>
        </w:rPr>
      </w:pPr>
    </w:p>
    <w:p w14:paraId="05C9995D">
      <w:pPr>
        <w:rPr>
          <w:rFonts w:cs="宋体" w:asciiTheme="minorEastAsia" w:hAnsiTheme="minorEastAsia" w:eastAsiaTheme="minorEastAsia"/>
          <w:szCs w:val="21"/>
          <w:u w:val="single"/>
        </w:rPr>
      </w:pPr>
    </w:p>
    <w:p w14:paraId="49132007">
      <w:pPr>
        <w:pStyle w:val="3"/>
        <w:rPr>
          <w:rFonts w:asciiTheme="minorEastAsia" w:hAnsiTheme="minorEastAsia" w:eastAsiaTheme="minorEastAsia"/>
          <w:color w:val="auto"/>
        </w:rPr>
      </w:pPr>
    </w:p>
    <w:p w14:paraId="62702D80">
      <w:pPr>
        <w:pStyle w:val="12"/>
        <w:spacing w:line="340" w:lineRule="exact"/>
        <w:rPr>
          <w:rFonts w:cs="宋体" w:asciiTheme="minorEastAsia" w:hAnsiTheme="minorEastAsia" w:eastAsiaTheme="minorEastAsia"/>
          <w:b/>
          <w:sz w:val="28"/>
          <w:szCs w:val="28"/>
        </w:rPr>
      </w:pPr>
    </w:p>
    <w:p w14:paraId="4F4983CF">
      <w:pPr>
        <w:pStyle w:val="12"/>
        <w:spacing w:line="340" w:lineRule="exact"/>
        <w:rPr>
          <w:rFonts w:cs="宋体" w:asciiTheme="minorEastAsia" w:hAnsiTheme="minorEastAsia" w:eastAsiaTheme="minorEastAsia"/>
        </w:rPr>
      </w:pPr>
      <w:r>
        <w:rPr>
          <w:rFonts w:hint="eastAsia" w:cs="宋体" w:asciiTheme="minorEastAsia" w:hAnsiTheme="minorEastAsia" w:eastAsiaTheme="minorEastAsia"/>
          <w:b/>
          <w:sz w:val="28"/>
          <w:szCs w:val="28"/>
        </w:rPr>
        <w:t>2. 磋商报价表（必须提供）；</w:t>
      </w:r>
    </w:p>
    <w:p w14:paraId="3A9953E7">
      <w:pPr>
        <w:pStyle w:val="12"/>
        <w:spacing w:line="320" w:lineRule="exact"/>
        <w:jc w:val="left"/>
        <w:rPr>
          <w:rFonts w:cs="宋体" w:asciiTheme="minorEastAsia" w:hAnsiTheme="minorEastAsia" w:eastAsiaTheme="minorEastAsia"/>
          <w:b/>
          <w:sz w:val="28"/>
          <w:szCs w:val="28"/>
        </w:rPr>
      </w:pPr>
    </w:p>
    <w:p w14:paraId="5CCE7274">
      <w:pPr>
        <w:pStyle w:val="6"/>
        <w:ind w:left="0"/>
        <w:rPr>
          <w:rFonts w:cs="宋体" w:asciiTheme="minorEastAsia" w:hAnsiTheme="minorEastAsia" w:eastAsiaTheme="minorEastAsia"/>
        </w:rPr>
      </w:pPr>
      <w:r>
        <w:rPr>
          <w:rFonts w:hint="eastAsia" w:cs="宋体" w:asciiTheme="minorEastAsia" w:hAnsiTheme="minorEastAsia" w:eastAsiaTheme="minorEastAsia"/>
          <w:b/>
          <w:bCs/>
          <w:sz w:val="30"/>
          <w:szCs w:val="30"/>
        </w:rPr>
        <w:t>附件：</w:t>
      </w:r>
    </w:p>
    <w:p w14:paraId="3825F54C">
      <w:pPr>
        <w:pStyle w:val="12"/>
        <w:spacing w:line="480" w:lineRule="exac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磋商报价表（格式）</w:t>
      </w:r>
    </w:p>
    <w:p w14:paraId="60B5CDD1">
      <w:pPr>
        <w:ind w:firstLine="840" w:firstLineChars="400"/>
      </w:pPr>
      <w:r>
        <w:t>标项</w:t>
      </w:r>
      <w:r>
        <w:rPr>
          <w:rFonts w:hint="eastAsia"/>
        </w:rPr>
        <w:t>：</w:t>
      </w:r>
    </w:p>
    <w:tbl>
      <w:tblPr>
        <w:tblStyle w:val="21"/>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3310"/>
        <w:gridCol w:w="780"/>
        <w:gridCol w:w="855"/>
        <w:gridCol w:w="810"/>
        <w:gridCol w:w="1785"/>
        <w:gridCol w:w="1710"/>
      </w:tblGrid>
      <w:tr w14:paraId="14A8F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vAlign w:val="center"/>
          </w:tcPr>
          <w:p w14:paraId="4159C59C">
            <w:pPr>
              <w:spacing w:line="3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项号</w:t>
            </w:r>
          </w:p>
        </w:tc>
        <w:tc>
          <w:tcPr>
            <w:tcW w:w="3310" w:type="dxa"/>
            <w:tcBorders>
              <w:top w:val="single" w:color="auto" w:sz="4" w:space="0"/>
              <w:left w:val="single" w:color="auto" w:sz="4" w:space="0"/>
              <w:bottom w:val="single" w:color="auto" w:sz="4" w:space="0"/>
              <w:right w:val="single" w:color="auto" w:sz="4" w:space="0"/>
            </w:tcBorders>
            <w:vAlign w:val="center"/>
          </w:tcPr>
          <w:p w14:paraId="61DD91FD">
            <w:pPr>
              <w:spacing w:line="3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采购内容名称</w:t>
            </w:r>
          </w:p>
        </w:tc>
        <w:tc>
          <w:tcPr>
            <w:tcW w:w="780" w:type="dxa"/>
            <w:tcBorders>
              <w:top w:val="single" w:color="auto" w:sz="4" w:space="0"/>
              <w:left w:val="single" w:color="auto" w:sz="4" w:space="0"/>
              <w:bottom w:val="single" w:color="auto" w:sz="4" w:space="0"/>
              <w:right w:val="single" w:color="auto" w:sz="4" w:space="0"/>
            </w:tcBorders>
            <w:vAlign w:val="center"/>
          </w:tcPr>
          <w:p w14:paraId="729A9067">
            <w:pPr>
              <w:spacing w:line="3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数量①</w:t>
            </w:r>
          </w:p>
        </w:tc>
        <w:tc>
          <w:tcPr>
            <w:tcW w:w="855" w:type="dxa"/>
            <w:tcBorders>
              <w:top w:val="single" w:color="auto" w:sz="4" w:space="0"/>
              <w:left w:val="single" w:color="auto" w:sz="4" w:space="0"/>
              <w:bottom w:val="single" w:color="auto" w:sz="4" w:space="0"/>
              <w:right w:val="single" w:color="auto" w:sz="4" w:space="0"/>
            </w:tcBorders>
            <w:vAlign w:val="center"/>
          </w:tcPr>
          <w:p w14:paraId="5E12854F">
            <w:pPr>
              <w:spacing w:line="3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单位</w:t>
            </w:r>
          </w:p>
        </w:tc>
        <w:tc>
          <w:tcPr>
            <w:tcW w:w="810" w:type="dxa"/>
            <w:tcBorders>
              <w:top w:val="single" w:color="auto" w:sz="4" w:space="0"/>
              <w:left w:val="single" w:color="auto" w:sz="4" w:space="0"/>
              <w:bottom w:val="single" w:color="auto" w:sz="4" w:space="0"/>
              <w:right w:val="single" w:color="auto" w:sz="4" w:space="0"/>
            </w:tcBorders>
            <w:vAlign w:val="center"/>
          </w:tcPr>
          <w:p w14:paraId="6F7F6701">
            <w:pPr>
              <w:spacing w:line="3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单价②</w:t>
            </w:r>
          </w:p>
        </w:tc>
        <w:tc>
          <w:tcPr>
            <w:tcW w:w="1785" w:type="dxa"/>
            <w:tcBorders>
              <w:top w:val="single" w:color="auto" w:sz="4" w:space="0"/>
              <w:left w:val="single" w:color="auto" w:sz="4" w:space="0"/>
              <w:bottom w:val="single" w:color="auto" w:sz="4" w:space="0"/>
              <w:right w:val="single" w:color="auto" w:sz="4" w:space="0"/>
            </w:tcBorders>
            <w:vAlign w:val="center"/>
          </w:tcPr>
          <w:p w14:paraId="7D5C59CA">
            <w:pPr>
              <w:spacing w:line="300" w:lineRule="exact"/>
              <w:jc w:val="center"/>
              <w:rPr>
                <w:rFonts w:cs="宋体" w:asciiTheme="minorEastAsia" w:hAnsiTheme="minorEastAsia" w:eastAsiaTheme="minorEastAsia"/>
              </w:rPr>
            </w:pPr>
            <w:r>
              <w:rPr>
                <w:rFonts w:hint="eastAsia" w:cs="宋体" w:asciiTheme="minorEastAsia" w:hAnsiTheme="minorEastAsia" w:eastAsiaTheme="minorEastAsia"/>
              </w:rPr>
              <w:t>单项合计=数量×单价</w:t>
            </w:r>
          </w:p>
          <w:p w14:paraId="60562E43">
            <w:pPr>
              <w:jc w:val="center"/>
              <w:rPr>
                <w:rFonts w:cs="宋体" w:asciiTheme="minorEastAsia" w:hAnsiTheme="minorEastAsia" w:eastAsiaTheme="minorEastAsia"/>
              </w:rPr>
            </w:pPr>
            <w:r>
              <w:rPr>
                <w:rFonts w:hint="eastAsia" w:cs="宋体" w:asciiTheme="minorEastAsia" w:hAnsiTheme="minorEastAsia" w:eastAsiaTheme="minorEastAsia"/>
              </w:rPr>
              <w:t>③=</w:t>
            </w:r>
            <w:r>
              <w:rPr>
                <w:rFonts w:hint="eastAsia" w:cs="宋体" w:asciiTheme="minorEastAsia" w:hAnsiTheme="minorEastAsia" w:eastAsiaTheme="minorEastAsia"/>
                <w:szCs w:val="21"/>
              </w:rPr>
              <w:t>①</w:t>
            </w:r>
            <w:r>
              <w:rPr>
                <w:rFonts w:hint="eastAsia" w:cs="宋体" w:asciiTheme="minorEastAsia" w:hAnsiTheme="minorEastAsia" w:eastAsiaTheme="minorEastAsia"/>
              </w:rPr>
              <w:t>×</w:t>
            </w:r>
            <w:r>
              <w:rPr>
                <w:rFonts w:hint="eastAsia" w:cs="宋体" w:asciiTheme="minorEastAsia" w:hAnsiTheme="minorEastAsia" w:eastAsiaTheme="minorEastAsia"/>
                <w:szCs w:val="21"/>
              </w:rPr>
              <w:t>②</w:t>
            </w:r>
          </w:p>
        </w:tc>
        <w:tc>
          <w:tcPr>
            <w:tcW w:w="1710" w:type="dxa"/>
            <w:tcBorders>
              <w:top w:val="single" w:color="auto" w:sz="4" w:space="0"/>
              <w:bottom w:val="single" w:color="auto" w:sz="4" w:space="0"/>
            </w:tcBorders>
            <w:vAlign w:val="center"/>
          </w:tcPr>
          <w:p w14:paraId="75C6614F">
            <w:pPr>
              <w:spacing w:line="3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14:paraId="335F0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679385E2">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3310" w:type="dxa"/>
            <w:tcBorders>
              <w:top w:val="single" w:color="auto" w:sz="4" w:space="0"/>
              <w:left w:val="single" w:color="auto" w:sz="4" w:space="0"/>
              <w:bottom w:val="single" w:color="auto" w:sz="4" w:space="0"/>
              <w:right w:val="single" w:color="auto" w:sz="4" w:space="0"/>
            </w:tcBorders>
            <w:vAlign w:val="center"/>
          </w:tcPr>
          <w:p w14:paraId="1A5DE997">
            <w:pPr>
              <w:jc w:val="center"/>
              <w:rPr>
                <w:rFonts w:cs="宋体" w:asciiTheme="minorEastAsia" w:hAnsiTheme="minorEastAsia" w:eastAsiaTheme="minorEastAsia"/>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25494B12">
            <w:pPr>
              <w:jc w:val="center"/>
              <w:rPr>
                <w:rFonts w:cs="宋体" w:asciiTheme="minorEastAsia" w:hAnsiTheme="minorEastAsia" w:eastAsiaTheme="minorEastAsia"/>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7E30BD4A">
            <w:pPr>
              <w:jc w:val="center"/>
              <w:rPr>
                <w:rFonts w:cs="宋体" w:asciiTheme="minorEastAsia" w:hAnsiTheme="minorEastAsia" w:eastAsiaTheme="minorEastAsia"/>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3AB0AB7C">
            <w:pPr>
              <w:jc w:val="center"/>
              <w:rPr>
                <w:rFonts w:cs="宋体" w:asciiTheme="minorEastAsia" w:hAnsiTheme="minorEastAsia" w:eastAsiaTheme="minorEastAsia"/>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0624F768">
            <w:pPr>
              <w:spacing w:line="300" w:lineRule="exact"/>
              <w:jc w:val="center"/>
              <w:rPr>
                <w:rFonts w:cs="宋体" w:asciiTheme="minorEastAsia" w:hAnsiTheme="minorEastAsia" w:eastAsiaTheme="minorEastAsia"/>
                <w:b/>
                <w:bCs/>
                <w:szCs w:val="21"/>
              </w:rPr>
            </w:pPr>
          </w:p>
        </w:tc>
        <w:tc>
          <w:tcPr>
            <w:tcW w:w="1710" w:type="dxa"/>
            <w:tcBorders>
              <w:top w:val="single" w:color="auto" w:sz="4" w:space="0"/>
              <w:bottom w:val="single" w:color="auto" w:sz="4" w:space="0"/>
            </w:tcBorders>
            <w:vAlign w:val="center"/>
          </w:tcPr>
          <w:p w14:paraId="26A5E740">
            <w:pPr>
              <w:spacing w:line="300" w:lineRule="exact"/>
              <w:jc w:val="center"/>
              <w:rPr>
                <w:rFonts w:cs="宋体" w:asciiTheme="minorEastAsia" w:hAnsiTheme="minorEastAsia" w:eastAsiaTheme="minorEastAsia"/>
                <w:b/>
                <w:bCs/>
                <w:szCs w:val="21"/>
              </w:rPr>
            </w:pPr>
          </w:p>
        </w:tc>
      </w:tr>
      <w:tr w14:paraId="332D1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19FB0181">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3310" w:type="dxa"/>
            <w:tcBorders>
              <w:top w:val="single" w:color="auto" w:sz="4" w:space="0"/>
              <w:left w:val="single" w:color="auto" w:sz="4" w:space="0"/>
              <w:bottom w:val="single" w:color="auto" w:sz="4" w:space="0"/>
              <w:right w:val="single" w:color="auto" w:sz="4" w:space="0"/>
            </w:tcBorders>
            <w:vAlign w:val="center"/>
          </w:tcPr>
          <w:p w14:paraId="38E05536">
            <w:pPr>
              <w:jc w:val="center"/>
              <w:rPr>
                <w:rFonts w:cs="宋体" w:asciiTheme="minorEastAsia" w:hAnsiTheme="minorEastAsia" w:eastAsiaTheme="minorEastAsia"/>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338A6A41">
            <w:pPr>
              <w:jc w:val="center"/>
              <w:rPr>
                <w:rFonts w:cs="宋体" w:asciiTheme="minorEastAsia" w:hAnsiTheme="minorEastAsia" w:eastAsiaTheme="minorEastAsia"/>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476CBC23">
            <w:pPr>
              <w:jc w:val="center"/>
              <w:rPr>
                <w:rFonts w:cs="宋体" w:asciiTheme="minorEastAsia" w:hAnsiTheme="minorEastAsia" w:eastAsiaTheme="minorEastAsia"/>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35F8BDAF">
            <w:pPr>
              <w:jc w:val="center"/>
              <w:rPr>
                <w:rFonts w:cs="宋体" w:asciiTheme="minorEastAsia" w:hAnsiTheme="minorEastAsia" w:eastAsiaTheme="minorEastAsia"/>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5F1886ED">
            <w:pPr>
              <w:spacing w:line="300" w:lineRule="exact"/>
              <w:jc w:val="center"/>
              <w:rPr>
                <w:rFonts w:cs="宋体" w:asciiTheme="minorEastAsia" w:hAnsiTheme="minorEastAsia" w:eastAsiaTheme="minorEastAsia"/>
                <w:b/>
                <w:bCs/>
                <w:szCs w:val="21"/>
              </w:rPr>
            </w:pPr>
          </w:p>
        </w:tc>
        <w:tc>
          <w:tcPr>
            <w:tcW w:w="1710" w:type="dxa"/>
            <w:tcBorders>
              <w:top w:val="single" w:color="auto" w:sz="4" w:space="0"/>
              <w:bottom w:val="single" w:color="auto" w:sz="4" w:space="0"/>
            </w:tcBorders>
            <w:vAlign w:val="center"/>
          </w:tcPr>
          <w:p w14:paraId="43F3641E">
            <w:pPr>
              <w:spacing w:line="300" w:lineRule="exact"/>
              <w:jc w:val="center"/>
              <w:rPr>
                <w:rFonts w:cs="宋体" w:asciiTheme="minorEastAsia" w:hAnsiTheme="minorEastAsia" w:eastAsiaTheme="minorEastAsia"/>
                <w:b/>
                <w:bCs/>
                <w:szCs w:val="21"/>
              </w:rPr>
            </w:pPr>
          </w:p>
        </w:tc>
      </w:tr>
      <w:tr w14:paraId="03F38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7"/>
            <w:tcBorders>
              <w:top w:val="single" w:color="auto" w:sz="4" w:space="0"/>
              <w:bottom w:val="single" w:color="auto" w:sz="4" w:space="0"/>
            </w:tcBorders>
            <w:vAlign w:val="center"/>
          </w:tcPr>
          <w:p w14:paraId="358FDD4A">
            <w:pPr>
              <w:spacing w:line="300" w:lineRule="exact"/>
              <w:rPr>
                <w:rFonts w:cs="宋体" w:asciiTheme="minorEastAsia" w:hAnsiTheme="minorEastAsia" w:eastAsiaTheme="minorEastAsia"/>
                <w:spacing w:val="-6"/>
                <w:szCs w:val="21"/>
              </w:rPr>
            </w:pPr>
            <w:r>
              <w:rPr>
                <w:rFonts w:hint="eastAsia" w:cs="宋体" w:asciiTheme="minorEastAsia" w:hAnsiTheme="minorEastAsia" w:eastAsiaTheme="minorEastAsia"/>
                <w:spacing w:val="-6"/>
                <w:szCs w:val="21"/>
              </w:rPr>
              <w:t>投标总报价（大写）：人民币                                                 （¥                   ）</w:t>
            </w:r>
          </w:p>
        </w:tc>
      </w:tr>
      <w:tr w14:paraId="30A54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7"/>
            <w:tcBorders>
              <w:top w:val="single" w:color="auto" w:sz="4" w:space="0"/>
              <w:bottom w:val="single" w:color="auto" w:sz="4" w:space="0"/>
            </w:tcBorders>
            <w:vAlign w:val="center"/>
          </w:tcPr>
          <w:p w14:paraId="0E14F258">
            <w:pPr>
              <w:spacing w:line="300" w:lineRule="exact"/>
              <w:rPr>
                <w:rFonts w:cs="宋体" w:asciiTheme="minorEastAsia" w:hAnsiTheme="minorEastAsia" w:eastAsiaTheme="minorEastAsia"/>
                <w:spacing w:val="-6"/>
                <w:szCs w:val="21"/>
              </w:rPr>
            </w:pPr>
            <w:r>
              <w:rPr>
                <w:rFonts w:hint="eastAsia" w:cs="宋体" w:asciiTheme="minorEastAsia" w:hAnsiTheme="minorEastAsia" w:eastAsiaTheme="minorEastAsia"/>
                <w:spacing w:val="-6"/>
                <w:szCs w:val="21"/>
              </w:rPr>
              <w:t>服务时间：</w:t>
            </w:r>
          </w:p>
        </w:tc>
      </w:tr>
      <w:tr w14:paraId="11EBA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7"/>
            <w:tcBorders>
              <w:top w:val="single" w:color="auto" w:sz="4" w:space="0"/>
              <w:bottom w:val="single" w:color="auto" w:sz="4" w:space="0"/>
            </w:tcBorders>
            <w:vAlign w:val="center"/>
          </w:tcPr>
          <w:p w14:paraId="77946AA7">
            <w:pPr>
              <w:spacing w:line="34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说明：磋商报价包括本次采购范围内一切服务价款，含包括本次采购范围内一切服务价款，含赛场服务、人员、策划、设计、场地及用品租赁、赛场布置、物料设计与制作、管理费、购置费、税金、后续服务及其他所有成本费用的总和。</w:t>
            </w:r>
          </w:p>
        </w:tc>
      </w:tr>
    </w:tbl>
    <w:p w14:paraId="4F3CF275">
      <w:pPr>
        <w:spacing w:line="340" w:lineRule="exact"/>
        <w:rPr>
          <w:rFonts w:cs="宋体" w:asciiTheme="minorEastAsia" w:hAnsiTheme="minorEastAsia" w:eastAsiaTheme="minorEastAsia"/>
          <w:szCs w:val="21"/>
        </w:rPr>
      </w:pPr>
    </w:p>
    <w:p w14:paraId="692E921F">
      <w:pPr>
        <w:spacing w:line="340" w:lineRule="exact"/>
        <w:rPr>
          <w:rFonts w:cs="宋体" w:asciiTheme="minorEastAsia" w:hAnsiTheme="minorEastAsia" w:eastAsiaTheme="minorEastAsia"/>
          <w:szCs w:val="21"/>
          <w:u w:val="single"/>
        </w:rPr>
      </w:pPr>
      <w:r>
        <w:rPr>
          <w:rFonts w:hint="eastAsia" w:cs="宋体" w:asciiTheme="minorEastAsia" w:hAnsiTheme="minorEastAsia" w:eastAsiaTheme="minorEastAsia"/>
          <w:szCs w:val="21"/>
        </w:rPr>
        <w:t>投标人（CA签章，自然人除外）：</w:t>
      </w:r>
      <w:r>
        <w:rPr>
          <w:rFonts w:hint="eastAsia" w:cs="宋体" w:asciiTheme="minorEastAsia" w:hAnsiTheme="minorEastAsia" w:eastAsiaTheme="minorEastAsia"/>
          <w:szCs w:val="21"/>
          <w:u w:val="single"/>
        </w:rPr>
        <w:t xml:space="preserve">                                        </w:t>
      </w:r>
    </w:p>
    <w:p w14:paraId="29175C10">
      <w:pPr>
        <w:spacing w:line="340" w:lineRule="exact"/>
        <w:rPr>
          <w:rFonts w:cs="宋体" w:asciiTheme="minorEastAsia" w:hAnsiTheme="minorEastAsia" w:eastAsiaTheme="minorEastAsia"/>
          <w:szCs w:val="21"/>
          <w:u w:val="single"/>
        </w:rPr>
      </w:pPr>
      <w:r>
        <w:rPr>
          <w:rFonts w:hint="eastAsia" w:cs="宋体" w:asciiTheme="minorEastAsia" w:hAnsiTheme="minorEastAsia" w:eastAsiaTheme="minorEastAsia"/>
        </w:rPr>
        <w:t>法定代表人、负责人、自然人或相应的委托代理人签字或个人CA签章（属自然人的应在签名处加盖食指指印或个人CA签章）：</w:t>
      </w:r>
      <w:r>
        <w:rPr>
          <w:rFonts w:hint="eastAsia" w:cs="宋体" w:asciiTheme="minorEastAsia" w:hAnsiTheme="minorEastAsia" w:eastAsiaTheme="minorEastAsia"/>
          <w:szCs w:val="21"/>
          <w:u w:val="single"/>
        </w:rPr>
        <w:t xml:space="preserve">                                    </w:t>
      </w:r>
    </w:p>
    <w:p w14:paraId="4243713D">
      <w:pPr>
        <w:tabs>
          <w:tab w:val="left" w:pos="1305"/>
        </w:tabs>
        <w:spacing w:line="340" w:lineRule="exact"/>
        <w:rPr>
          <w:rFonts w:cs="宋体" w:asciiTheme="minorEastAsia" w:hAnsiTheme="minorEastAsia" w:eastAsiaTheme="minorEastAsia"/>
          <w:bCs/>
          <w:szCs w:val="21"/>
        </w:rPr>
      </w:pPr>
    </w:p>
    <w:p w14:paraId="48EF2DAD">
      <w:pPr>
        <w:tabs>
          <w:tab w:val="left" w:pos="1305"/>
        </w:tabs>
        <w:spacing w:line="340" w:lineRule="exact"/>
        <w:rPr>
          <w:rFonts w:cs="宋体" w:asciiTheme="minorEastAsia" w:hAnsiTheme="minorEastAsia" w:eastAsiaTheme="minorEastAsia"/>
          <w:bCs/>
          <w:szCs w:val="21"/>
        </w:rPr>
      </w:pPr>
      <w:r>
        <w:rPr>
          <w:rFonts w:hint="eastAsia" w:cs="宋体" w:asciiTheme="minorEastAsia" w:hAnsiTheme="minorEastAsia" w:eastAsiaTheme="minorEastAsia"/>
          <w:bCs/>
          <w:szCs w:val="21"/>
        </w:rPr>
        <w:t>注</w:t>
      </w:r>
      <w:r>
        <w:rPr>
          <w:rFonts w:hint="eastAsia" w:cs="宋体" w:asciiTheme="minorEastAsia" w:hAnsiTheme="minorEastAsia" w:eastAsiaTheme="minorEastAsia"/>
          <w:b/>
          <w:bCs/>
          <w:szCs w:val="21"/>
        </w:rPr>
        <w:t>：</w:t>
      </w:r>
      <w:r>
        <w:rPr>
          <w:rFonts w:hint="eastAsia" w:cs="宋体" w:asciiTheme="minorEastAsia" w:hAnsiTheme="minorEastAsia" w:eastAsiaTheme="minorEastAsia"/>
          <w:bCs/>
          <w:szCs w:val="21"/>
        </w:rPr>
        <w:t>1.各投标人</w:t>
      </w:r>
      <w:r>
        <w:rPr>
          <w:rFonts w:hint="eastAsia" w:cs="宋体" w:asciiTheme="minorEastAsia" w:hAnsiTheme="minorEastAsia" w:eastAsiaTheme="minorEastAsia"/>
          <w:szCs w:val="21"/>
        </w:rPr>
        <w:t>必须就“服务采购需求”中所投分标的所有内容作完整唯一报价，否则，其投标将被拒绝。投标文件只允许有一个报价。</w:t>
      </w:r>
    </w:p>
    <w:p w14:paraId="0AAE42DF">
      <w:pPr>
        <w:pStyle w:val="12"/>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2.投标人应根据所投项目如实填写投标报价表</w:t>
      </w:r>
      <w:r>
        <w:rPr>
          <w:rFonts w:hint="eastAsia" w:cs="宋体" w:asciiTheme="minorEastAsia" w:hAnsiTheme="minorEastAsia" w:eastAsiaTheme="minorEastAsia"/>
          <w:bCs/>
          <w:szCs w:val="21"/>
        </w:rPr>
        <w:t>的各项内容。</w:t>
      </w:r>
    </w:p>
    <w:p w14:paraId="0C18F9C2">
      <w:pPr>
        <w:ind w:firstLine="420" w:firstLineChars="200"/>
        <w:rPr>
          <w:rFonts w:cs="宋体" w:asciiTheme="minorEastAsia" w:hAnsiTheme="minorEastAsia" w:eastAsiaTheme="minorEastAsia"/>
          <w:b/>
          <w:bCs/>
          <w:sz w:val="32"/>
          <w:szCs w:val="32"/>
        </w:rPr>
      </w:pPr>
      <w:r>
        <w:rPr>
          <w:rFonts w:hint="eastAsia" w:cs="宋体" w:asciiTheme="minorEastAsia" w:hAnsiTheme="minorEastAsia" w:eastAsiaTheme="minorEastAsia"/>
          <w:szCs w:val="21"/>
        </w:rPr>
        <w:t>3.</w:t>
      </w:r>
      <w:r>
        <w:rPr>
          <w:rFonts w:hint="eastAsia" w:cs="宋体" w:asciiTheme="minorEastAsia" w:hAnsiTheme="minorEastAsia" w:eastAsiaTheme="minorEastAsia"/>
        </w:rPr>
        <w:t>投标报价表须由法定代表人负责人、自然人或相应的委托代理人签字或个人CA签章（属自然人的应在签名处加盖食指指印或个人CA签章）并加盖投标人CA签章（自然人除外）。</w:t>
      </w:r>
      <w:r>
        <w:rPr>
          <w:rFonts w:hint="eastAsia" w:cs="宋体" w:asciiTheme="minorEastAsia" w:hAnsiTheme="minorEastAsia" w:eastAsiaTheme="minorEastAsia"/>
          <w:b/>
        </w:rPr>
        <w:t>当本表由多页构成时，需逐页加盖投标人公章（属自然人的须逐页签字或个人CA签章）</w:t>
      </w:r>
    </w:p>
    <w:p w14:paraId="274753C0">
      <w:pPr>
        <w:rPr>
          <w:rFonts w:cs="宋体" w:asciiTheme="minorEastAsia" w:hAnsiTheme="minorEastAsia" w:eastAsiaTheme="minorEastAsia"/>
          <w:b/>
          <w:bCs/>
          <w:sz w:val="32"/>
          <w:szCs w:val="32"/>
        </w:rPr>
      </w:pPr>
    </w:p>
    <w:p w14:paraId="5960B5B5">
      <w:pPr>
        <w:pStyle w:val="7"/>
        <w:rPr>
          <w:rFonts w:cs="宋体" w:asciiTheme="minorEastAsia" w:hAnsiTheme="minorEastAsia" w:eastAsiaTheme="minorEastAsia"/>
        </w:rPr>
        <w:sectPr>
          <w:pgSz w:w="11906" w:h="16838"/>
          <w:pgMar w:top="1440" w:right="935" w:bottom="1440" w:left="777" w:header="851" w:footer="992" w:gutter="0"/>
          <w:pgNumType w:fmt="numberInDash"/>
          <w:cols w:space="720" w:num="1"/>
          <w:docGrid w:type="linesAndChars" w:linePitch="312" w:charSpace="0"/>
        </w:sectPr>
      </w:pPr>
    </w:p>
    <w:p w14:paraId="0AF2D313">
      <w:pPr>
        <w:pStyle w:val="12"/>
        <w:spacing w:line="3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w:t>
      </w:r>
      <w:r>
        <w:rPr>
          <w:rFonts w:hint="eastAsia"/>
        </w:rPr>
        <w:t xml:space="preserve"> </w:t>
      </w:r>
      <w:r>
        <w:rPr>
          <w:rFonts w:hint="eastAsia" w:cs="宋体" w:asciiTheme="minorEastAsia" w:hAnsiTheme="minorEastAsia" w:eastAsiaTheme="minorEastAsia"/>
          <w:b/>
          <w:sz w:val="28"/>
          <w:szCs w:val="28"/>
        </w:rPr>
        <w:t>服务（技术）响应、商务偏离情况说明表（格式见附件）(必须提供)；</w:t>
      </w:r>
    </w:p>
    <w:p w14:paraId="0AC5267F">
      <w:pPr>
        <w:rPr>
          <w:rFonts w:cs="宋体" w:asciiTheme="minorEastAsia" w:hAnsiTheme="minorEastAsia" w:eastAsiaTheme="minorEastAsia"/>
        </w:rPr>
      </w:pPr>
    </w:p>
    <w:p w14:paraId="59F6420E">
      <w:pPr>
        <w:pStyle w:val="12"/>
        <w:spacing w:line="3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附件：</w:t>
      </w:r>
    </w:p>
    <w:p w14:paraId="61DA191E">
      <w:pPr>
        <w:spacing w:line="500" w:lineRule="exact"/>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r>
        <w:rPr>
          <w:rFonts w:hint="eastAsia" w:cs="宋体" w:asciiTheme="minorEastAsia" w:hAnsiTheme="minorEastAsia" w:eastAsiaTheme="minorEastAsia"/>
          <w:szCs w:val="21"/>
          <w:u w:val="single"/>
        </w:rPr>
        <w:t xml:space="preserve">                            </w:t>
      </w:r>
    </w:p>
    <w:p w14:paraId="69411B69">
      <w:pPr>
        <w:spacing w:line="500" w:lineRule="exact"/>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r>
        <w:rPr>
          <w:rFonts w:hint="eastAsia" w:cs="宋体" w:asciiTheme="minorEastAsia" w:hAnsiTheme="minorEastAsia" w:eastAsiaTheme="minorEastAsia"/>
          <w:szCs w:val="21"/>
          <w:u w:val="single"/>
        </w:rPr>
        <w:t xml:space="preserve"> </w:t>
      </w:r>
    </w:p>
    <w:p w14:paraId="4EA76FEA">
      <w:pPr>
        <w:spacing w:line="500" w:lineRule="exact"/>
        <w:rPr>
          <w:rFonts w:cs="宋体" w:asciiTheme="minorEastAsia" w:hAnsiTheme="minorEastAsia" w:eastAsiaTheme="minorEastAsia"/>
          <w:szCs w:val="21"/>
        </w:rPr>
      </w:pPr>
      <w:r>
        <w:rPr>
          <w:rFonts w:cs="宋体" w:asciiTheme="minorEastAsia" w:hAnsiTheme="minorEastAsia" w:eastAsiaTheme="minorEastAsia"/>
          <w:szCs w:val="21"/>
          <w:u w:val="single"/>
        </w:rPr>
        <w:t>标项</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w:t>
      </w:r>
    </w:p>
    <w:tbl>
      <w:tblPr>
        <w:tblStyle w:val="21"/>
        <w:tblW w:w="99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51"/>
        <w:gridCol w:w="3195"/>
        <w:gridCol w:w="1920"/>
        <w:gridCol w:w="1920"/>
      </w:tblGrid>
      <w:tr w14:paraId="6C0ADB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20A991D3">
            <w:pPr>
              <w:jc w:val="center"/>
              <w:rPr>
                <w:rFonts w:cs="宋体" w:asciiTheme="minorEastAsia" w:hAnsiTheme="minorEastAsia" w:eastAsiaTheme="minorEastAsia"/>
              </w:rPr>
            </w:pPr>
            <w:r>
              <w:rPr>
                <w:rFonts w:hint="eastAsia" w:cs="宋体" w:asciiTheme="minorEastAsia" w:hAnsiTheme="minorEastAsia" w:eastAsiaTheme="minorEastAsia"/>
              </w:rPr>
              <w:t>序号</w:t>
            </w:r>
          </w:p>
        </w:tc>
        <w:tc>
          <w:tcPr>
            <w:tcW w:w="2251" w:type="dxa"/>
            <w:vAlign w:val="center"/>
          </w:tcPr>
          <w:p w14:paraId="60FAE8DA">
            <w:pPr>
              <w:jc w:val="center"/>
              <w:rPr>
                <w:rFonts w:cs="宋体" w:asciiTheme="minorEastAsia" w:hAnsiTheme="minorEastAsia" w:eastAsiaTheme="minorEastAsia"/>
              </w:rPr>
            </w:pPr>
            <w:bookmarkStart w:id="173" w:name="_Toc254970589"/>
            <w:bookmarkStart w:id="174" w:name="_Toc254970730"/>
            <w:bookmarkStart w:id="175" w:name="_Toc173211901"/>
            <w:bookmarkStart w:id="176" w:name="_Toc173066402"/>
            <w:r>
              <w:rPr>
                <w:rFonts w:hint="eastAsia" w:cs="宋体" w:asciiTheme="minorEastAsia" w:hAnsiTheme="minorEastAsia" w:eastAsiaTheme="minorEastAsia"/>
              </w:rPr>
              <w:t>竞争性磋商文件要求</w:t>
            </w:r>
            <w:bookmarkEnd w:id="173"/>
            <w:bookmarkEnd w:id="174"/>
            <w:bookmarkEnd w:id="175"/>
            <w:bookmarkEnd w:id="176"/>
          </w:p>
        </w:tc>
        <w:tc>
          <w:tcPr>
            <w:tcW w:w="3195" w:type="dxa"/>
            <w:vAlign w:val="center"/>
          </w:tcPr>
          <w:p w14:paraId="07E1AD18">
            <w:pPr>
              <w:jc w:val="center"/>
              <w:rPr>
                <w:rFonts w:cs="宋体" w:asciiTheme="minorEastAsia" w:hAnsiTheme="minorEastAsia" w:eastAsiaTheme="minorEastAsia"/>
              </w:rPr>
            </w:pPr>
            <w:bookmarkStart w:id="177" w:name="_Toc254970590"/>
            <w:bookmarkStart w:id="178" w:name="_Toc173066403"/>
            <w:bookmarkStart w:id="179" w:name="_Toc173211902"/>
            <w:bookmarkStart w:id="180" w:name="_Toc254970731"/>
            <w:r>
              <w:rPr>
                <w:rFonts w:hint="eastAsia" w:cs="宋体" w:asciiTheme="minorEastAsia" w:hAnsiTheme="minorEastAsia" w:eastAsiaTheme="minorEastAsia"/>
              </w:rPr>
              <w:t>竞争性磋商响应文件具体响应</w:t>
            </w:r>
            <w:bookmarkEnd w:id="177"/>
            <w:bookmarkEnd w:id="178"/>
            <w:bookmarkEnd w:id="179"/>
            <w:bookmarkEnd w:id="180"/>
          </w:p>
        </w:tc>
        <w:tc>
          <w:tcPr>
            <w:tcW w:w="1920" w:type="dxa"/>
            <w:vAlign w:val="center"/>
          </w:tcPr>
          <w:p w14:paraId="083F8837">
            <w:pPr>
              <w:jc w:val="center"/>
              <w:rPr>
                <w:rFonts w:cs="宋体" w:asciiTheme="minorEastAsia" w:hAnsiTheme="minorEastAsia" w:eastAsiaTheme="minorEastAsia"/>
              </w:rPr>
            </w:pPr>
            <w:bookmarkStart w:id="181" w:name="_Toc173211903"/>
            <w:bookmarkStart w:id="182" w:name="_Toc173066404"/>
            <w:bookmarkStart w:id="183" w:name="_Toc254970591"/>
            <w:bookmarkStart w:id="184" w:name="_Toc254970732"/>
            <w:r>
              <w:rPr>
                <w:rFonts w:hint="eastAsia" w:cs="宋体" w:asciiTheme="minorEastAsia" w:hAnsiTheme="minorEastAsia" w:eastAsiaTheme="minorEastAsia"/>
              </w:rPr>
              <w:t>响应/偏离</w:t>
            </w:r>
            <w:bookmarkEnd w:id="181"/>
            <w:bookmarkEnd w:id="182"/>
            <w:bookmarkEnd w:id="183"/>
            <w:bookmarkEnd w:id="184"/>
          </w:p>
        </w:tc>
        <w:tc>
          <w:tcPr>
            <w:tcW w:w="1920" w:type="dxa"/>
            <w:vAlign w:val="center"/>
          </w:tcPr>
          <w:p w14:paraId="40ACB868">
            <w:pPr>
              <w:jc w:val="center"/>
              <w:rPr>
                <w:rFonts w:cs="宋体" w:asciiTheme="minorEastAsia" w:hAnsiTheme="minorEastAsia" w:eastAsiaTheme="minorEastAsia"/>
              </w:rPr>
            </w:pPr>
            <w:bookmarkStart w:id="185" w:name="_Toc173066405"/>
            <w:bookmarkStart w:id="186" w:name="_Toc254970733"/>
            <w:bookmarkStart w:id="187" w:name="_Toc173211904"/>
            <w:bookmarkStart w:id="188" w:name="_Toc254970592"/>
            <w:r>
              <w:rPr>
                <w:rFonts w:hint="eastAsia" w:cs="宋体" w:asciiTheme="minorEastAsia" w:hAnsiTheme="minorEastAsia" w:eastAsiaTheme="minorEastAsia"/>
              </w:rPr>
              <w:t>说明</w:t>
            </w:r>
            <w:bookmarkEnd w:id="185"/>
            <w:bookmarkEnd w:id="186"/>
            <w:bookmarkEnd w:id="187"/>
            <w:bookmarkEnd w:id="188"/>
          </w:p>
        </w:tc>
      </w:tr>
      <w:tr w14:paraId="791B08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08E96B50">
            <w:pPr>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2251" w:type="dxa"/>
            <w:vAlign w:val="center"/>
          </w:tcPr>
          <w:p w14:paraId="599E21C3">
            <w:pPr>
              <w:adjustRightInd w:val="0"/>
              <w:snapToGrid w:val="0"/>
              <w:spacing w:line="300" w:lineRule="auto"/>
              <w:jc w:val="center"/>
              <w:outlineLvl w:val="0"/>
              <w:rPr>
                <w:rFonts w:cs="宋体" w:asciiTheme="minorEastAsia" w:hAnsiTheme="minorEastAsia" w:eastAsiaTheme="minorEastAsia"/>
                <w:szCs w:val="21"/>
              </w:rPr>
            </w:pPr>
          </w:p>
        </w:tc>
        <w:tc>
          <w:tcPr>
            <w:tcW w:w="3195" w:type="dxa"/>
            <w:vAlign w:val="center"/>
          </w:tcPr>
          <w:p w14:paraId="0D7B90FC">
            <w:pPr>
              <w:adjustRightInd w:val="0"/>
              <w:snapToGrid w:val="0"/>
              <w:spacing w:line="300" w:lineRule="auto"/>
              <w:jc w:val="center"/>
              <w:outlineLvl w:val="0"/>
              <w:rPr>
                <w:rFonts w:cs="宋体" w:asciiTheme="minorEastAsia" w:hAnsiTheme="minorEastAsia" w:eastAsiaTheme="minorEastAsia"/>
                <w:szCs w:val="21"/>
              </w:rPr>
            </w:pPr>
          </w:p>
        </w:tc>
        <w:tc>
          <w:tcPr>
            <w:tcW w:w="1920" w:type="dxa"/>
            <w:vAlign w:val="center"/>
          </w:tcPr>
          <w:p w14:paraId="7C5A9AE7">
            <w:pPr>
              <w:adjustRightInd w:val="0"/>
              <w:snapToGrid w:val="0"/>
              <w:spacing w:line="300" w:lineRule="auto"/>
              <w:jc w:val="center"/>
              <w:outlineLvl w:val="0"/>
              <w:rPr>
                <w:rFonts w:cs="宋体" w:asciiTheme="minorEastAsia" w:hAnsiTheme="minorEastAsia" w:eastAsiaTheme="minorEastAsia"/>
                <w:szCs w:val="21"/>
              </w:rPr>
            </w:pPr>
          </w:p>
        </w:tc>
        <w:tc>
          <w:tcPr>
            <w:tcW w:w="1920" w:type="dxa"/>
            <w:vAlign w:val="center"/>
          </w:tcPr>
          <w:p w14:paraId="4886CEED">
            <w:pPr>
              <w:adjustRightInd w:val="0"/>
              <w:snapToGrid w:val="0"/>
              <w:spacing w:line="300" w:lineRule="auto"/>
              <w:jc w:val="center"/>
              <w:outlineLvl w:val="0"/>
              <w:rPr>
                <w:rFonts w:cs="宋体" w:asciiTheme="minorEastAsia" w:hAnsiTheme="minorEastAsia" w:eastAsiaTheme="minorEastAsia"/>
                <w:szCs w:val="21"/>
              </w:rPr>
            </w:pPr>
          </w:p>
        </w:tc>
      </w:tr>
      <w:tr w14:paraId="0E066C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291CCD60">
            <w:pPr>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2251" w:type="dxa"/>
            <w:vAlign w:val="center"/>
          </w:tcPr>
          <w:p w14:paraId="59BDE238">
            <w:pPr>
              <w:adjustRightInd w:val="0"/>
              <w:snapToGrid w:val="0"/>
              <w:spacing w:line="300" w:lineRule="auto"/>
              <w:jc w:val="center"/>
              <w:outlineLvl w:val="0"/>
              <w:rPr>
                <w:rFonts w:cs="宋体" w:asciiTheme="minorEastAsia" w:hAnsiTheme="minorEastAsia" w:eastAsiaTheme="minorEastAsia"/>
                <w:szCs w:val="21"/>
              </w:rPr>
            </w:pPr>
          </w:p>
        </w:tc>
        <w:tc>
          <w:tcPr>
            <w:tcW w:w="3195" w:type="dxa"/>
            <w:vAlign w:val="center"/>
          </w:tcPr>
          <w:p w14:paraId="16A46D1B">
            <w:pPr>
              <w:adjustRightInd w:val="0"/>
              <w:snapToGrid w:val="0"/>
              <w:spacing w:line="300" w:lineRule="auto"/>
              <w:jc w:val="center"/>
              <w:outlineLvl w:val="0"/>
              <w:rPr>
                <w:rFonts w:cs="宋体" w:asciiTheme="minorEastAsia" w:hAnsiTheme="minorEastAsia" w:eastAsiaTheme="minorEastAsia"/>
                <w:szCs w:val="21"/>
              </w:rPr>
            </w:pPr>
          </w:p>
        </w:tc>
        <w:tc>
          <w:tcPr>
            <w:tcW w:w="1920" w:type="dxa"/>
            <w:vAlign w:val="center"/>
          </w:tcPr>
          <w:p w14:paraId="432CBA56">
            <w:pPr>
              <w:adjustRightInd w:val="0"/>
              <w:snapToGrid w:val="0"/>
              <w:spacing w:line="300" w:lineRule="auto"/>
              <w:jc w:val="center"/>
              <w:outlineLvl w:val="0"/>
              <w:rPr>
                <w:rFonts w:cs="宋体" w:asciiTheme="minorEastAsia" w:hAnsiTheme="minorEastAsia" w:eastAsiaTheme="minorEastAsia"/>
                <w:szCs w:val="21"/>
              </w:rPr>
            </w:pPr>
          </w:p>
        </w:tc>
        <w:tc>
          <w:tcPr>
            <w:tcW w:w="1920" w:type="dxa"/>
            <w:vAlign w:val="center"/>
          </w:tcPr>
          <w:p w14:paraId="1C3596F5">
            <w:pPr>
              <w:adjustRightInd w:val="0"/>
              <w:snapToGrid w:val="0"/>
              <w:spacing w:line="300" w:lineRule="auto"/>
              <w:jc w:val="center"/>
              <w:outlineLvl w:val="0"/>
              <w:rPr>
                <w:rFonts w:cs="宋体" w:asciiTheme="minorEastAsia" w:hAnsiTheme="minorEastAsia" w:eastAsiaTheme="minorEastAsia"/>
                <w:szCs w:val="21"/>
              </w:rPr>
            </w:pPr>
          </w:p>
        </w:tc>
      </w:tr>
      <w:tr w14:paraId="2E0E49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09F0F563">
            <w:pPr>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2251" w:type="dxa"/>
            <w:vAlign w:val="center"/>
          </w:tcPr>
          <w:p w14:paraId="04081945">
            <w:pPr>
              <w:adjustRightInd w:val="0"/>
              <w:snapToGrid w:val="0"/>
              <w:spacing w:line="300" w:lineRule="auto"/>
              <w:jc w:val="center"/>
              <w:outlineLvl w:val="0"/>
              <w:rPr>
                <w:rFonts w:cs="宋体" w:asciiTheme="minorEastAsia" w:hAnsiTheme="minorEastAsia" w:eastAsiaTheme="minorEastAsia"/>
                <w:szCs w:val="21"/>
              </w:rPr>
            </w:pPr>
          </w:p>
        </w:tc>
        <w:tc>
          <w:tcPr>
            <w:tcW w:w="3195" w:type="dxa"/>
            <w:vAlign w:val="center"/>
          </w:tcPr>
          <w:p w14:paraId="31DF1FE9">
            <w:pPr>
              <w:adjustRightInd w:val="0"/>
              <w:snapToGrid w:val="0"/>
              <w:spacing w:line="300" w:lineRule="auto"/>
              <w:jc w:val="center"/>
              <w:outlineLvl w:val="0"/>
              <w:rPr>
                <w:rFonts w:cs="宋体" w:asciiTheme="minorEastAsia" w:hAnsiTheme="minorEastAsia" w:eastAsiaTheme="minorEastAsia"/>
                <w:szCs w:val="21"/>
              </w:rPr>
            </w:pPr>
          </w:p>
        </w:tc>
        <w:tc>
          <w:tcPr>
            <w:tcW w:w="1920" w:type="dxa"/>
            <w:vAlign w:val="center"/>
          </w:tcPr>
          <w:p w14:paraId="2B5D0FB7">
            <w:pPr>
              <w:adjustRightInd w:val="0"/>
              <w:snapToGrid w:val="0"/>
              <w:spacing w:line="300" w:lineRule="auto"/>
              <w:jc w:val="center"/>
              <w:outlineLvl w:val="0"/>
              <w:rPr>
                <w:rFonts w:cs="宋体" w:asciiTheme="minorEastAsia" w:hAnsiTheme="minorEastAsia" w:eastAsiaTheme="minorEastAsia"/>
                <w:szCs w:val="21"/>
              </w:rPr>
            </w:pPr>
          </w:p>
        </w:tc>
        <w:tc>
          <w:tcPr>
            <w:tcW w:w="1920" w:type="dxa"/>
            <w:vAlign w:val="center"/>
          </w:tcPr>
          <w:p w14:paraId="228CDF04">
            <w:pPr>
              <w:adjustRightInd w:val="0"/>
              <w:snapToGrid w:val="0"/>
              <w:spacing w:line="300" w:lineRule="auto"/>
              <w:jc w:val="center"/>
              <w:outlineLvl w:val="0"/>
              <w:rPr>
                <w:rFonts w:cs="宋体" w:asciiTheme="minorEastAsia" w:hAnsiTheme="minorEastAsia" w:eastAsiaTheme="minorEastAsia"/>
                <w:szCs w:val="21"/>
              </w:rPr>
            </w:pPr>
          </w:p>
        </w:tc>
      </w:tr>
      <w:tr w14:paraId="088C4A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vAlign w:val="center"/>
          </w:tcPr>
          <w:p w14:paraId="1346BB67">
            <w:pPr>
              <w:jc w:val="center"/>
              <w:rPr>
                <w:rFonts w:cs="宋体" w:asciiTheme="minorEastAsia" w:hAnsiTheme="minorEastAsia" w:eastAsiaTheme="minorEastAsia"/>
              </w:rPr>
            </w:pPr>
            <w:r>
              <w:rPr>
                <w:rFonts w:hint="eastAsia" w:cs="宋体" w:asciiTheme="minorEastAsia" w:hAnsiTheme="minorEastAsia" w:eastAsiaTheme="minorEastAsia"/>
              </w:rPr>
              <w:t>…</w:t>
            </w:r>
          </w:p>
        </w:tc>
        <w:tc>
          <w:tcPr>
            <w:tcW w:w="2251" w:type="dxa"/>
            <w:vAlign w:val="center"/>
          </w:tcPr>
          <w:p w14:paraId="38B2ABCE">
            <w:pPr>
              <w:adjustRightInd w:val="0"/>
              <w:snapToGrid w:val="0"/>
              <w:spacing w:line="300" w:lineRule="auto"/>
              <w:jc w:val="center"/>
              <w:outlineLvl w:val="0"/>
              <w:rPr>
                <w:rFonts w:cs="宋体" w:asciiTheme="minorEastAsia" w:hAnsiTheme="minorEastAsia" w:eastAsiaTheme="minorEastAsia"/>
                <w:szCs w:val="21"/>
              </w:rPr>
            </w:pPr>
          </w:p>
        </w:tc>
        <w:tc>
          <w:tcPr>
            <w:tcW w:w="3195" w:type="dxa"/>
            <w:vAlign w:val="center"/>
          </w:tcPr>
          <w:p w14:paraId="345CF368">
            <w:pPr>
              <w:adjustRightInd w:val="0"/>
              <w:snapToGrid w:val="0"/>
              <w:spacing w:line="300" w:lineRule="auto"/>
              <w:jc w:val="center"/>
              <w:outlineLvl w:val="0"/>
              <w:rPr>
                <w:rFonts w:cs="宋体" w:asciiTheme="minorEastAsia" w:hAnsiTheme="minorEastAsia" w:eastAsiaTheme="minorEastAsia"/>
                <w:szCs w:val="21"/>
              </w:rPr>
            </w:pPr>
          </w:p>
        </w:tc>
        <w:tc>
          <w:tcPr>
            <w:tcW w:w="1920" w:type="dxa"/>
            <w:tcBorders>
              <w:right w:val="single" w:color="auto" w:sz="4" w:space="0"/>
            </w:tcBorders>
            <w:vAlign w:val="center"/>
          </w:tcPr>
          <w:p w14:paraId="6F4F7739">
            <w:pPr>
              <w:adjustRightInd w:val="0"/>
              <w:snapToGrid w:val="0"/>
              <w:spacing w:line="300" w:lineRule="auto"/>
              <w:jc w:val="center"/>
              <w:outlineLvl w:val="0"/>
              <w:rPr>
                <w:rFonts w:cs="宋体" w:asciiTheme="minorEastAsia" w:hAnsiTheme="minorEastAsia" w:eastAsiaTheme="minorEastAsia"/>
                <w:szCs w:val="21"/>
              </w:rPr>
            </w:pPr>
          </w:p>
        </w:tc>
        <w:tc>
          <w:tcPr>
            <w:tcW w:w="1920" w:type="dxa"/>
            <w:tcBorders>
              <w:left w:val="single" w:color="auto" w:sz="4" w:space="0"/>
            </w:tcBorders>
            <w:vAlign w:val="center"/>
          </w:tcPr>
          <w:p w14:paraId="30F1697E">
            <w:pPr>
              <w:adjustRightInd w:val="0"/>
              <w:snapToGrid w:val="0"/>
              <w:spacing w:line="300" w:lineRule="auto"/>
              <w:jc w:val="center"/>
              <w:outlineLvl w:val="0"/>
              <w:rPr>
                <w:rFonts w:cs="宋体" w:asciiTheme="minorEastAsia" w:hAnsiTheme="minorEastAsia" w:eastAsiaTheme="minorEastAsia"/>
                <w:szCs w:val="21"/>
              </w:rPr>
            </w:pPr>
          </w:p>
        </w:tc>
      </w:tr>
    </w:tbl>
    <w:p w14:paraId="64680956">
      <w:pPr>
        <w:spacing w:line="340" w:lineRule="exact"/>
        <w:rPr>
          <w:rFonts w:cs="宋体" w:asciiTheme="minorEastAsia" w:hAnsiTheme="minorEastAsia" w:eastAsiaTheme="minorEastAsia"/>
          <w:szCs w:val="21"/>
        </w:rPr>
      </w:pPr>
    </w:p>
    <w:p w14:paraId="4D0F0823">
      <w:pPr>
        <w:snapToGrid w:val="0"/>
        <w:spacing w:line="400" w:lineRule="exact"/>
        <w:ind w:firstLine="1890" w:firstLineChars="900"/>
        <w:rPr>
          <w:rFonts w:cs="宋体" w:asciiTheme="minorEastAsia" w:hAnsiTheme="minorEastAsia" w:eastAsiaTheme="minorEastAsia"/>
          <w:szCs w:val="21"/>
          <w:u w:val="single"/>
        </w:rPr>
      </w:pPr>
      <w:r>
        <w:rPr>
          <w:rFonts w:hint="eastAsia" w:cs="宋体" w:asciiTheme="minorEastAsia" w:hAnsiTheme="minorEastAsia" w:eastAsiaTheme="minorEastAsia"/>
          <w:szCs w:val="21"/>
        </w:rPr>
        <w:t>磋商供应商[公章(CA签章)，自然人签字或个人CA签章]：</w:t>
      </w:r>
      <w:r>
        <w:rPr>
          <w:rFonts w:hint="eastAsia" w:cs="宋体" w:asciiTheme="minorEastAsia" w:hAnsiTheme="minorEastAsia" w:eastAsiaTheme="minorEastAsia"/>
          <w:szCs w:val="21"/>
          <w:u w:val="single"/>
        </w:rPr>
        <w:t xml:space="preserve">                                </w:t>
      </w:r>
    </w:p>
    <w:p w14:paraId="6600322B">
      <w:pPr>
        <w:spacing w:line="340" w:lineRule="exact"/>
        <w:rPr>
          <w:rFonts w:cs="宋体" w:asciiTheme="minorEastAsia" w:hAnsiTheme="minorEastAsia" w:eastAsiaTheme="minorEastAsia"/>
        </w:rPr>
      </w:pPr>
    </w:p>
    <w:p w14:paraId="250858F3">
      <w:pPr>
        <w:snapToGrid w:val="0"/>
        <w:spacing w:line="400" w:lineRule="exact"/>
        <w:ind w:firstLine="1680" w:firstLineChars="800"/>
        <w:rPr>
          <w:rFonts w:cs="宋体" w:asciiTheme="minorEastAsia" w:hAnsiTheme="minorEastAsia" w:eastAsiaTheme="minorEastAsia"/>
        </w:rPr>
      </w:pPr>
    </w:p>
    <w:p w14:paraId="3D56EE46">
      <w:pPr>
        <w:snapToGrid w:val="0"/>
        <w:spacing w:line="400" w:lineRule="exact"/>
        <w:ind w:firstLine="1680" w:firstLineChars="800"/>
        <w:rPr>
          <w:rFonts w:cs="宋体" w:asciiTheme="minorEastAsia" w:hAnsiTheme="minorEastAsia" w:eastAsiaTheme="minorEastAsia"/>
        </w:rPr>
      </w:pPr>
      <w:r>
        <w:rPr>
          <w:rFonts w:hint="eastAsia" w:cs="宋体" w:asciiTheme="minorEastAsia" w:hAnsiTheme="minorEastAsia" w:eastAsiaTheme="minorEastAsia"/>
        </w:rPr>
        <w:t xml:space="preserve"> 日          期：</w:t>
      </w:r>
      <w:r>
        <w:rPr>
          <w:rFonts w:hint="eastAsia" w:cs="宋体" w:asciiTheme="minorEastAsia" w:hAnsiTheme="minorEastAsia" w:eastAsiaTheme="minorEastAsia"/>
          <w:u w:val="single"/>
        </w:rPr>
        <w:t xml:space="preserve">                                                   </w:t>
      </w:r>
    </w:p>
    <w:p w14:paraId="054A47E3">
      <w:pPr>
        <w:ind w:firstLine="1890" w:firstLineChars="900"/>
        <w:rPr>
          <w:rFonts w:cs="宋体" w:asciiTheme="minorEastAsia" w:hAnsiTheme="minorEastAsia" w:eastAsiaTheme="minorEastAsia"/>
          <w:u w:val="single"/>
        </w:rPr>
      </w:pPr>
    </w:p>
    <w:p w14:paraId="3E085E82">
      <w:pPr>
        <w:ind w:firstLine="1890" w:firstLineChars="900"/>
        <w:rPr>
          <w:rFonts w:cs="宋体" w:asciiTheme="minorEastAsia" w:hAnsiTheme="minorEastAsia" w:eastAsiaTheme="minorEastAsia"/>
          <w:u w:val="single"/>
        </w:rPr>
      </w:pPr>
    </w:p>
    <w:p w14:paraId="6A128C90">
      <w:pPr>
        <w:spacing w:line="40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xml:space="preserve">注： </w:t>
      </w:r>
      <w:r>
        <w:rPr>
          <w:rFonts w:hint="eastAsia" w:cs="宋体" w:asciiTheme="minorEastAsia" w:hAnsiTheme="minorEastAsia" w:eastAsiaTheme="minorEastAsia"/>
          <w:b/>
          <w:sz w:val="24"/>
        </w:rPr>
        <w:t>1.“商务响应表”各项内容必须如实填写。</w:t>
      </w:r>
    </w:p>
    <w:p w14:paraId="6D4544B4">
      <w:pPr>
        <w:spacing w:line="400" w:lineRule="exact"/>
        <w:ind w:firstLine="723" w:firstLineChars="300"/>
        <w:rPr>
          <w:rFonts w:cs="宋体" w:asciiTheme="minorEastAsia" w:hAnsiTheme="minorEastAsia" w:eastAsiaTheme="minorEastAsia"/>
          <w:b/>
          <w:bCs/>
          <w:sz w:val="28"/>
          <w:szCs w:val="28"/>
        </w:rPr>
      </w:pPr>
      <w:r>
        <w:rPr>
          <w:rFonts w:hint="eastAsia" w:cs="宋体" w:asciiTheme="minorEastAsia" w:hAnsiTheme="minorEastAsia" w:eastAsiaTheme="minorEastAsia"/>
          <w:b/>
          <w:sz w:val="24"/>
        </w:rPr>
        <w:t>2.当本表由多页构成时，需逐页加盖磋商供应商公章（CA签章）（属自然人的须逐页签字或个人CA签章）。</w:t>
      </w:r>
    </w:p>
    <w:p w14:paraId="0B3A6CFC">
      <w:pPr>
        <w:pStyle w:val="9"/>
        <w:rPr>
          <w:rFonts w:cs="宋体" w:asciiTheme="minorEastAsia" w:hAnsiTheme="minorEastAsia" w:eastAsiaTheme="minorEastAsia"/>
        </w:rPr>
      </w:pPr>
    </w:p>
    <w:p w14:paraId="2AA1183D">
      <w:pPr>
        <w:pStyle w:val="9"/>
        <w:rPr>
          <w:rFonts w:cs="宋体" w:asciiTheme="minorEastAsia" w:hAnsiTheme="minorEastAsia" w:eastAsiaTheme="minorEastAsia"/>
        </w:rPr>
      </w:pPr>
    </w:p>
    <w:p w14:paraId="251F1E08">
      <w:pPr>
        <w:pStyle w:val="9"/>
        <w:rPr>
          <w:rFonts w:cs="宋体" w:asciiTheme="minorEastAsia" w:hAnsiTheme="minorEastAsia" w:eastAsiaTheme="minorEastAsia"/>
        </w:rPr>
      </w:pPr>
    </w:p>
    <w:p w14:paraId="2427C800">
      <w:pPr>
        <w:pStyle w:val="9"/>
        <w:rPr>
          <w:rFonts w:cs="宋体" w:asciiTheme="minorEastAsia" w:hAnsiTheme="minorEastAsia" w:eastAsiaTheme="minorEastAsia"/>
        </w:rPr>
      </w:pPr>
    </w:p>
    <w:p w14:paraId="2F67D623">
      <w:pPr>
        <w:pStyle w:val="9"/>
        <w:rPr>
          <w:rFonts w:cs="宋体" w:asciiTheme="minorEastAsia" w:hAnsiTheme="minorEastAsia" w:eastAsiaTheme="minorEastAsia"/>
        </w:rPr>
      </w:pPr>
    </w:p>
    <w:p w14:paraId="68D7D8A5">
      <w:pPr>
        <w:pStyle w:val="9"/>
        <w:rPr>
          <w:rFonts w:cs="宋体" w:asciiTheme="minorEastAsia" w:hAnsiTheme="minorEastAsia" w:eastAsiaTheme="minorEastAsia"/>
        </w:rPr>
      </w:pPr>
    </w:p>
    <w:p w14:paraId="5DB17063">
      <w:pPr>
        <w:pStyle w:val="9"/>
        <w:rPr>
          <w:rFonts w:cs="宋体" w:asciiTheme="minorEastAsia" w:hAnsiTheme="minorEastAsia" w:eastAsiaTheme="minorEastAsia"/>
        </w:rPr>
      </w:pPr>
    </w:p>
    <w:p w14:paraId="35CC29B3">
      <w:pPr>
        <w:rPr>
          <w:rFonts w:cs="宋体" w:asciiTheme="minorEastAsia" w:hAnsiTheme="minorEastAsia" w:eastAsiaTheme="minorEastAsia"/>
        </w:rPr>
      </w:pPr>
    </w:p>
    <w:p w14:paraId="350CCE97">
      <w:pPr>
        <w:pStyle w:val="29"/>
        <w:rPr>
          <w:rFonts w:cs="宋体" w:asciiTheme="minorEastAsia" w:hAnsiTheme="minorEastAsia" w:eastAsiaTheme="minorEastAsia"/>
          <w:color w:val="auto"/>
        </w:rPr>
      </w:pPr>
    </w:p>
    <w:p w14:paraId="6388182F">
      <w:pPr>
        <w:pStyle w:val="29"/>
        <w:rPr>
          <w:rFonts w:cs="宋体" w:asciiTheme="minorEastAsia" w:hAnsiTheme="minorEastAsia" w:eastAsiaTheme="minorEastAsia"/>
          <w:color w:val="auto"/>
        </w:rPr>
      </w:pPr>
    </w:p>
    <w:p w14:paraId="3E6DDA65">
      <w:pPr>
        <w:pStyle w:val="29"/>
        <w:rPr>
          <w:rFonts w:cs="宋体" w:asciiTheme="minorEastAsia" w:hAnsiTheme="minorEastAsia" w:eastAsiaTheme="minorEastAsia"/>
          <w:color w:val="auto"/>
        </w:rPr>
      </w:pPr>
    </w:p>
    <w:p w14:paraId="5CDD867C">
      <w:pPr>
        <w:pStyle w:val="29"/>
        <w:rPr>
          <w:rFonts w:cs="宋体" w:asciiTheme="minorEastAsia" w:hAnsiTheme="minorEastAsia" w:eastAsiaTheme="minorEastAsia"/>
          <w:color w:val="auto"/>
        </w:rPr>
      </w:pPr>
    </w:p>
    <w:p w14:paraId="76B475DD">
      <w:pPr>
        <w:pStyle w:val="29"/>
        <w:rPr>
          <w:rFonts w:cs="宋体" w:asciiTheme="minorEastAsia" w:hAnsiTheme="minorEastAsia" w:eastAsiaTheme="minorEastAsia"/>
          <w:color w:val="auto"/>
        </w:rPr>
      </w:pPr>
    </w:p>
    <w:p w14:paraId="24B5BF90">
      <w:pPr>
        <w:pStyle w:val="29"/>
        <w:rPr>
          <w:rFonts w:cs="宋体" w:asciiTheme="minorEastAsia" w:hAnsiTheme="minorEastAsia" w:eastAsiaTheme="minorEastAsia"/>
          <w:color w:val="auto"/>
        </w:rPr>
      </w:pPr>
    </w:p>
    <w:p w14:paraId="23AABFB0">
      <w:pPr>
        <w:pStyle w:val="29"/>
        <w:rPr>
          <w:rFonts w:cs="宋体" w:asciiTheme="minorEastAsia" w:hAnsiTheme="minorEastAsia" w:eastAsiaTheme="minorEastAsia"/>
          <w:color w:val="auto"/>
        </w:rPr>
      </w:pPr>
    </w:p>
    <w:p w14:paraId="0F9FE9C7">
      <w:pPr>
        <w:pStyle w:val="9"/>
        <w:rPr>
          <w:rFonts w:cs="宋体" w:asciiTheme="minorEastAsia" w:hAnsiTheme="minorEastAsia" w:eastAsiaTheme="minorEastAsia"/>
        </w:rPr>
      </w:pPr>
    </w:p>
    <w:p w14:paraId="3343BB51">
      <w:pPr>
        <w:pStyle w:val="9"/>
        <w:rPr>
          <w:rFonts w:cs="宋体" w:asciiTheme="minorEastAsia" w:hAnsiTheme="minorEastAsia" w:eastAsiaTheme="minorEastAsia"/>
        </w:rPr>
      </w:pPr>
    </w:p>
    <w:p w14:paraId="67AB1D1E">
      <w:pPr>
        <w:pStyle w:val="9"/>
        <w:rPr>
          <w:rFonts w:cs="宋体" w:asciiTheme="minorEastAsia" w:hAnsiTheme="minorEastAsia" w:eastAsiaTheme="minorEastAsia"/>
        </w:rPr>
      </w:pPr>
    </w:p>
    <w:p w14:paraId="3025A5D6"/>
    <w:p w14:paraId="1D885F42">
      <w:pPr>
        <w:pStyle w:val="12"/>
        <w:spacing w:line="3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4. 磋商供应商建议的服务承诺书（由供应商根据本项目服务采购需求、特点及供应商自身的处理能力自行编写，承诺书内容至少应包括“采购需求”中的所有服务条款，含服务质量承诺、服务措施等内容）（</w:t>
      </w:r>
      <w:r>
        <w:rPr>
          <w:rFonts w:hint="eastAsia" w:cs="宋体" w:asciiTheme="minorEastAsia" w:hAnsiTheme="minorEastAsia" w:eastAsiaTheme="minorEastAsia"/>
          <w:b/>
          <w:sz w:val="28"/>
          <w:szCs w:val="28"/>
          <w:lang w:val="en-US" w:eastAsia="zh-CN"/>
        </w:rPr>
        <w:t>如有，请</w:t>
      </w:r>
      <w:r>
        <w:rPr>
          <w:rFonts w:hint="eastAsia" w:cs="宋体" w:asciiTheme="minorEastAsia" w:hAnsiTheme="minorEastAsia" w:eastAsiaTheme="minorEastAsia"/>
          <w:b/>
          <w:sz w:val="28"/>
          <w:szCs w:val="28"/>
        </w:rPr>
        <w:t>提供）；</w:t>
      </w:r>
    </w:p>
    <w:p w14:paraId="062EFD78">
      <w:pPr>
        <w:rPr>
          <w:rFonts w:cs="宋体" w:asciiTheme="minorEastAsia" w:hAnsiTheme="minorEastAsia" w:eastAsiaTheme="minorEastAsia"/>
        </w:rPr>
      </w:pPr>
    </w:p>
    <w:p w14:paraId="66046796">
      <w:pPr>
        <w:pStyle w:val="12"/>
        <w:spacing w:line="3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附件：</w:t>
      </w:r>
    </w:p>
    <w:p w14:paraId="2ED77E3E">
      <w:pPr>
        <w:rPr>
          <w:rFonts w:cs="宋体" w:asciiTheme="minorEastAsia" w:hAnsiTheme="minorEastAsia" w:eastAsiaTheme="minorEastAsia"/>
        </w:rPr>
      </w:pPr>
    </w:p>
    <w:p w14:paraId="39B7AA5C">
      <w:pPr>
        <w:pStyle w:val="9"/>
        <w:rPr>
          <w:rFonts w:cs="宋体" w:asciiTheme="minorEastAsia" w:hAnsiTheme="minorEastAsia" w:eastAsiaTheme="minorEastAsia"/>
        </w:rPr>
      </w:pPr>
    </w:p>
    <w:p w14:paraId="24CA2114">
      <w:pPr>
        <w:pStyle w:val="9"/>
        <w:rPr>
          <w:rFonts w:cs="宋体" w:asciiTheme="minorEastAsia" w:hAnsiTheme="minorEastAsia" w:eastAsiaTheme="minorEastAsia"/>
        </w:rPr>
      </w:pPr>
    </w:p>
    <w:p w14:paraId="47AF2FFC">
      <w:pPr>
        <w:pStyle w:val="9"/>
        <w:rPr>
          <w:rFonts w:cs="宋体" w:asciiTheme="minorEastAsia" w:hAnsiTheme="minorEastAsia" w:eastAsiaTheme="minorEastAsia"/>
        </w:rPr>
      </w:pPr>
    </w:p>
    <w:p w14:paraId="395B1C7E">
      <w:pPr>
        <w:pStyle w:val="12"/>
        <w:spacing w:line="340" w:lineRule="exact"/>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服务承诺书（格式）</w:t>
      </w:r>
    </w:p>
    <w:p w14:paraId="09012BC8">
      <w:pPr>
        <w:pStyle w:val="12"/>
        <w:spacing w:line="340" w:lineRule="exact"/>
        <w:jc w:val="center"/>
        <w:rPr>
          <w:rFonts w:cs="宋体" w:asciiTheme="minorEastAsia" w:hAnsiTheme="minorEastAsia" w:eastAsiaTheme="minorEastAsia"/>
          <w:b/>
          <w:sz w:val="32"/>
          <w:szCs w:val="32"/>
        </w:rPr>
      </w:pPr>
    </w:p>
    <w:p w14:paraId="055132C0">
      <w:pPr>
        <w:pStyle w:val="12"/>
        <w:spacing w:line="340" w:lineRule="exact"/>
        <w:jc w:val="center"/>
        <w:rPr>
          <w:rFonts w:cs="宋体" w:asciiTheme="minorEastAsia" w:hAnsiTheme="minorEastAsia" w:eastAsiaTheme="minorEastAsia"/>
          <w:b/>
          <w:sz w:val="32"/>
          <w:szCs w:val="32"/>
        </w:rPr>
      </w:pPr>
    </w:p>
    <w:p w14:paraId="51E2D063">
      <w:pPr>
        <w:pStyle w:val="12"/>
        <w:spacing w:line="340" w:lineRule="exact"/>
        <w:jc w:val="center"/>
        <w:rPr>
          <w:rFonts w:cs="宋体" w:asciiTheme="minorEastAsia" w:hAnsiTheme="minorEastAsia" w:eastAsiaTheme="minorEastAsia"/>
          <w:b/>
          <w:sz w:val="32"/>
          <w:szCs w:val="32"/>
        </w:rPr>
      </w:pPr>
    </w:p>
    <w:p w14:paraId="7FE14788">
      <w:pPr>
        <w:rPr>
          <w:rFonts w:cs="宋体" w:asciiTheme="minorEastAsia" w:hAnsiTheme="minorEastAsia" w:eastAsiaTheme="minorEastAsia"/>
          <w:b/>
          <w:sz w:val="32"/>
          <w:szCs w:val="32"/>
        </w:rPr>
      </w:pPr>
    </w:p>
    <w:p w14:paraId="63B7AA63">
      <w:pPr>
        <w:pStyle w:val="9"/>
        <w:rPr>
          <w:rFonts w:cs="宋体" w:asciiTheme="minorEastAsia" w:hAnsiTheme="minorEastAsia" w:eastAsiaTheme="minorEastAsia"/>
        </w:rPr>
      </w:pPr>
    </w:p>
    <w:p w14:paraId="2B18F8FD">
      <w:pPr>
        <w:pStyle w:val="9"/>
        <w:rPr>
          <w:rFonts w:cs="宋体" w:asciiTheme="minorEastAsia" w:hAnsiTheme="minorEastAsia" w:eastAsiaTheme="minorEastAsia"/>
          <w:b/>
          <w:sz w:val="32"/>
          <w:szCs w:val="32"/>
        </w:rPr>
      </w:pPr>
    </w:p>
    <w:p w14:paraId="6EDB040F">
      <w:pPr>
        <w:pStyle w:val="12"/>
        <w:spacing w:line="340" w:lineRule="exact"/>
        <w:jc w:val="center"/>
        <w:rPr>
          <w:rFonts w:cs="宋体" w:asciiTheme="minorEastAsia" w:hAnsiTheme="minorEastAsia" w:eastAsiaTheme="minorEastAsia"/>
          <w:b/>
          <w:sz w:val="32"/>
          <w:szCs w:val="32"/>
        </w:rPr>
      </w:pPr>
    </w:p>
    <w:p w14:paraId="7DC5A6CD">
      <w:pPr>
        <w:snapToGrid w:val="0"/>
        <w:spacing w:line="400" w:lineRule="exact"/>
        <w:ind w:firstLine="1890" w:firstLineChars="900"/>
        <w:rPr>
          <w:rFonts w:cs="宋体" w:asciiTheme="minorEastAsia" w:hAnsiTheme="minorEastAsia" w:eastAsiaTheme="minorEastAsia"/>
          <w:szCs w:val="21"/>
          <w:u w:val="single"/>
        </w:rPr>
      </w:pPr>
      <w:r>
        <w:rPr>
          <w:rFonts w:hint="eastAsia" w:cs="宋体" w:asciiTheme="minorEastAsia" w:hAnsiTheme="minorEastAsia" w:eastAsiaTheme="minorEastAsia"/>
          <w:szCs w:val="21"/>
        </w:rPr>
        <w:t>磋商供应商[公章(CA签章)，自然人签字或个人CA签章]：</w:t>
      </w:r>
      <w:r>
        <w:rPr>
          <w:rFonts w:hint="eastAsia" w:cs="宋体" w:asciiTheme="minorEastAsia" w:hAnsiTheme="minorEastAsia" w:eastAsiaTheme="minorEastAsia"/>
          <w:szCs w:val="21"/>
          <w:u w:val="single"/>
        </w:rPr>
        <w:t xml:space="preserve">                                     </w:t>
      </w:r>
    </w:p>
    <w:p w14:paraId="4901A480">
      <w:pPr>
        <w:pStyle w:val="3"/>
        <w:rPr>
          <w:rFonts w:cs="宋体" w:asciiTheme="minorEastAsia" w:hAnsiTheme="minorEastAsia" w:eastAsiaTheme="minorEastAsia"/>
          <w:color w:val="auto"/>
        </w:rPr>
      </w:pPr>
    </w:p>
    <w:p w14:paraId="012B97B5">
      <w:pPr>
        <w:snapToGrid w:val="0"/>
        <w:spacing w:line="400" w:lineRule="exact"/>
        <w:ind w:firstLine="1680" w:firstLineChars="800"/>
        <w:rPr>
          <w:rFonts w:cs="宋体" w:asciiTheme="minorEastAsia" w:hAnsiTheme="minorEastAsia" w:eastAsiaTheme="minorEastAsia"/>
          <w:b/>
          <w:bCs/>
          <w:szCs w:val="21"/>
        </w:rPr>
      </w:pPr>
      <w:r>
        <w:rPr>
          <w:rFonts w:hint="eastAsia" w:cs="宋体" w:asciiTheme="minorEastAsia" w:hAnsiTheme="minorEastAsia" w:eastAsiaTheme="minorEastAsia"/>
        </w:rPr>
        <w:t xml:space="preserve"> 日          期：</w:t>
      </w:r>
      <w:r>
        <w:rPr>
          <w:rFonts w:hint="eastAsia" w:cs="宋体" w:asciiTheme="minorEastAsia" w:hAnsiTheme="minorEastAsia" w:eastAsiaTheme="minorEastAsia"/>
          <w:u w:val="single"/>
        </w:rPr>
        <w:t xml:space="preserve">                                                   </w:t>
      </w:r>
    </w:p>
    <w:p w14:paraId="2C10CAB5">
      <w:pPr>
        <w:pStyle w:val="9"/>
        <w:rPr>
          <w:rFonts w:cs="宋体" w:asciiTheme="minorEastAsia" w:hAnsiTheme="minorEastAsia" w:eastAsiaTheme="minorEastAsia"/>
          <w:b/>
          <w:bCs/>
          <w:szCs w:val="21"/>
        </w:rPr>
      </w:pPr>
    </w:p>
    <w:p w14:paraId="5CDD121E">
      <w:pPr>
        <w:pStyle w:val="9"/>
        <w:rPr>
          <w:rFonts w:cs="宋体" w:asciiTheme="minorEastAsia" w:hAnsiTheme="minorEastAsia" w:eastAsiaTheme="minorEastAsia"/>
          <w:b/>
          <w:bCs/>
          <w:szCs w:val="21"/>
        </w:rPr>
      </w:pPr>
    </w:p>
    <w:p w14:paraId="57162CDB">
      <w:pPr>
        <w:pStyle w:val="9"/>
        <w:rPr>
          <w:rFonts w:cs="宋体" w:asciiTheme="minorEastAsia" w:hAnsiTheme="minorEastAsia" w:eastAsiaTheme="minorEastAsia"/>
          <w:b/>
          <w:bCs/>
          <w:szCs w:val="21"/>
        </w:rPr>
      </w:pPr>
    </w:p>
    <w:p w14:paraId="6AAE32E6">
      <w:pPr>
        <w:pStyle w:val="9"/>
        <w:rPr>
          <w:rFonts w:cs="宋体" w:asciiTheme="minorEastAsia" w:hAnsiTheme="minorEastAsia" w:eastAsiaTheme="minorEastAsia"/>
          <w:b/>
          <w:bCs/>
          <w:szCs w:val="21"/>
        </w:rPr>
      </w:pPr>
    </w:p>
    <w:p w14:paraId="4DCA09F9">
      <w:pPr>
        <w:pStyle w:val="9"/>
        <w:rPr>
          <w:rFonts w:cs="宋体" w:asciiTheme="minorEastAsia" w:hAnsiTheme="minorEastAsia" w:eastAsiaTheme="minorEastAsia"/>
          <w:b/>
          <w:bCs/>
          <w:szCs w:val="21"/>
        </w:rPr>
      </w:pPr>
    </w:p>
    <w:p w14:paraId="4C8AF368">
      <w:pPr>
        <w:rPr>
          <w:rFonts w:cs="宋体" w:asciiTheme="minorEastAsia" w:hAnsiTheme="minorEastAsia" w:eastAsiaTheme="minorEastAsia"/>
          <w:b/>
          <w:bCs/>
          <w:szCs w:val="21"/>
        </w:rPr>
      </w:pPr>
    </w:p>
    <w:p w14:paraId="7CB9C4DB">
      <w:pPr>
        <w:pStyle w:val="29"/>
        <w:rPr>
          <w:rFonts w:cs="宋体" w:asciiTheme="minorEastAsia" w:hAnsiTheme="minorEastAsia" w:eastAsiaTheme="minorEastAsia"/>
          <w:b/>
          <w:bCs/>
          <w:color w:val="auto"/>
          <w:szCs w:val="21"/>
        </w:rPr>
      </w:pPr>
    </w:p>
    <w:p w14:paraId="4710E486">
      <w:pPr>
        <w:pStyle w:val="29"/>
        <w:rPr>
          <w:rFonts w:cs="宋体" w:asciiTheme="minorEastAsia" w:hAnsiTheme="minorEastAsia" w:eastAsiaTheme="minorEastAsia"/>
          <w:b/>
          <w:bCs/>
          <w:color w:val="auto"/>
          <w:szCs w:val="21"/>
        </w:rPr>
      </w:pPr>
    </w:p>
    <w:p w14:paraId="1C1306EE">
      <w:pPr>
        <w:pStyle w:val="29"/>
        <w:rPr>
          <w:rFonts w:cs="宋体" w:asciiTheme="minorEastAsia" w:hAnsiTheme="minorEastAsia" w:eastAsiaTheme="minorEastAsia"/>
          <w:b/>
          <w:bCs/>
          <w:color w:val="auto"/>
          <w:szCs w:val="21"/>
        </w:rPr>
      </w:pPr>
    </w:p>
    <w:p w14:paraId="7B236785">
      <w:pPr>
        <w:pStyle w:val="29"/>
        <w:rPr>
          <w:rFonts w:cs="宋体" w:asciiTheme="minorEastAsia" w:hAnsiTheme="minorEastAsia" w:eastAsiaTheme="minorEastAsia"/>
          <w:b/>
          <w:bCs/>
          <w:color w:val="auto"/>
          <w:szCs w:val="21"/>
        </w:rPr>
      </w:pPr>
    </w:p>
    <w:p w14:paraId="28AEA1EC">
      <w:pPr>
        <w:pStyle w:val="29"/>
        <w:rPr>
          <w:rFonts w:cs="宋体" w:asciiTheme="minorEastAsia" w:hAnsiTheme="minorEastAsia" w:eastAsiaTheme="minorEastAsia"/>
          <w:b/>
          <w:bCs/>
          <w:color w:val="auto"/>
          <w:szCs w:val="21"/>
        </w:rPr>
      </w:pPr>
    </w:p>
    <w:p w14:paraId="01A7420C">
      <w:pPr>
        <w:pStyle w:val="29"/>
        <w:rPr>
          <w:rFonts w:cs="宋体" w:asciiTheme="minorEastAsia" w:hAnsiTheme="minorEastAsia" w:eastAsiaTheme="minorEastAsia"/>
          <w:b/>
          <w:bCs/>
          <w:color w:val="auto"/>
          <w:szCs w:val="21"/>
        </w:rPr>
      </w:pPr>
    </w:p>
    <w:p w14:paraId="60916E89">
      <w:pPr>
        <w:pStyle w:val="29"/>
        <w:rPr>
          <w:rFonts w:cs="宋体" w:asciiTheme="minorEastAsia" w:hAnsiTheme="minorEastAsia" w:eastAsiaTheme="minorEastAsia"/>
          <w:b/>
          <w:bCs/>
          <w:color w:val="auto"/>
          <w:szCs w:val="21"/>
        </w:rPr>
      </w:pPr>
    </w:p>
    <w:p w14:paraId="4B31EAEE">
      <w:pPr>
        <w:pStyle w:val="29"/>
        <w:rPr>
          <w:rFonts w:cs="宋体" w:asciiTheme="minorEastAsia" w:hAnsiTheme="minorEastAsia" w:eastAsiaTheme="minorEastAsia"/>
          <w:b/>
          <w:bCs/>
          <w:color w:val="auto"/>
          <w:szCs w:val="21"/>
        </w:rPr>
      </w:pPr>
    </w:p>
    <w:p w14:paraId="7EE167D7">
      <w:pPr>
        <w:pStyle w:val="29"/>
        <w:rPr>
          <w:rFonts w:cs="宋体" w:asciiTheme="minorEastAsia" w:hAnsiTheme="minorEastAsia" w:eastAsiaTheme="minorEastAsia"/>
          <w:b/>
          <w:bCs/>
          <w:color w:val="auto"/>
          <w:szCs w:val="21"/>
        </w:rPr>
      </w:pPr>
    </w:p>
    <w:p w14:paraId="44BB0A5C">
      <w:pPr>
        <w:pStyle w:val="9"/>
        <w:rPr>
          <w:rFonts w:cs="宋体" w:asciiTheme="minorEastAsia" w:hAnsiTheme="minorEastAsia" w:eastAsiaTheme="minorEastAsia"/>
          <w:b/>
          <w:bCs/>
          <w:szCs w:val="21"/>
        </w:rPr>
      </w:pPr>
    </w:p>
    <w:p w14:paraId="5083BE45">
      <w:pPr>
        <w:rPr>
          <w:rFonts w:cs="宋体" w:asciiTheme="minorEastAsia" w:hAnsiTheme="minorEastAsia" w:eastAsiaTheme="minorEastAsia"/>
        </w:rPr>
      </w:pPr>
    </w:p>
    <w:p w14:paraId="4E865A31">
      <w:pPr>
        <w:pStyle w:val="9"/>
        <w:rPr>
          <w:rFonts w:cs="宋体" w:asciiTheme="minorEastAsia" w:hAnsiTheme="minorEastAsia" w:eastAsiaTheme="minorEastAsia"/>
          <w:b/>
          <w:bCs/>
          <w:szCs w:val="21"/>
        </w:rPr>
      </w:pPr>
    </w:p>
    <w:p w14:paraId="08EBBCED">
      <w:pPr>
        <w:pStyle w:val="9"/>
        <w:rPr>
          <w:rFonts w:cs="宋体" w:asciiTheme="minorEastAsia" w:hAnsiTheme="minorEastAsia" w:eastAsiaTheme="minorEastAsia"/>
          <w:b/>
          <w:bCs/>
          <w:szCs w:val="21"/>
        </w:rPr>
      </w:pPr>
    </w:p>
    <w:p w14:paraId="7A2A508E">
      <w:pPr>
        <w:rPr>
          <w:rFonts w:cs="宋体" w:asciiTheme="minorEastAsia" w:hAnsiTheme="minorEastAsia" w:eastAsiaTheme="minorEastAsia"/>
        </w:rPr>
      </w:pPr>
    </w:p>
    <w:p w14:paraId="2D4BEE05">
      <w:pPr>
        <w:pStyle w:val="12"/>
        <w:spacing w:line="3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5. 磋商供应商项目服务方案（</w:t>
      </w:r>
      <w:r>
        <w:rPr>
          <w:rFonts w:hint="eastAsia" w:cs="宋体" w:asciiTheme="minorEastAsia" w:hAnsiTheme="minorEastAsia" w:eastAsiaTheme="minorEastAsia"/>
          <w:b/>
          <w:sz w:val="28"/>
          <w:szCs w:val="28"/>
          <w:lang w:val="en-US" w:eastAsia="zh-CN"/>
        </w:rPr>
        <w:t>如有，请</w:t>
      </w:r>
      <w:r>
        <w:rPr>
          <w:rFonts w:hint="eastAsia" w:cs="宋体" w:asciiTheme="minorEastAsia" w:hAnsiTheme="minorEastAsia" w:eastAsiaTheme="minorEastAsia"/>
          <w:b/>
          <w:sz w:val="28"/>
          <w:szCs w:val="28"/>
        </w:rPr>
        <w:t>提供）；</w:t>
      </w:r>
    </w:p>
    <w:p w14:paraId="3061435F">
      <w:pPr>
        <w:rPr>
          <w:rFonts w:cs="宋体" w:asciiTheme="minorEastAsia" w:hAnsiTheme="minorEastAsia" w:eastAsiaTheme="minorEastAsia"/>
        </w:rPr>
      </w:pPr>
    </w:p>
    <w:p w14:paraId="2A01524F">
      <w:pPr>
        <w:pStyle w:val="12"/>
        <w:spacing w:line="3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附件：</w:t>
      </w:r>
    </w:p>
    <w:p w14:paraId="29377EBB">
      <w:pPr>
        <w:rPr>
          <w:rFonts w:cs="宋体" w:asciiTheme="minorEastAsia" w:hAnsiTheme="minorEastAsia" w:eastAsiaTheme="minorEastAsia"/>
        </w:rPr>
      </w:pPr>
    </w:p>
    <w:p w14:paraId="3A0F77C3">
      <w:pPr>
        <w:pStyle w:val="9"/>
        <w:rPr>
          <w:rFonts w:cs="宋体" w:asciiTheme="minorEastAsia" w:hAnsiTheme="minorEastAsia" w:eastAsiaTheme="minorEastAsia"/>
        </w:rPr>
      </w:pPr>
    </w:p>
    <w:p w14:paraId="5B563BB8">
      <w:pPr>
        <w:rPr>
          <w:rFonts w:cs="宋体" w:asciiTheme="minorEastAsia" w:hAnsiTheme="minorEastAsia" w:eastAsiaTheme="minorEastAsia"/>
        </w:rPr>
      </w:pPr>
    </w:p>
    <w:p w14:paraId="7416730C">
      <w:pPr>
        <w:pStyle w:val="12"/>
        <w:spacing w:line="340" w:lineRule="exact"/>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磋商供应商项目服务方案（格式）</w:t>
      </w:r>
    </w:p>
    <w:p w14:paraId="28BD1651">
      <w:pPr>
        <w:rPr>
          <w:rFonts w:cs="宋体" w:asciiTheme="minorEastAsia" w:hAnsiTheme="minorEastAsia" w:eastAsiaTheme="minorEastAsia"/>
          <w:b/>
          <w:sz w:val="32"/>
          <w:szCs w:val="32"/>
        </w:rPr>
      </w:pPr>
    </w:p>
    <w:p w14:paraId="50845F38">
      <w:pPr>
        <w:pStyle w:val="9"/>
        <w:rPr>
          <w:rFonts w:cs="宋体" w:asciiTheme="minorEastAsia" w:hAnsiTheme="minorEastAsia" w:eastAsiaTheme="minorEastAsia"/>
        </w:rPr>
      </w:pPr>
    </w:p>
    <w:p w14:paraId="26CBBAC4">
      <w:pPr>
        <w:widowControl/>
        <w:ind w:firstLine="3092" w:firstLineChars="1100"/>
        <w:jc w:val="left"/>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（根据采购需求及评标办法自行编制）</w:t>
      </w:r>
    </w:p>
    <w:p w14:paraId="59603F5D">
      <w:pPr>
        <w:widowControl/>
        <w:ind w:firstLine="3092" w:firstLineChars="1100"/>
        <w:jc w:val="left"/>
        <w:rPr>
          <w:rFonts w:cs="宋体" w:asciiTheme="minorEastAsia" w:hAnsiTheme="minorEastAsia" w:eastAsiaTheme="minorEastAsia"/>
          <w:b/>
          <w:kern w:val="0"/>
          <w:sz w:val="28"/>
          <w:szCs w:val="28"/>
        </w:rPr>
      </w:pPr>
    </w:p>
    <w:p w14:paraId="7F414B22">
      <w:pPr>
        <w:widowControl/>
        <w:ind w:firstLine="3092" w:firstLineChars="1100"/>
        <w:jc w:val="left"/>
        <w:rPr>
          <w:rFonts w:cs="宋体" w:asciiTheme="minorEastAsia" w:hAnsiTheme="minorEastAsia" w:eastAsiaTheme="minorEastAsia"/>
          <w:b/>
          <w:kern w:val="0"/>
          <w:sz w:val="28"/>
          <w:szCs w:val="28"/>
        </w:rPr>
      </w:pPr>
    </w:p>
    <w:p w14:paraId="2C520FE2">
      <w:pPr>
        <w:widowControl/>
        <w:ind w:firstLine="3092" w:firstLineChars="1100"/>
        <w:jc w:val="left"/>
        <w:rPr>
          <w:rFonts w:cs="宋体" w:asciiTheme="minorEastAsia" w:hAnsiTheme="minorEastAsia" w:eastAsiaTheme="minorEastAsia"/>
          <w:b/>
          <w:kern w:val="0"/>
          <w:sz w:val="28"/>
          <w:szCs w:val="28"/>
        </w:rPr>
      </w:pPr>
    </w:p>
    <w:p w14:paraId="56551EF0">
      <w:pPr>
        <w:widowControl/>
        <w:ind w:firstLine="3092" w:firstLineChars="1100"/>
        <w:jc w:val="left"/>
        <w:rPr>
          <w:rFonts w:cs="宋体" w:asciiTheme="minorEastAsia" w:hAnsiTheme="minorEastAsia" w:eastAsiaTheme="minorEastAsia"/>
          <w:b/>
          <w:kern w:val="0"/>
          <w:sz w:val="28"/>
          <w:szCs w:val="28"/>
        </w:rPr>
      </w:pPr>
    </w:p>
    <w:p w14:paraId="3A7AE463">
      <w:pPr>
        <w:widowControl/>
        <w:ind w:firstLine="3092" w:firstLineChars="1100"/>
        <w:jc w:val="left"/>
        <w:rPr>
          <w:rFonts w:cs="宋体" w:asciiTheme="minorEastAsia" w:hAnsiTheme="minorEastAsia" w:eastAsiaTheme="minorEastAsia"/>
          <w:b/>
          <w:kern w:val="0"/>
          <w:sz w:val="28"/>
          <w:szCs w:val="28"/>
        </w:rPr>
      </w:pPr>
    </w:p>
    <w:p w14:paraId="015D9CB3">
      <w:pPr>
        <w:widowControl/>
        <w:ind w:firstLine="1470" w:firstLineChars="700"/>
        <w:jc w:val="left"/>
        <w:rPr>
          <w:rFonts w:cs="宋体" w:asciiTheme="minorEastAsia" w:hAnsiTheme="minorEastAsia" w:eastAsiaTheme="minorEastAsia"/>
          <w:szCs w:val="21"/>
        </w:rPr>
      </w:pPr>
      <w:r>
        <w:rPr>
          <w:rFonts w:hint="eastAsia" w:cs="宋体" w:asciiTheme="minorEastAsia" w:hAnsiTheme="minorEastAsia" w:eastAsiaTheme="minorEastAsia"/>
          <w:szCs w:val="21"/>
        </w:rPr>
        <w:t>磋商供应商[公章(CA签章)，自然人签字或个人CA签章]：</w:t>
      </w:r>
      <w:r>
        <w:rPr>
          <w:rFonts w:hint="eastAsia" w:cs="宋体" w:asciiTheme="minorEastAsia" w:hAnsiTheme="minorEastAsia" w:eastAsiaTheme="minorEastAsia"/>
          <w:szCs w:val="21"/>
          <w:u w:val="single"/>
        </w:rPr>
        <w:t xml:space="preserve">                                                       </w:t>
      </w:r>
    </w:p>
    <w:p w14:paraId="048F7FEA">
      <w:pPr>
        <w:pStyle w:val="12"/>
        <w:spacing w:line="300" w:lineRule="exact"/>
        <w:ind w:left="2940" w:leftChars="1400" w:firstLine="630" w:firstLineChars="300"/>
        <w:rPr>
          <w:rFonts w:cs="宋体" w:asciiTheme="minorEastAsia" w:hAnsiTheme="minorEastAsia" w:eastAsiaTheme="minorEastAsia"/>
        </w:rPr>
      </w:pPr>
    </w:p>
    <w:p w14:paraId="0BF794B7">
      <w:pPr>
        <w:pStyle w:val="12"/>
        <w:spacing w:line="300" w:lineRule="exact"/>
        <w:ind w:firstLine="4638" w:firstLineChars="165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 xml:space="preserve"> </w:t>
      </w:r>
    </w:p>
    <w:p w14:paraId="32FD6D4A">
      <w:pPr>
        <w:pStyle w:val="12"/>
        <w:spacing w:line="300" w:lineRule="exact"/>
        <w:rPr>
          <w:rFonts w:cs="宋体" w:asciiTheme="minorEastAsia" w:hAnsiTheme="minorEastAsia" w:eastAsiaTheme="minorEastAsia"/>
          <w:b/>
          <w:sz w:val="28"/>
          <w:szCs w:val="28"/>
        </w:rPr>
      </w:pPr>
    </w:p>
    <w:p w14:paraId="4500B641">
      <w:pPr>
        <w:snapToGrid w:val="0"/>
        <w:spacing w:line="300" w:lineRule="exact"/>
        <w:ind w:firstLine="4830" w:firstLineChars="2300"/>
        <w:rPr>
          <w:rFonts w:cs="宋体" w:asciiTheme="minorEastAsia" w:hAnsiTheme="minorEastAsia" w:eastAsiaTheme="minorEastAsia"/>
          <w:u w:val="single"/>
        </w:rPr>
      </w:pPr>
      <w:r>
        <w:rPr>
          <w:rFonts w:hint="eastAsia" w:cs="宋体" w:asciiTheme="minorEastAsia" w:hAnsiTheme="minorEastAsia" w:eastAsiaTheme="minorEastAsia"/>
        </w:rPr>
        <w:t>日          期：</w:t>
      </w:r>
      <w:r>
        <w:rPr>
          <w:rFonts w:hint="eastAsia" w:cs="宋体" w:asciiTheme="minorEastAsia" w:hAnsiTheme="minorEastAsia" w:eastAsiaTheme="minorEastAsia"/>
          <w:u w:val="single"/>
        </w:rPr>
        <w:t xml:space="preserve">                              </w:t>
      </w:r>
    </w:p>
    <w:p w14:paraId="6749236A">
      <w:pPr>
        <w:snapToGrid w:val="0"/>
        <w:spacing w:line="300" w:lineRule="exact"/>
        <w:ind w:firstLine="3570" w:firstLineChars="1700"/>
        <w:rPr>
          <w:rFonts w:cs="宋体" w:asciiTheme="minorEastAsia" w:hAnsiTheme="minorEastAsia" w:eastAsiaTheme="minorEastAsia"/>
          <w:u w:val="single"/>
        </w:rPr>
      </w:pPr>
    </w:p>
    <w:p w14:paraId="5801E414">
      <w:pPr>
        <w:pStyle w:val="9"/>
        <w:rPr>
          <w:rFonts w:cs="宋体" w:asciiTheme="minorEastAsia" w:hAnsiTheme="minorEastAsia" w:eastAsiaTheme="minorEastAsia"/>
          <w:u w:val="single"/>
        </w:rPr>
      </w:pPr>
    </w:p>
    <w:p w14:paraId="0F303DA8">
      <w:pPr>
        <w:pStyle w:val="9"/>
        <w:rPr>
          <w:rFonts w:cs="宋体" w:asciiTheme="minorEastAsia" w:hAnsiTheme="minorEastAsia" w:eastAsiaTheme="minorEastAsia"/>
          <w:u w:val="single"/>
        </w:rPr>
      </w:pPr>
    </w:p>
    <w:p w14:paraId="6FD48C7D">
      <w:pPr>
        <w:pStyle w:val="9"/>
        <w:rPr>
          <w:rFonts w:cs="宋体" w:asciiTheme="minorEastAsia" w:hAnsiTheme="minorEastAsia" w:eastAsiaTheme="minorEastAsia"/>
          <w:b/>
          <w:bCs/>
          <w:szCs w:val="21"/>
        </w:rPr>
      </w:pPr>
    </w:p>
    <w:p w14:paraId="407F7B4F">
      <w:pPr>
        <w:pStyle w:val="9"/>
        <w:rPr>
          <w:rFonts w:cs="宋体" w:asciiTheme="minorEastAsia" w:hAnsiTheme="minorEastAsia" w:eastAsiaTheme="minorEastAsia"/>
          <w:b/>
          <w:bCs/>
          <w:szCs w:val="21"/>
        </w:rPr>
      </w:pPr>
    </w:p>
    <w:p w14:paraId="0D651065">
      <w:pPr>
        <w:pStyle w:val="9"/>
        <w:rPr>
          <w:rFonts w:cs="宋体" w:asciiTheme="minorEastAsia" w:hAnsiTheme="minorEastAsia" w:eastAsiaTheme="minorEastAsia"/>
          <w:b/>
          <w:bCs/>
          <w:szCs w:val="21"/>
        </w:rPr>
      </w:pPr>
    </w:p>
    <w:p w14:paraId="24FA0939">
      <w:pPr>
        <w:pStyle w:val="9"/>
        <w:rPr>
          <w:rFonts w:cs="宋体" w:asciiTheme="minorEastAsia" w:hAnsiTheme="minorEastAsia" w:eastAsiaTheme="minorEastAsia"/>
          <w:b/>
          <w:bCs/>
          <w:szCs w:val="21"/>
        </w:rPr>
      </w:pPr>
    </w:p>
    <w:p w14:paraId="41C0C5DA">
      <w:pPr>
        <w:pStyle w:val="9"/>
        <w:rPr>
          <w:rFonts w:cs="宋体" w:asciiTheme="minorEastAsia" w:hAnsiTheme="minorEastAsia" w:eastAsiaTheme="minorEastAsia"/>
          <w:b/>
          <w:bCs/>
          <w:szCs w:val="21"/>
        </w:rPr>
      </w:pPr>
    </w:p>
    <w:p w14:paraId="21D9D6A5">
      <w:pPr>
        <w:pStyle w:val="9"/>
        <w:rPr>
          <w:rFonts w:cs="宋体" w:asciiTheme="minorEastAsia" w:hAnsiTheme="minorEastAsia" w:eastAsiaTheme="minorEastAsia"/>
          <w:b/>
          <w:bCs/>
          <w:szCs w:val="21"/>
        </w:rPr>
      </w:pPr>
    </w:p>
    <w:p w14:paraId="00A88C03">
      <w:pPr>
        <w:pStyle w:val="9"/>
        <w:rPr>
          <w:rFonts w:cs="宋体" w:asciiTheme="minorEastAsia" w:hAnsiTheme="minorEastAsia" w:eastAsiaTheme="minorEastAsia"/>
          <w:b/>
          <w:bCs/>
          <w:szCs w:val="21"/>
        </w:rPr>
      </w:pPr>
    </w:p>
    <w:p w14:paraId="5ABAE33E">
      <w:pPr>
        <w:pStyle w:val="9"/>
        <w:rPr>
          <w:rFonts w:cs="宋体" w:asciiTheme="minorEastAsia" w:hAnsiTheme="minorEastAsia" w:eastAsiaTheme="minorEastAsia"/>
          <w:b/>
          <w:bCs/>
          <w:szCs w:val="21"/>
        </w:rPr>
      </w:pPr>
    </w:p>
    <w:p w14:paraId="198651CB">
      <w:pPr>
        <w:pStyle w:val="9"/>
        <w:rPr>
          <w:rFonts w:cs="宋体" w:asciiTheme="minorEastAsia" w:hAnsiTheme="minorEastAsia" w:eastAsiaTheme="minorEastAsia"/>
          <w:b/>
          <w:bCs/>
          <w:szCs w:val="21"/>
        </w:rPr>
      </w:pPr>
    </w:p>
    <w:p w14:paraId="33D7F8BF">
      <w:pPr>
        <w:pStyle w:val="9"/>
        <w:rPr>
          <w:rFonts w:cs="宋体" w:asciiTheme="minorEastAsia" w:hAnsiTheme="minorEastAsia" w:eastAsiaTheme="minorEastAsia"/>
          <w:b/>
          <w:bCs/>
          <w:szCs w:val="21"/>
        </w:rPr>
      </w:pPr>
    </w:p>
    <w:p w14:paraId="056DE91D">
      <w:pPr>
        <w:pStyle w:val="9"/>
        <w:rPr>
          <w:rFonts w:cs="宋体" w:asciiTheme="minorEastAsia" w:hAnsiTheme="minorEastAsia" w:eastAsiaTheme="minorEastAsia"/>
          <w:b/>
          <w:bCs/>
          <w:szCs w:val="21"/>
        </w:rPr>
      </w:pPr>
    </w:p>
    <w:p w14:paraId="5598F290">
      <w:pPr>
        <w:rPr>
          <w:rFonts w:cs="宋体" w:asciiTheme="minorEastAsia" w:hAnsiTheme="minorEastAsia" w:eastAsiaTheme="minorEastAsia"/>
        </w:rPr>
      </w:pPr>
    </w:p>
    <w:p w14:paraId="25D1DED3">
      <w:pPr>
        <w:pStyle w:val="9"/>
        <w:rPr>
          <w:rFonts w:cs="宋体" w:asciiTheme="minorEastAsia" w:hAnsiTheme="minorEastAsia" w:eastAsiaTheme="minorEastAsia"/>
          <w:b/>
          <w:bCs/>
          <w:szCs w:val="21"/>
        </w:rPr>
      </w:pPr>
    </w:p>
    <w:p w14:paraId="4060171C">
      <w:pPr>
        <w:pStyle w:val="12"/>
        <w:spacing w:line="340" w:lineRule="exact"/>
        <w:rPr>
          <w:rFonts w:cs="宋体" w:asciiTheme="minorEastAsia" w:hAnsiTheme="minorEastAsia" w:eastAsiaTheme="minorEastAsia"/>
          <w:b/>
          <w:sz w:val="28"/>
          <w:szCs w:val="28"/>
        </w:rPr>
      </w:pPr>
    </w:p>
    <w:p w14:paraId="2441F6CC">
      <w:pPr>
        <w:spacing w:line="340" w:lineRule="exact"/>
        <w:ind w:left="420"/>
        <w:jc w:val="center"/>
        <w:rPr>
          <w:rFonts w:cs="宋体" w:asciiTheme="minorEastAsia" w:hAnsiTheme="minorEastAsia" w:eastAsiaTheme="minorEastAsia"/>
          <w:szCs w:val="21"/>
        </w:rPr>
      </w:pPr>
      <w:bookmarkStart w:id="189" w:name="_Toc28672"/>
      <w:bookmarkStart w:id="190" w:name="_Toc497927084"/>
      <w:bookmarkStart w:id="191" w:name="_Toc9339"/>
      <w:r>
        <w:rPr>
          <w:rFonts w:hint="eastAsia" w:cs="宋体" w:asciiTheme="minorEastAsia" w:hAnsiTheme="minorEastAsia" w:eastAsiaTheme="minorEastAsia"/>
          <w:b/>
          <w:bCs/>
          <w:sz w:val="32"/>
          <w:szCs w:val="32"/>
        </w:rPr>
        <w:t>（三）其他有效证明材料目录</w:t>
      </w:r>
      <w:bookmarkEnd w:id="189"/>
      <w:bookmarkEnd w:id="190"/>
      <w:bookmarkEnd w:id="191"/>
    </w:p>
    <w:p w14:paraId="102328B4">
      <w:pPr>
        <w:spacing w:line="360" w:lineRule="auto"/>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szCs w:val="21"/>
        </w:rPr>
        <w:t>1.</w:t>
      </w:r>
      <w:r>
        <w:rPr>
          <w:rFonts w:hint="eastAsia"/>
          <w:szCs w:val="21"/>
        </w:rPr>
        <w:t xml:space="preserve"> </w:t>
      </w:r>
      <w:r>
        <w:rPr>
          <w:rFonts w:hint="eastAsia" w:cs="宋体" w:asciiTheme="minorEastAsia" w:hAnsiTheme="minorEastAsia" w:eastAsiaTheme="minorEastAsia"/>
          <w:szCs w:val="21"/>
        </w:rPr>
        <w:t>磋商供应商拟投入项目实施人员配置方案及项目实施人员配置表（格式见附件）</w:t>
      </w:r>
      <w:r>
        <w:rPr>
          <w:rFonts w:hint="eastAsia" w:cs="宋体" w:asciiTheme="minorEastAsia" w:hAnsiTheme="minorEastAsia" w:eastAsiaTheme="minorEastAsia"/>
          <w:b/>
          <w:bCs/>
          <w:szCs w:val="21"/>
        </w:rPr>
        <w:t>（必须提供）；</w:t>
      </w:r>
    </w:p>
    <w:p w14:paraId="7D00571C">
      <w:pPr>
        <w:spacing w:line="360" w:lineRule="auto"/>
        <w:ind w:firstLine="420" w:firstLineChars="200"/>
        <w:jc w:val="left"/>
        <w:rPr>
          <w:rFonts w:cs="宋体" w:asciiTheme="minorEastAsia" w:hAnsiTheme="minorEastAsia" w:eastAsiaTheme="minorEastAsia"/>
          <w:b/>
          <w:bCs/>
          <w:szCs w:val="21"/>
        </w:rPr>
      </w:pPr>
      <w:r>
        <w:rPr>
          <w:rFonts w:hint="eastAsia" w:cs="宋体" w:asciiTheme="minorEastAsia" w:hAnsiTheme="minorEastAsia" w:eastAsiaTheme="minorEastAsia"/>
          <w:szCs w:val="21"/>
        </w:rPr>
        <w:t>2.“采购需求”需提供的有效证明文件</w:t>
      </w:r>
      <w:r>
        <w:rPr>
          <w:rFonts w:hint="eastAsia" w:cs="宋体" w:asciiTheme="minorEastAsia" w:hAnsiTheme="minorEastAsia" w:eastAsiaTheme="minorEastAsia"/>
          <w:b/>
          <w:bCs/>
          <w:szCs w:val="21"/>
        </w:rPr>
        <w:t>（如有，请提供）；</w:t>
      </w:r>
    </w:p>
    <w:p w14:paraId="3B2055E9">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3.供应商具有同类服务业绩相关证明材料（无不良记录，以中标、成交通知书或签订的合同为准，并能清晰反映项目的名称、采购内容、采购金额、采购时间）</w:t>
      </w:r>
      <w:r>
        <w:rPr>
          <w:rFonts w:hint="eastAsia" w:cs="宋体" w:asciiTheme="minorEastAsia" w:hAnsiTheme="minorEastAsia" w:eastAsiaTheme="minorEastAsia"/>
          <w:b/>
          <w:bCs/>
          <w:szCs w:val="21"/>
        </w:rPr>
        <w:t>（如有，请提供）；</w:t>
      </w:r>
    </w:p>
    <w:p w14:paraId="02135187">
      <w:pPr>
        <w:spacing w:line="360" w:lineRule="auto"/>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4</w:t>
      </w:r>
      <w:r>
        <w:rPr>
          <w:rFonts w:hint="eastAsia" w:cs="宋体" w:asciiTheme="minorEastAsia" w:hAnsiTheme="minorEastAsia" w:eastAsiaTheme="minorEastAsia"/>
          <w:szCs w:val="21"/>
        </w:rPr>
        <w:t>.如提供服务的供应商属于监狱企业的，应当提供由省级以上监狱管理局、戒毒管理局等（含新疆生产建设兵团）出具的属于监狱企业的证明文件</w:t>
      </w:r>
      <w:r>
        <w:rPr>
          <w:rFonts w:hint="eastAsia" w:cs="宋体" w:asciiTheme="minorEastAsia" w:hAnsiTheme="minorEastAsia" w:eastAsiaTheme="minorEastAsia"/>
          <w:b/>
          <w:bCs/>
          <w:szCs w:val="21"/>
        </w:rPr>
        <w:t>（如有，请提供）</w:t>
      </w:r>
      <w:r>
        <w:rPr>
          <w:rFonts w:hint="eastAsia" w:cs="宋体" w:asciiTheme="minorEastAsia" w:hAnsiTheme="minorEastAsia" w:eastAsiaTheme="minorEastAsia"/>
          <w:szCs w:val="21"/>
        </w:rPr>
        <w:t>；</w:t>
      </w:r>
    </w:p>
    <w:p w14:paraId="3F8A4E9F">
      <w:pPr>
        <w:spacing w:line="360" w:lineRule="auto"/>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5</w:t>
      </w:r>
      <w:r>
        <w:rPr>
          <w:rFonts w:hint="eastAsia" w:cs="宋体" w:asciiTheme="minorEastAsia" w:hAnsiTheme="minorEastAsia" w:eastAsiaTheme="minorEastAsia"/>
          <w:szCs w:val="21"/>
        </w:rPr>
        <w:t>.符合条件的残疾人福利性单位在参加政府采购活动时，应当提供《残疾人福利性单位声明函》（见附件），并对声明的真实性负责；</w:t>
      </w:r>
      <w:r>
        <w:rPr>
          <w:rFonts w:hint="eastAsia" w:cs="宋体" w:asciiTheme="minorEastAsia" w:hAnsiTheme="minorEastAsia" w:eastAsiaTheme="minorEastAsia"/>
          <w:b/>
          <w:bCs/>
          <w:szCs w:val="21"/>
        </w:rPr>
        <w:t>（如有，请提供）</w:t>
      </w:r>
      <w:r>
        <w:rPr>
          <w:rFonts w:hint="eastAsia" w:cs="宋体" w:asciiTheme="minorEastAsia" w:hAnsiTheme="minorEastAsia" w:eastAsiaTheme="minorEastAsia"/>
          <w:szCs w:val="21"/>
        </w:rPr>
        <w:t>；</w:t>
      </w:r>
    </w:p>
    <w:p w14:paraId="31CF9A32">
      <w:pPr>
        <w:spacing w:line="360" w:lineRule="auto"/>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6</w:t>
      </w:r>
      <w:r>
        <w:rPr>
          <w:rFonts w:hint="eastAsia" w:cs="宋体" w:asciiTheme="minorEastAsia" w:hAnsiTheme="minorEastAsia" w:eastAsiaTheme="minorEastAsia"/>
          <w:szCs w:val="21"/>
        </w:rPr>
        <w:t>.供应商可结合本项目的评审办法视自身情况自行提交其它相关证明材料。</w:t>
      </w:r>
    </w:p>
    <w:p w14:paraId="26C19589">
      <w:pPr>
        <w:spacing w:line="360" w:lineRule="auto"/>
        <w:ind w:firstLine="480" w:firstLineChars="200"/>
        <w:rPr>
          <w:rFonts w:cs="宋体" w:asciiTheme="minorEastAsia" w:hAnsiTheme="minorEastAsia" w:eastAsiaTheme="minorEastAsia"/>
          <w:sz w:val="24"/>
        </w:rPr>
      </w:pPr>
    </w:p>
    <w:p w14:paraId="437EB0EB">
      <w:pPr>
        <w:pStyle w:val="29"/>
        <w:rPr>
          <w:rFonts w:cs="宋体" w:asciiTheme="minorEastAsia" w:hAnsiTheme="minorEastAsia" w:eastAsiaTheme="minorEastAsia"/>
          <w:b/>
          <w:bCs/>
          <w:color w:val="auto"/>
        </w:rPr>
      </w:pPr>
    </w:p>
    <w:p w14:paraId="74413AB1">
      <w:pPr>
        <w:pStyle w:val="29"/>
        <w:rPr>
          <w:rFonts w:cs="宋体" w:asciiTheme="minorEastAsia" w:hAnsiTheme="minorEastAsia" w:eastAsiaTheme="minorEastAsia"/>
          <w:b/>
          <w:bCs/>
          <w:color w:val="auto"/>
        </w:rPr>
      </w:pPr>
    </w:p>
    <w:p w14:paraId="3B2AFD3C">
      <w:pPr>
        <w:pStyle w:val="29"/>
        <w:rPr>
          <w:rFonts w:cs="宋体" w:asciiTheme="minorEastAsia" w:hAnsiTheme="minorEastAsia" w:eastAsiaTheme="minorEastAsia"/>
          <w:b/>
          <w:bCs/>
          <w:color w:val="auto"/>
        </w:rPr>
      </w:pPr>
    </w:p>
    <w:p w14:paraId="45FD52FA">
      <w:pPr>
        <w:pStyle w:val="29"/>
        <w:rPr>
          <w:rFonts w:cs="宋体" w:asciiTheme="minorEastAsia" w:hAnsiTheme="minorEastAsia" w:eastAsiaTheme="minorEastAsia"/>
          <w:b/>
          <w:bCs/>
          <w:color w:val="auto"/>
        </w:rPr>
      </w:pPr>
    </w:p>
    <w:p w14:paraId="015CD874">
      <w:pPr>
        <w:pStyle w:val="29"/>
        <w:rPr>
          <w:rFonts w:cs="宋体" w:asciiTheme="minorEastAsia" w:hAnsiTheme="minorEastAsia" w:eastAsiaTheme="minorEastAsia"/>
          <w:b/>
          <w:bCs/>
          <w:color w:val="auto"/>
        </w:rPr>
      </w:pPr>
    </w:p>
    <w:p w14:paraId="72606A57">
      <w:pPr>
        <w:pStyle w:val="29"/>
        <w:rPr>
          <w:rFonts w:cs="宋体" w:asciiTheme="minorEastAsia" w:hAnsiTheme="minorEastAsia" w:eastAsiaTheme="minorEastAsia"/>
          <w:b/>
          <w:bCs/>
          <w:color w:val="auto"/>
        </w:rPr>
      </w:pPr>
    </w:p>
    <w:p w14:paraId="5D514024">
      <w:pPr>
        <w:pStyle w:val="29"/>
        <w:rPr>
          <w:rFonts w:cs="宋体" w:asciiTheme="minorEastAsia" w:hAnsiTheme="minorEastAsia" w:eastAsiaTheme="minorEastAsia"/>
          <w:b/>
          <w:bCs/>
          <w:color w:val="auto"/>
        </w:rPr>
      </w:pPr>
    </w:p>
    <w:p w14:paraId="5C4F08F7">
      <w:pPr>
        <w:pStyle w:val="29"/>
        <w:rPr>
          <w:rFonts w:cs="宋体" w:asciiTheme="minorEastAsia" w:hAnsiTheme="minorEastAsia" w:eastAsiaTheme="minorEastAsia"/>
          <w:b/>
          <w:bCs/>
          <w:color w:val="auto"/>
        </w:rPr>
      </w:pPr>
    </w:p>
    <w:p w14:paraId="06285FDF">
      <w:pPr>
        <w:pStyle w:val="29"/>
        <w:rPr>
          <w:rFonts w:cs="宋体" w:asciiTheme="minorEastAsia" w:hAnsiTheme="minorEastAsia" w:eastAsiaTheme="minorEastAsia"/>
          <w:b/>
          <w:bCs/>
          <w:color w:val="auto"/>
        </w:rPr>
      </w:pPr>
    </w:p>
    <w:p w14:paraId="2F887F04">
      <w:pPr>
        <w:pStyle w:val="29"/>
        <w:rPr>
          <w:rFonts w:cs="宋体" w:asciiTheme="minorEastAsia" w:hAnsiTheme="minorEastAsia" w:eastAsiaTheme="minorEastAsia"/>
          <w:b/>
          <w:bCs/>
          <w:color w:val="auto"/>
        </w:rPr>
      </w:pPr>
    </w:p>
    <w:p w14:paraId="2AB0D92B">
      <w:pPr>
        <w:pStyle w:val="29"/>
        <w:rPr>
          <w:rFonts w:cs="宋体" w:asciiTheme="minorEastAsia" w:hAnsiTheme="minorEastAsia" w:eastAsiaTheme="minorEastAsia"/>
          <w:b/>
          <w:bCs/>
          <w:color w:val="auto"/>
        </w:rPr>
      </w:pPr>
    </w:p>
    <w:p w14:paraId="7E80EDCE">
      <w:pPr>
        <w:pStyle w:val="29"/>
        <w:rPr>
          <w:rFonts w:cs="宋体" w:asciiTheme="minorEastAsia" w:hAnsiTheme="minorEastAsia" w:eastAsiaTheme="minorEastAsia"/>
          <w:b/>
          <w:bCs/>
          <w:color w:val="auto"/>
        </w:rPr>
      </w:pPr>
    </w:p>
    <w:p w14:paraId="719FA6B9">
      <w:pPr>
        <w:pStyle w:val="29"/>
        <w:rPr>
          <w:rFonts w:cs="宋体" w:asciiTheme="minorEastAsia" w:hAnsiTheme="minorEastAsia" w:eastAsiaTheme="minorEastAsia"/>
          <w:b/>
          <w:bCs/>
          <w:color w:val="auto"/>
        </w:rPr>
      </w:pPr>
    </w:p>
    <w:p w14:paraId="6A4E3D4B">
      <w:pPr>
        <w:pStyle w:val="29"/>
        <w:rPr>
          <w:rFonts w:cs="宋体" w:asciiTheme="minorEastAsia" w:hAnsiTheme="minorEastAsia" w:eastAsiaTheme="minorEastAsia"/>
          <w:b/>
          <w:bCs/>
          <w:color w:val="auto"/>
        </w:rPr>
      </w:pPr>
    </w:p>
    <w:p w14:paraId="65128CC3">
      <w:pPr>
        <w:pStyle w:val="29"/>
        <w:rPr>
          <w:rFonts w:cs="宋体" w:asciiTheme="minorEastAsia" w:hAnsiTheme="minorEastAsia" w:eastAsiaTheme="minorEastAsia"/>
          <w:b/>
          <w:bCs/>
          <w:color w:val="auto"/>
        </w:rPr>
      </w:pPr>
    </w:p>
    <w:p w14:paraId="7CCC20F8">
      <w:pPr>
        <w:pStyle w:val="29"/>
        <w:rPr>
          <w:rFonts w:cs="宋体" w:asciiTheme="minorEastAsia" w:hAnsiTheme="minorEastAsia" w:eastAsiaTheme="minorEastAsia"/>
          <w:b/>
          <w:bCs/>
          <w:color w:val="auto"/>
        </w:rPr>
      </w:pPr>
    </w:p>
    <w:p w14:paraId="5482DBEF">
      <w:pPr>
        <w:pStyle w:val="29"/>
        <w:rPr>
          <w:rFonts w:cs="宋体" w:asciiTheme="minorEastAsia" w:hAnsiTheme="minorEastAsia" w:eastAsiaTheme="minorEastAsia"/>
          <w:b/>
          <w:bCs/>
          <w:color w:val="auto"/>
        </w:rPr>
      </w:pPr>
    </w:p>
    <w:p w14:paraId="7E003467">
      <w:pPr>
        <w:pStyle w:val="29"/>
        <w:rPr>
          <w:rFonts w:cs="宋体" w:asciiTheme="minorEastAsia" w:hAnsiTheme="minorEastAsia" w:eastAsiaTheme="minorEastAsia"/>
          <w:b/>
          <w:bCs/>
          <w:color w:val="auto"/>
        </w:rPr>
      </w:pPr>
    </w:p>
    <w:p w14:paraId="2F4C7D82">
      <w:pPr>
        <w:pStyle w:val="29"/>
        <w:rPr>
          <w:rFonts w:cs="宋体" w:asciiTheme="minorEastAsia" w:hAnsiTheme="minorEastAsia" w:eastAsiaTheme="minorEastAsia"/>
          <w:b/>
          <w:bCs/>
          <w:color w:val="auto"/>
        </w:rPr>
      </w:pPr>
    </w:p>
    <w:p w14:paraId="185B2A00">
      <w:pPr>
        <w:pStyle w:val="29"/>
        <w:rPr>
          <w:rFonts w:cs="宋体" w:asciiTheme="minorEastAsia" w:hAnsiTheme="minorEastAsia" w:eastAsiaTheme="minorEastAsia"/>
          <w:b/>
          <w:bCs/>
          <w:color w:val="auto"/>
        </w:rPr>
      </w:pPr>
    </w:p>
    <w:p w14:paraId="1284D9B5">
      <w:pPr>
        <w:pStyle w:val="29"/>
        <w:rPr>
          <w:rFonts w:cs="宋体" w:asciiTheme="minorEastAsia" w:hAnsiTheme="minorEastAsia" w:eastAsiaTheme="minorEastAsia"/>
          <w:b/>
          <w:bCs/>
          <w:color w:val="auto"/>
        </w:rPr>
      </w:pPr>
    </w:p>
    <w:p w14:paraId="5E1B5587">
      <w:pPr>
        <w:pStyle w:val="29"/>
        <w:rPr>
          <w:rFonts w:cs="宋体" w:asciiTheme="minorEastAsia" w:hAnsiTheme="minorEastAsia" w:eastAsiaTheme="minorEastAsia"/>
          <w:b/>
          <w:bCs/>
          <w:color w:val="auto"/>
        </w:rPr>
      </w:pPr>
    </w:p>
    <w:p w14:paraId="64C6829F">
      <w:pPr>
        <w:pStyle w:val="29"/>
        <w:rPr>
          <w:rFonts w:cs="宋体" w:asciiTheme="minorEastAsia" w:hAnsiTheme="minorEastAsia" w:eastAsiaTheme="minorEastAsia"/>
          <w:b/>
          <w:bCs/>
          <w:color w:val="auto"/>
        </w:rPr>
      </w:pPr>
    </w:p>
    <w:p w14:paraId="3C8C2882">
      <w:pPr>
        <w:pStyle w:val="29"/>
        <w:rPr>
          <w:rFonts w:cs="宋体" w:asciiTheme="minorEastAsia" w:hAnsiTheme="minorEastAsia" w:eastAsiaTheme="minorEastAsia"/>
          <w:b/>
          <w:bCs/>
          <w:color w:val="auto"/>
        </w:rPr>
      </w:pPr>
    </w:p>
    <w:p w14:paraId="2B3A57D1">
      <w:pPr>
        <w:pStyle w:val="29"/>
        <w:rPr>
          <w:rFonts w:cs="宋体" w:asciiTheme="minorEastAsia" w:hAnsiTheme="minorEastAsia" w:eastAsiaTheme="minorEastAsia"/>
          <w:b/>
          <w:bCs/>
          <w:color w:val="auto"/>
        </w:rPr>
      </w:pPr>
    </w:p>
    <w:p w14:paraId="55A006A3">
      <w:pPr>
        <w:pStyle w:val="29"/>
        <w:rPr>
          <w:rFonts w:cs="宋体" w:asciiTheme="minorEastAsia" w:hAnsiTheme="minorEastAsia" w:eastAsiaTheme="minorEastAsia"/>
          <w:b/>
          <w:bCs/>
          <w:color w:val="auto"/>
        </w:rPr>
      </w:pPr>
    </w:p>
    <w:p w14:paraId="7BEBCF3D">
      <w:pPr>
        <w:pStyle w:val="29"/>
        <w:rPr>
          <w:rFonts w:cs="宋体" w:asciiTheme="minorEastAsia" w:hAnsiTheme="minorEastAsia" w:eastAsiaTheme="minorEastAsia"/>
          <w:b/>
          <w:bCs/>
          <w:color w:val="auto"/>
        </w:rPr>
      </w:pPr>
    </w:p>
    <w:p w14:paraId="51E1CB88">
      <w:pPr>
        <w:pStyle w:val="12"/>
        <w:numPr>
          <w:ilvl w:val="0"/>
          <w:numId w:val="10"/>
        </w:numPr>
        <w:spacing w:line="340" w:lineRule="exact"/>
        <w:ind w:firstLine="562" w:firstLineChars="200"/>
        <w:rPr>
          <w:rFonts w:cs="宋体" w:asciiTheme="minorEastAsia" w:hAnsiTheme="minorEastAsia" w:eastAsiaTheme="minorEastAsia"/>
          <w:b/>
          <w:szCs w:val="21"/>
        </w:rPr>
      </w:pPr>
      <w:r>
        <w:rPr>
          <w:rFonts w:hint="eastAsia" w:cs="宋体" w:asciiTheme="minorEastAsia" w:hAnsiTheme="minorEastAsia" w:eastAsiaTheme="minorEastAsia"/>
          <w:b/>
          <w:sz w:val="28"/>
          <w:szCs w:val="28"/>
        </w:rPr>
        <w:t>磋商供应商拟投入项目实施人员配置方案及项目实施人员配置表 （必须提供</w:t>
      </w:r>
      <w:r>
        <w:rPr>
          <w:rFonts w:hint="eastAsia" w:cs="宋体" w:asciiTheme="minorEastAsia" w:hAnsiTheme="minorEastAsia" w:eastAsiaTheme="minorEastAsia"/>
          <w:b/>
          <w:szCs w:val="21"/>
        </w:rPr>
        <w:t>）；</w:t>
      </w:r>
    </w:p>
    <w:p w14:paraId="4CB3755A">
      <w:pPr>
        <w:rPr>
          <w:rFonts w:cs="宋体" w:asciiTheme="minorEastAsia" w:hAnsiTheme="minorEastAsia" w:eastAsiaTheme="minorEastAsia"/>
        </w:rPr>
      </w:pPr>
    </w:p>
    <w:p w14:paraId="4CD9F1A2">
      <w:pPr>
        <w:pStyle w:val="12"/>
        <w:rPr>
          <w:rFonts w:cs="宋体" w:asciiTheme="minorEastAsia" w:hAnsiTheme="minorEastAsia" w:eastAsiaTheme="minorEastAsia"/>
          <w:b/>
          <w:bCs/>
          <w:sz w:val="32"/>
          <w:szCs w:val="32"/>
        </w:rPr>
      </w:pPr>
    </w:p>
    <w:p w14:paraId="2F0D7B9A">
      <w:pPr>
        <w:pStyle w:val="12"/>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附件：</w:t>
      </w:r>
    </w:p>
    <w:p w14:paraId="5BD61170">
      <w:pPr>
        <w:pStyle w:val="12"/>
        <w:ind w:firstLine="472" w:firstLineChars="147"/>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本项目的项目实施人员情况介绍一览表</w:t>
      </w:r>
    </w:p>
    <w:p w14:paraId="33494C12">
      <w:pPr>
        <w:pStyle w:val="12"/>
        <w:ind w:firstLine="472" w:firstLineChars="147"/>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（参考格式）</w:t>
      </w:r>
    </w:p>
    <w:tbl>
      <w:tblPr>
        <w:tblStyle w:val="21"/>
        <w:tblW w:w="7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tblGrid>
      <w:tr w14:paraId="684A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vAlign w:val="center"/>
          </w:tcPr>
          <w:p w14:paraId="4E35F3EE">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姓 名</w:t>
            </w:r>
          </w:p>
        </w:tc>
        <w:tc>
          <w:tcPr>
            <w:tcW w:w="1050" w:type="dxa"/>
            <w:vAlign w:val="center"/>
          </w:tcPr>
          <w:p w14:paraId="17FADCA6">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职务</w:t>
            </w:r>
          </w:p>
        </w:tc>
        <w:tc>
          <w:tcPr>
            <w:tcW w:w="1665" w:type="dxa"/>
            <w:vAlign w:val="center"/>
          </w:tcPr>
          <w:p w14:paraId="394F6C0F">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专业技术资格</w:t>
            </w:r>
          </w:p>
        </w:tc>
        <w:tc>
          <w:tcPr>
            <w:tcW w:w="1200" w:type="dxa"/>
            <w:vAlign w:val="center"/>
          </w:tcPr>
          <w:p w14:paraId="60D8FA94">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证书编号</w:t>
            </w:r>
          </w:p>
        </w:tc>
        <w:tc>
          <w:tcPr>
            <w:tcW w:w="2550" w:type="dxa"/>
            <w:vAlign w:val="center"/>
          </w:tcPr>
          <w:p w14:paraId="16E4671B">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14:paraId="1C1A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vAlign w:val="center"/>
          </w:tcPr>
          <w:p w14:paraId="569BF4AA">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050" w:type="dxa"/>
            <w:vAlign w:val="center"/>
          </w:tcPr>
          <w:p w14:paraId="4E39DBBC">
            <w:pPr>
              <w:spacing w:line="400" w:lineRule="exact"/>
              <w:jc w:val="center"/>
              <w:rPr>
                <w:rFonts w:cs="宋体" w:asciiTheme="minorEastAsia" w:hAnsiTheme="minorEastAsia" w:eastAsiaTheme="minorEastAsia"/>
                <w:szCs w:val="21"/>
              </w:rPr>
            </w:pPr>
          </w:p>
        </w:tc>
        <w:tc>
          <w:tcPr>
            <w:tcW w:w="1665" w:type="dxa"/>
            <w:vAlign w:val="center"/>
          </w:tcPr>
          <w:p w14:paraId="0C20D854">
            <w:pPr>
              <w:spacing w:line="400" w:lineRule="exact"/>
              <w:jc w:val="center"/>
              <w:rPr>
                <w:rFonts w:cs="宋体" w:asciiTheme="minorEastAsia" w:hAnsiTheme="minorEastAsia" w:eastAsiaTheme="minorEastAsia"/>
                <w:szCs w:val="21"/>
              </w:rPr>
            </w:pPr>
          </w:p>
        </w:tc>
        <w:tc>
          <w:tcPr>
            <w:tcW w:w="1200" w:type="dxa"/>
            <w:vAlign w:val="center"/>
          </w:tcPr>
          <w:p w14:paraId="08ADABD0">
            <w:pPr>
              <w:spacing w:line="400" w:lineRule="exact"/>
              <w:jc w:val="center"/>
              <w:rPr>
                <w:rFonts w:cs="宋体" w:asciiTheme="minorEastAsia" w:hAnsiTheme="minorEastAsia" w:eastAsiaTheme="minorEastAsia"/>
                <w:szCs w:val="21"/>
              </w:rPr>
            </w:pPr>
          </w:p>
        </w:tc>
        <w:tc>
          <w:tcPr>
            <w:tcW w:w="2550" w:type="dxa"/>
            <w:vAlign w:val="center"/>
          </w:tcPr>
          <w:p w14:paraId="4F12FF89">
            <w:pPr>
              <w:spacing w:line="400" w:lineRule="exact"/>
              <w:jc w:val="center"/>
              <w:rPr>
                <w:rFonts w:cs="宋体" w:asciiTheme="minorEastAsia" w:hAnsiTheme="minorEastAsia" w:eastAsiaTheme="minorEastAsia"/>
                <w:szCs w:val="21"/>
              </w:rPr>
            </w:pPr>
          </w:p>
        </w:tc>
      </w:tr>
      <w:tr w14:paraId="299D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vAlign w:val="center"/>
          </w:tcPr>
          <w:p w14:paraId="1E5BD61B">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050" w:type="dxa"/>
            <w:vAlign w:val="center"/>
          </w:tcPr>
          <w:p w14:paraId="7203F107">
            <w:pPr>
              <w:spacing w:line="400" w:lineRule="exact"/>
              <w:jc w:val="center"/>
              <w:rPr>
                <w:rFonts w:cs="宋体" w:asciiTheme="minorEastAsia" w:hAnsiTheme="minorEastAsia" w:eastAsiaTheme="minorEastAsia"/>
                <w:szCs w:val="21"/>
              </w:rPr>
            </w:pPr>
          </w:p>
        </w:tc>
        <w:tc>
          <w:tcPr>
            <w:tcW w:w="1665" w:type="dxa"/>
            <w:vAlign w:val="center"/>
          </w:tcPr>
          <w:p w14:paraId="2C1E5C4D">
            <w:pPr>
              <w:spacing w:line="400" w:lineRule="exact"/>
              <w:jc w:val="center"/>
              <w:rPr>
                <w:rFonts w:cs="宋体" w:asciiTheme="minorEastAsia" w:hAnsiTheme="minorEastAsia" w:eastAsiaTheme="minorEastAsia"/>
                <w:szCs w:val="21"/>
              </w:rPr>
            </w:pPr>
          </w:p>
        </w:tc>
        <w:tc>
          <w:tcPr>
            <w:tcW w:w="1200" w:type="dxa"/>
            <w:vAlign w:val="center"/>
          </w:tcPr>
          <w:p w14:paraId="30AEF45C">
            <w:pPr>
              <w:spacing w:line="400" w:lineRule="exact"/>
              <w:jc w:val="center"/>
              <w:rPr>
                <w:rFonts w:cs="宋体" w:asciiTheme="minorEastAsia" w:hAnsiTheme="minorEastAsia" w:eastAsiaTheme="minorEastAsia"/>
                <w:szCs w:val="21"/>
              </w:rPr>
            </w:pPr>
          </w:p>
        </w:tc>
        <w:tc>
          <w:tcPr>
            <w:tcW w:w="2550" w:type="dxa"/>
            <w:vAlign w:val="center"/>
          </w:tcPr>
          <w:p w14:paraId="5B8B86D1">
            <w:pPr>
              <w:spacing w:line="400" w:lineRule="exact"/>
              <w:jc w:val="center"/>
              <w:rPr>
                <w:rFonts w:cs="宋体" w:asciiTheme="minorEastAsia" w:hAnsiTheme="minorEastAsia" w:eastAsiaTheme="minorEastAsia"/>
                <w:szCs w:val="21"/>
              </w:rPr>
            </w:pPr>
          </w:p>
        </w:tc>
      </w:tr>
      <w:tr w14:paraId="4AC7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vAlign w:val="center"/>
          </w:tcPr>
          <w:p w14:paraId="42D87B41">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050" w:type="dxa"/>
            <w:vAlign w:val="center"/>
          </w:tcPr>
          <w:p w14:paraId="024B4752">
            <w:pPr>
              <w:spacing w:line="400" w:lineRule="exact"/>
              <w:jc w:val="center"/>
              <w:rPr>
                <w:rFonts w:cs="宋体" w:asciiTheme="minorEastAsia" w:hAnsiTheme="minorEastAsia" w:eastAsiaTheme="minorEastAsia"/>
                <w:szCs w:val="21"/>
              </w:rPr>
            </w:pPr>
          </w:p>
        </w:tc>
        <w:tc>
          <w:tcPr>
            <w:tcW w:w="1665" w:type="dxa"/>
            <w:vAlign w:val="center"/>
          </w:tcPr>
          <w:p w14:paraId="6DDAD9CD">
            <w:pPr>
              <w:spacing w:line="400" w:lineRule="exact"/>
              <w:jc w:val="center"/>
              <w:rPr>
                <w:rFonts w:cs="宋体" w:asciiTheme="minorEastAsia" w:hAnsiTheme="minorEastAsia" w:eastAsiaTheme="minorEastAsia"/>
                <w:szCs w:val="21"/>
              </w:rPr>
            </w:pPr>
          </w:p>
        </w:tc>
        <w:tc>
          <w:tcPr>
            <w:tcW w:w="1200" w:type="dxa"/>
            <w:vAlign w:val="center"/>
          </w:tcPr>
          <w:p w14:paraId="6847EA06">
            <w:pPr>
              <w:spacing w:line="400" w:lineRule="exact"/>
              <w:jc w:val="center"/>
              <w:rPr>
                <w:rFonts w:cs="宋体" w:asciiTheme="minorEastAsia" w:hAnsiTheme="minorEastAsia" w:eastAsiaTheme="minorEastAsia"/>
                <w:szCs w:val="21"/>
              </w:rPr>
            </w:pPr>
          </w:p>
        </w:tc>
        <w:tc>
          <w:tcPr>
            <w:tcW w:w="2550" w:type="dxa"/>
            <w:vAlign w:val="center"/>
          </w:tcPr>
          <w:p w14:paraId="3C21E85E">
            <w:pPr>
              <w:spacing w:line="400" w:lineRule="exact"/>
              <w:jc w:val="center"/>
              <w:rPr>
                <w:rFonts w:cs="宋体" w:asciiTheme="minorEastAsia" w:hAnsiTheme="minorEastAsia" w:eastAsiaTheme="minorEastAsia"/>
                <w:szCs w:val="21"/>
              </w:rPr>
            </w:pPr>
          </w:p>
        </w:tc>
      </w:tr>
      <w:tr w14:paraId="31AA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vAlign w:val="center"/>
          </w:tcPr>
          <w:p w14:paraId="540D2F46">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1050" w:type="dxa"/>
            <w:vAlign w:val="center"/>
          </w:tcPr>
          <w:p w14:paraId="09C81C47">
            <w:pPr>
              <w:spacing w:line="400" w:lineRule="exact"/>
              <w:jc w:val="center"/>
              <w:rPr>
                <w:rFonts w:cs="宋体" w:asciiTheme="minorEastAsia" w:hAnsiTheme="minorEastAsia" w:eastAsiaTheme="minorEastAsia"/>
                <w:szCs w:val="21"/>
              </w:rPr>
            </w:pPr>
          </w:p>
        </w:tc>
        <w:tc>
          <w:tcPr>
            <w:tcW w:w="1665" w:type="dxa"/>
            <w:vAlign w:val="center"/>
          </w:tcPr>
          <w:p w14:paraId="41D00CDF">
            <w:pPr>
              <w:spacing w:line="400" w:lineRule="exact"/>
              <w:jc w:val="center"/>
              <w:rPr>
                <w:rFonts w:cs="宋体" w:asciiTheme="minorEastAsia" w:hAnsiTheme="minorEastAsia" w:eastAsiaTheme="minorEastAsia"/>
                <w:szCs w:val="21"/>
              </w:rPr>
            </w:pPr>
          </w:p>
        </w:tc>
        <w:tc>
          <w:tcPr>
            <w:tcW w:w="1200" w:type="dxa"/>
            <w:vAlign w:val="center"/>
          </w:tcPr>
          <w:p w14:paraId="582D5516">
            <w:pPr>
              <w:spacing w:line="400" w:lineRule="exact"/>
              <w:jc w:val="center"/>
              <w:rPr>
                <w:rFonts w:cs="宋体" w:asciiTheme="minorEastAsia" w:hAnsiTheme="minorEastAsia" w:eastAsiaTheme="minorEastAsia"/>
                <w:szCs w:val="21"/>
              </w:rPr>
            </w:pPr>
          </w:p>
        </w:tc>
        <w:tc>
          <w:tcPr>
            <w:tcW w:w="2550" w:type="dxa"/>
            <w:vAlign w:val="center"/>
          </w:tcPr>
          <w:p w14:paraId="10C08473">
            <w:pPr>
              <w:spacing w:line="400" w:lineRule="exact"/>
              <w:jc w:val="center"/>
              <w:rPr>
                <w:rFonts w:cs="宋体" w:asciiTheme="minorEastAsia" w:hAnsiTheme="minorEastAsia" w:eastAsiaTheme="minorEastAsia"/>
                <w:szCs w:val="21"/>
              </w:rPr>
            </w:pPr>
          </w:p>
        </w:tc>
      </w:tr>
      <w:tr w14:paraId="5BA2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vAlign w:val="center"/>
          </w:tcPr>
          <w:p w14:paraId="4C6CAE53">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rPr>
              <w:t>…</w:t>
            </w:r>
          </w:p>
        </w:tc>
        <w:tc>
          <w:tcPr>
            <w:tcW w:w="1050" w:type="dxa"/>
            <w:vAlign w:val="center"/>
          </w:tcPr>
          <w:p w14:paraId="533350F2">
            <w:pPr>
              <w:spacing w:line="400" w:lineRule="exact"/>
              <w:jc w:val="center"/>
              <w:rPr>
                <w:rFonts w:cs="宋体" w:asciiTheme="minorEastAsia" w:hAnsiTheme="minorEastAsia" w:eastAsiaTheme="minorEastAsia"/>
                <w:szCs w:val="21"/>
              </w:rPr>
            </w:pPr>
          </w:p>
        </w:tc>
        <w:tc>
          <w:tcPr>
            <w:tcW w:w="1665" w:type="dxa"/>
            <w:vAlign w:val="center"/>
          </w:tcPr>
          <w:p w14:paraId="553E6A13">
            <w:pPr>
              <w:spacing w:line="400" w:lineRule="exact"/>
              <w:jc w:val="center"/>
              <w:rPr>
                <w:rFonts w:cs="宋体" w:asciiTheme="minorEastAsia" w:hAnsiTheme="minorEastAsia" w:eastAsiaTheme="minorEastAsia"/>
                <w:szCs w:val="21"/>
              </w:rPr>
            </w:pPr>
          </w:p>
        </w:tc>
        <w:tc>
          <w:tcPr>
            <w:tcW w:w="1200" w:type="dxa"/>
            <w:vAlign w:val="center"/>
          </w:tcPr>
          <w:p w14:paraId="6CCD702A">
            <w:pPr>
              <w:spacing w:line="400" w:lineRule="exact"/>
              <w:jc w:val="center"/>
              <w:rPr>
                <w:rFonts w:cs="宋体" w:asciiTheme="minorEastAsia" w:hAnsiTheme="minorEastAsia" w:eastAsiaTheme="minorEastAsia"/>
                <w:szCs w:val="21"/>
              </w:rPr>
            </w:pPr>
          </w:p>
        </w:tc>
        <w:tc>
          <w:tcPr>
            <w:tcW w:w="2550" w:type="dxa"/>
            <w:vAlign w:val="center"/>
          </w:tcPr>
          <w:p w14:paraId="3C02D164">
            <w:pPr>
              <w:spacing w:line="400" w:lineRule="exact"/>
              <w:jc w:val="center"/>
              <w:rPr>
                <w:rFonts w:cs="宋体" w:asciiTheme="minorEastAsia" w:hAnsiTheme="minorEastAsia" w:eastAsiaTheme="minorEastAsia"/>
                <w:szCs w:val="21"/>
              </w:rPr>
            </w:pPr>
          </w:p>
        </w:tc>
      </w:tr>
    </w:tbl>
    <w:p w14:paraId="5FFB037A">
      <w:pPr>
        <w:spacing w:line="400" w:lineRule="exact"/>
        <w:rPr>
          <w:rFonts w:cs="宋体" w:asciiTheme="minorEastAsia" w:hAnsiTheme="minorEastAsia" w:eastAsiaTheme="minorEastAsia"/>
          <w:szCs w:val="21"/>
        </w:rPr>
      </w:pPr>
    </w:p>
    <w:p w14:paraId="7937B7C0">
      <w:pPr>
        <w:snapToGrid w:val="0"/>
        <w:spacing w:line="400" w:lineRule="exact"/>
        <w:ind w:firstLine="1890" w:firstLineChars="900"/>
        <w:rPr>
          <w:rFonts w:cs="宋体" w:asciiTheme="minorEastAsia" w:hAnsiTheme="minorEastAsia" w:eastAsiaTheme="minorEastAsia"/>
          <w:szCs w:val="21"/>
          <w:u w:val="single"/>
        </w:rPr>
      </w:pPr>
      <w:r>
        <w:rPr>
          <w:rFonts w:hint="eastAsia" w:cs="宋体" w:asciiTheme="minorEastAsia" w:hAnsiTheme="minorEastAsia" w:eastAsiaTheme="minorEastAsia"/>
          <w:szCs w:val="21"/>
        </w:rPr>
        <w:t>磋商供应商[公章(CA签章)，自然人签字或个人CA签章]：</w:t>
      </w:r>
      <w:r>
        <w:rPr>
          <w:rFonts w:hint="eastAsia" w:cs="宋体" w:asciiTheme="minorEastAsia" w:hAnsiTheme="minorEastAsia" w:eastAsiaTheme="minorEastAsia"/>
          <w:szCs w:val="21"/>
          <w:u w:val="single"/>
        </w:rPr>
        <w:t xml:space="preserve">                                     </w:t>
      </w:r>
    </w:p>
    <w:p w14:paraId="3328CBDF">
      <w:pPr>
        <w:pStyle w:val="3"/>
        <w:rPr>
          <w:rFonts w:cs="宋体" w:asciiTheme="minorEastAsia" w:hAnsiTheme="minorEastAsia" w:eastAsiaTheme="minorEastAsia"/>
          <w:color w:val="auto"/>
        </w:rPr>
      </w:pPr>
    </w:p>
    <w:p w14:paraId="3CD4528A">
      <w:pPr>
        <w:snapToGrid w:val="0"/>
        <w:spacing w:line="400" w:lineRule="exact"/>
        <w:ind w:firstLine="1680" w:firstLineChars="800"/>
        <w:rPr>
          <w:rFonts w:cs="宋体" w:asciiTheme="minorEastAsia" w:hAnsiTheme="minorEastAsia" w:eastAsiaTheme="minorEastAsia"/>
        </w:rPr>
      </w:pPr>
      <w:r>
        <w:rPr>
          <w:rFonts w:hint="eastAsia" w:cs="宋体" w:asciiTheme="minorEastAsia" w:hAnsiTheme="minorEastAsia" w:eastAsiaTheme="minorEastAsia"/>
        </w:rPr>
        <w:t xml:space="preserve"> 日          期：</w:t>
      </w:r>
      <w:r>
        <w:rPr>
          <w:rFonts w:hint="eastAsia" w:cs="宋体" w:asciiTheme="minorEastAsia" w:hAnsiTheme="minorEastAsia" w:eastAsiaTheme="minorEastAsia"/>
          <w:u w:val="single"/>
        </w:rPr>
        <w:t xml:space="preserve">                                                   </w:t>
      </w:r>
    </w:p>
    <w:p w14:paraId="1B4B8F00">
      <w:pPr>
        <w:pStyle w:val="9"/>
        <w:rPr>
          <w:rFonts w:cs="宋体" w:asciiTheme="minorEastAsia" w:hAnsiTheme="minorEastAsia" w:eastAsiaTheme="minorEastAsia"/>
        </w:rPr>
      </w:pPr>
    </w:p>
    <w:p w14:paraId="66A8E779">
      <w:pPr>
        <w:spacing w:line="360" w:lineRule="auto"/>
        <w:rPr>
          <w:rFonts w:cs="宋体" w:asciiTheme="minorEastAsia" w:hAnsiTheme="minorEastAsia" w:eastAsiaTheme="minorEastAsia"/>
          <w:b/>
          <w:bCs/>
          <w:sz w:val="24"/>
        </w:rPr>
      </w:pPr>
    </w:p>
    <w:p w14:paraId="717E35F7">
      <w:pPr>
        <w:spacing w:line="360" w:lineRule="auto"/>
        <w:rPr>
          <w:rFonts w:cs="宋体" w:asciiTheme="minorEastAsia" w:hAnsiTheme="minorEastAsia" w:eastAsiaTheme="minorEastAsia"/>
          <w:b/>
          <w:bCs/>
          <w:sz w:val="24"/>
        </w:rPr>
      </w:pPr>
    </w:p>
    <w:p w14:paraId="66B22C85">
      <w:pPr>
        <w:spacing w:line="360" w:lineRule="auto"/>
        <w:rPr>
          <w:rFonts w:cs="宋体" w:asciiTheme="minorEastAsia" w:hAnsiTheme="minorEastAsia" w:eastAsiaTheme="minorEastAsia"/>
          <w:b/>
          <w:bCs/>
          <w:sz w:val="24"/>
        </w:rPr>
      </w:pPr>
    </w:p>
    <w:p w14:paraId="4BC41A94">
      <w:pPr>
        <w:spacing w:line="360" w:lineRule="auto"/>
        <w:rPr>
          <w:rFonts w:cs="宋体" w:asciiTheme="minorEastAsia" w:hAnsiTheme="minorEastAsia" w:eastAsiaTheme="minorEastAsia"/>
          <w:b/>
          <w:bCs/>
          <w:sz w:val="24"/>
        </w:rPr>
      </w:pPr>
    </w:p>
    <w:p w14:paraId="5CD8D29C">
      <w:pPr>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b/>
          <w:bCs/>
          <w:szCs w:val="21"/>
        </w:rPr>
        <w:t>注：供应商根据自身情况结合本项目自行制定</w:t>
      </w:r>
    </w:p>
    <w:p w14:paraId="152AB0E8">
      <w:pPr>
        <w:pStyle w:val="12"/>
        <w:spacing w:line="340" w:lineRule="exact"/>
        <w:rPr>
          <w:rFonts w:cs="宋体" w:asciiTheme="minorEastAsia" w:hAnsiTheme="minorEastAsia" w:eastAsiaTheme="minorEastAsia"/>
          <w:b/>
          <w:sz w:val="28"/>
          <w:szCs w:val="28"/>
        </w:rPr>
      </w:pPr>
    </w:p>
    <w:p w14:paraId="5F45C10C">
      <w:pPr>
        <w:pStyle w:val="12"/>
        <w:spacing w:line="3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2.“采购需求”需提供的有效证明文件（如有，请提供）；</w:t>
      </w:r>
    </w:p>
    <w:p w14:paraId="59C99A79">
      <w:pPr>
        <w:pStyle w:val="9"/>
        <w:rPr>
          <w:rFonts w:cs="宋体" w:asciiTheme="minorEastAsia" w:hAnsiTheme="minorEastAsia" w:eastAsiaTheme="minorEastAsia"/>
          <w:b/>
        </w:rPr>
      </w:pPr>
    </w:p>
    <w:p w14:paraId="5BE774D2"/>
    <w:p w14:paraId="131BAC37">
      <w:pPr>
        <w:pStyle w:val="9"/>
      </w:pPr>
    </w:p>
    <w:p w14:paraId="19431BE8"/>
    <w:p w14:paraId="567CBFE3">
      <w:pPr>
        <w:pStyle w:val="9"/>
      </w:pPr>
    </w:p>
    <w:p w14:paraId="4BA99D02">
      <w:pPr>
        <w:pStyle w:val="9"/>
      </w:pPr>
    </w:p>
    <w:p w14:paraId="36A8EC18"/>
    <w:p w14:paraId="081E09FC">
      <w:pPr>
        <w:pStyle w:val="9"/>
      </w:pPr>
    </w:p>
    <w:p w14:paraId="4548648A"/>
    <w:p w14:paraId="07B090B5">
      <w:pPr>
        <w:pStyle w:val="9"/>
      </w:pPr>
    </w:p>
    <w:p w14:paraId="23C88196"/>
    <w:p w14:paraId="088F5891">
      <w:pPr>
        <w:pStyle w:val="9"/>
      </w:pPr>
    </w:p>
    <w:p w14:paraId="2456988A"/>
    <w:p w14:paraId="732A6A02"/>
    <w:p w14:paraId="58FAA2E2">
      <w:pPr>
        <w:pStyle w:val="12"/>
        <w:spacing w:line="340" w:lineRule="exact"/>
        <w:rPr>
          <w:rFonts w:cs="宋体" w:asciiTheme="minorEastAsia" w:hAnsiTheme="minorEastAsia" w:eastAsiaTheme="minorEastAsia"/>
          <w:b/>
          <w:sz w:val="28"/>
          <w:szCs w:val="28"/>
        </w:rPr>
      </w:pPr>
      <w:bookmarkStart w:id="192" w:name="_Toc10161"/>
      <w:bookmarkStart w:id="193" w:name="_Toc3052"/>
      <w:bookmarkStart w:id="194" w:name="_Toc497927090"/>
    </w:p>
    <w:p w14:paraId="2833E504">
      <w:pPr>
        <w:pStyle w:val="12"/>
        <w:spacing w:line="3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3.供应商具有同类服务业绩相关证明材料（无不良记录，以中标、成交通知书或签订的合同为准，并能清晰反映项目的名称、采购内容、采购金额、采购时间）（如有，请提供）；</w:t>
      </w:r>
      <w:bookmarkEnd w:id="192"/>
      <w:bookmarkEnd w:id="193"/>
      <w:bookmarkEnd w:id="194"/>
    </w:p>
    <w:p w14:paraId="4A7C97EF">
      <w:pPr>
        <w:pStyle w:val="12"/>
        <w:spacing w:line="340" w:lineRule="exact"/>
        <w:rPr>
          <w:rFonts w:cs="宋体" w:asciiTheme="minorEastAsia" w:hAnsiTheme="minorEastAsia" w:eastAsiaTheme="minorEastAsia"/>
          <w:b/>
          <w:sz w:val="28"/>
          <w:szCs w:val="28"/>
        </w:rPr>
      </w:pPr>
    </w:p>
    <w:p w14:paraId="2DEC5FB8">
      <w:pPr>
        <w:pStyle w:val="12"/>
        <w:spacing w:line="340" w:lineRule="exact"/>
        <w:rPr>
          <w:rFonts w:cs="宋体" w:asciiTheme="minorEastAsia" w:hAnsiTheme="minorEastAsia" w:eastAsiaTheme="minorEastAsia"/>
          <w:b/>
          <w:sz w:val="28"/>
          <w:szCs w:val="28"/>
        </w:rPr>
      </w:pPr>
    </w:p>
    <w:p w14:paraId="37F11D5F">
      <w:pPr>
        <w:pStyle w:val="12"/>
        <w:spacing w:line="340" w:lineRule="exact"/>
        <w:rPr>
          <w:rFonts w:cs="宋体" w:asciiTheme="minorEastAsia" w:hAnsiTheme="minorEastAsia" w:eastAsiaTheme="minorEastAsia"/>
          <w:b/>
          <w:sz w:val="28"/>
          <w:szCs w:val="28"/>
        </w:rPr>
      </w:pPr>
    </w:p>
    <w:p w14:paraId="4AA8706D">
      <w:pPr>
        <w:pStyle w:val="6"/>
      </w:pPr>
    </w:p>
    <w:p w14:paraId="60F21740"/>
    <w:p w14:paraId="610A7B44">
      <w:pPr>
        <w:pStyle w:val="9"/>
      </w:pPr>
    </w:p>
    <w:p w14:paraId="530C525F">
      <w:pPr>
        <w:pStyle w:val="12"/>
        <w:spacing w:line="340" w:lineRule="exact"/>
        <w:rPr>
          <w:rFonts w:cs="宋体" w:asciiTheme="minorEastAsia" w:hAnsiTheme="minorEastAsia" w:eastAsiaTheme="minorEastAsia"/>
          <w:b/>
          <w:sz w:val="28"/>
          <w:szCs w:val="28"/>
        </w:rPr>
      </w:pPr>
    </w:p>
    <w:p w14:paraId="5A9393D2">
      <w:pPr>
        <w:pStyle w:val="12"/>
        <w:spacing w:line="340" w:lineRule="exact"/>
        <w:rPr>
          <w:rFonts w:cs="宋体" w:asciiTheme="minorEastAsia" w:hAnsiTheme="minorEastAsia" w:eastAsiaTheme="minorEastAsia"/>
          <w:b/>
          <w:sz w:val="28"/>
          <w:szCs w:val="28"/>
        </w:rPr>
      </w:pPr>
    </w:p>
    <w:p w14:paraId="1FBC06FD">
      <w:pPr>
        <w:pStyle w:val="12"/>
        <w:spacing w:line="340" w:lineRule="exact"/>
        <w:rPr>
          <w:rFonts w:cs="宋体" w:asciiTheme="minorEastAsia" w:hAnsiTheme="minorEastAsia" w:eastAsiaTheme="minorEastAsia"/>
          <w:b/>
          <w:sz w:val="28"/>
          <w:szCs w:val="28"/>
        </w:rPr>
      </w:pPr>
    </w:p>
    <w:p w14:paraId="1640FB36">
      <w:pPr>
        <w:widowControl/>
        <w:jc w:val="left"/>
        <w:rPr>
          <w:rFonts w:cs="宋体" w:asciiTheme="minorEastAsia" w:hAnsiTheme="minorEastAsia" w:eastAsiaTheme="minorEastAsia"/>
          <w:b/>
          <w:sz w:val="28"/>
          <w:szCs w:val="28"/>
        </w:rPr>
      </w:pPr>
      <w:r>
        <w:rPr>
          <w:rFonts w:cs="宋体" w:asciiTheme="minorEastAsia" w:hAnsiTheme="minorEastAsia" w:eastAsiaTheme="minorEastAsia"/>
          <w:b/>
          <w:sz w:val="28"/>
          <w:szCs w:val="28"/>
        </w:rPr>
        <w:br w:type="page"/>
      </w:r>
    </w:p>
    <w:p w14:paraId="21E686D7">
      <w:pPr>
        <w:pStyle w:val="12"/>
        <w:spacing w:line="440" w:lineRule="exact"/>
        <w:rPr>
          <w:rFonts w:cs="宋体" w:asciiTheme="minorEastAsia" w:hAnsiTheme="minorEastAsia" w:eastAsiaTheme="minorEastAsia"/>
          <w:b/>
          <w:sz w:val="28"/>
          <w:szCs w:val="28"/>
        </w:rPr>
      </w:pPr>
      <w:r>
        <w:rPr>
          <w:rFonts w:cs="宋体" w:asciiTheme="minorEastAsia" w:hAnsiTheme="minorEastAsia" w:eastAsiaTheme="minorEastAsia"/>
          <w:b/>
          <w:sz w:val="28"/>
          <w:szCs w:val="28"/>
        </w:rPr>
        <w:t>4</w:t>
      </w:r>
      <w:r>
        <w:rPr>
          <w:rFonts w:hint="eastAsia" w:cs="宋体" w:asciiTheme="minorEastAsia" w:hAnsiTheme="minorEastAsia" w:eastAsiaTheme="minorEastAsia"/>
          <w:b/>
          <w:sz w:val="28"/>
          <w:szCs w:val="28"/>
        </w:rPr>
        <w:t>.如提供服务的供应商属于监狱企业的，应当提供由省级以上监狱管理局、戒毒管理局等（含新疆生产建设兵团）出具的属于监狱企业的证明文件（如供应商属于监狱企业的，如有，请提供）；</w:t>
      </w:r>
    </w:p>
    <w:p w14:paraId="7553BD4A">
      <w:pPr>
        <w:pStyle w:val="6"/>
        <w:rPr>
          <w:rFonts w:cs="宋体" w:asciiTheme="minorEastAsia" w:hAnsiTheme="minorEastAsia" w:eastAsiaTheme="minorEastAsia"/>
        </w:rPr>
      </w:pPr>
    </w:p>
    <w:p w14:paraId="76AE76FA">
      <w:pPr>
        <w:pStyle w:val="12"/>
        <w:spacing w:line="340" w:lineRule="exact"/>
        <w:rPr>
          <w:rFonts w:cs="宋体" w:asciiTheme="minorEastAsia" w:hAnsiTheme="minorEastAsia" w:eastAsiaTheme="minorEastAsia"/>
          <w:b/>
          <w:sz w:val="28"/>
          <w:szCs w:val="28"/>
        </w:rPr>
      </w:pPr>
    </w:p>
    <w:p w14:paraId="713378CD">
      <w:pPr>
        <w:pStyle w:val="6"/>
        <w:rPr>
          <w:rFonts w:cs="宋体" w:asciiTheme="minorEastAsia" w:hAnsiTheme="minorEastAsia" w:eastAsiaTheme="minorEastAsia"/>
          <w:b/>
          <w:sz w:val="28"/>
          <w:szCs w:val="28"/>
        </w:rPr>
      </w:pPr>
    </w:p>
    <w:p w14:paraId="0DB9EECB">
      <w:pPr>
        <w:rPr>
          <w:rFonts w:cs="宋体" w:asciiTheme="minorEastAsia" w:hAnsiTheme="minorEastAsia" w:eastAsiaTheme="minorEastAsia"/>
          <w:b/>
          <w:sz w:val="28"/>
          <w:szCs w:val="28"/>
        </w:rPr>
      </w:pPr>
    </w:p>
    <w:p w14:paraId="3A127E3C">
      <w:pPr>
        <w:pStyle w:val="29"/>
        <w:rPr>
          <w:rFonts w:cs="宋体" w:asciiTheme="minorEastAsia" w:hAnsiTheme="minorEastAsia" w:eastAsiaTheme="minorEastAsia"/>
          <w:color w:val="auto"/>
        </w:rPr>
      </w:pPr>
    </w:p>
    <w:p w14:paraId="0C516B6D">
      <w:pPr>
        <w:pStyle w:val="12"/>
        <w:spacing w:line="340" w:lineRule="exact"/>
        <w:rPr>
          <w:rFonts w:cs="宋体" w:asciiTheme="minorEastAsia" w:hAnsiTheme="minorEastAsia" w:eastAsiaTheme="minorEastAsia"/>
          <w:b/>
          <w:sz w:val="28"/>
          <w:szCs w:val="28"/>
        </w:rPr>
      </w:pPr>
      <w:r>
        <w:rPr>
          <w:rFonts w:cs="宋体" w:asciiTheme="minorEastAsia" w:hAnsiTheme="minorEastAsia" w:eastAsiaTheme="minorEastAsia"/>
          <w:b/>
          <w:sz w:val="28"/>
          <w:szCs w:val="28"/>
        </w:rPr>
        <w:t>5</w:t>
      </w:r>
      <w:r>
        <w:rPr>
          <w:rFonts w:hint="eastAsia" w:cs="宋体" w:asciiTheme="minorEastAsia" w:hAnsiTheme="minorEastAsia" w:eastAsiaTheme="minorEastAsia"/>
          <w:b/>
          <w:sz w:val="28"/>
          <w:szCs w:val="28"/>
        </w:rPr>
        <w:t>.《残疾人福利性单位声明函》（见附件）（如供应商属于残疾人福利性单位的，如有，请提供）</w:t>
      </w:r>
    </w:p>
    <w:p w14:paraId="56B008CC">
      <w:pPr>
        <w:tabs>
          <w:tab w:val="left" w:pos="1305"/>
        </w:tabs>
        <w:rPr>
          <w:rFonts w:cs="宋体" w:asciiTheme="minorEastAsia" w:hAnsiTheme="minorEastAsia" w:eastAsiaTheme="minorEastAsia"/>
          <w:b/>
          <w:sz w:val="32"/>
          <w:szCs w:val="32"/>
        </w:rPr>
      </w:pPr>
    </w:p>
    <w:p w14:paraId="44EFC33F">
      <w:pPr>
        <w:spacing w:line="588" w:lineRule="exact"/>
        <w:jc w:val="center"/>
        <w:rPr>
          <w:rFonts w:cs="宋体" w:asciiTheme="minorEastAsia" w:hAnsiTheme="minorEastAsia" w:eastAsiaTheme="minorEastAsia"/>
          <w:b/>
          <w:spacing w:val="6"/>
          <w:szCs w:val="21"/>
        </w:rPr>
      </w:pPr>
      <w:r>
        <w:rPr>
          <w:rFonts w:hint="eastAsia" w:cs="宋体" w:asciiTheme="minorEastAsia" w:hAnsiTheme="minorEastAsia" w:eastAsiaTheme="minorEastAsia"/>
          <w:b/>
          <w:spacing w:val="6"/>
          <w:szCs w:val="21"/>
        </w:rPr>
        <w:t>残疾人福利性单位声明函</w:t>
      </w:r>
    </w:p>
    <w:p w14:paraId="1CABEDDE">
      <w:pPr>
        <w:spacing w:line="588" w:lineRule="exact"/>
        <w:ind w:firstLine="444" w:firstLineChars="200"/>
        <w:rPr>
          <w:rFonts w:cs="宋体" w:asciiTheme="minorEastAsia" w:hAnsiTheme="minorEastAsia" w:eastAsiaTheme="minorEastAsia"/>
          <w:spacing w:val="6"/>
          <w:szCs w:val="21"/>
        </w:rPr>
      </w:pPr>
      <w:r>
        <w:rPr>
          <w:rFonts w:hint="eastAsia" w:cs="宋体" w:asciiTheme="minorEastAsia" w:hAnsiTheme="minorEastAsia" w:eastAsiaTheme="minorEastAsia"/>
          <w:spacing w:val="6"/>
          <w:szCs w:val="21"/>
        </w:rPr>
        <w:t>本单位郑重声明，根据《财政部 民政部 中国残疾人联合会关于促进残疾人就业政府采购政策的通知》（财库</w:t>
      </w:r>
      <w:r>
        <w:rPr>
          <w:rFonts w:hint="eastAsia" w:cs="宋体" w:asciiTheme="minorEastAsia" w:hAnsiTheme="minorEastAsia" w:eastAsiaTheme="minorEastAsia"/>
          <w:szCs w:val="21"/>
        </w:rPr>
        <w:t>〔2017〕141</w:t>
      </w:r>
      <w:r>
        <w:rPr>
          <w:rFonts w:hint="eastAsia" w:cs="宋体" w:asciiTheme="minorEastAsia" w:hAnsiTheme="minorEastAsia" w:eastAsiaTheme="minor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DB32D3">
      <w:pPr>
        <w:spacing w:line="588" w:lineRule="exact"/>
        <w:ind w:firstLine="444" w:firstLineChars="200"/>
        <w:rPr>
          <w:rFonts w:cs="宋体" w:asciiTheme="minorEastAsia" w:hAnsiTheme="minorEastAsia" w:eastAsiaTheme="minorEastAsia"/>
          <w:spacing w:val="6"/>
          <w:szCs w:val="21"/>
        </w:rPr>
      </w:pPr>
      <w:r>
        <w:rPr>
          <w:rFonts w:hint="eastAsia" w:cs="宋体" w:asciiTheme="minorEastAsia" w:hAnsiTheme="minorEastAsia" w:eastAsiaTheme="minorEastAsia"/>
          <w:spacing w:val="6"/>
          <w:szCs w:val="21"/>
        </w:rPr>
        <w:t>本单位对上述声明的真实性负责。如有虚假，将依法承担相应责任。</w:t>
      </w:r>
    </w:p>
    <w:p w14:paraId="16A36B79">
      <w:pPr>
        <w:rPr>
          <w:rFonts w:cs="宋体" w:asciiTheme="minorEastAsia" w:hAnsiTheme="minorEastAsia" w:eastAsiaTheme="minorEastAsia"/>
          <w:szCs w:val="21"/>
        </w:rPr>
      </w:pPr>
    </w:p>
    <w:p w14:paraId="274A2BFA">
      <w:pPr>
        <w:tabs>
          <w:tab w:val="left" w:pos="4860"/>
        </w:tabs>
        <w:spacing w:line="588" w:lineRule="exact"/>
        <w:ind w:right="1560" w:firstLine="444" w:firstLineChars="200"/>
        <w:jc w:val="center"/>
        <w:rPr>
          <w:rFonts w:cs="宋体" w:asciiTheme="minorEastAsia" w:hAnsiTheme="minorEastAsia" w:eastAsiaTheme="minorEastAsia"/>
          <w:spacing w:val="6"/>
          <w:szCs w:val="21"/>
        </w:rPr>
      </w:pPr>
      <w:r>
        <w:rPr>
          <w:rFonts w:hint="eastAsia" w:cs="宋体" w:asciiTheme="minorEastAsia" w:hAnsiTheme="minorEastAsia" w:eastAsiaTheme="minorEastAsia"/>
          <w:spacing w:val="6"/>
          <w:szCs w:val="21"/>
        </w:rPr>
        <w:t xml:space="preserve">            单位名称（</w:t>
      </w:r>
      <w:r>
        <w:rPr>
          <w:rFonts w:hint="eastAsia" w:cs="宋体" w:asciiTheme="minorEastAsia" w:hAnsiTheme="minorEastAsia" w:eastAsiaTheme="minorEastAsia"/>
          <w:szCs w:val="21"/>
        </w:rPr>
        <w:t>CA签章</w:t>
      </w:r>
      <w:r>
        <w:rPr>
          <w:rFonts w:hint="eastAsia" w:cs="宋体" w:asciiTheme="minorEastAsia" w:hAnsiTheme="minorEastAsia" w:eastAsiaTheme="minorEastAsia"/>
          <w:spacing w:val="6"/>
          <w:szCs w:val="21"/>
        </w:rPr>
        <w:t>）：</w:t>
      </w:r>
    </w:p>
    <w:p w14:paraId="34448A90">
      <w:pPr>
        <w:pStyle w:val="12"/>
        <w:ind w:firstLine="3552" w:firstLineChars="1600"/>
        <w:rPr>
          <w:rFonts w:cs="宋体" w:asciiTheme="minorEastAsia" w:hAnsiTheme="minorEastAsia" w:eastAsiaTheme="minorEastAsia"/>
          <w:spacing w:val="6"/>
          <w:szCs w:val="21"/>
        </w:rPr>
      </w:pPr>
      <w:r>
        <w:rPr>
          <w:rFonts w:hint="eastAsia" w:cs="宋体" w:asciiTheme="minorEastAsia" w:hAnsiTheme="minorEastAsia" w:eastAsiaTheme="minorEastAsia"/>
          <w:spacing w:val="6"/>
          <w:szCs w:val="21"/>
        </w:rPr>
        <w:t>日    期：  年  月  日</w:t>
      </w:r>
    </w:p>
    <w:p w14:paraId="6A5899EC">
      <w:pPr>
        <w:rPr>
          <w:rFonts w:cs="宋体" w:asciiTheme="minorEastAsia" w:hAnsiTheme="minorEastAsia" w:eastAsiaTheme="minorEastAsia"/>
          <w:spacing w:val="6"/>
          <w:sz w:val="24"/>
        </w:rPr>
      </w:pPr>
    </w:p>
    <w:p w14:paraId="777A1722">
      <w:pPr>
        <w:pStyle w:val="9"/>
        <w:rPr>
          <w:rFonts w:cs="宋体" w:asciiTheme="minorEastAsia" w:hAnsiTheme="minorEastAsia" w:eastAsiaTheme="minorEastAsia"/>
        </w:rPr>
      </w:pPr>
    </w:p>
    <w:p w14:paraId="0D46878E"/>
    <w:p w14:paraId="1D7C86F5">
      <w:pPr>
        <w:pStyle w:val="9"/>
      </w:pPr>
    </w:p>
    <w:p w14:paraId="2A2F4B30">
      <w:pPr>
        <w:tabs>
          <w:tab w:val="left" w:pos="1305"/>
        </w:tabs>
        <w:rPr>
          <w:rFonts w:cs="宋体" w:asciiTheme="minorEastAsia" w:hAnsiTheme="minorEastAsia" w:eastAsiaTheme="minorEastAsia"/>
          <w:szCs w:val="21"/>
        </w:rPr>
      </w:pPr>
      <w:r>
        <w:rPr>
          <w:rFonts w:hint="eastAsia" w:cs="宋体" w:asciiTheme="minorEastAsia" w:hAnsiTheme="minorEastAsia" w:eastAsiaTheme="minorEastAsia"/>
          <w:b/>
          <w:bCs/>
          <w:szCs w:val="21"/>
        </w:rPr>
        <w:t>注：</w:t>
      </w:r>
      <w:r>
        <w:rPr>
          <w:rFonts w:hint="eastAsia" w:cs="宋体" w:asciiTheme="minorEastAsia" w:hAnsiTheme="minorEastAsia" w:eastAsiaTheme="minorEastAsia"/>
          <w:b/>
          <w:szCs w:val="21"/>
        </w:rPr>
        <w:t>中标、成交供应商为残疾人福利性单位的，采购人或者其委托的采购代理机构应当随中标、成交结果同时公告其《残疾人福利性单位声明函》，接受社会监督</w:t>
      </w:r>
      <w:r>
        <w:rPr>
          <w:rFonts w:hint="eastAsia" w:cs="宋体" w:asciiTheme="minorEastAsia" w:hAnsiTheme="minorEastAsia" w:eastAsiaTheme="minorEastAsia"/>
          <w:szCs w:val="21"/>
        </w:rPr>
        <w:t>。</w:t>
      </w:r>
    </w:p>
    <w:p w14:paraId="75310A3C">
      <w:pPr>
        <w:pStyle w:val="29"/>
        <w:rPr>
          <w:rFonts w:cs="宋体" w:asciiTheme="minorEastAsia" w:hAnsiTheme="minorEastAsia" w:eastAsiaTheme="minorEastAsia"/>
          <w:b/>
          <w:color w:val="auto"/>
          <w:sz w:val="28"/>
          <w:szCs w:val="28"/>
        </w:rPr>
      </w:pPr>
    </w:p>
    <w:p w14:paraId="26DEE473">
      <w:pPr>
        <w:pStyle w:val="29"/>
        <w:rPr>
          <w:rFonts w:cs="宋体" w:asciiTheme="minorEastAsia" w:hAnsiTheme="minorEastAsia" w:eastAsiaTheme="minorEastAsia"/>
          <w:b/>
          <w:color w:val="auto"/>
          <w:sz w:val="28"/>
          <w:szCs w:val="28"/>
        </w:rPr>
      </w:pPr>
    </w:p>
    <w:p w14:paraId="36AEF4AD">
      <w:pPr>
        <w:pStyle w:val="29"/>
        <w:rPr>
          <w:rFonts w:cs="宋体" w:asciiTheme="minorEastAsia" w:hAnsiTheme="minorEastAsia" w:eastAsiaTheme="minorEastAsia"/>
          <w:b/>
          <w:color w:val="auto"/>
          <w:sz w:val="28"/>
          <w:szCs w:val="28"/>
        </w:rPr>
      </w:pPr>
    </w:p>
    <w:p w14:paraId="56E8A86E">
      <w:pPr>
        <w:pStyle w:val="12"/>
        <w:spacing w:line="340" w:lineRule="exact"/>
        <w:rPr>
          <w:rFonts w:cs="宋体" w:asciiTheme="minorEastAsia" w:hAnsiTheme="minorEastAsia" w:eastAsiaTheme="minorEastAsia"/>
        </w:rPr>
      </w:pPr>
      <w:r>
        <w:rPr>
          <w:rFonts w:cs="宋体" w:asciiTheme="minorEastAsia" w:hAnsiTheme="minorEastAsia" w:eastAsiaTheme="minorEastAsia"/>
          <w:b/>
          <w:sz w:val="28"/>
          <w:szCs w:val="28"/>
        </w:rPr>
        <w:t>6</w:t>
      </w:r>
      <w:r>
        <w:rPr>
          <w:rFonts w:hint="eastAsia" w:cs="宋体" w:asciiTheme="minorEastAsia" w:hAnsiTheme="minorEastAsia" w:eastAsiaTheme="minorEastAsia"/>
          <w:b/>
          <w:sz w:val="28"/>
          <w:szCs w:val="28"/>
        </w:rPr>
        <w:t xml:space="preserve">.供应商可结合本项目的评审办法视自身情况自行提交其它相关证明材料。           </w:t>
      </w:r>
      <w:r>
        <w:rPr>
          <w:rFonts w:hint="eastAsia" w:cs="宋体" w:asciiTheme="minorEastAsia" w:hAnsiTheme="minorEastAsia" w:eastAsiaTheme="minorEastAsia"/>
          <w:sz w:val="28"/>
          <w:szCs w:val="28"/>
        </w:rPr>
        <w:t xml:space="preserve"> </w:t>
      </w:r>
      <w:r>
        <w:rPr>
          <w:rFonts w:hint="eastAsia" w:cs="宋体" w:asciiTheme="minorEastAsia" w:hAnsiTheme="minorEastAsia" w:eastAsiaTheme="minorEastAsia"/>
        </w:rPr>
        <w:t xml:space="preserve">      </w:t>
      </w:r>
    </w:p>
    <w:p w14:paraId="38555F02">
      <w:pPr>
        <w:widowControl/>
        <w:jc w:val="left"/>
        <w:rPr>
          <w:rFonts w:asciiTheme="minorEastAsia" w:hAnsiTheme="minorEastAsia" w:eastAsiaTheme="minorEastAsia"/>
          <w:b/>
          <w:sz w:val="32"/>
          <w:szCs w:val="32"/>
        </w:rPr>
      </w:pPr>
      <w:r>
        <w:rPr>
          <w:b/>
          <w:sz w:val="32"/>
          <w:szCs w:val="32"/>
        </w:rPr>
        <w:br w:type="page"/>
      </w:r>
      <w:r>
        <w:rPr>
          <w:rFonts w:hint="eastAsia" w:asciiTheme="minorEastAsia" w:hAnsiTheme="minorEastAsia" w:eastAsiaTheme="minorEastAsia"/>
          <w:b/>
          <w:sz w:val="32"/>
          <w:szCs w:val="32"/>
        </w:rPr>
        <w:t>附件：</w:t>
      </w:r>
    </w:p>
    <w:p w14:paraId="0A0DBB53">
      <w:pPr>
        <w:jc w:val="center"/>
        <w:rPr>
          <w:rFonts w:cs="仿宋" w:asciiTheme="minorEastAsia" w:hAnsiTheme="minorEastAsia" w:eastAsiaTheme="minorEastAsia"/>
          <w:b/>
          <w:bCs/>
          <w:sz w:val="44"/>
          <w:szCs w:val="44"/>
        </w:rPr>
      </w:pPr>
      <w:r>
        <w:rPr>
          <w:rFonts w:hint="eastAsia" w:cs="仿宋" w:asciiTheme="minorEastAsia" w:hAnsiTheme="minorEastAsia" w:eastAsiaTheme="minorEastAsia"/>
          <w:b/>
          <w:bCs/>
          <w:sz w:val="44"/>
          <w:szCs w:val="44"/>
        </w:rPr>
        <w:t>质疑函范本</w:t>
      </w:r>
    </w:p>
    <w:p w14:paraId="66222138">
      <w:pPr>
        <w:adjustRightInd w:val="0"/>
        <w:snapToGrid w:val="0"/>
        <w:spacing w:before="312" w:beforeLines="100" w:line="360" w:lineRule="auto"/>
        <w:rPr>
          <w:rFonts w:cs="仿宋" w:asciiTheme="minorEastAsia" w:hAnsiTheme="minorEastAsia" w:eastAsiaTheme="minorEastAsia"/>
          <w:bCs/>
          <w:szCs w:val="21"/>
        </w:rPr>
      </w:pPr>
      <w:r>
        <w:rPr>
          <w:rFonts w:hint="eastAsia" w:cs="仿宋" w:asciiTheme="minorEastAsia" w:hAnsiTheme="minorEastAsia" w:eastAsiaTheme="minorEastAsia"/>
          <w:bCs/>
          <w:szCs w:val="21"/>
        </w:rPr>
        <w:t>一、质疑供应商基本信息</w:t>
      </w:r>
    </w:p>
    <w:p w14:paraId="05C2757D">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质疑供应商：</w:t>
      </w:r>
      <w:r>
        <w:rPr>
          <w:rFonts w:hint="eastAsia" w:cs="仿宋" w:asciiTheme="minorEastAsia" w:hAnsiTheme="minorEastAsia" w:eastAsiaTheme="minorEastAsia"/>
          <w:szCs w:val="21"/>
          <w:u w:val="dotted"/>
        </w:rPr>
        <w:t xml:space="preserve">                                        </w:t>
      </w:r>
    </w:p>
    <w:p w14:paraId="72EBFDAD">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地址：</w:t>
      </w:r>
      <w:r>
        <w:rPr>
          <w:rFonts w:hint="eastAsia" w:cs="仿宋" w:asciiTheme="minorEastAsia" w:hAnsiTheme="minorEastAsia" w:eastAsiaTheme="minorEastAsia"/>
          <w:szCs w:val="21"/>
          <w:u w:val="dotted"/>
        </w:rPr>
        <w:t xml:space="preserve">                          </w:t>
      </w:r>
      <w:r>
        <w:rPr>
          <w:rFonts w:hint="eastAsia" w:cs="仿宋" w:asciiTheme="minorEastAsia" w:hAnsiTheme="minorEastAsia" w:eastAsiaTheme="minorEastAsia"/>
          <w:szCs w:val="21"/>
        </w:rPr>
        <w:t>邮编：</w:t>
      </w:r>
      <w:r>
        <w:rPr>
          <w:rFonts w:hint="eastAsia" w:cs="仿宋" w:asciiTheme="minorEastAsia" w:hAnsiTheme="minorEastAsia" w:eastAsiaTheme="minorEastAsia"/>
          <w:szCs w:val="21"/>
          <w:u w:val="dotted"/>
        </w:rPr>
        <w:t xml:space="preserve">                                                   </w:t>
      </w:r>
    </w:p>
    <w:p w14:paraId="15D65E83">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联系人：</w:t>
      </w:r>
      <w:r>
        <w:rPr>
          <w:rFonts w:hint="eastAsia" w:cs="仿宋" w:asciiTheme="minorEastAsia" w:hAnsiTheme="minorEastAsia" w:eastAsiaTheme="minorEastAsia"/>
          <w:szCs w:val="21"/>
          <w:u w:val="dotted"/>
        </w:rPr>
        <w:t xml:space="preserve">                      </w:t>
      </w:r>
      <w:r>
        <w:rPr>
          <w:rFonts w:hint="eastAsia" w:cs="仿宋" w:asciiTheme="minorEastAsia" w:hAnsiTheme="minorEastAsia" w:eastAsiaTheme="minorEastAsia"/>
          <w:szCs w:val="21"/>
        </w:rPr>
        <w:t>联系电话：</w:t>
      </w:r>
      <w:r>
        <w:rPr>
          <w:rFonts w:hint="eastAsia" w:cs="仿宋" w:asciiTheme="minorEastAsia" w:hAnsiTheme="minorEastAsia" w:eastAsiaTheme="minorEastAsia"/>
          <w:szCs w:val="21"/>
          <w:u w:val="dotted"/>
        </w:rPr>
        <w:t xml:space="preserve">                              </w:t>
      </w:r>
    </w:p>
    <w:p w14:paraId="599142CE">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授权代表：</w:t>
      </w:r>
      <w:r>
        <w:rPr>
          <w:rFonts w:hint="eastAsia" w:cs="仿宋" w:asciiTheme="minorEastAsia" w:hAnsiTheme="minorEastAsia" w:eastAsiaTheme="minorEastAsia"/>
          <w:szCs w:val="21"/>
          <w:u w:val="dotted"/>
        </w:rPr>
        <w:t xml:space="preserve">                                          </w:t>
      </w:r>
    </w:p>
    <w:p w14:paraId="7C3C6B39">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联系电话：</w:t>
      </w:r>
      <w:r>
        <w:rPr>
          <w:rFonts w:hint="eastAsia" w:cs="仿宋" w:asciiTheme="minorEastAsia" w:hAnsiTheme="minorEastAsia" w:eastAsiaTheme="minorEastAsia"/>
          <w:szCs w:val="21"/>
          <w:u w:val="dotted"/>
        </w:rPr>
        <w:t xml:space="preserve">                                           </w:t>
      </w:r>
      <w:r>
        <w:rPr>
          <w:rFonts w:cs="仿宋" w:asciiTheme="minorEastAsia" w:hAnsiTheme="minorEastAsia" w:eastAsiaTheme="minorEastAsia"/>
          <w:szCs w:val="21"/>
        </w:rPr>
        <w:t xml:space="preserve"> </w:t>
      </w:r>
    </w:p>
    <w:p w14:paraId="4D373B37">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地址：</w:t>
      </w:r>
      <w:r>
        <w:rPr>
          <w:rFonts w:cs="仿宋" w:asciiTheme="minorEastAsia" w:hAnsiTheme="minorEastAsia" w:eastAsiaTheme="minorEastAsia"/>
          <w:szCs w:val="21"/>
        </w:rPr>
        <w:t xml:space="preserve"> </w:t>
      </w:r>
      <w:r>
        <w:rPr>
          <w:rFonts w:hint="eastAsia" w:cs="仿宋" w:asciiTheme="minorEastAsia" w:hAnsiTheme="minorEastAsia" w:eastAsiaTheme="minorEastAsia"/>
          <w:szCs w:val="21"/>
          <w:u w:val="dotted"/>
        </w:rPr>
        <w:t xml:space="preserve">                        </w:t>
      </w:r>
      <w:r>
        <w:rPr>
          <w:rFonts w:hint="eastAsia" w:cs="仿宋" w:asciiTheme="minorEastAsia" w:hAnsiTheme="minorEastAsia" w:eastAsiaTheme="minorEastAsia"/>
          <w:szCs w:val="21"/>
        </w:rPr>
        <w:t>邮编：</w:t>
      </w:r>
      <w:r>
        <w:rPr>
          <w:rFonts w:hint="eastAsia" w:cs="仿宋" w:asciiTheme="minorEastAsia" w:hAnsiTheme="minorEastAsia" w:eastAsiaTheme="minorEastAsia"/>
          <w:szCs w:val="21"/>
          <w:u w:val="dotted"/>
        </w:rPr>
        <w:t xml:space="preserve">                                                </w:t>
      </w:r>
    </w:p>
    <w:p w14:paraId="08E1C394">
      <w:pPr>
        <w:adjustRightInd w:val="0"/>
        <w:snapToGrid w:val="0"/>
        <w:spacing w:line="360" w:lineRule="auto"/>
        <w:rPr>
          <w:rFonts w:cs="仿宋" w:asciiTheme="minorEastAsia" w:hAnsiTheme="minorEastAsia" w:eastAsiaTheme="minorEastAsia"/>
          <w:bCs/>
          <w:szCs w:val="21"/>
        </w:rPr>
      </w:pPr>
      <w:r>
        <w:rPr>
          <w:rFonts w:hint="eastAsia" w:cs="仿宋" w:asciiTheme="minorEastAsia" w:hAnsiTheme="minorEastAsia" w:eastAsiaTheme="minorEastAsia"/>
          <w:bCs/>
          <w:szCs w:val="21"/>
        </w:rPr>
        <w:t>二、质疑项目基本情况</w:t>
      </w:r>
    </w:p>
    <w:p w14:paraId="4B0BA089">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质疑项目的名称：</w:t>
      </w:r>
      <w:r>
        <w:rPr>
          <w:rFonts w:hint="eastAsia" w:cs="仿宋" w:asciiTheme="minorEastAsia" w:hAnsiTheme="minorEastAsia" w:eastAsiaTheme="minorEastAsia"/>
          <w:szCs w:val="21"/>
          <w:u w:val="dotted"/>
        </w:rPr>
        <w:t xml:space="preserve">                                      </w:t>
      </w:r>
    </w:p>
    <w:p w14:paraId="26B59AF2">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质疑项目的编号：</w:t>
      </w:r>
      <w:r>
        <w:rPr>
          <w:rFonts w:hint="eastAsia" w:cs="仿宋" w:asciiTheme="minorEastAsia" w:hAnsiTheme="minorEastAsia" w:eastAsiaTheme="minorEastAsia"/>
          <w:szCs w:val="21"/>
          <w:u w:val="dotted"/>
        </w:rPr>
        <w:t xml:space="preserve">               </w:t>
      </w:r>
      <w:r>
        <w:rPr>
          <w:rFonts w:hint="eastAsia" w:cs="仿宋" w:asciiTheme="minorEastAsia" w:hAnsiTheme="minorEastAsia" w:eastAsiaTheme="minorEastAsia"/>
          <w:szCs w:val="21"/>
        </w:rPr>
        <w:t>包号：</w:t>
      </w:r>
      <w:r>
        <w:rPr>
          <w:rFonts w:hint="eastAsia" w:cs="仿宋" w:asciiTheme="minorEastAsia" w:hAnsiTheme="minorEastAsia" w:eastAsiaTheme="minorEastAsia"/>
          <w:szCs w:val="21"/>
          <w:u w:val="dotted"/>
        </w:rPr>
        <w:t xml:space="preserve">                 </w:t>
      </w:r>
    </w:p>
    <w:p w14:paraId="3F725B25">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采购人名称：</w:t>
      </w:r>
      <w:r>
        <w:rPr>
          <w:rFonts w:hint="eastAsia" w:cs="仿宋" w:asciiTheme="minorEastAsia" w:hAnsiTheme="minorEastAsia" w:eastAsiaTheme="minorEastAsia"/>
          <w:szCs w:val="21"/>
          <w:u w:val="dotted"/>
        </w:rPr>
        <w:t xml:space="preserve">                                         </w:t>
      </w:r>
    </w:p>
    <w:p w14:paraId="31C90E8C">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采购文件获取日期：</w:t>
      </w:r>
      <w:r>
        <w:rPr>
          <w:rFonts w:hint="eastAsia" w:cs="仿宋" w:asciiTheme="minorEastAsia" w:hAnsiTheme="minorEastAsia" w:eastAsiaTheme="minorEastAsia"/>
          <w:szCs w:val="21"/>
          <w:u w:val="dotted"/>
        </w:rPr>
        <w:t xml:space="preserve">                                           </w:t>
      </w:r>
    </w:p>
    <w:p w14:paraId="2933B5AC">
      <w:pPr>
        <w:adjustRightInd w:val="0"/>
        <w:snapToGrid w:val="0"/>
        <w:spacing w:line="360" w:lineRule="auto"/>
        <w:rPr>
          <w:rFonts w:cs="仿宋" w:asciiTheme="minorEastAsia" w:hAnsiTheme="minorEastAsia" w:eastAsiaTheme="minorEastAsia"/>
          <w:bCs/>
          <w:szCs w:val="21"/>
        </w:rPr>
      </w:pPr>
      <w:r>
        <w:rPr>
          <w:rFonts w:hint="eastAsia" w:cs="仿宋" w:asciiTheme="minorEastAsia" w:hAnsiTheme="minorEastAsia" w:eastAsiaTheme="minorEastAsia"/>
          <w:bCs/>
          <w:szCs w:val="21"/>
        </w:rPr>
        <w:t>三、质疑事项具体内容</w:t>
      </w:r>
    </w:p>
    <w:p w14:paraId="50458C4B">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质疑事项1：</w:t>
      </w:r>
      <w:r>
        <w:rPr>
          <w:rFonts w:hint="eastAsia" w:cs="仿宋" w:asciiTheme="minorEastAsia" w:hAnsiTheme="minorEastAsia" w:eastAsiaTheme="minorEastAsia"/>
          <w:szCs w:val="21"/>
          <w:u w:val="dotted"/>
        </w:rPr>
        <w:t xml:space="preserve">                                         </w:t>
      </w:r>
    </w:p>
    <w:p w14:paraId="5AC90261">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事实依据：</w:t>
      </w:r>
      <w:r>
        <w:rPr>
          <w:rFonts w:hint="eastAsia" w:cs="仿宋" w:asciiTheme="minorEastAsia" w:hAnsiTheme="minorEastAsia" w:eastAsiaTheme="minorEastAsia"/>
          <w:szCs w:val="21"/>
          <w:u w:val="dotted"/>
        </w:rPr>
        <w:t xml:space="preserve">                                          </w:t>
      </w:r>
    </w:p>
    <w:p w14:paraId="428E8F21">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法律依据：</w:t>
      </w:r>
      <w:r>
        <w:rPr>
          <w:rFonts w:hint="eastAsia" w:cs="仿宋" w:asciiTheme="minorEastAsia" w:hAnsiTheme="minorEastAsia" w:eastAsiaTheme="minorEastAsia"/>
          <w:szCs w:val="21"/>
          <w:u w:val="dotted"/>
        </w:rPr>
        <w:t xml:space="preserve">                                          </w:t>
      </w:r>
    </w:p>
    <w:p w14:paraId="7AD43798">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u w:val="dotted"/>
        </w:rPr>
        <w:t xml:space="preserve">                                                     </w:t>
      </w:r>
    </w:p>
    <w:p w14:paraId="76AA193D">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质疑事项2</w:t>
      </w:r>
    </w:p>
    <w:p w14:paraId="7AFABAF9">
      <w:pPr>
        <w:adjustRightInd w:val="0"/>
        <w:snapToGrid w:val="0"/>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w:t>
      </w:r>
    </w:p>
    <w:p w14:paraId="47FF235C">
      <w:pPr>
        <w:adjustRightInd w:val="0"/>
        <w:snapToGrid w:val="0"/>
        <w:spacing w:line="360" w:lineRule="auto"/>
        <w:rPr>
          <w:rFonts w:cs="仿宋" w:asciiTheme="minorEastAsia" w:hAnsiTheme="minorEastAsia" w:eastAsiaTheme="minorEastAsia"/>
          <w:bCs/>
          <w:szCs w:val="21"/>
        </w:rPr>
      </w:pPr>
      <w:r>
        <w:rPr>
          <w:rFonts w:hint="eastAsia" w:cs="仿宋" w:asciiTheme="minorEastAsia" w:hAnsiTheme="minorEastAsia" w:eastAsiaTheme="minorEastAsia"/>
          <w:bCs/>
          <w:szCs w:val="21"/>
        </w:rPr>
        <w:t>四、与质疑事项相关的质疑请求</w:t>
      </w:r>
    </w:p>
    <w:p w14:paraId="19A14221">
      <w:pPr>
        <w:adjustRightInd w:val="0"/>
        <w:snapToGrid w:val="0"/>
        <w:spacing w:line="360" w:lineRule="auto"/>
        <w:rPr>
          <w:rFonts w:cs="仿宋" w:asciiTheme="minorEastAsia" w:hAnsiTheme="minorEastAsia" w:eastAsiaTheme="minorEastAsia"/>
          <w:szCs w:val="21"/>
          <w:u w:val="dotted"/>
        </w:rPr>
      </w:pPr>
      <w:r>
        <w:rPr>
          <w:rFonts w:hint="eastAsia" w:cs="仿宋" w:asciiTheme="minorEastAsia" w:hAnsiTheme="minorEastAsia" w:eastAsiaTheme="minorEastAsia"/>
          <w:szCs w:val="21"/>
        </w:rPr>
        <w:t>请求：</w:t>
      </w:r>
      <w:r>
        <w:rPr>
          <w:rFonts w:hint="eastAsia" w:cs="仿宋" w:asciiTheme="minorEastAsia" w:hAnsiTheme="minorEastAsia" w:eastAsiaTheme="minorEastAsia"/>
          <w:szCs w:val="21"/>
          <w:u w:val="dotted"/>
        </w:rPr>
        <w:t xml:space="preserve">                                               </w:t>
      </w:r>
    </w:p>
    <w:p w14:paraId="16A3D2A5">
      <w:pPr>
        <w:rPr>
          <w:rFonts w:asciiTheme="minorEastAsia" w:hAnsiTheme="minorEastAsia" w:eastAsiaTheme="minorEastAsia"/>
          <w:szCs w:val="21"/>
        </w:rPr>
      </w:pPr>
      <w:r>
        <w:rPr>
          <w:rFonts w:hint="eastAsia" w:asciiTheme="minorEastAsia" w:hAnsiTheme="minorEastAsia" w:eastAsiaTheme="minorEastAsia"/>
          <w:szCs w:val="21"/>
        </w:rPr>
        <w:t xml:space="preserve">签字(签章)：                   公章：                      </w:t>
      </w:r>
    </w:p>
    <w:p w14:paraId="0A128CD1">
      <w:pPr>
        <w:rPr>
          <w:rFonts w:asciiTheme="minorEastAsia" w:hAnsiTheme="minorEastAsia" w:eastAsiaTheme="minorEastAsia"/>
          <w:szCs w:val="21"/>
        </w:rPr>
      </w:pPr>
      <w:r>
        <w:rPr>
          <w:rFonts w:hint="eastAsia" w:asciiTheme="minorEastAsia" w:hAnsiTheme="minorEastAsia" w:eastAsiaTheme="minorEastAsia"/>
          <w:szCs w:val="21"/>
        </w:rPr>
        <w:t xml:space="preserve">日期：    </w:t>
      </w:r>
    </w:p>
    <w:p w14:paraId="4492F177">
      <w:pPr>
        <w:adjustRightInd w:val="0"/>
        <w:snapToGrid w:val="0"/>
        <w:spacing w:line="360" w:lineRule="auto"/>
        <w:rPr>
          <w:rFonts w:cs="仿宋" w:asciiTheme="minorEastAsia" w:hAnsiTheme="minorEastAsia" w:eastAsiaTheme="minorEastAsia"/>
          <w:szCs w:val="21"/>
        </w:rPr>
      </w:pPr>
    </w:p>
    <w:p w14:paraId="121F9EC9">
      <w:pPr>
        <w:rPr>
          <w:rFonts w:asciiTheme="minorEastAsia" w:hAnsiTheme="minorEastAsia" w:eastAsiaTheme="minorEastAsia"/>
          <w:b/>
          <w:szCs w:val="21"/>
        </w:rPr>
      </w:pPr>
    </w:p>
    <w:p w14:paraId="6983D81A">
      <w:pPr>
        <w:rPr>
          <w:rFonts w:asciiTheme="minorEastAsia" w:hAnsiTheme="minorEastAsia" w:eastAsiaTheme="minorEastAsia"/>
          <w:b/>
          <w:szCs w:val="21"/>
        </w:rPr>
      </w:pPr>
      <w:r>
        <w:rPr>
          <w:rFonts w:hint="eastAsia" w:asciiTheme="minorEastAsia" w:hAnsiTheme="minorEastAsia" w:eastAsiaTheme="minorEastAsia"/>
          <w:b/>
          <w:szCs w:val="21"/>
        </w:rPr>
        <w:t>质疑函制作说明：</w:t>
      </w:r>
    </w:p>
    <w:p w14:paraId="4743C38E">
      <w:pPr>
        <w:widowControl/>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1.供应商提出质疑时，应提交质疑函和必要的证明材料。</w:t>
      </w:r>
    </w:p>
    <w:p w14:paraId="0A2CD07F">
      <w:pPr>
        <w:widowControl/>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Cs w:val="21"/>
        </w:rPr>
        <w:t>供应商签署的授权委托书。授权委托书应载明代理人的姓名或者名称、代理事项、具体权限、期限和相关事项。</w:t>
      </w:r>
    </w:p>
    <w:p w14:paraId="7309E6D8">
      <w:pPr>
        <w:widowControl/>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3.质疑供应商若对项目的某一分包进行质疑，质疑函中应列明具体分包号。</w:t>
      </w:r>
    </w:p>
    <w:p w14:paraId="28EB8D42">
      <w:pPr>
        <w:widowControl/>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4.质疑函的质疑事项应具体、明确，并有必要的事实依据和法律依据。</w:t>
      </w:r>
    </w:p>
    <w:p w14:paraId="7633C980">
      <w:pPr>
        <w:widowControl/>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5.质疑函的质疑请求应与质疑事项相关。</w:t>
      </w:r>
    </w:p>
    <w:p w14:paraId="37E9FA96">
      <w:pPr>
        <w:widowControl/>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6.质疑供应商为自然人的，质疑函应由本人签字；质疑供应商为法人或者其他组织的，质疑函应由法定代表人、主要负责人，或者其授权代表签字或者盖章，并加盖公章。</w:t>
      </w:r>
    </w:p>
    <w:p w14:paraId="0CD5CE82">
      <w:pPr>
        <w:pStyle w:val="9"/>
        <w:rPr>
          <w:szCs w:val="21"/>
        </w:rPr>
      </w:pPr>
    </w:p>
    <w:sectPr>
      <w:pgSz w:w="11906" w:h="16838"/>
      <w:pgMar w:top="1440" w:right="935" w:bottom="1440" w:left="7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5B0AB">
    <w:pPr>
      <w:pStyle w:val="14"/>
      <w:jc w:val="center"/>
    </w:pPr>
  </w:p>
  <w:p w14:paraId="36976ED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2158738"/>
    </w:sdtPr>
    <w:sdtContent>
      <w:p w14:paraId="1AC2573B">
        <w:pPr>
          <w:pStyle w:val="14"/>
          <w:jc w:val="center"/>
        </w:pPr>
        <w:r>
          <w:fldChar w:fldCharType="begin"/>
        </w:r>
        <w:r>
          <w:instrText xml:space="preserve">PAGE   \* MERGEFORMAT</w:instrText>
        </w:r>
        <w:r>
          <w:fldChar w:fldCharType="separate"/>
        </w:r>
        <w:r>
          <w:rPr>
            <w:lang w:val="zh-CN"/>
          </w:rPr>
          <w:t>-</w:t>
        </w:r>
        <w:r>
          <w:t xml:space="preserve"> 1 -</w:t>
        </w:r>
        <w:r>
          <w:fldChar w:fldCharType="end"/>
        </w:r>
      </w:p>
    </w:sdtContent>
  </w:sdt>
  <w:p w14:paraId="67C0283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9263847"/>
    </w:sdtPr>
    <w:sdtContent>
      <w:p w14:paraId="6401D3E0">
        <w:pPr>
          <w:pStyle w:val="14"/>
          <w:jc w:val="center"/>
        </w:pPr>
        <w:r>
          <w:fldChar w:fldCharType="begin"/>
        </w:r>
        <w:r>
          <w:instrText xml:space="preserve">PAGE   \* MERGEFORMAT</w:instrText>
        </w:r>
        <w:r>
          <w:fldChar w:fldCharType="separate"/>
        </w:r>
        <w:r>
          <w:rPr>
            <w:lang w:val="zh-CN"/>
          </w:rPr>
          <w:t>-</w:t>
        </w:r>
        <w:r>
          <w:t xml:space="preserve"> 62 -</w:t>
        </w:r>
        <w:r>
          <w:fldChar w:fldCharType="end"/>
        </w:r>
      </w:p>
    </w:sdtContent>
  </w:sdt>
  <w:p w14:paraId="10DD037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2A800">
    <w:pPr>
      <w:pStyle w:val="15"/>
    </w:pPr>
  </w:p>
  <w:p w14:paraId="18145FDA">
    <w:pPr>
      <w:pStyle w:val="15"/>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8E48D">
    <w:pPr>
      <w:pStyle w:val="1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023DC6C4"/>
    <w:multiLevelType w:val="singleLevel"/>
    <w:tmpl w:val="023DC6C4"/>
    <w:lvl w:ilvl="0" w:tentative="0">
      <w:start w:val="4"/>
      <w:numFmt w:val="decimal"/>
      <w:suff w:val="nothing"/>
      <w:lvlText w:val="（%1）"/>
      <w:lvlJc w:val="left"/>
    </w:lvl>
  </w:abstractNum>
  <w:abstractNum w:abstractNumId="2">
    <w:nsid w:val="1FC16C3F"/>
    <w:multiLevelType w:val="multilevel"/>
    <w:tmpl w:val="1FC16C3F"/>
    <w:lvl w:ilvl="0" w:tentative="0">
      <w:start w:val="1"/>
      <w:numFmt w:val="chineseCounting"/>
      <w:suff w:val="nothing"/>
      <w:lvlText w:val="第%1章　"/>
      <w:lvlJc w:val="left"/>
      <w:pPr>
        <w:ind w:left="-402" w:firstLine="402"/>
      </w:pPr>
      <w:rPr>
        <w:rFonts w:hint="eastAsia"/>
      </w:rPr>
    </w:lvl>
    <w:lvl w:ilvl="1" w:tentative="0">
      <w:start w:val="1"/>
      <w:numFmt w:val="chineseCounting"/>
      <w:suff w:val="nothing"/>
      <w:lvlText w:val="第%2节　"/>
      <w:lvlJc w:val="left"/>
      <w:pPr>
        <w:ind w:left="-402" w:firstLine="402"/>
      </w:pPr>
      <w:rPr>
        <w:rFonts w:hint="eastAsia"/>
      </w:rPr>
    </w:lvl>
    <w:lvl w:ilvl="2" w:tentative="0">
      <w:start w:val="1"/>
      <w:numFmt w:val="chineseCounting"/>
      <w:suff w:val="nothing"/>
      <w:lvlText w:val="第%3条　"/>
      <w:lvlJc w:val="left"/>
      <w:pPr>
        <w:ind w:left="-402" w:firstLine="402"/>
      </w:pPr>
      <w:rPr>
        <w:rFonts w:hint="eastAsia"/>
      </w:rPr>
    </w:lvl>
    <w:lvl w:ilvl="3" w:tentative="0">
      <w:start w:val="1"/>
      <w:numFmt w:val="chineseCounting"/>
      <w:suff w:val="nothing"/>
      <w:lvlText w:val="（%4）"/>
      <w:lvlJc w:val="left"/>
      <w:pPr>
        <w:ind w:left="-402" w:firstLine="402"/>
      </w:pPr>
      <w:rPr>
        <w:rFonts w:hint="eastAsia"/>
      </w:rPr>
    </w:lvl>
    <w:lvl w:ilvl="4" w:tentative="0">
      <w:start w:val="1"/>
      <w:numFmt w:val="decimal"/>
      <w:suff w:val="nothing"/>
      <w:lvlText w:val="%5．"/>
      <w:lvlJc w:val="left"/>
      <w:pPr>
        <w:ind w:left="-402" w:firstLine="402"/>
      </w:pPr>
      <w:rPr>
        <w:rFonts w:hint="eastAsia"/>
      </w:rPr>
    </w:lvl>
    <w:lvl w:ilvl="5" w:tentative="0">
      <w:start w:val="1"/>
      <w:numFmt w:val="decimal"/>
      <w:suff w:val="nothing"/>
      <w:lvlText w:val="（%6）"/>
      <w:lvlJc w:val="left"/>
      <w:pPr>
        <w:ind w:left="-402" w:firstLine="402"/>
      </w:pPr>
      <w:rPr>
        <w:rFonts w:hint="eastAsia"/>
      </w:rPr>
    </w:lvl>
    <w:lvl w:ilvl="6" w:tentative="0">
      <w:start w:val="1"/>
      <w:numFmt w:val="decimalEnclosedCircleChinese"/>
      <w:suff w:val="nothing"/>
      <w:lvlText w:val="%7 "/>
      <w:lvlJc w:val="left"/>
      <w:pPr>
        <w:ind w:left="-402" w:firstLine="402"/>
      </w:pPr>
      <w:rPr>
        <w:rFonts w:hint="eastAsia"/>
      </w:rPr>
    </w:lvl>
    <w:lvl w:ilvl="7" w:tentative="0">
      <w:start w:val="1"/>
      <w:numFmt w:val="decimal"/>
      <w:suff w:val="nothing"/>
      <w:lvlText w:val="%8）"/>
      <w:lvlJc w:val="left"/>
      <w:pPr>
        <w:ind w:left="-402" w:firstLine="402"/>
      </w:pPr>
      <w:rPr>
        <w:rFonts w:hint="eastAsia"/>
      </w:rPr>
    </w:lvl>
    <w:lvl w:ilvl="8" w:tentative="0">
      <w:start w:val="1"/>
      <w:numFmt w:val="lowerLetter"/>
      <w:suff w:val="nothing"/>
      <w:lvlText w:val="%9．"/>
      <w:lvlJc w:val="left"/>
      <w:pPr>
        <w:ind w:left="-402" w:firstLine="402"/>
      </w:pPr>
      <w:rPr>
        <w:rFonts w:hint="eastAsia"/>
      </w:rPr>
    </w:lvl>
  </w:abstractNum>
  <w:abstractNum w:abstractNumId="3">
    <w:nsid w:val="1FD97BE0"/>
    <w:multiLevelType w:val="singleLevel"/>
    <w:tmpl w:val="1FD97BE0"/>
    <w:lvl w:ilvl="0" w:tentative="0">
      <w:start w:val="1"/>
      <w:numFmt w:val="chineseCounting"/>
      <w:suff w:val="nothing"/>
      <w:lvlText w:val="（%1）"/>
      <w:lvlJc w:val="left"/>
      <w:rPr>
        <w:rFonts w:hint="eastAsia"/>
      </w:rPr>
    </w:lvl>
  </w:abstractNum>
  <w:abstractNum w:abstractNumId="4">
    <w:nsid w:val="2EBEB4BA"/>
    <w:multiLevelType w:val="singleLevel"/>
    <w:tmpl w:val="2EBEB4BA"/>
    <w:lvl w:ilvl="0" w:tentative="0">
      <w:start w:val="26"/>
      <w:numFmt w:val="decimal"/>
      <w:suff w:val="space"/>
      <w:lvlText w:val="%1."/>
      <w:lvlJc w:val="left"/>
    </w:lvl>
  </w:abstractNum>
  <w:abstractNum w:abstractNumId="5">
    <w:nsid w:val="5140462D"/>
    <w:multiLevelType w:val="singleLevel"/>
    <w:tmpl w:val="5140462D"/>
    <w:lvl w:ilvl="0" w:tentative="0">
      <w:start w:val="5"/>
      <w:numFmt w:val="decimal"/>
      <w:pStyle w:val="47"/>
      <w:suff w:val="nothing"/>
      <w:lvlText w:val="（%1）"/>
      <w:lvlJc w:val="left"/>
    </w:lvl>
  </w:abstractNum>
  <w:abstractNum w:abstractNumId="6">
    <w:nsid w:val="62E23A71"/>
    <w:multiLevelType w:val="multilevel"/>
    <w:tmpl w:val="62E23A71"/>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62E23A7C"/>
    <w:multiLevelType w:val="multilevel"/>
    <w:tmpl w:val="62E23A7C"/>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6AD43707"/>
    <w:multiLevelType w:val="singleLevel"/>
    <w:tmpl w:val="6AD43707"/>
    <w:lvl w:ilvl="0" w:tentative="0">
      <w:start w:val="5"/>
      <w:numFmt w:val="decimal"/>
      <w:suff w:val="space"/>
      <w:lvlText w:val="%1."/>
      <w:lvlJc w:val="left"/>
    </w:lvl>
  </w:abstractNum>
  <w:abstractNum w:abstractNumId="9">
    <w:nsid w:val="7D48D8E6"/>
    <w:multiLevelType w:val="singleLevel"/>
    <w:tmpl w:val="7D48D8E6"/>
    <w:lvl w:ilvl="0" w:tentative="0">
      <w:start w:val="1"/>
      <w:numFmt w:val="decimal"/>
      <w:lvlText w:val="%1."/>
      <w:lvlJc w:val="left"/>
      <w:pPr>
        <w:ind w:left="425" w:hanging="425"/>
      </w:pPr>
      <w:rPr>
        <w:rFonts w:hint="default"/>
      </w:rPr>
    </w:lvl>
  </w:abstractNum>
  <w:num w:numId="1">
    <w:abstractNumId w:val="5"/>
  </w:num>
  <w:num w:numId="2">
    <w:abstractNumId w:val="2"/>
  </w:num>
  <w:num w:numId="3">
    <w:abstractNumId w:val="8"/>
  </w:num>
  <w:num w:numId="4">
    <w:abstractNumId w:val="1"/>
  </w:num>
  <w:num w:numId="5">
    <w:abstractNumId w:val="0"/>
  </w:num>
  <w:num w:numId="6">
    <w:abstractNumId w:val="4"/>
  </w:num>
  <w:num w:numId="7">
    <w:abstractNumId w:val="6"/>
    <w:lvlOverride w:ilvl="0">
      <w:startOverride w:val="2"/>
    </w:lvlOverride>
  </w:num>
  <w:num w:numId="8">
    <w:abstractNumId w:val="7"/>
    <w:lvlOverride w:ilvl="0">
      <w:startOverride w:val="2"/>
    </w:lvlOverride>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E4"/>
    <w:rsid w:val="0000080E"/>
    <w:rsid w:val="00001B94"/>
    <w:rsid w:val="00010534"/>
    <w:rsid w:val="00020B15"/>
    <w:rsid w:val="00034971"/>
    <w:rsid w:val="00054D7E"/>
    <w:rsid w:val="000733DC"/>
    <w:rsid w:val="0009235D"/>
    <w:rsid w:val="00095DFC"/>
    <w:rsid w:val="000A2489"/>
    <w:rsid w:val="000C12B5"/>
    <w:rsid w:val="000C5EBE"/>
    <w:rsid w:val="000D4813"/>
    <w:rsid w:val="000D78BF"/>
    <w:rsid w:val="000F09E8"/>
    <w:rsid w:val="000F2A0B"/>
    <w:rsid w:val="000F39BF"/>
    <w:rsid w:val="000F4F65"/>
    <w:rsid w:val="00103353"/>
    <w:rsid w:val="00104AFC"/>
    <w:rsid w:val="00104B56"/>
    <w:rsid w:val="00107071"/>
    <w:rsid w:val="00135C9F"/>
    <w:rsid w:val="001461E5"/>
    <w:rsid w:val="00177774"/>
    <w:rsid w:val="00181E85"/>
    <w:rsid w:val="001823D7"/>
    <w:rsid w:val="00184734"/>
    <w:rsid w:val="001C27A2"/>
    <w:rsid w:val="001D1B2E"/>
    <w:rsid w:val="001D3C5D"/>
    <w:rsid w:val="001D5F40"/>
    <w:rsid w:val="001D6CB7"/>
    <w:rsid w:val="001E2000"/>
    <w:rsid w:val="001F2033"/>
    <w:rsid w:val="00215CD1"/>
    <w:rsid w:val="002309E4"/>
    <w:rsid w:val="00265927"/>
    <w:rsid w:val="00284682"/>
    <w:rsid w:val="00285D37"/>
    <w:rsid w:val="002A48F1"/>
    <w:rsid w:val="00310C6E"/>
    <w:rsid w:val="003128D1"/>
    <w:rsid w:val="00317E17"/>
    <w:rsid w:val="0035060B"/>
    <w:rsid w:val="00355810"/>
    <w:rsid w:val="00357206"/>
    <w:rsid w:val="00362C49"/>
    <w:rsid w:val="00363E0A"/>
    <w:rsid w:val="00370FE6"/>
    <w:rsid w:val="0037530D"/>
    <w:rsid w:val="003A117E"/>
    <w:rsid w:val="003A201A"/>
    <w:rsid w:val="003B009C"/>
    <w:rsid w:val="003C7E72"/>
    <w:rsid w:val="003E7F76"/>
    <w:rsid w:val="003F49D7"/>
    <w:rsid w:val="004146EE"/>
    <w:rsid w:val="0044474D"/>
    <w:rsid w:val="004450D5"/>
    <w:rsid w:val="004502EF"/>
    <w:rsid w:val="004833CD"/>
    <w:rsid w:val="004B5AD1"/>
    <w:rsid w:val="004E7294"/>
    <w:rsid w:val="004F2107"/>
    <w:rsid w:val="00504BBF"/>
    <w:rsid w:val="00510C1B"/>
    <w:rsid w:val="00520B5A"/>
    <w:rsid w:val="00572C51"/>
    <w:rsid w:val="00586B70"/>
    <w:rsid w:val="005951AC"/>
    <w:rsid w:val="005A0B78"/>
    <w:rsid w:val="005A2C73"/>
    <w:rsid w:val="005B7575"/>
    <w:rsid w:val="005D3653"/>
    <w:rsid w:val="005D6B20"/>
    <w:rsid w:val="005F1B07"/>
    <w:rsid w:val="005F4F4E"/>
    <w:rsid w:val="005F61D6"/>
    <w:rsid w:val="00613261"/>
    <w:rsid w:val="00630874"/>
    <w:rsid w:val="0063632A"/>
    <w:rsid w:val="00644984"/>
    <w:rsid w:val="00651B8B"/>
    <w:rsid w:val="0066754B"/>
    <w:rsid w:val="00676258"/>
    <w:rsid w:val="006A1C3C"/>
    <w:rsid w:val="006B43F1"/>
    <w:rsid w:val="006C317D"/>
    <w:rsid w:val="006D4034"/>
    <w:rsid w:val="006E2B60"/>
    <w:rsid w:val="006E3C8F"/>
    <w:rsid w:val="006F7237"/>
    <w:rsid w:val="00700C2A"/>
    <w:rsid w:val="00706D04"/>
    <w:rsid w:val="007343FD"/>
    <w:rsid w:val="00734C7E"/>
    <w:rsid w:val="00737C93"/>
    <w:rsid w:val="00754BD5"/>
    <w:rsid w:val="00766A14"/>
    <w:rsid w:val="00793E59"/>
    <w:rsid w:val="00794385"/>
    <w:rsid w:val="007A2E8E"/>
    <w:rsid w:val="007B0B88"/>
    <w:rsid w:val="007B5422"/>
    <w:rsid w:val="007E5DBA"/>
    <w:rsid w:val="007E79B2"/>
    <w:rsid w:val="007F0DBF"/>
    <w:rsid w:val="0080618C"/>
    <w:rsid w:val="0080698A"/>
    <w:rsid w:val="008167FC"/>
    <w:rsid w:val="00817E3B"/>
    <w:rsid w:val="0082226A"/>
    <w:rsid w:val="0082234C"/>
    <w:rsid w:val="0082258E"/>
    <w:rsid w:val="00826C26"/>
    <w:rsid w:val="00852359"/>
    <w:rsid w:val="0086346A"/>
    <w:rsid w:val="00882FCA"/>
    <w:rsid w:val="008903CA"/>
    <w:rsid w:val="00890BE0"/>
    <w:rsid w:val="00895151"/>
    <w:rsid w:val="008A2E0B"/>
    <w:rsid w:val="008A73EF"/>
    <w:rsid w:val="008B0B8E"/>
    <w:rsid w:val="008D119C"/>
    <w:rsid w:val="008D48B4"/>
    <w:rsid w:val="008E1B18"/>
    <w:rsid w:val="008F173C"/>
    <w:rsid w:val="008F724A"/>
    <w:rsid w:val="009043AF"/>
    <w:rsid w:val="009328FB"/>
    <w:rsid w:val="009401E7"/>
    <w:rsid w:val="00944040"/>
    <w:rsid w:val="009636CB"/>
    <w:rsid w:val="0097179A"/>
    <w:rsid w:val="00980FF3"/>
    <w:rsid w:val="009B0729"/>
    <w:rsid w:val="009B1937"/>
    <w:rsid w:val="009B4B2A"/>
    <w:rsid w:val="009C7479"/>
    <w:rsid w:val="009E6B9E"/>
    <w:rsid w:val="009F387F"/>
    <w:rsid w:val="009F567A"/>
    <w:rsid w:val="00A05995"/>
    <w:rsid w:val="00A1002D"/>
    <w:rsid w:val="00A17C81"/>
    <w:rsid w:val="00A55A50"/>
    <w:rsid w:val="00A61C1C"/>
    <w:rsid w:val="00A91E6F"/>
    <w:rsid w:val="00A9377F"/>
    <w:rsid w:val="00AA7200"/>
    <w:rsid w:val="00AD73E0"/>
    <w:rsid w:val="00B17AE2"/>
    <w:rsid w:val="00B27180"/>
    <w:rsid w:val="00B27B44"/>
    <w:rsid w:val="00B37BC0"/>
    <w:rsid w:val="00B6336A"/>
    <w:rsid w:val="00B80B9D"/>
    <w:rsid w:val="00B9027E"/>
    <w:rsid w:val="00B94ADC"/>
    <w:rsid w:val="00B94B9D"/>
    <w:rsid w:val="00BA763F"/>
    <w:rsid w:val="00BB0A86"/>
    <w:rsid w:val="00BC4C0C"/>
    <w:rsid w:val="00BD5055"/>
    <w:rsid w:val="00BD5392"/>
    <w:rsid w:val="00BE6B12"/>
    <w:rsid w:val="00BF2673"/>
    <w:rsid w:val="00BF2A42"/>
    <w:rsid w:val="00BF5F5D"/>
    <w:rsid w:val="00BF6597"/>
    <w:rsid w:val="00C14CA2"/>
    <w:rsid w:val="00C204BE"/>
    <w:rsid w:val="00C212A3"/>
    <w:rsid w:val="00C51565"/>
    <w:rsid w:val="00C53128"/>
    <w:rsid w:val="00C5518A"/>
    <w:rsid w:val="00C6084D"/>
    <w:rsid w:val="00C775DC"/>
    <w:rsid w:val="00CE5C1E"/>
    <w:rsid w:val="00D01F28"/>
    <w:rsid w:val="00D14B27"/>
    <w:rsid w:val="00D16586"/>
    <w:rsid w:val="00D5445C"/>
    <w:rsid w:val="00D80135"/>
    <w:rsid w:val="00D872E4"/>
    <w:rsid w:val="00DB4D56"/>
    <w:rsid w:val="00DC4B0E"/>
    <w:rsid w:val="00DF1BB1"/>
    <w:rsid w:val="00E147B2"/>
    <w:rsid w:val="00E239C3"/>
    <w:rsid w:val="00E3051B"/>
    <w:rsid w:val="00E342CE"/>
    <w:rsid w:val="00E5259A"/>
    <w:rsid w:val="00E531A0"/>
    <w:rsid w:val="00E534B4"/>
    <w:rsid w:val="00E944B1"/>
    <w:rsid w:val="00EB770E"/>
    <w:rsid w:val="00ED2B5B"/>
    <w:rsid w:val="00ED3FFC"/>
    <w:rsid w:val="00EE7015"/>
    <w:rsid w:val="00EF1861"/>
    <w:rsid w:val="00EF3CC8"/>
    <w:rsid w:val="00F026C5"/>
    <w:rsid w:val="00F11FA7"/>
    <w:rsid w:val="00F20F06"/>
    <w:rsid w:val="00F44538"/>
    <w:rsid w:val="00F45382"/>
    <w:rsid w:val="00F54B60"/>
    <w:rsid w:val="00F83F61"/>
    <w:rsid w:val="00F9000B"/>
    <w:rsid w:val="00F90065"/>
    <w:rsid w:val="00F9235A"/>
    <w:rsid w:val="00FA41D7"/>
    <w:rsid w:val="00FB49B6"/>
    <w:rsid w:val="00FC0169"/>
    <w:rsid w:val="00FC4EC6"/>
    <w:rsid w:val="02625B41"/>
    <w:rsid w:val="02B95509"/>
    <w:rsid w:val="0317136A"/>
    <w:rsid w:val="042C4833"/>
    <w:rsid w:val="051031AE"/>
    <w:rsid w:val="085576FE"/>
    <w:rsid w:val="09E60BDD"/>
    <w:rsid w:val="0CE63257"/>
    <w:rsid w:val="0EA31D9A"/>
    <w:rsid w:val="110660A6"/>
    <w:rsid w:val="120F51A5"/>
    <w:rsid w:val="128C3135"/>
    <w:rsid w:val="134E587D"/>
    <w:rsid w:val="17DD79DA"/>
    <w:rsid w:val="184F13F4"/>
    <w:rsid w:val="1A41745E"/>
    <w:rsid w:val="1A611335"/>
    <w:rsid w:val="1ADB1D58"/>
    <w:rsid w:val="1CF547D5"/>
    <w:rsid w:val="1DB573D4"/>
    <w:rsid w:val="1EB651CB"/>
    <w:rsid w:val="1FE74446"/>
    <w:rsid w:val="23081DCB"/>
    <w:rsid w:val="25705A3D"/>
    <w:rsid w:val="2A902014"/>
    <w:rsid w:val="2FB344DB"/>
    <w:rsid w:val="2FBE65BC"/>
    <w:rsid w:val="313B043F"/>
    <w:rsid w:val="337A3E72"/>
    <w:rsid w:val="35986E4F"/>
    <w:rsid w:val="36E029E6"/>
    <w:rsid w:val="38B93DC5"/>
    <w:rsid w:val="3B721655"/>
    <w:rsid w:val="3C7050E2"/>
    <w:rsid w:val="3DB657C0"/>
    <w:rsid w:val="3E717642"/>
    <w:rsid w:val="42171DBA"/>
    <w:rsid w:val="43E724F9"/>
    <w:rsid w:val="46FF1FC6"/>
    <w:rsid w:val="4822043E"/>
    <w:rsid w:val="4C3A5BFD"/>
    <w:rsid w:val="4FD5533C"/>
    <w:rsid w:val="503726A1"/>
    <w:rsid w:val="575E5568"/>
    <w:rsid w:val="58DB5A41"/>
    <w:rsid w:val="59A5418D"/>
    <w:rsid w:val="5BA37FCD"/>
    <w:rsid w:val="608F2C4B"/>
    <w:rsid w:val="60C56EFB"/>
    <w:rsid w:val="64031FA9"/>
    <w:rsid w:val="64D42CBE"/>
    <w:rsid w:val="65376DE4"/>
    <w:rsid w:val="65494F78"/>
    <w:rsid w:val="680C290E"/>
    <w:rsid w:val="68237AE6"/>
    <w:rsid w:val="6825412C"/>
    <w:rsid w:val="690A0C77"/>
    <w:rsid w:val="6BB3513A"/>
    <w:rsid w:val="6C9C7F3A"/>
    <w:rsid w:val="6CE35466"/>
    <w:rsid w:val="6E64312C"/>
    <w:rsid w:val="6EEE38ED"/>
    <w:rsid w:val="712F5E96"/>
    <w:rsid w:val="76A43029"/>
    <w:rsid w:val="79270A1E"/>
    <w:rsid w:val="7A122979"/>
    <w:rsid w:val="7B1C357F"/>
    <w:rsid w:val="7CCA15DA"/>
    <w:rsid w:val="7E95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qFormat="1"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31"/>
    <w:qFormat/>
    <w:uiPriority w:val="0"/>
    <w:pPr>
      <w:keepNext/>
      <w:keepLines/>
      <w:spacing w:before="260" w:after="260"/>
      <w:outlineLvl w:val="2"/>
    </w:pPr>
    <w:rPr>
      <w:rFonts w:ascii="Calibri" w:hAnsi="Calibri"/>
      <w:b/>
      <w:sz w:val="32"/>
    </w:rPr>
  </w:style>
  <w:style w:type="paragraph" w:styleId="5">
    <w:name w:val="heading 4"/>
    <w:basedOn w:val="1"/>
    <w:next w:val="1"/>
    <w:qFormat/>
    <w:uiPriority w:val="0"/>
    <w:pPr>
      <w:keepNext/>
      <w:spacing w:before="240" w:after="60"/>
      <w:outlineLvl w:val="3"/>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annotation text"/>
    <w:basedOn w:val="1"/>
    <w:link w:val="40"/>
    <w:qFormat/>
    <w:uiPriority w:val="0"/>
    <w:pPr>
      <w:jc w:val="left"/>
    </w:pPr>
  </w:style>
  <w:style w:type="paragraph" w:styleId="8">
    <w:name w:val="Body Text 3"/>
    <w:basedOn w:val="1"/>
    <w:link w:val="46"/>
    <w:unhideWhenUsed/>
    <w:qFormat/>
    <w:uiPriority w:val="0"/>
    <w:pPr>
      <w:spacing w:after="120"/>
    </w:pPr>
    <w:rPr>
      <w:sz w:val="16"/>
      <w:szCs w:val="16"/>
    </w:rPr>
  </w:style>
  <w:style w:type="paragraph" w:styleId="9">
    <w:name w:val="Body Text"/>
    <w:basedOn w:val="1"/>
    <w:next w:val="1"/>
    <w:qFormat/>
    <w:uiPriority w:val="0"/>
  </w:style>
  <w:style w:type="paragraph" w:styleId="10">
    <w:name w:val="Body Text Indent"/>
    <w:basedOn w:val="1"/>
    <w:qFormat/>
    <w:uiPriority w:val="0"/>
    <w:pPr>
      <w:spacing w:after="120"/>
      <w:ind w:left="420" w:leftChars="200"/>
    </w:pPr>
  </w:style>
  <w:style w:type="paragraph" w:styleId="11">
    <w:name w:val="toc 3"/>
    <w:basedOn w:val="1"/>
    <w:next w:val="1"/>
    <w:unhideWhenUsed/>
    <w:qFormat/>
    <w:uiPriority w:val="39"/>
    <w:pPr>
      <w:ind w:left="840" w:leftChars="400"/>
    </w:pPr>
  </w:style>
  <w:style w:type="paragraph" w:styleId="12">
    <w:name w:val="Plain Text"/>
    <w:basedOn w:val="1"/>
    <w:next w:val="1"/>
    <w:link w:val="32"/>
    <w:qFormat/>
    <w:uiPriority w:val="0"/>
    <w:rPr>
      <w:rFonts w:ascii="宋体" w:hAnsi="Courier New"/>
      <w:szCs w:val="20"/>
    </w:rPr>
  </w:style>
  <w:style w:type="paragraph" w:styleId="13">
    <w:name w:val="Balloon Text"/>
    <w:basedOn w:val="1"/>
    <w:link w:val="33"/>
    <w:qFormat/>
    <w:uiPriority w:val="0"/>
    <w:rPr>
      <w:sz w:val="18"/>
      <w:szCs w:val="18"/>
    </w:rPr>
  </w:style>
  <w:style w:type="paragraph" w:styleId="14">
    <w:name w:val="footer"/>
    <w:basedOn w:val="1"/>
    <w:link w:val="34"/>
    <w:qFormat/>
    <w:uiPriority w:val="99"/>
    <w:pPr>
      <w:tabs>
        <w:tab w:val="center" w:pos="4153"/>
        <w:tab w:val="right" w:pos="8306"/>
      </w:tabs>
      <w:snapToGrid w:val="0"/>
      <w:jc w:val="left"/>
    </w:pPr>
    <w:rPr>
      <w:sz w:val="18"/>
      <w:szCs w:val="18"/>
    </w:rPr>
  </w:style>
  <w:style w:type="paragraph" w:styleId="15">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7"/>
    <w:next w:val="7"/>
    <w:link w:val="41"/>
    <w:qFormat/>
    <w:uiPriority w:val="0"/>
    <w:rPr>
      <w:b/>
      <w:bCs/>
    </w:rPr>
  </w:style>
  <w:style w:type="paragraph" w:styleId="20">
    <w:name w:val="Body Text First Indent 2"/>
    <w:basedOn w:val="10"/>
    <w:unhideWhenUsed/>
    <w:qFormat/>
    <w:uiPriority w:val="99"/>
    <w:pPr>
      <w:ind w:firstLine="420" w:firstLineChars="200"/>
    </w:p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Hyperlink"/>
    <w:qFormat/>
    <w:uiPriority w:val="99"/>
    <w:rPr>
      <w:rFonts w:hint="default" w:ascii="Arial" w:hAnsi="Arial" w:cs="Arial"/>
      <w:color w:val="003399"/>
      <w:sz w:val="18"/>
      <w:szCs w:val="18"/>
      <w:u w:val="none"/>
    </w:rPr>
  </w:style>
  <w:style w:type="character" w:styleId="27">
    <w:name w:val="annotation reference"/>
    <w:basedOn w:val="23"/>
    <w:qFormat/>
    <w:uiPriority w:val="0"/>
    <w:rPr>
      <w:sz w:val="21"/>
      <w:szCs w:val="21"/>
    </w:rPr>
  </w:style>
  <w:style w:type="character" w:styleId="28">
    <w:name w:val="HTML Sample"/>
    <w:basedOn w:val="23"/>
    <w:unhideWhenUsed/>
    <w:qFormat/>
    <w:uiPriority w:val="99"/>
    <w:rPr>
      <w:rFonts w:ascii="宋体" w:hAnsi="宋体" w:eastAsia="宋体" w:cs="宋体"/>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列出段落1"/>
    <w:basedOn w:val="1"/>
    <w:qFormat/>
    <w:uiPriority w:val="99"/>
    <w:pPr>
      <w:ind w:firstLine="420" w:firstLineChars="200"/>
    </w:pPr>
  </w:style>
  <w:style w:type="character" w:customStyle="1" w:styleId="31">
    <w:name w:val="标题 3 Char"/>
    <w:link w:val="4"/>
    <w:qFormat/>
    <w:uiPriority w:val="0"/>
    <w:rPr>
      <w:rFonts w:ascii="Calibri" w:hAnsi="Calibri" w:eastAsia="宋体"/>
      <w:b/>
      <w:sz w:val="32"/>
    </w:rPr>
  </w:style>
  <w:style w:type="character" w:customStyle="1" w:styleId="32">
    <w:name w:val="纯文本 Char"/>
    <w:basedOn w:val="23"/>
    <w:link w:val="12"/>
    <w:qFormat/>
    <w:uiPriority w:val="0"/>
    <w:rPr>
      <w:rFonts w:ascii="宋体" w:hAnsi="Courier New"/>
      <w:kern w:val="2"/>
      <w:sz w:val="21"/>
    </w:rPr>
  </w:style>
  <w:style w:type="character" w:customStyle="1" w:styleId="33">
    <w:name w:val="批注框文本 Char"/>
    <w:basedOn w:val="23"/>
    <w:link w:val="13"/>
    <w:qFormat/>
    <w:uiPriority w:val="0"/>
    <w:rPr>
      <w:kern w:val="2"/>
      <w:sz w:val="18"/>
      <w:szCs w:val="18"/>
    </w:rPr>
  </w:style>
  <w:style w:type="character" w:customStyle="1" w:styleId="34">
    <w:name w:val="页脚 Char"/>
    <w:basedOn w:val="23"/>
    <w:link w:val="14"/>
    <w:qFormat/>
    <w:uiPriority w:val="99"/>
    <w:rPr>
      <w:kern w:val="2"/>
      <w:sz w:val="18"/>
      <w:szCs w:val="18"/>
    </w:rPr>
  </w:style>
  <w:style w:type="character" w:customStyle="1" w:styleId="35">
    <w:name w:val="页眉 Char"/>
    <w:basedOn w:val="23"/>
    <w:link w:val="15"/>
    <w:qFormat/>
    <w:uiPriority w:val="0"/>
    <w:rPr>
      <w:kern w:val="2"/>
      <w:sz w:val="18"/>
      <w:szCs w:val="18"/>
    </w:rPr>
  </w:style>
  <w:style w:type="paragraph" w:customStyle="1" w:styleId="36">
    <w:name w:val="样式 正文文本 + 宋体 首行缩进:  0.74 厘米 行距: 1.5 倍行距"/>
    <w:basedOn w:val="9"/>
    <w:qFormat/>
    <w:uiPriority w:val="0"/>
    <w:pPr>
      <w:spacing w:after="120" w:line="360" w:lineRule="auto"/>
      <w:ind w:firstLine="200" w:firstLineChars="200"/>
    </w:pPr>
    <w:rPr>
      <w:rFonts w:ascii="Calibri" w:hAnsi="Calibri"/>
      <w:sz w:val="24"/>
      <w:szCs w:val="22"/>
    </w:rPr>
  </w:style>
  <w:style w:type="paragraph" w:customStyle="1" w:styleId="37">
    <w:name w:val="纯文本1"/>
    <w:basedOn w:val="1"/>
    <w:qFormat/>
    <w:uiPriority w:val="0"/>
    <w:rPr>
      <w:rFonts w:ascii="宋体" w:hAnsi="Courier New"/>
      <w:szCs w:val="22"/>
    </w:rPr>
  </w:style>
  <w:style w:type="paragraph" w:customStyle="1" w:styleId="38">
    <w:name w:val="无间隔1"/>
    <w:link w:val="39"/>
    <w:qFormat/>
    <w:uiPriority w:val="1"/>
    <w:rPr>
      <w:rFonts w:asciiTheme="minorHAnsi" w:hAnsiTheme="minorHAnsi" w:eastAsiaTheme="minorEastAsia" w:cstheme="minorBidi"/>
      <w:sz w:val="22"/>
      <w:szCs w:val="22"/>
      <w:lang w:val="en-US" w:eastAsia="zh-CN" w:bidi="ar-SA"/>
    </w:rPr>
  </w:style>
  <w:style w:type="character" w:customStyle="1" w:styleId="39">
    <w:name w:val="无间隔 Char"/>
    <w:basedOn w:val="23"/>
    <w:link w:val="38"/>
    <w:qFormat/>
    <w:uiPriority w:val="1"/>
    <w:rPr>
      <w:rFonts w:asciiTheme="minorHAnsi" w:hAnsiTheme="minorHAnsi" w:eastAsiaTheme="minorEastAsia" w:cstheme="minorBidi"/>
      <w:sz w:val="22"/>
      <w:szCs w:val="22"/>
    </w:rPr>
  </w:style>
  <w:style w:type="character" w:customStyle="1" w:styleId="40">
    <w:name w:val="批注文字 Char"/>
    <w:basedOn w:val="23"/>
    <w:link w:val="7"/>
    <w:qFormat/>
    <w:uiPriority w:val="0"/>
    <w:rPr>
      <w:kern w:val="2"/>
      <w:sz w:val="21"/>
      <w:szCs w:val="24"/>
    </w:rPr>
  </w:style>
  <w:style w:type="character" w:customStyle="1" w:styleId="41">
    <w:name w:val="批注主题 Char"/>
    <w:basedOn w:val="40"/>
    <w:link w:val="19"/>
    <w:qFormat/>
    <w:uiPriority w:val="0"/>
    <w:rPr>
      <w:kern w:val="2"/>
      <w:sz w:val="21"/>
      <w:szCs w:val="24"/>
    </w:rPr>
  </w:style>
  <w:style w:type="character" w:customStyle="1" w:styleId="42">
    <w:name w:val="bookmark-item"/>
    <w:basedOn w:val="23"/>
    <w:qFormat/>
    <w:uiPriority w:val="0"/>
  </w:style>
  <w:style w:type="paragraph" w:customStyle="1" w:styleId="43">
    <w:name w:val="表内文字居中"/>
    <w:qFormat/>
    <w:uiPriority w:val="0"/>
    <w:pPr>
      <w:jc w:val="center"/>
    </w:pPr>
    <w:rPr>
      <w:rFonts w:ascii="Times New Roman" w:hAnsi="Times New Roman" w:eastAsia="宋体" w:cs="Times New Roman"/>
      <w:kern w:val="2"/>
      <w:sz w:val="24"/>
      <w:szCs w:val="24"/>
      <w:lang w:val="en-US" w:eastAsia="zh-CN" w:bidi="ar-SA"/>
    </w:rPr>
  </w:style>
  <w:style w:type="paragraph" w:customStyle="1" w:styleId="44">
    <w:name w:val="Table Paragraph"/>
    <w:basedOn w:val="1"/>
    <w:qFormat/>
    <w:uiPriority w:val="1"/>
    <w:pPr>
      <w:spacing w:before="120" w:after="120" w:line="360" w:lineRule="auto"/>
      <w:ind w:firstLine="200"/>
    </w:pPr>
    <w:rPr>
      <w:rFonts w:ascii="宋体" w:hAnsi="宋体" w:cs="宋体"/>
      <w:color w:val="000000"/>
      <w:kern w:val="0"/>
      <w:lang w:val="zh-CN" w:bidi="zh-CN"/>
    </w:rPr>
  </w:style>
  <w:style w:type="character" w:customStyle="1" w:styleId="45">
    <w:name w:val="标题 2 Char"/>
    <w:basedOn w:val="23"/>
    <w:link w:val="3"/>
    <w:qFormat/>
    <w:uiPriority w:val="0"/>
    <w:rPr>
      <w:rFonts w:ascii="Arial" w:hAnsi="Arial"/>
      <w:bCs/>
      <w:color w:val="000000"/>
      <w:kern w:val="2"/>
      <w:sz w:val="28"/>
      <w:szCs w:val="32"/>
      <w:lang w:val="pt-BR"/>
    </w:rPr>
  </w:style>
  <w:style w:type="character" w:customStyle="1" w:styleId="46">
    <w:name w:val="正文文本 3 Char"/>
    <w:basedOn w:val="23"/>
    <w:link w:val="8"/>
    <w:semiHidden/>
    <w:qFormat/>
    <w:uiPriority w:val="0"/>
    <w:rPr>
      <w:kern w:val="2"/>
      <w:sz w:val="16"/>
      <w:szCs w:val="16"/>
    </w:rPr>
  </w:style>
  <w:style w:type="paragraph" w:styleId="47">
    <w:name w:val="List Paragraph"/>
    <w:basedOn w:val="1"/>
    <w:autoRedefine/>
    <w:qFormat/>
    <w:uiPriority w:val="99"/>
    <w:pPr>
      <w:numPr>
        <w:ilvl w:val="0"/>
        <w:numId w:val="1"/>
      </w:numPr>
      <w:spacing w:line="440" w:lineRule="exact"/>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60</Pages>
  <Words>25395</Words>
  <Characters>27478</Characters>
  <Lines>326</Lines>
  <Paragraphs>91</Paragraphs>
  <TotalTime>33</TotalTime>
  <ScaleCrop>false</ScaleCrop>
  <LinksUpToDate>false</LinksUpToDate>
  <CharactersWithSpaces>28058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2022-03-23T07:34:00Z</dcterms:created>
  <dc:creator>Administrator</dc:creator>
  <cp:lastModifiedBy>余小吵</cp:lastModifiedBy>
  <dcterms:modified xsi:type="dcterms:W3CDTF">2025-10-30T05:02:20Z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AF0F0D8F920C4280ABD53679CEDB081C</vt:lpwstr>
  </property>
  <property fmtid="{D5CDD505-2E9C-101B-9397-08002B2CF9AE}" pid="4" name="KSOTemplateDocerSaveRecord">
    <vt:lpwstr>eyJoZGlkIjoiMjFkMjliMzM0NGM2YjYyYmU0NGJkM2YwMTQwZTQ3ZWQiLCJ1c2VySWQiOiIyNjY1ODEzMTQifQ==</vt:lpwstr>
  </property>
</Properties>
</file>