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7AA98">
      <w:pPr>
        <w:spacing w:line="600" w:lineRule="exact"/>
        <w:jc w:val="center"/>
        <w:rPr>
          <w:rFonts w:hint="eastAsia" w:asciiTheme="majorEastAsia" w:hAnsiTheme="majorEastAsia" w:eastAsiaTheme="majorEastAsia" w:cstheme="majorEastAsia"/>
          <w:b/>
          <w:bCs/>
          <w:color w:val="auto"/>
          <w:spacing w:val="80"/>
          <w:sz w:val="52"/>
          <w:szCs w:val="52"/>
          <w:highlight w:val="none"/>
        </w:rPr>
      </w:pPr>
      <w:bookmarkStart w:id="0" w:name="_Toc7014_WPSOffice_Level1"/>
      <w:bookmarkStart w:id="1" w:name="_Toc10319"/>
    </w:p>
    <w:p w14:paraId="7129FF7E">
      <w:pPr>
        <w:spacing w:line="600" w:lineRule="exact"/>
        <w:jc w:val="center"/>
        <w:rPr>
          <w:rFonts w:hint="eastAsia" w:asciiTheme="majorEastAsia" w:hAnsiTheme="majorEastAsia" w:eastAsiaTheme="majorEastAsia" w:cstheme="majorEastAsia"/>
          <w:color w:val="auto"/>
          <w:sz w:val="52"/>
          <w:szCs w:val="52"/>
          <w:highlight w:val="none"/>
        </w:rPr>
      </w:pPr>
      <w:r>
        <w:rPr>
          <w:rFonts w:hint="eastAsia" w:asciiTheme="majorEastAsia" w:hAnsiTheme="majorEastAsia" w:eastAsiaTheme="majorEastAsia" w:cstheme="majorEastAsia"/>
          <w:b/>
          <w:bCs/>
          <w:color w:val="auto"/>
          <w:spacing w:val="80"/>
          <w:sz w:val="52"/>
          <w:szCs w:val="52"/>
          <w:highlight w:val="none"/>
          <w:lang w:eastAsia="zh-CN"/>
        </w:rPr>
        <w:t>广西禾昇项目管理有限公司</w:t>
      </w:r>
      <w:r>
        <w:rPr>
          <w:rFonts w:hint="eastAsia" w:asciiTheme="majorEastAsia" w:hAnsiTheme="majorEastAsia" w:eastAsiaTheme="majorEastAsia" w:cstheme="majorEastAsia"/>
          <w:b/>
          <w:bCs/>
          <w:color w:val="auto"/>
          <w:spacing w:val="80"/>
          <w:sz w:val="56"/>
          <w:szCs w:val="56"/>
          <w:highlight w:val="none"/>
        </w:rPr>
        <w:cr/>
      </w:r>
    </w:p>
    <w:p w14:paraId="31707021">
      <w:pPr>
        <w:jc w:val="center"/>
        <w:rPr>
          <w:rFonts w:hint="eastAsia" w:asciiTheme="majorEastAsia" w:hAnsiTheme="majorEastAsia" w:eastAsiaTheme="majorEastAsia" w:cstheme="majorEastAsia"/>
          <w:color w:val="auto"/>
          <w:highlight w:val="none"/>
        </w:rPr>
      </w:pPr>
    </w:p>
    <w:p w14:paraId="5BD2117B">
      <w:pPr>
        <w:jc w:val="center"/>
        <w:rPr>
          <w:rFonts w:hint="eastAsia" w:asciiTheme="majorEastAsia" w:hAnsiTheme="majorEastAsia" w:eastAsiaTheme="majorEastAsia" w:cstheme="majorEastAsia"/>
          <w:color w:val="auto"/>
          <w:highlight w:val="none"/>
        </w:rPr>
      </w:pPr>
    </w:p>
    <w:p w14:paraId="019B9364">
      <w:pPr>
        <w:jc w:val="center"/>
        <w:rPr>
          <w:rFonts w:hint="eastAsia" w:asciiTheme="majorEastAsia" w:hAnsiTheme="majorEastAsia" w:eastAsiaTheme="majorEastAsia" w:cstheme="majorEastAsia"/>
          <w:color w:val="auto"/>
          <w:highlight w:val="none"/>
        </w:rPr>
      </w:pPr>
    </w:p>
    <w:p w14:paraId="330BCD47">
      <w:pPr>
        <w:pStyle w:val="16"/>
        <w:rPr>
          <w:rFonts w:hint="eastAsia" w:asciiTheme="majorEastAsia" w:hAnsiTheme="majorEastAsia" w:eastAsiaTheme="majorEastAsia" w:cstheme="majorEastAsia"/>
          <w:color w:val="auto"/>
          <w:highlight w:val="none"/>
        </w:rPr>
      </w:pPr>
    </w:p>
    <w:p w14:paraId="314CC6D9">
      <w:pPr>
        <w:spacing w:line="840" w:lineRule="exact"/>
        <w:jc w:val="center"/>
        <w:rPr>
          <w:rFonts w:hint="eastAsia" w:asciiTheme="majorEastAsia" w:hAnsiTheme="majorEastAsia" w:eastAsiaTheme="majorEastAsia" w:cstheme="majorEastAsia"/>
          <w:b/>
          <w:color w:val="auto"/>
          <w:sz w:val="72"/>
          <w:szCs w:val="72"/>
          <w:highlight w:val="none"/>
        </w:rPr>
      </w:pPr>
    </w:p>
    <w:p w14:paraId="67464F76">
      <w:pPr>
        <w:spacing w:line="840" w:lineRule="exact"/>
        <w:jc w:val="center"/>
        <w:rPr>
          <w:rFonts w:hint="eastAsia" w:asciiTheme="majorEastAsia" w:hAnsiTheme="majorEastAsia" w:eastAsiaTheme="majorEastAsia" w:cstheme="majorEastAsia"/>
          <w:b/>
          <w:color w:val="auto"/>
          <w:sz w:val="72"/>
          <w:szCs w:val="72"/>
          <w:highlight w:val="none"/>
        </w:rPr>
      </w:pPr>
    </w:p>
    <w:p w14:paraId="580A1F1B">
      <w:pPr>
        <w:spacing w:line="840" w:lineRule="exact"/>
        <w:jc w:val="center"/>
        <w:rPr>
          <w:rFonts w:hint="eastAsia" w:asciiTheme="majorEastAsia" w:hAnsiTheme="majorEastAsia" w:eastAsiaTheme="majorEastAsia" w:cstheme="majorEastAsia"/>
          <w:b/>
          <w:color w:val="auto"/>
          <w:sz w:val="72"/>
          <w:szCs w:val="72"/>
          <w:highlight w:val="none"/>
        </w:rPr>
      </w:pPr>
      <w:r>
        <w:rPr>
          <w:rFonts w:hint="eastAsia" w:asciiTheme="majorEastAsia" w:hAnsiTheme="majorEastAsia" w:eastAsiaTheme="majorEastAsia" w:cstheme="majorEastAsia"/>
          <w:b/>
          <w:color w:val="auto"/>
          <w:sz w:val="72"/>
          <w:szCs w:val="72"/>
          <w:highlight w:val="none"/>
        </w:rPr>
        <w:t>竞争性磋商文件</w:t>
      </w:r>
    </w:p>
    <w:p w14:paraId="0FC0B9F7">
      <w:pPr>
        <w:spacing w:line="840" w:lineRule="exact"/>
        <w:jc w:val="both"/>
        <w:rPr>
          <w:rFonts w:hint="eastAsia" w:asciiTheme="majorEastAsia" w:hAnsiTheme="majorEastAsia" w:eastAsiaTheme="majorEastAsia" w:cstheme="majorEastAsia"/>
          <w:b/>
          <w:color w:val="auto"/>
          <w:sz w:val="72"/>
          <w:szCs w:val="72"/>
          <w:highlight w:val="none"/>
        </w:rPr>
      </w:pPr>
    </w:p>
    <w:p w14:paraId="471335AA">
      <w:pPr>
        <w:pStyle w:val="22"/>
        <w:rPr>
          <w:rFonts w:hint="eastAsia" w:asciiTheme="majorEastAsia" w:hAnsiTheme="majorEastAsia" w:eastAsiaTheme="majorEastAsia" w:cstheme="majorEastAsia"/>
          <w:color w:val="auto"/>
          <w:highlight w:val="none"/>
        </w:rPr>
      </w:pPr>
    </w:p>
    <w:p w14:paraId="6928405D">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p>
    <w:p w14:paraId="2B2E57BA">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bCs/>
          <w:color w:val="auto"/>
          <w:kern w:val="2"/>
          <w:sz w:val="32"/>
          <w:szCs w:val="32"/>
          <w:highlight w:val="none"/>
          <w:lang w:val="en-US" w:eastAsia="zh-CN" w:bidi="ar-SA"/>
        </w:rPr>
        <w:t>项目名称：资源县人民法院车田法庭修缮工程</w:t>
      </w:r>
    </w:p>
    <w:p w14:paraId="2DE45D8B">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p>
    <w:p w14:paraId="738BF09E">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bCs/>
          <w:color w:val="auto"/>
          <w:kern w:val="2"/>
          <w:sz w:val="32"/>
          <w:szCs w:val="32"/>
          <w:highlight w:val="none"/>
          <w:lang w:val="en-US" w:eastAsia="zh-CN" w:bidi="ar-SA"/>
        </w:rPr>
        <w:t>项目编号：</w:t>
      </w:r>
      <w:bookmarkStart w:id="2" w:name="_Toc30253"/>
      <w:r>
        <w:rPr>
          <w:rFonts w:hint="eastAsia" w:asciiTheme="majorEastAsia" w:hAnsiTheme="majorEastAsia" w:eastAsiaTheme="majorEastAsia" w:cstheme="majorEastAsia"/>
          <w:b/>
          <w:bCs/>
          <w:color w:val="auto"/>
          <w:kern w:val="2"/>
          <w:sz w:val="32"/>
          <w:szCs w:val="32"/>
          <w:highlight w:val="none"/>
          <w:lang w:val="en-US" w:eastAsia="zh-CN" w:bidi="ar-SA"/>
        </w:rPr>
        <w:t xml:space="preserve">GLZC2025-C2-990641-GXHS   </w:t>
      </w:r>
    </w:p>
    <w:p w14:paraId="5899A287">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p>
    <w:p w14:paraId="7122DD07">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bCs/>
          <w:color w:val="auto"/>
          <w:kern w:val="2"/>
          <w:sz w:val="32"/>
          <w:szCs w:val="32"/>
          <w:highlight w:val="none"/>
          <w:lang w:val="en-US" w:eastAsia="zh-CN" w:bidi="ar-SA"/>
        </w:rPr>
        <w:t>采购人：</w:t>
      </w:r>
      <w:bookmarkEnd w:id="2"/>
      <w:r>
        <w:rPr>
          <w:rFonts w:hint="eastAsia" w:asciiTheme="majorEastAsia" w:hAnsiTheme="majorEastAsia" w:eastAsiaTheme="majorEastAsia" w:cstheme="majorEastAsia"/>
          <w:b/>
          <w:bCs/>
          <w:color w:val="auto"/>
          <w:kern w:val="2"/>
          <w:sz w:val="32"/>
          <w:szCs w:val="32"/>
          <w:highlight w:val="none"/>
          <w:lang w:val="en-US" w:eastAsia="zh-CN" w:bidi="ar-SA"/>
        </w:rPr>
        <w:t>资源县人民法院</w:t>
      </w:r>
    </w:p>
    <w:p w14:paraId="08EBF09D">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p>
    <w:p w14:paraId="15CC0956">
      <w:pPr>
        <w:ind w:firstLine="964" w:firstLineChars="300"/>
        <w:jc w:val="both"/>
        <w:rPr>
          <w:rFonts w:hint="eastAsia" w:asciiTheme="majorEastAsia" w:hAnsiTheme="majorEastAsia" w:eastAsiaTheme="majorEastAsia" w:cstheme="majorEastAsia"/>
          <w:b/>
          <w:bCs/>
          <w:color w:val="auto"/>
          <w:kern w:val="2"/>
          <w:sz w:val="32"/>
          <w:szCs w:val="32"/>
          <w:highlight w:val="none"/>
          <w:lang w:val="en-US" w:eastAsia="zh-CN" w:bidi="ar-SA"/>
        </w:rPr>
      </w:pPr>
      <w:r>
        <w:rPr>
          <w:rFonts w:hint="eastAsia" w:asciiTheme="majorEastAsia" w:hAnsiTheme="majorEastAsia" w:eastAsiaTheme="majorEastAsia" w:cstheme="majorEastAsia"/>
          <w:b/>
          <w:bCs/>
          <w:color w:val="auto"/>
          <w:kern w:val="2"/>
          <w:sz w:val="32"/>
          <w:szCs w:val="32"/>
          <w:highlight w:val="none"/>
          <w:lang w:val="en-US" w:eastAsia="zh-CN" w:bidi="ar-SA"/>
        </w:rPr>
        <w:t>采购代理机构：</w:t>
      </w:r>
      <w:bookmarkStart w:id="3" w:name="_Toc25897"/>
      <w:r>
        <w:rPr>
          <w:rFonts w:hint="eastAsia" w:asciiTheme="majorEastAsia" w:hAnsiTheme="majorEastAsia" w:eastAsiaTheme="majorEastAsia" w:cstheme="majorEastAsia"/>
          <w:b/>
          <w:bCs/>
          <w:color w:val="auto"/>
          <w:kern w:val="2"/>
          <w:sz w:val="32"/>
          <w:szCs w:val="32"/>
          <w:highlight w:val="none"/>
          <w:lang w:val="en-US" w:eastAsia="zh-CN" w:bidi="ar-SA"/>
        </w:rPr>
        <w:t>广西禾昇项目管理有限公司</w:t>
      </w:r>
    </w:p>
    <w:p w14:paraId="0DD10EA7">
      <w:pPr>
        <w:ind w:left="1890" w:leftChars="900" w:firstLine="643" w:firstLineChars="200"/>
        <w:rPr>
          <w:rFonts w:hint="eastAsia" w:asciiTheme="majorEastAsia" w:hAnsiTheme="majorEastAsia" w:eastAsiaTheme="majorEastAsia" w:cstheme="majorEastAsia"/>
          <w:b/>
          <w:bCs/>
          <w:color w:val="auto"/>
          <w:sz w:val="32"/>
          <w:highlight w:val="none"/>
        </w:rPr>
      </w:pPr>
    </w:p>
    <w:p w14:paraId="7287E490">
      <w:pPr>
        <w:jc w:val="center"/>
        <w:rPr>
          <w:rFonts w:hint="eastAsia" w:asciiTheme="majorEastAsia" w:hAnsiTheme="majorEastAsia" w:eastAsiaTheme="majorEastAsia" w:cstheme="majorEastAsia"/>
          <w:b w:val="0"/>
          <w:bCs w:val="0"/>
          <w:color w:val="auto"/>
          <w:sz w:val="32"/>
          <w:highlight w:val="none"/>
        </w:rPr>
      </w:pPr>
    </w:p>
    <w:p w14:paraId="3A2BEE88">
      <w:pPr>
        <w:pStyle w:val="16"/>
        <w:rPr>
          <w:rFonts w:hint="eastAsia" w:asciiTheme="majorEastAsia" w:hAnsiTheme="majorEastAsia" w:eastAsiaTheme="majorEastAsia" w:cstheme="majorEastAsia"/>
          <w:b w:val="0"/>
          <w:bCs w:val="0"/>
          <w:color w:val="auto"/>
          <w:sz w:val="32"/>
          <w:highlight w:val="none"/>
        </w:rPr>
      </w:pPr>
    </w:p>
    <w:p w14:paraId="7F28FE7E">
      <w:pPr>
        <w:pStyle w:val="16"/>
        <w:rPr>
          <w:rFonts w:hint="eastAsia" w:asciiTheme="majorEastAsia" w:hAnsiTheme="majorEastAsia" w:eastAsiaTheme="majorEastAsia" w:cstheme="majorEastAsia"/>
          <w:b w:val="0"/>
          <w:bCs w:val="0"/>
          <w:color w:val="auto"/>
          <w:sz w:val="32"/>
          <w:highlight w:val="none"/>
        </w:rPr>
      </w:pPr>
    </w:p>
    <w:p w14:paraId="0E2D05AF">
      <w:pPr>
        <w:jc w:val="center"/>
        <w:rPr>
          <w:rFonts w:hint="eastAsia" w:asciiTheme="majorEastAsia" w:hAnsiTheme="majorEastAsia" w:eastAsiaTheme="majorEastAsia" w:cstheme="majorEastAsia"/>
          <w:b w:val="0"/>
          <w:bCs w:val="0"/>
          <w:color w:val="auto"/>
          <w:sz w:val="32"/>
          <w:highlight w:val="none"/>
        </w:rPr>
      </w:pPr>
      <w:r>
        <w:rPr>
          <w:rFonts w:hint="eastAsia" w:asciiTheme="majorEastAsia" w:hAnsiTheme="majorEastAsia" w:eastAsiaTheme="majorEastAsia" w:cstheme="majorEastAsia"/>
          <w:b/>
          <w:bCs/>
          <w:color w:val="auto"/>
          <w:sz w:val="32"/>
          <w:highlight w:val="none"/>
        </w:rPr>
        <w:t>日期：2025年</w:t>
      </w:r>
      <w:bookmarkEnd w:id="3"/>
      <w:r>
        <w:rPr>
          <w:rFonts w:hint="eastAsia" w:asciiTheme="majorEastAsia" w:hAnsiTheme="majorEastAsia" w:eastAsiaTheme="majorEastAsia" w:cstheme="majorEastAsia"/>
          <w:b/>
          <w:bCs/>
          <w:color w:val="auto"/>
          <w:sz w:val="32"/>
          <w:highlight w:val="none"/>
          <w:lang w:val="en-US" w:eastAsia="zh-CN"/>
        </w:rPr>
        <w:t xml:space="preserve"> 12月 4 日</w:t>
      </w:r>
    </w:p>
    <w:p w14:paraId="6A421C4C">
      <w:pPr>
        <w:pStyle w:val="28"/>
        <w:tabs>
          <w:tab w:val="right" w:leader="dot" w:pos="9660"/>
        </w:tabs>
        <w:spacing w:line="360" w:lineRule="auto"/>
        <w:jc w:val="center"/>
        <w:rPr>
          <w:rFonts w:hint="eastAsia" w:asciiTheme="majorEastAsia" w:hAnsiTheme="majorEastAsia" w:eastAsiaTheme="majorEastAsia" w:cstheme="majorEastAsia"/>
          <w:b w:val="0"/>
          <w:bCs w:val="0"/>
          <w:color w:val="auto"/>
          <w:spacing w:val="-6"/>
          <w:kern w:val="0"/>
          <w:sz w:val="44"/>
          <w:szCs w:val="44"/>
          <w:highlight w:val="none"/>
        </w:rPr>
      </w:pPr>
    </w:p>
    <w:p w14:paraId="7A4A1F46">
      <w:pPr>
        <w:pStyle w:val="28"/>
        <w:tabs>
          <w:tab w:val="right" w:leader="dot" w:pos="9660"/>
        </w:tabs>
        <w:spacing w:line="360" w:lineRule="auto"/>
        <w:jc w:val="center"/>
        <w:rPr>
          <w:rFonts w:hint="eastAsia" w:asciiTheme="majorEastAsia" w:hAnsiTheme="majorEastAsia" w:eastAsiaTheme="majorEastAsia" w:cstheme="majorEastAsia"/>
          <w:b/>
          <w:color w:val="auto"/>
          <w:spacing w:val="-6"/>
          <w:kern w:val="0"/>
          <w:sz w:val="44"/>
          <w:szCs w:val="44"/>
          <w:highlight w:val="none"/>
        </w:rPr>
        <w:sectPr>
          <w:footerReference r:id="rId3" w:type="default"/>
          <w:pgSz w:w="11906" w:h="16839"/>
          <w:pgMar w:top="1222" w:right="1059" w:bottom="1156" w:left="1139" w:header="0" w:footer="994" w:gutter="0"/>
          <w:pgNumType w:fmt="decimal"/>
          <w:cols w:space="720" w:num="1"/>
        </w:sectPr>
      </w:pPr>
    </w:p>
    <w:p w14:paraId="40A2B234">
      <w:pPr>
        <w:jc w:val="center"/>
        <w:rPr>
          <w:rFonts w:hint="eastAsia" w:asciiTheme="majorEastAsia" w:hAnsiTheme="majorEastAsia" w:eastAsiaTheme="majorEastAsia" w:cstheme="majorEastAsia"/>
          <w:b/>
          <w:bCs/>
          <w:color w:val="auto"/>
          <w:sz w:val="36"/>
          <w:szCs w:val="36"/>
          <w:highlight w:val="none"/>
          <w:shd w:val="clear" w:color="auto" w:fill="auto"/>
          <w:lang w:val="zh-CN"/>
        </w:rPr>
      </w:pPr>
      <w:r>
        <w:rPr>
          <w:rFonts w:hint="eastAsia" w:asciiTheme="majorEastAsia" w:hAnsiTheme="majorEastAsia" w:eastAsiaTheme="majorEastAsia" w:cstheme="majorEastAsia"/>
          <w:b/>
          <w:bCs/>
          <w:color w:val="auto"/>
          <w:sz w:val="36"/>
          <w:szCs w:val="36"/>
          <w:highlight w:val="none"/>
          <w:shd w:val="clear" w:color="auto" w:fill="auto"/>
          <w:lang w:val="zh-CN"/>
        </w:rPr>
        <w:t>目</w:t>
      </w:r>
      <w:r>
        <w:rPr>
          <w:rFonts w:hint="eastAsia" w:asciiTheme="majorEastAsia" w:hAnsiTheme="majorEastAsia" w:eastAsiaTheme="majorEastAsia" w:cstheme="majorEastAsia"/>
          <w:b/>
          <w:bCs/>
          <w:color w:val="auto"/>
          <w:sz w:val="36"/>
          <w:szCs w:val="36"/>
          <w:highlight w:val="none"/>
          <w:shd w:val="clear" w:color="auto" w:fill="auto"/>
        </w:rPr>
        <w:t xml:space="preserve"> </w:t>
      </w:r>
      <w:r>
        <w:rPr>
          <w:rFonts w:hint="eastAsia" w:asciiTheme="majorEastAsia" w:hAnsiTheme="majorEastAsia" w:eastAsiaTheme="majorEastAsia" w:cstheme="majorEastAsia"/>
          <w:b/>
          <w:bCs/>
          <w:color w:val="auto"/>
          <w:sz w:val="36"/>
          <w:szCs w:val="36"/>
          <w:highlight w:val="none"/>
          <w:shd w:val="clear" w:color="auto" w:fill="auto"/>
          <w:lang w:val="en-US" w:eastAsia="zh-CN"/>
        </w:rPr>
        <w:t xml:space="preserve"> </w:t>
      </w:r>
      <w:r>
        <w:rPr>
          <w:rFonts w:hint="eastAsia" w:asciiTheme="majorEastAsia" w:hAnsiTheme="majorEastAsia" w:eastAsiaTheme="majorEastAsia" w:cstheme="majorEastAsia"/>
          <w:b/>
          <w:bCs/>
          <w:color w:val="auto"/>
          <w:sz w:val="36"/>
          <w:szCs w:val="36"/>
          <w:highlight w:val="none"/>
          <w:shd w:val="clear" w:color="auto" w:fill="auto"/>
        </w:rPr>
        <w:t xml:space="preserve"> </w:t>
      </w:r>
      <w:r>
        <w:rPr>
          <w:rFonts w:hint="eastAsia" w:asciiTheme="majorEastAsia" w:hAnsiTheme="majorEastAsia" w:eastAsiaTheme="majorEastAsia" w:cstheme="majorEastAsia"/>
          <w:b/>
          <w:bCs/>
          <w:color w:val="auto"/>
          <w:sz w:val="36"/>
          <w:szCs w:val="36"/>
          <w:highlight w:val="none"/>
          <w:shd w:val="clear" w:color="auto" w:fill="auto"/>
          <w:lang w:val="zh-CN"/>
        </w:rPr>
        <w:t>录</w:t>
      </w:r>
    </w:p>
    <w:p w14:paraId="0DA8BAF2">
      <w:pPr>
        <w:pStyle w:val="16"/>
        <w:rPr>
          <w:rFonts w:hint="eastAsia" w:asciiTheme="majorEastAsia" w:hAnsiTheme="majorEastAsia" w:eastAsiaTheme="majorEastAsia" w:cstheme="majorEastAsia"/>
          <w:color w:val="auto"/>
          <w:highlight w:val="none"/>
          <w:shd w:val="clear" w:color="auto" w:fill="auto"/>
          <w:lang w:val="zh-CN"/>
        </w:rPr>
      </w:pPr>
    </w:p>
    <w:p w14:paraId="4288FB88">
      <w:pPr>
        <w:rPr>
          <w:rFonts w:hint="eastAsia" w:asciiTheme="majorEastAsia" w:hAnsiTheme="majorEastAsia" w:eastAsiaTheme="majorEastAsia" w:cstheme="majorEastAsia"/>
          <w:color w:val="auto"/>
          <w:highlight w:val="none"/>
          <w:shd w:val="clear" w:color="auto" w:fill="auto"/>
          <w:lang w:val="zh-CN"/>
        </w:rPr>
      </w:pPr>
    </w:p>
    <w:p w14:paraId="659B2BCB">
      <w:pPr>
        <w:pStyle w:val="28"/>
        <w:tabs>
          <w:tab w:val="right" w:leader="dot" w:pos="9746"/>
        </w:tabs>
        <w:spacing w:line="720" w:lineRule="auto"/>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b/>
          <w:bCs/>
          <w:color w:val="auto"/>
          <w:sz w:val="32"/>
          <w:szCs w:val="32"/>
          <w:highlight w:val="none"/>
          <w:shd w:val="clear" w:color="auto" w:fill="auto"/>
        </w:rPr>
        <w:fldChar w:fldCharType="begin"/>
      </w:r>
      <w:r>
        <w:rPr>
          <w:rFonts w:hint="eastAsia" w:asciiTheme="majorEastAsia" w:hAnsiTheme="majorEastAsia" w:eastAsiaTheme="majorEastAsia" w:cstheme="majorEastAsia"/>
          <w:b/>
          <w:bCs/>
          <w:color w:val="auto"/>
          <w:sz w:val="32"/>
          <w:szCs w:val="32"/>
          <w:highlight w:val="none"/>
          <w:shd w:val="clear" w:color="auto" w:fill="auto"/>
        </w:rPr>
        <w:instrText xml:space="preserve">TOC \o "1-1" \h \u </w:instrText>
      </w:r>
      <w:r>
        <w:rPr>
          <w:rFonts w:hint="eastAsia" w:asciiTheme="majorEastAsia" w:hAnsiTheme="majorEastAsia" w:eastAsiaTheme="majorEastAsia" w:cstheme="majorEastAsia"/>
          <w:b/>
          <w:bCs/>
          <w:color w:val="auto"/>
          <w:sz w:val="32"/>
          <w:szCs w:val="32"/>
          <w:highlight w:val="none"/>
          <w:shd w:val="clear" w:color="auto" w:fill="auto"/>
        </w:rPr>
        <w:fldChar w:fldCharType="separate"/>
      </w:r>
      <w:r>
        <w:rPr>
          <w:rFonts w:hint="eastAsia" w:asciiTheme="majorEastAsia" w:hAnsiTheme="majorEastAsia" w:eastAsiaTheme="majorEastAsia" w:cstheme="majorEastAsia"/>
          <w:color w:val="auto"/>
          <w:highlight w:val="none"/>
          <w:shd w:val="clear" w:color="auto" w:fill="auto"/>
        </w:rPr>
        <w:fldChar w:fldCharType="begin"/>
      </w:r>
      <w:r>
        <w:rPr>
          <w:rFonts w:hint="eastAsia" w:asciiTheme="majorEastAsia" w:hAnsiTheme="majorEastAsia" w:eastAsiaTheme="majorEastAsia" w:cstheme="majorEastAsia"/>
          <w:color w:val="auto"/>
          <w:highlight w:val="none"/>
          <w:shd w:val="clear" w:color="auto" w:fill="auto"/>
        </w:rPr>
        <w:instrText xml:space="preserve">HYPERLINK \l "_Toc29698"</w:instrText>
      </w:r>
      <w:r>
        <w:rPr>
          <w:rFonts w:hint="eastAsia" w:asciiTheme="majorEastAsia" w:hAnsiTheme="majorEastAsia" w:eastAsiaTheme="majorEastAsia" w:cstheme="majorEastAsia"/>
          <w:color w:val="auto"/>
          <w:highlight w:val="none"/>
          <w:shd w:val="clear" w:color="auto" w:fill="auto"/>
        </w:rPr>
        <w:fldChar w:fldCharType="separate"/>
      </w:r>
      <w:r>
        <w:rPr>
          <w:rFonts w:hint="eastAsia" w:asciiTheme="majorEastAsia" w:hAnsiTheme="majorEastAsia" w:eastAsiaTheme="majorEastAsia" w:cstheme="majorEastAsia"/>
          <w:bCs/>
          <w:color w:val="auto"/>
          <w:sz w:val="28"/>
          <w:szCs w:val="28"/>
          <w:highlight w:val="none"/>
          <w:shd w:val="clear" w:color="auto" w:fill="auto"/>
        </w:rPr>
        <w:t>第一章  竞争性磋商公告</w:t>
      </w:r>
      <w:r>
        <w:rPr>
          <w:rFonts w:hint="eastAsia" w:asciiTheme="majorEastAsia" w:hAnsiTheme="majorEastAsia" w:eastAsiaTheme="majorEastAsia" w:cstheme="majorEastAsia"/>
          <w:color w:val="auto"/>
          <w:sz w:val="28"/>
          <w:szCs w:val="28"/>
          <w:highlight w:val="none"/>
          <w:shd w:val="clear" w:color="auto" w:fill="auto"/>
        </w:rPr>
        <w:tab/>
      </w:r>
      <w:r>
        <w:rPr>
          <w:rFonts w:hint="eastAsia" w:asciiTheme="majorEastAsia" w:hAnsiTheme="majorEastAsia" w:eastAsiaTheme="majorEastAsia" w:cstheme="majorEastAsia"/>
          <w:color w:val="auto"/>
          <w:sz w:val="28"/>
          <w:szCs w:val="28"/>
          <w:highlight w:val="none"/>
          <w:shd w:val="clear" w:color="auto" w:fill="auto"/>
        </w:rPr>
        <w:fldChar w:fldCharType="begin"/>
      </w:r>
      <w:r>
        <w:rPr>
          <w:rFonts w:hint="eastAsia" w:asciiTheme="majorEastAsia" w:hAnsiTheme="majorEastAsia" w:eastAsiaTheme="majorEastAsia" w:cstheme="majorEastAsia"/>
          <w:color w:val="auto"/>
          <w:sz w:val="28"/>
          <w:szCs w:val="28"/>
          <w:highlight w:val="none"/>
          <w:shd w:val="clear" w:color="auto" w:fill="auto"/>
        </w:rPr>
        <w:instrText xml:space="preserve"> PAGEREF _Toc29698 \h </w:instrText>
      </w:r>
      <w:r>
        <w:rPr>
          <w:rFonts w:hint="eastAsia" w:asciiTheme="majorEastAsia" w:hAnsiTheme="majorEastAsia" w:eastAsiaTheme="majorEastAsia" w:cstheme="majorEastAsia"/>
          <w:color w:val="auto"/>
          <w:sz w:val="28"/>
          <w:szCs w:val="28"/>
          <w:highlight w:val="none"/>
          <w:shd w:val="clear" w:color="auto" w:fill="auto"/>
        </w:rPr>
        <w:fldChar w:fldCharType="separate"/>
      </w:r>
      <w:r>
        <w:rPr>
          <w:rFonts w:hint="eastAsia" w:asciiTheme="majorEastAsia" w:hAnsiTheme="majorEastAsia" w:eastAsiaTheme="majorEastAsia" w:cstheme="majorEastAsia"/>
          <w:color w:val="auto"/>
          <w:sz w:val="28"/>
          <w:szCs w:val="28"/>
          <w:highlight w:val="none"/>
          <w:shd w:val="clear" w:color="auto" w:fill="auto"/>
        </w:rPr>
        <w:t>1</w:t>
      </w:r>
      <w:r>
        <w:rPr>
          <w:rFonts w:hint="eastAsia" w:asciiTheme="majorEastAsia" w:hAnsiTheme="majorEastAsia" w:eastAsiaTheme="majorEastAsia" w:cstheme="majorEastAsia"/>
          <w:color w:val="auto"/>
          <w:sz w:val="28"/>
          <w:szCs w:val="28"/>
          <w:highlight w:val="none"/>
          <w:shd w:val="clear" w:color="auto" w:fill="auto"/>
        </w:rPr>
        <w:fldChar w:fldCharType="end"/>
      </w:r>
      <w:r>
        <w:rPr>
          <w:rFonts w:hint="eastAsia" w:asciiTheme="majorEastAsia" w:hAnsiTheme="majorEastAsia" w:eastAsiaTheme="majorEastAsia" w:cstheme="majorEastAsia"/>
          <w:color w:val="auto"/>
          <w:highlight w:val="none"/>
          <w:shd w:val="clear" w:color="auto" w:fill="auto"/>
        </w:rPr>
        <w:fldChar w:fldCharType="end"/>
      </w:r>
    </w:p>
    <w:p w14:paraId="742BB3A1">
      <w:pPr>
        <w:pStyle w:val="28"/>
        <w:tabs>
          <w:tab w:val="right" w:leader="dot" w:pos="9746"/>
        </w:tabs>
        <w:spacing w:line="720" w:lineRule="auto"/>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fldChar w:fldCharType="begin"/>
      </w:r>
      <w:r>
        <w:rPr>
          <w:rFonts w:hint="eastAsia" w:asciiTheme="majorEastAsia" w:hAnsiTheme="majorEastAsia" w:eastAsiaTheme="majorEastAsia" w:cstheme="majorEastAsia"/>
          <w:color w:val="auto"/>
          <w:sz w:val="28"/>
          <w:szCs w:val="28"/>
          <w:highlight w:val="none"/>
          <w:shd w:val="clear" w:color="auto" w:fill="auto"/>
        </w:rPr>
        <w:instrText xml:space="preserve">HYPERLINK \l "_Toc27017"</w:instrText>
      </w:r>
      <w:r>
        <w:rPr>
          <w:rFonts w:hint="eastAsia" w:asciiTheme="majorEastAsia" w:hAnsiTheme="majorEastAsia" w:eastAsiaTheme="majorEastAsia" w:cstheme="majorEastAsia"/>
          <w:color w:val="auto"/>
          <w:sz w:val="28"/>
          <w:szCs w:val="28"/>
          <w:highlight w:val="none"/>
          <w:shd w:val="clear" w:color="auto" w:fill="auto"/>
        </w:rPr>
        <w:fldChar w:fldCharType="separate"/>
      </w:r>
      <w:r>
        <w:rPr>
          <w:rFonts w:hint="eastAsia" w:asciiTheme="majorEastAsia" w:hAnsiTheme="majorEastAsia" w:eastAsiaTheme="majorEastAsia" w:cstheme="majorEastAsia"/>
          <w:bCs/>
          <w:color w:val="auto"/>
          <w:sz w:val="28"/>
          <w:szCs w:val="28"/>
          <w:highlight w:val="none"/>
          <w:shd w:val="clear" w:color="auto" w:fill="auto"/>
        </w:rPr>
        <w:t>第二章  供应商须知</w:t>
      </w:r>
      <w:r>
        <w:rPr>
          <w:rFonts w:hint="eastAsia" w:asciiTheme="majorEastAsia" w:hAnsiTheme="majorEastAsia" w:eastAsiaTheme="majorEastAsia" w:cstheme="majorEastAsia"/>
          <w:color w:val="auto"/>
          <w:sz w:val="28"/>
          <w:szCs w:val="28"/>
          <w:highlight w:val="none"/>
          <w:shd w:val="clear" w:color="auto" w:fill="auto"/>
        </w:rPr>
        <w:tab/>
      </w:r>
      <w:r>
        <w:rPr>
          <w:rFonts w:hint="eastAsia" w:asciiTheme="majorEastAsia" w:hAnsiTheme="majorEastAsia" w:eastAsiaTheme="majorEastAsia" w:cstheme="majorEastAsia"/>
          <w:color w:val="auto"/>
          <w:sz w:val="28"/>
          <w:szCs w:val="28"/>
          <w:highlight w:val="none"/>
          <w:shd w:val="clear" w:color="auto" w:fill="auto"/>
        </w:rPr>
        <w:fldChar w:fldCharType="begin"/>
      </w:r>
      <w:r>
        <w:rPr>
          <w:rFonts w:hint="eastAsia" w:asciiTheme="majorEastAsia" w:hAnsiTheme="majorEastAsia" w:eastAsiaTheme="majorEastAsia" w:cstheme="majorEastAsia"/>
          <w:color w:val="auto"/>
          <w:sz w:val="28"/>
          <w:szCs w:val="28"/>
          <w:highlight w:val="none"/>
          <w:shd w:val="clear" w:color="auto" w:fill="auto"/>
        </w:rPr>
        <w:instrText xml:space="preserve"> PAGEREF _Toc27017 \h </w:instrText>
      </w:r>
      <w:r>
        <w:rPr>
          <w:rFonts w:hint="eastAsia" w:asciiTheme="majorEastAsia" w:hAnsiTheme="majorEastAsia" w:eastAsiaTheme="majorEastAsia" w:cstheme="majorEastAsia"/>
          <w:color w:val="auto"/>
          <w:sz w:val="28"/>
          <w:szCs w:val="28"/>
          <w:highlight w:val="none"/>
          <w:shd w:val="clear" w:color="auto" w:fill="auto"/>
        </w:rPr>
        <w:fldChar w:fldCharType="separate"/>
      </w:r>
      <w:r>
        <w:rPr>
          <w:rFonts w:hint="eastAsia" w:asciiTheme="majorEastAsia" w:hAnsiTheme="majorEastAsia" w:eastAsiaTheme="majorEastAsia" w:cstheme="majorEastAsia"/>
          <w:color w:val="auto"/>
          <w:sz w:val="28"/>
          <w:szCs w:val="28"/>
          <w:highlight w:val="none"/>
          <w:shd w:val="clear" w:color="auto" w:fill="auto"/>
        </w:rPr>
        <w:t>4</w:t>
      </w:r>
      <w:r>
        <w:rPr>
          <w:rFonts w:hint="eastAsia" w:asciiTheme="majorEastAsia" w:hAnsiTheme="majorEastAsia" w:eastAsiaTheme="majorEastAsia" w:cstheme="majorEastAsia"/>
          <w:color w:val="auto"/>
          <w:sz w:val="28"/>
          <w:szCs w:val="28"/>
          <w:highlight w:val="none"/>
          <w:shd w:val="clear" w:color="auto" w:fill="auto"/>
        </w:rPr>
        <w:fldChar w:fldCharType="end"/>
      </w:r>
      <w:r>
        <w:rPr>
          <w:rFonts w:hint="eastAsia" w:asciiTheme="majorEastAsia" w:hAnsiTheme="majorEastAsia" w:eastAsiaTheme="majorEastAsia" w:cstheme="majorEastAsia"/>
          <w:color w:val="auto"/>
          <w:sz w:val="28"/>
          <w:szCs w:val="28"/>
          <w:highlight w:val="none"/>
          <w:shd w:val="clear" w:color="auto" w:fill="auto"/>
        </w:rPr>
        <w:fldChar w:fldCharType="end"/>
      </w:r>
    </w:p>
    <w:p w14:paraId="6D73F2AC">
      <w:pPr>
        <w:pStyle w:val="28"/>
        <w:tabs>
          <w:tab w:val="right" w:leader="dot" w:pos="9746"/>
        </w:tabs>
        <w:spacing w:line="720" w:lineRule="auto"/>
        <w:rPr>
          <w:rFonts w:hint="eastAsia" w:asciiTheme="majorEastAsia" w:hAnsiTheme="majorEastAsia" w:eastAsiaTheme="majorEastAsia" w:cstheme="majorEastAsia"/>
          <w:color w:val="auto"/>
          <w:sz w:val="28"/>
          <w:szCs w:val="28"/>
          <w:highlight w:val="none"/>
          <w:shd w:val="clear" w:color="auto" w:fill="auto"/>
          <w:lang w:val="en-US" w:eastAsia="zh-CN"/>
        </w:rPr>
      </w:pPr>
      <w:r>
        <w:rPr>
          <w:rFonts w:hint="eastAsia" w:asciiTheme="majorEastAsia" w:hAnsiTheme="majorEastAsia" w:eastAsiaTheme="majorEastAsia" w:cstheme="majorEastAsia"/>
          <w:color w:val="auto"/>
          <w:sz w:val="28"/>
          <w:szCs w:val="28"/>
          <w:highlight w:val="none"/>
          <w:shd w:val="clear" w:color="auto" w:fill="auto"/>
        </w:rPr>
        <w:fldChar w:fldCharType="begin"/>
      </w:r>
      <w:r>
        <w:rPr>
          <w:rFonts w:hint="eastAsia" w:asciiTheme="majorEastAsia" w:hAnsiTheme="majorEastAsia" w:eastAsiaTheme="majorEastAsia" w:cstheme="majorEastAsia"/>
          <w:color w:val="auto"/>
          <w:sz w:val="28"/>
          <w:szCs w:val="28"/>
          <w:highlight w:val="none"/>
          <w:shd w:val="clear" w:color="auto" w:fill="auto"/>
        </w:rPr>
        <w:instrText xml:space="preserve">HYPERLINK \l "_Toc2725"</w:instrText>
      </w:r>
      <w:r>
        <w:rPr>
          <w:rFonts w:hint="eastAsia" w:asciiTheme="majorEastAsia" w:hAnsiTheme="majorEastAsia" w:eastAsiaTheme="majorEastAsia" w:cstheme="majorEastAsia"/>
          <w:color w:val="auto"/>
          <w:sz w:val="28"/>
          <w:szCs w:val="28"/>
          <w:highlight w:val="none"/>
          <w:shd w:val="clear" w:color="auto" w:fill="auto"/>
        </w:rPr>
        <w:fldChar w:fldCharType="separate"/>
      </w:r>
      <w:r>
        <w:rPr>
          <w:rFonts w:hint="eastAsia" w:asciiTheme="majorEastAsia" w:hAnsiTheme="majorEastAsia" w:eastAsiaTheme="majorEastAsia" w:cstheme="majorEastAsia"/>
          <w:bCs/>
          <w:color w:val="auto"/>
          <w:sz w:val="28"/>
          <w:szCs w:val="28"/>
          <w:highlight w:val="none"/>
          <w:shd w:val="clear" w:color="auto" w:fill="auto"/>
        </w:rPr>
        <w:t xml:space="preserve">第三章  </w:t>
      </w:r>
      <w:r>
        <w:rPr>
          <w:rFonts w:hint="eastAsia" w:asciiTheme="majorEastAsia" w:hAnsiTheme="majorEastAsia" w:eastAsiaTheme="majorEastAsia" w:cstheme="majorEastAsia"/>
          <w:color w:val="auto"/>
          <w:sz w:val="28"/>
          <w:szCs w:val="28"/>
          <w:highlight w:val="none"/>
          <w:shd w:val="clear" w:color="auto" w:fill="auto"/>
        </w:rPr>
        <w:t>工程量清单</w:t>
      </w:r>
      <w:r>
        <w:rPr>
          <w:rFonts w:hint="eastAsia" w:asciiTheme="majorEastAsia" w:hAnsiTheme="majorEastAsia" w:eastAsiaTheme="majorEastAsia" w:cstheme="majorEastAsia"/>
          <w:color w:val="auto"/>
          <w:sz w:val="28"/>
          <w:szCs w:val="28"/>
          <w:highlight w:val="none"/>
          <w:shd w:val="clear" w:color="auto" w:fill="auto"/>
        </w:rPr>
        <w:tab/>
      </w:r>
      <w:r>
        <w:rPr>
          <w:rFonts w:hint="eastAsia" w:asciiTheme="majorEastAsia" w:hAnsiTheme="majorEastAsia" w:eastAsiaTheme="majorEastAsia" w:cstheme="majorEastAsia"/>
          <w:color w:val="auto"/>
          <w:sz w:val="28"/>
          <w:szCs w:val="28"/>
          <w:highlight w:val="none"/>
          <w:shd w:val="clear" w:color="auto" w:fill="auto"/>
          <w:lang w:val="en-US" w:eastAsia="zh-CN"/>
        </w:rPr>
        <w:t>2</w:t>
      </w:r>
      <w:r>
        <w:rPr>
          <w:rFonts w:hint="eastAsia" w:asciiTheme="majorEastAsia" w:hAnsiTheme="majorEastAsia" w:eastAsiaTheme="majorEastAsia" w:cstheme="majorEastAsia"/>
          <w:color w:val="auto"/>
          <w:sz w:val="28"/>
          <w:szCs w:val="28"/>
          <w:highlight w:val="none"/>
          <w:shd w:val="clear" w:color="auto" w:fill="auto"/>
        </w:rPr>
        <w:fldChar w:fldCharType="end"/>
      </w:r>
      <w:r>
        <w:rPr>
          <w:rFonts w:hint="eastAsia" w:asciiTheme="majorEastAsia" w:hAnsiTheme="majorEastAsia" w:eastAsiaTheme="majorEastAsia" w:cstheme="majorEastAsia"/>
          <w:color w:val="auto"/>
          <w:sz w:val="28"/>
          <w:szCs w:val="28"/>
          <w:highlight w:val="none"/>
          <w:shd w:val="clear" w:color="auto" w:fill="auto"/>
          <w:lang w:val="en-US" w:eastAsia="zh-CN"/>
        </w:rPr>
        <w:t>7</w:t>
      </w:r>
    </w:p>
    <w:p w14:paraId="572111EB">
      <w:pPr>
        <w:pStyle w:val="28"/>
        <w:tabs>
          <w:tab w:val="right" w:leader="dot" w:pos="9746"/>
        </w:tabs>
        <w:spacing w:line="720" w:lineRule="auto"/>
        <w:rPr>
          <w:rFonts w:hint="eastAsia" w:asciiTheme="majorEastAsia" w:hAnsiTheme="majorEastAsia" w:eastAsiaTheme="majorEastAsia" w:cstheme="majorEastAsia"/>
          <w:color w:val="auto"/>
          <w:sz w:val="28"/>
          <w:szCs w:val="28"/>
          <w:highlight w:val="none"/>
          <w:shd w:val="clear" w:color="auto" w:fill="auto"/>
          <w:lang w:val="en-US" w:eastAsia="zh-CN"/>
        </w:rPr>
      </w:pPr>
      <w:r>
        <w:rPr>
          <w:rFonts w:hint="eastAsia" w:asciiTheme="majorEastAsia" w:hAnsiTheme="majorEastAsia" w:eastAsiaTheme="majorEastAsia" w:cstheme="majorEastAsia"/>
          <w:color w:val="auto"/>
          <w:sz w:val="28"/>
          <w:szCs w:val="28"/>
          <w:highlight w:val="none"/>
          <w:shd w:val="clear" w:color="auto" w:fill="auto"/>
        </w:rPr>
        <w:fldChar w:fldCharType="begin"/>
      </w:r>
      <w:r>
        <w:rPr>
          <w:rFonts w:hint="eastAsia" w:asciiTheme="majorEastAsia" w:hAnsiTheme="majorEastAsia" w:eastAsiaTheme="majorEastAsia" w:cstheme="majorEastAsia"/>
          <w:color w:val="auto"/>
          <w:sz w:val="28"/>
          <w:szCs w:val="28"/>
          <w:highlight w:val="none"/>
          <w:shd w:val="clear" w:color="auto" w:fill="auto"/>
        </w:rPr>
        <w:instrText xml:space="preserve">HYPERLINK \l "_Toc10473"</w:instrText>
      </w:r>
      <w:r>
        <w:rPr>
          <w:rFonts w:hint="eastAsia" w:asciiTheme="majorEastAsia" w:hAnsiTheme="majorEastAsia" w:eastAsiaTheme="majorEastAsia" w:cstheme="majorEastAsia"/>
          <w:color w:val="auto"/>
          <w:sz w:val="28"/>
          <w:szCs w:val="28"/>
          <w:highlight w:val="none"/>
          <w:shd w:val="clear" w:color="auto" w:fill="auto"/>
        </w:rPr>
        <w:fldChar w:fldCharType="separate"/>
      </w:r>
      <w:r>
        <w:rPr>
          <w:rFonts w:hint="eastAsia" w:asciiTheme="majorEastAsia" w:hAnsiTheme="majorEastAsia" w:eastAsiaTheme="majorEastAsia" w:cstheme="majorEastAsia"/>
          <w:color w:val="auto"/>
          <w:sz w:val="28"/>
          <w:szCs w:val="28"/>
          <w:highlight w:val="none"/>
          <w:shd w:val="clear" w:color="auto" w:fill="auto"/>
        </w:rPr>
        <w:t xml:space="preserve">第四章  </w:t>
      </w:r>
      <w:r>
        <w:rPr>
          <w:rFonts w:hint="eastAsia" w:asciiTheme="majorEastAsia" w:hAnsiTheme="majorEastAsia" w:eastAsiaTheme="majorEastAsia" w:cstheme="majorEastAsia"/>
          <w:bCs/>
          <w:color w:val="auto"/>
          <w:sz w:val="28"/>
          <w:szCs w:val="28"/>
          <w:highlight w:val="none"/>
          <w:shd w:val="clear" w:color="auto" w:fill="auto"/>
        </w:rPr>
        <w:t>评审办法</w:t>
      </w:r>
      <w:r>
        <w:rPr>
          <w:rFonts w:hint="eastAsia" w:asciiTheme="majorEastAsia" w:hAnsiTheme="majorEastAsia" w:eastAsiaTheme="majorEastAsia" w:cstheme="majorEastAsia"/>
          <w:color w:val="auto"/>
          <w:sz w:val="28"/>
          <w:szCs w:val="28"/>
          <w:highlight w:val="none"/>
          <w:shd w:val="clear" w:color="auto" w:fill="auto"/>
        </w:rPr>
        <w:tab/>
      </w:r>
      <w:r>
        <w:rPr>
          <w:rFonts w:hint="eastAsia" w:asciiTheme="majorEastAsia" w:hAnsiTheme="majorEastAsia" w:eastAsiaTheme="majorEastAsia" w:cstheme="majorEastAsia"/>
          <w:color w:val="auto"/>
          <w:sz w:val="28"/>
          <w:szCs w:val="28"/>
          <w:highlight w:val="none"/>
          <w:shd w:val="clear" w:color="auto" w:fill="auto"/>
          <w:lang w:val="en-US" w:eastAsia="zh-CN"/>
        </w:rPr>
        <w:t>2</w:t>
      </w:r>
      <w:r>
        <w:rPr>
          <w:rFonts w:hint="eastAsia" w:asciiTheme="majorEastAsia" w:hAnsiTheme="majorEastAsia" w:eastAsiaTheme="majorEastAsia" w:cstheme="majorEastAsia"/>
          <w:color w:val="auto"/>
          <w:sz w:val="28"/>
          <w:szCs w:val="28"/>
          <w:highlight w:val="none"/>
          <w:shd w:val="clear" w:color="auto" w:fill="auto"/>
        </w:rPr>
        <w:fldChar w:fldCharType="end"/>
      </w:r>
      <w:r>
        <w:rPr>
          <w:rFonts w:hint="eastAsia" w:asciiTheme="majorEastAsia" w:hAnsiTheme="majorEastAsia" w:eastAsiaTheme="majorEastAsia" w:cstheme="majorEastAsia"/>
          <w:color w:val="auto"/>
          <w:sz w:val="28"/>
          <w:szCs w:val="28"/>
          <w:highlight w:val="none"/>
          <w:shd w:val="clear" w:color="auto" w:fill="auto"/>
          <w:lang w:val="en-US" w:eastAsia="zh-CN"/>
        </w:rPr>
        <w:t>8</w:t>
      </w:r>
    </w:p>
    <w:p w14:paraId="6E47E443">
      <w:pPr>
        <w:pStyle w:val="28"/>
        <w:tabs>
          <w:tab w:val="right" w:leader="dot" w:pos="9746"/>
        </w:tabs>
        <w:spacing w:line="720" w:lineRule="auto"/>
        <w:rPr>
          <w:rFonts w:hint="eastAsia" w:asciiTheme="majorEastAsia" w:hAnsiTheme="majorEastAsia" w:eastAsiaTheme="majorEastAsia" w:cstheme="majorEastAsia"/>
          <w:color w:val="auto"/>
          <w:sz w:val="28"/>
          <w:szCs w:val="28"/>
          <w:highlight w:val="none"/>
          <w:shd w:val="clear" w:color="auto" w:fill="auto"/>
        </w:rPr>
      </w:pPr>
      <w:r>
        <w:rPr>
          <w:rFonts w:hint="eastAsia" w:asciiTheme="majorEastAsia" w:hAnsiTheme="majorEastAsia" w:eastAsiaTheme="majorEastAsia" w:cstheme="majorEastAsia"/>
          <w:color w:val="auto"/>
          <w:sz w:val="28"/>
          <w:szCs w:val="28"/>
          <w:highlight w:val="none"/>
          <w:shd w:val="clear" w:color="auto" w:fill="auto"/>
        </w:rPr>
        <w:fldChar w:fldCharType="begin"/>
      </w:r>
      <w:r>
        <w:rPr>
          <w:rFonts w:hint="eastAsia" w:asciiTheme="majorEastAsia" w:hAnsiTheme="majorEastAsia" w:eastAsiaTheme="majorEastAsia" w:cstheme="majorEastAsia"/>
          <w:color w:val="auto"/>
          <w:sz w:val="28"/>
          <w:szCs w:val="28"/>
          <w:highlight w:val="none"/>
          <w:shd w:val="clear" w:color="auto" w:fill="auto"/>
        </w:rPr>
        <w:instrText xml:space="preserve">HYPERLINK \l "_Toc30015"</w:instrText>
      </w:r>
      <w:r>
        <w:rPr>
          <w:rFonts w:hint="eastAsia" w:asciiTheme="majorEastAsia" w:hAnsiTheme="majorEastAsia" w:eastAsiaTheme="majorEastAsia" w:cstheme="majorEastAsia"/>
          <w:color w:val="auto"/>
          <w:sz w:val="28"/>
          <w:szCs w:val="28"/>
          <w:highlight w:val="none"/>
          <w:shd w:val="clear" w:color="auto" w:fill="auto"/>
        </w:rPr>
        <w:fldChar w:fldCharType="separate"/>
      </w:r>
      <w:r>
        <w:rPr>
          <w:rFonts w:hint="eastAsia" w:asciiTheme="majorEastAsia" w:hAnsiTheme="majorEastAsia" w:eastAsiaTheme="majorEastAsia" w:cstheme="majorEastAsia"/>
          <w:color w:val="auto"/>
          <w:sz w:val="28"/>
          <w:szCs w:val="28"/>
          <w:highlight w:val="none"/>
          <w:shd w:val="clear" w:color="auto" w:fill="auto"/>
        </w:rPr>
        <w:t>第五章  合同条款及格式</w:t>
      </w:r>
      <w:r>
        <w:rPr>
          <w:rFonts w:hint="eastAsia" w:asciiTheme="majorEastAsia" w:hAnsiTheme="majorEastAsia" w:eastAsiaTheme="majorEastAsia" w:cstheme="majorEastAsia"/>
          <w:color w:val="auto"/>
          <w:sz w:val="28"/>
          <w:szCs w:val="28"/>
          <w:highlight w:val="none"/>
          <w:shd w:val="clear" w:color="auto" w:fill="auto"/>
        </w:rPr>
        <w:tab/>
      </w:r>
      <w:r>
        <w:rPr>
          <w:rFonts w:hint="eastAsia" w:asciiTheme="majorEastAsia" w:hAnsiTheme="majorEastAsia" w:eastAsiaTheme="majorEastAsia" w:cstheme="majorEastAsia"/>
          <w:color w:val="auto"/>
          <w:sz w:val="28"/>
          <w:szCs w:val="28"/>
          <w:highlight w:val="none"/>
          <w:shd w:val="clear" w:color="auto" w:fill="auto"/>
        </w:rPr>
        <w:fldChar w:fldCharType="begin"/>
      </w:r>
      <w:r>
        <w:rPr>
          <w:rFonts w:hint="eastAsia" w:asciiTheme="majorEastAsia" w:hAnsiTheme="majorEastAsia" w:eastAsiaTheme="majorEastAsia" w:cstheme="majorEastAsia"/>
          <w:color w:val="auto"/>
          <w:sz w:val="28"/>
          <w:szCs w:val="28"/>
          <w:highlight w:val="none"/>
          <w:shd w:val="clear" w:color="auto" w:fill="auto"/>
        </w:rPr>
        <w:instrText xml:space="preserve"> PAGEREF _Toc30015 \h </w:instrText>
      </w:r>
      <w:r>
        <w:rPr>
          <w:rFonts w:hint="eastAsia" w:asciiTheme="majorEastAsia" w:hAnsiTheme="majorEastAsia" w:eastAsiaTheme="majorEastAsia" w:cstheme="majorEastAsia"/>
          <w:color w:val="auto"/>
          <w:sz w:val="28"/>
          <w:szCs w:val="28"/>
          <w:highlight w:val="none"/>
          <w:shd w:val="clear" w:color="auto" w:fill="auto"/>
        </w:rPr>
        <w:fldChar w:fldCharType="separate"/>
      </w:r>
      <w:r>
        <w:rPr>
          <w:rFonts w:hint="eastAsia" w:asciiTheme="majorEastAsia" w:hAnsiTheme="majorEastAsia" w:eastAsiaTheme="majorEastAsia" w:cstheme="majorEastAsia"/>
          <w:color w:val="auto"/>
          <w:sz w:val="28"/>
          <w:szCs w:val="28"/>
          <w:highlight w:val="none"/>
          <w:shd w:val="clear" w:color="auto" w:fill="auto"/>
        </w:rPr>
        <w:t>31</w:t>
      </w:r>
      <w:r>
        <w:rPr>
          <w:rFonts w:hint="eastAsia" w:asciiTheme="majorEastAsia" w:hAnsiTheme="majorEastAsia" w:eastAsiaTheme="majorEastAsia" w:cstheme="majorEastAsia"/>
          <w:color w:val="auto"/>
          <w:sz w:val="28"/>
          <w:szCs w:val="28"/>
          <w:highlight w:val="none"/>
          <w:shd w:val="clear" w:color="auto" w:fill="auto"/>
        </w:rPr>
        <w:fldChar w:fldCharType="end"/>
      </w:r>
      <w:r>
        <w:rPr>
          <w:rFonts w:hint="eastAsia" w:asciiTheme="majorEastAsia" w:hAnsiTheme="majorEastAsia" w:eastAsiaTheme="majorEastAsia" w:cstheme="majorEastAsia"/>
          <w:color w:val="auto"/>
          <w:sz w:val="28"/>
          <w:szCs w:val="28"/>
          <w:highlight w:val="none"/>
          <w:shd w:val="clear" w:color="auto" w:fill="auto"/>
        </w:rPr>
        <w:fldChar w:fldCharType="end"/>
      </w:r>
    </w:p>
    <w:p w14:paraId="319A28EB">
      <w:pPr>
        <w:pStyle w:val="28"/>
        <w:tabs>
          <w:tab w:val="right" w:leader="dot" w:pos="9746"/>
        </w:tabs>
        <w:spacing w:line="720" w:lineRule="auto"/>
        <w:rPr>
          <w:rFonts w:hint="eastAsia" w:asciiTheme="majorEastAsia" w:hAnsiTheme="majorEastAsia" w:eastAsiaTheme="majorEastAsia" w:cstheme="majorEastAsia"/>
          <w:color w:val="auto"/>
          <w:sz w:val="28"/>
          <w:szCs w:val="28"/>
          <w:highlight w:val="none"/>
          <w:shd w:val="clear" w:color="auto" w:fill="auto"/>
          <w:lang w:val="en-US" w:eastAsia="zh-CN"/>
        </w:rPr>
      </w:pPr>
      <w:r>
        <w:rPr>
          <w:rFonts w:hint="eastAsia" w:asciiTheme="majorEastAsia" w:hAnsiTheme="majorEastAsia" w:eastAsiaTheme="majorEastAsia" w:cstheme="majorEastAsia"/>
          <w:color w:val="auto"/>
          <w:highlight w:val="none"/>
          <w:shd w:val="clear" w:color="auto" w:fill="auto"/>
        </w:rPr>
        <w:fldChar w:fldCharType="begin"/>
      </w:r>
      <w:r>
        <w:rPr>
          <w:rFonts w:hint="eastAsia" w:asciiTheme="majorEastAsia" w:hAnsiTheme="majorEastAsia" w:eastAsiaTheme="majorEastAsia" w:cstheme="majorEastAsia"/>
          <w:color w:val="auto"/>
          <w:highlight w:val="none"/>
          <w:shd w:val="clear" w:color="auto" w:fill="auto"/>
        </w:rPr>
        <w:instrText xml:space="preserve">HYPERLINK \l "_Toc22282"</w:instrText>
      </w:r>
      <w:r>
        <w:rPr>
          <w:rFonts w:hint="eastAsia" w:asciiTheme="majorEastAsia" w:hAnsiTheme="majorEastAsia" w:eastAsiaTheme="majorEastAsia" w:cstheme="majorEastAsia"/>
          <w:color w:val="auto"/>
          <w:highlight w:val="none"/>
          <w:shd w:val="clear" w:color="auto" w:fill="auto"/>
        </w:rPr>
        <w:fldChar w:fldCharType="separate"/>
      </w:r>
      <w:r>
        <w:rPr>
          <w:rFonts w:hint="eastAsia" w:asciiTheme="majorEastAsia" w:hAnsiTheme="majorEastAsia" w:eastAsiaTheme="majorEastAsia" w:cstheme="majorEastAsia"/>
          <w:color w:val="auto"/>
          <w:kern w:val="0"/>
          <w:sz w:val="28"/>
          <w:szCs w:val="28"/>
          <w:highlight w:val="none"/>
          <w:shd w:val="clear" w:color="auto" w:fill="auto"/>
        </w:rPr>
        <w:t xml:space="preserve">第六章  </w:t>
      </w:r>
      <w:r>
        <w:rPr>
          <w:rFonts w:hint="eastAsia" w:asciiTheme="majorEastAsia" w:hAnsiTheme="majorEastAsia" w:eastAsiaTheme="majorEastAsia" w:cstheme="majorEastAsia"/>
          <w:color w:val="auto"/>
          <w:highlight w:val="none"/>
          <w:shd w:val="clear" w:color="auto" w:fill="auto"/>
        </w:rPr>
        <w:fldChar w:fldCharType="end"/>
      </w:r>
      <w:r>
        <w:rPr>
          <w:rFonts w:hint="eastAsia" w:asciiTheme="majorEastAsia" w:hAnsiTheme="majorEastAsia" w:eastAsiaTheme="majorEastAsia" w:cstheme="majorEastAsia"/>
          <w:color w:val="auto"/>
          <w:kern w:val="0"/>
          <w:sz w:val="28"/>
          <w:szCs w:val="28"/>
          <w:highlight w:val="none"/>
          <w:shd w:val="clear" w:color="auto" w:fill="auto"/>
        </w:rPr>
        <w:t>响应文件格式</w:t>
      </w:r>
      <w:r>
        <w:rPr>
          <w:rFonts w:hint="eastAsia" w:asciiTheme="majorEastAsia" w:hAnsiTheme="majorEastAsia" w:eastAsiaTheme="majorEastAsia" w:cstheme="majorEastAsia"/>
          <w:color w:val="auto"/>
          <w:sz w:val="28"/>
          <w:szCs w:val="28"/>
          <w:highlight w:val="none"/>
          <w:shd w:val="clear" w:color="auto" w:fill="auto"/>
        </w:rPr>
        <w:tab/>
      </w:r>
      <w:r>
        <w:rPr>
          <w:rFonts w:hint="eastAsia" w:asciiTheme="majorEastAsia" w:hAnsiTheme="majorEastAsia" w:eastAsiaTheme="majorEastAsia" w:cstheme="majorEastAsia"/>
          <w:color w:val="auto"/>
          <w:sz w:val="28"/>
          <w:szCs w:val="28"/>
          <w:highlight w:val="none"/>
          <w:shd w:val="clear" w:color="auto" w:fill="auto"/>
          <w:lang w:val="en-US" w:eastAsia="zh-CN"/>
        </w:rPr>
        <w:t>61</w:t>
      </w:r>
    </w:p>
    <w:p w14:paraId="7C47A6EA">
      <w:pPr>
        <w:pStyle w:val="28"/>
        <w:tabs>
          <w:tab w:val="right" w:leader="dot" w:pos="9746"/>
        </w:tabs>
        <w:spacing w:line="720" w:lineRule="auto"/>
        <w:rPr>
          <w:rFonts w:hint="eastAsia" w:asciiTheme="majorEastAsia" w:hAnsiTheme="majorEastAsia" w:eastAsiaTheme="majorEastAsia" w:cstheme="majorEastAsia"/>
          <w:color w:val="auto"/>
          <w:highlight w:val="none"/>
          <w:shd w:val="clear" w:color="auto" w:fill="auto"/>
          <w:lang w:val="en-US"/>
        </w:rPr>
      </w:pPr>
      <w:r>
        <w:rPr>
          <w:rFonts w:hint="eastAsia" w:asciiTheme="majorEastAsia" w:hAnsiTheme="majorEastAsia" w:eastAsiaTheme="majorEastAsia" w:cstheme="majorEastAsia"/>
          <w:color w:val="auto"/>
          <w:highlight w:val="none"/>
          <w:shd w:val="clear" w:color="auto" w:fill="auto"/>
        </w:rPr>
        <w:fldChar w:fldCharType="begin"/>
      </w:r>
      <w:r>
        <w:rPr>
          <w:rFonts w:hint="eastAsia" w:asciiTheme="majorEastAsia" w:hAnsiTheme="majorEastAsia" w:eastAsiaTheme="majorEastAsia" w:cstheme="majorEastAsia"/>
          <w:color w:val="auto"/>
          <w:highlight w:val="none"/>
          <w:shd w:val="clear" w:color="auto" w:fill="auto"/>
        </w:rPr>
        <w:instrText xml:space="preserve">HYPERLINK \l "_Toc22282"</w:instrText>
      </w:r>
      <w:r>
        <w:rPr>
          <w:rFonts w:hint="eastAsia" w:asciiTheme="majorEastAsia" w:hAnsiTheme="majorEastAsia" w:eastAsiaTheme="majorEastAsia" w:cstheme="majorEastAsia"/>
          <w:color w:val="auto"/>
          <w:highlight w:val="none"/>
          <w:shd w:val="clear" w:color="auto" w:fill="auto"/>
        </w:rPr>
        <w:fldChar w:fldCharType="separate"/>
      </w:r>
      <w:r>
        <w:rPr>
          <w:rFonts w:hint="eastAsia" w:asciiTheme="majorEastAsia" w:hAnsiTheme="majorEastAsia" w:eastAsiaTheme="majorEastAsia" w:cstheme="majorEastAsia"/>
          <w:color w:val="auto"/>
          <w:kern w:val="0"/>
          <w:sz w:val="28"/>
          <w:szCs w:val="28"/>
          <w:highlight w:val="none"/>
          <w:shd w:val="clear" w:color="auto" w:fill="auto"/>
        </w:rPr>
        <w:t>第</w:t>
      </w:r>
      <w:r>
        <w:rPr>
          <w:rFonts w:hint="eastAsia" w:asciiTheme="majorEastAsia" w:hAnsiTheme="majorEastAsia" w:eastAsiaTheme="majorEastAsia" w:cstheme="majorEastAsia"/>
          <w:color w:val="auto"/>
          <w:kern w:val="0"/>
          <w:sz w:val="28"/>
          <w:szCs w:val="28"/>
          <w:highlight w:val="none"/>
          <w:shd w:val="clear" w:color="auto" w:fill="auto"/>
          <w:lang w:eastAsia="zh-CN"/>
        </w:rPr>
        <w:t>七</w:t>
      </w:r>
      <w:r>
        <w:rPr>
          <w:rFonts w:hint="eastAsia" w:asciiTheme="majorEastAsia" w:hAnsiTheme="majorEastAsia" w:eastAsiaTheme="majorEastAsia" w:cstheme="majorEastAsia"/>
          <w:color w:val="auto"/>
          <w:kern w:val="0"/>
          <w:sz w:val="28"/>
          <w:szCs w:val="28"/>
          <w:highlight w:val="none"/>
          <w:shd w:val="clear" w:color="auto" w:fill="auto"/>
        </w:rPr>
        <w:t xml:space="preserve">章  </w:t>
      </w:r>
      <w:r>
        <w:rPr>
          <w:rFonts w:hint="eastAsia" w:asciiTheme="majorEastAsia" w:hAnsiTheme="majorEastAsia" w:eastAsiaTheme="majorEastAsia" w:cstheme="majorEastAsia"/>
          <w:color w:val="auto"/>
          <w:highlight w:val="none"/>
          <w:shd w:val="clear" w:color="auto" w:fill="auto"/>
        </w:rPr>
        <w:fldChar w:fldCharType="end"/>
      </w:r>
      <w:r>
        <w:rPr>
          <w:rFonts w:hint="eastAsia" w:asciiTheme="majorEastAsia" w:hAnsiTheme="majorEastAsia" w:eastAsiaTheme="majorEastAsia" w:cstheme="majorEastAsia"/>
          <w:color w:val="auto"/>
          <w:kern w:val="0"/>
          <w:sz w:val="28"/>
          <w:szCs w:val="28"/>
          <w:highlight w:val="none"/>
          <w:shd w:val="clear" w:color="auto" w:fill="auto"/>
          <w:lang w:eastAsia="zh-CN"/>
        </w:rPr>
        <w:t>图纸</w:t>
      </w:r>
      <w:r>
        <w:rPr>
          <w:rFonts w:hint="eastAsia" w:asciiTheme="majorEastAsia" w:hAnsiTheme="majorEastAsia" w:eastAsiaTheme="majorEastAsia" w:cstheme="majorEastAsia"/>
          <w:color w:val="auto"/>
          <w:sz w:val="28"/>
          <w:szCs w:val="28"/>
          <w:highlight w:val="none"/>
          <w:shd w:val="clear" w:color="auto" w:fill="auto"/>
        </w:rPr>
        <w:tab/>
      </w:r>
      <w:r>
        <w:rPr>
          <w:rFonts w:hint="eastAsia" w:asciiTheme="majorEastAsia" w:hAnsiTheme="majorEastAsia" w:eastAsiaTheme="majorEastAsia" w:cstheme="majorEastAsia"/>
          <w:color w:val="auto"/>
          <w:sz w:val="28"/>
          <w:szCs w:val="28"/>
          <w:highlight w:val="none"/>
          <w:shd w:val="clear" w:color="auto" w:fill="auto"/>
          <w:lang w:val="en-US" w:eastAsia="zh-CN"/>
        </w:rPr>
        <w:t>85</w:t>
      </w:r>
    </w:p>
    <w:p w14:paraId="48F775FE">
      <w:pPr>
        <w:spacing w:line="720" w:lineRule="auto"/>
        <w:jc w:val="center"/>
        <w:rPr>
          <w:rFonts w:hint="eastAsia" w:asciiTheme="majorEastAsia" w:hAnsiTheme="majorEastAsia" w:eastAsiaTheme="majorEastAsia" w:cstheme="majorEastAsia"/>
          <w:b/>
          <w:bCs/>
          <w:color w:val="auto"/>
          <w:sz w:val="32"/>
          <w:szCs w:val="32"/>
          <w:highlight w:val="none"/>
          <w:shd w:val="clear" w:color="auto" w:fill="auto"/>
        </w:rPr>
      </w:pPr>
      <w:r>
        <w:rPr>
          <w:rFonts w:hint="eastAsia" w:asciiTheme="majorEastAsia" w:hAnsiTheme="majorEastAsia" w:eastAsiaTheme="majorEastAsia" w:cstheme="majorEastAsia"/>
          <w:bCs/>
          <w:color w:val="auto"/>
          <w:szCs w:val="32"/>
          <w:highlight w:val="none"/>
          <w:shd w:val="clear" w:color="auto" w:fill="auto"/>
        </w:rPr>
        <w:fldChar w:fldCharType="end"/>
      </w:r>
    </w:p>
    <w:p w14:paraId="3CA74B81">
      <w:pPr>
        <w:spacing w:line="460" w:lineRule="exact"/>
        <w:jc w:val="center"/>
        <w:rPr>
          <w:rFonts w:hint="eastAsia" w:asciiTheme="majorEastAsia" w:hAnsiTheme="majorEastAsia" w:eastAsiaTheme="majorEastAsia" w:cstheme="majorEastAsia"/>
          <w:b/>
          <w:bCs/>
          <w:color w:val="auto"/>
          <w:sz w:val="32"/>
          <w:szCs w:val="32"/>
          <w:highlight w:val="none"/>
          <w:shd w:val="clear" w:color="auto" w:fill="auto"/>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66586C9F">
      <w:pPr>
        <w:spacing w:line="360" w:lineRule="auto"/>
        <w:jc w:val="center"/>
        <w:outlineLvl w:val="0"/>
        <w:rPr>
          <w:rFonts w:hint="eastAsia" w:asciiTheme="majorEastAsia" w:hAnsiTheme="majorEastAsia" w:eastAsiaTheme="majorEastAsia" w:cstheme="majorEastAsia"/>
          <w:b/>
          <w:bCs/>
          <w:color w:val="auto"/>
          <w:sz w:val="32"/>
          <w:szCs w:val="32"/>
          <w:highlight w:val="none"/>
          <w:shd w:val="clear" w:color="auto" w:fill="auto"/>
        </w:rPr>
      </w:pPr>
      <w:bookmarkStart w:id="4" w:name="_Toc32295"/>
      <w:bookmarkStart w:id="5" w:name="_Toc30170"/>
      <w:bookmarkStart w:id="6" w:name="_Toc26809"/>
      <w:bookmarkStart w:id="7" w:name="_Toc29698"/>
      <w:bookmarkStart w:id="8" w:name="_Toc28359011"/>
      <w:bookmarkStart w:id="9" w:name="_Toc35393797"/>
      <w:bookmarkStart w:id="10" w:name="_Toc1521"/>
      <w:r>
        <w:rPr>
          <w:rFonts w:hint="eastAsia" w:asciiTheme="majorEastAsia" w:hAnsiTheme="majorEastAsia" w:eastAsiaTheme="majorEastAsia" w:cstheme="majorEastAsia"/>
          <w:b/>
          <w:bCs/>
          <w:color w:val="auto"/>
          <w:sz w:val="32"/>
          <w:szCs w:val="32"/>
          <w:highlight w:val="none"/>
          <w:shd w:val="clear" w:color="auto" w:fill="auto"/>
        </w:rPr>
        <w:t>第一章  竞争性磋商公告</w:t>
      </w:r>
      <w:bookmarkEnd w:id="4"/>
      <w:bookmarkEnd w:id="5"/>
      <w:bookmarkEnd w:id="6"/>
      <w:bookmarkEnd w:id="7"/>
      <w:bookmarkEnd w:id="8"/>
      <w:bookmarkEnd w:id="9"/>
      <w:bookmarkEnd w:id="10"/>
    </w:p>
    <w:tbl>
      <w:tblPr>
        <w:tblStyle w:val="36"/>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14:paraId="41D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20" w:type="dxa"/>
            <w:noWrap w:val="0"/>
            <w:vAlign w:val="top"/>
          </w:tcPr>
          <w:p w14:paraId="178B48FD">
            <w:pPr>
              <w:keepNext w:val="0"/>
              <w:keepLines w:val="0"/>
              <w:pageBreakBefore w:val="0"/>
              <w:kinsoku/>
              <w:wordWrap/>
              <w:overflowPunct/>
              <w:topLinePunct w:val="0"/>
              <w:bidi w:val="0"/>
              <w:spacing w:line="360" w:lineRule="auto"/>
              <w:ind w:firstLine="422" w:firstLineChars="200"/>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项目概况</w:t>
            </w:r>
          </w:p>
          <w:p w14:paraId="7A738894">
            <w:pPr>
              <w:keepNext w:val="0"/>
              <w:keepLines w:val="0"/>
              <w:pageBreakBefore w:val="0"/>
              <w:kinsoku/>
              <w:wordWrap/>
              <w:overflowPunct/>
              <w:topLinePunct w:val="0"/>
              <w:bidi w:val="0"/>
              <w:spacing w:line="360" w:lineRule="auto"/>
              <w:ind w:left="420" w:leftChars="200" w:firstLine="420" w:firstLineChars="200"/>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u w:val="single"/>
                <w:lang w:eastAsia="zh-CN"/>
              </w:rPr>
              <w:t>资源县人民法院车田法庭修缮工程</w:t>
            </w:r>
            <w:r>
              <w:rPr>
                <w:rFonts w:hint="eastAsia" w:asciiTheme="majorEastAsia" w:hAnsiTheme="majorEastAsia" w:eastAsiaTheme="majorEastAsia" w:cstheme="majorEastAsia"/>
                <w:color w:val="auto"/>
                <w:sz w:val="21"/>
                <w:szCs w:val="21"/>
                <w:highlight w:val="none"/>
                <w:shd w:val="clear" w:color="auto" w:fill="auto"/>
              </w:rPr>
              <w:t>的潜在供应商应</w:t>
            </w:r>
            <w:r>
              <w:rPr>
                <w:rFonts w:hint="eastAsia" w:asciiTheme="majorEastAsia" w:hAnsiTheme="majorEastAsia" w:eastAsiaTheme="majorEastAsia" w:cstheme="majorEastAsia"/>
                <w:color w:val="auto"/>
                <w:sz w:val="21"/>
                <w:szCs w:val="21"/>
                <w:highlight w:val="none"/>
                <w:shd w:val="clear" w:color="auto" w:fill="auto"/>
                <w:lang w:val="en-US" w:eastAsia="zh-CN"/>
              </w:rPr>
              <w:t>在</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获取采购文件，</w:t>
            </w:r>
            <w:r>
              <w:rPr>
                <w:rFonts w:hint="eastAsia" w:asciiTheme="majorEastAsia" w:hAnsiTheme="majorEastAsia" w:eastAsiaTheme="majorEastAsia" w:cstheme="majorEastAsia"/>
                <w:color w:val="auto"/>
                <w:sz w:val="21"/>
                <w:szCs w:val="21"/>
                <w:highlight w:val="none"/>
                <w:shd w:val="clear" w:color="auto" w:fill="auto"/>
                <w:lang w:val="en-US" w:eastAsia="zh-CN"/>
              </w:rPr>
              <w:t>并于2025年12月</w:t>
            </w:r>
            <w:r>
              <w:rPr>
                <w:rFonts w:hint="eastAsia" w:asciiTheme="majorEastAsia" w:hAnsiTheme="majorEastAsia" w:eastAsiaTheme="majorEastAsia" w:cstheme="majorEastAsia"/>
                <w:bCs/>
                <w:color w:val="auto"/>
                <w:sz w:val="21"/>
                <w:szCs w:val="21"/>
                <w:highlight w:val="none"/>
                <w:shd w:val="clear" w:color="auto" w:fill="auto"/>
                <w:lang w:val="en-US" w:eastAsia="zh-CN"/>
              </w:rPr>
              <w:t>15</w:t>
            </w:r>
            <w:r>
              <w:rPr>
                <w:rFonts w:hint="eastAsia" w:asciiTheme="majorEastAsia" w:hAnsiTheme="majorEastAsia" w:eastAsiaTheme="majorEastAsia" w:cstheme="majorEastAsia"/>
                <w:color w:val="auto"/>
                <w:sz w:val="21"/>
                <w:szCs w:val="21"/>
                <w:highlight w:val="none"/>
                <w:shd w:val="clear" w:color="auto" w:fill="auto"/>
                <w:lang w:val="en-US" w:eastAsia="zh-CN"/>
              </w:rPr>
              <w:t>日09</w:t>
            </w:r>
            <w:r>
              <w:rPr>
                <w:rFonts w:hint="eastAsia" w:asciiTheme="majorEastAsia" w:hAnsiTheme="majorEastAsia" w:eastAsiaTheme="majorEastAsia" w:cstheme="majorEastAsia"/>
                <w:color w:val="auto"/>
                <w:sz w:val="21"/>
                <w:szCs w:val="21"/>
                <w:highlight w:val="none"/>
                <w:shd w:val="clear" w:color="auto" w:fill="auto"/>
              </w:rPr>
              <w:t>时30分（北京时间）前递交投标文件。</w:t>
            </w:r>
          </w:p>
        </w:tc>
      </w:tr>
    </w:tbl>
    <w:p w14:paraId="2119CC40">
      <w:pPr>
        <w:keepNext w:val="0"/>
        <w:keepLines w:val="0"/>
        <w:pageBreakBefore w:val="0"/>
        <w:kinsoku/>
        <w:wordWrap/>
        <w:overflowPunct/>
        <w:topLinePunct w:val="0"/>
        <w:bidi w:val="0"/>
        <w:spacing w:line="360" w:lineRule="auto"/>
        <w:ind w:left="0" w:right="0"/>
        <w:jc w:val="both"/>
        <w:outlineLvl w:val="1"/>
        <w:rPr>
          <w:rFonts w:hint="eastAsia" w:asciiTheme="majorEastAsia" w:hAnsiTheme="majorEastAsia" w:eastAsiaTheme="majorEastAsia" w:cstheme="majorEastAsia"/>
          <w:color w:val="auto"/>
          <w:sz w:val="21"/>
          <w:szCs w:val="21"/>
          <w:highlight w:val="none"/>
          <w:shd w:val="clear" w:color="auto" w:fill="auto"/>
        </w:rPr>
      </w:pPr>
      <w:bookmarkStart w:id="11" w:name="_Toc35393629"/>
      <w:bookmarkStart w:id="12" w:name="_Toc28359012"/>
      <w:bookmarkStart w:id="13" w:name="_Toc16171"/>
      <w:bookmarkStart w:id="14" w:name="_Toc28359089"/>
      <w:bookmarkStart w:id="15" w:name="_Toc35393798"/>
      <w:bookmarkStart w:id="16" w:name="_Toc18337"/>
      <w:r>
        <w:rPr>
          <w:rFonts w:hint="eastAsia" w:asciiTheme="majorEastAsia" w:hAnsiTheme="majorEastAsia" w:eastAsiaTheme="majorEastAsia" w:cstheme="majorEastAsia"/>
          <w:b/>
          <w:bCs/>
          <w:color w:val="auto"/>
          <w:sz w:val="21"/>
          <w:szCs w:val="21"/>
          <w:highlight w:val="none"/>
          <w:shd w:val="clear" w:color="auto" w:fill="auto"/>
        </w:rPr>
        <w:t>一、项目基本情况</w:t>
      </w:r>
      <w:bookmarkEnd w:id="11"/>
      <w:bookmarkEnd w:id="12"/>
      <w:bookmarkEnd w:id="13"/>
      <w:bookmarkEnd w:id="14"/>
      <w:bookmarkEnd w:id="15"/>
      <w:bookmarkEnd w:id="16"/>
    </w:p>
    <w:p w14:paraId="65857F4B">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rPr>
        <w:t>1、项目编号：</w:t>
      </w:r>
      <w:r>
        <w:rPr>
          <w:rFonts w:hint="eastAsia" w:asciiTheme="majorEastAsia" w:hAnsiTheme="majorEastAsia" w:eastAsiaTheme="majorEastAsia" w:cstheme="majorEastAsia"/>
          <w:color w:val="auto"/>
          <w:sz w:val="21"/>
          <w:szCs w:val="21"/>
          <w:highlight w:val="none"/>
          <w:shd w:val="clear" w:color="auto" w:fill="auto"/>
          <w:lang w:eastAsia="zh-CN"/>
        </w:rPr>
        <w:t>GLZC2025-C2-990641-GXHS</w:t>
      </w: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  </w:t>
      </w:r>
    </w:p>
    <w:p w14:paraId="1B80A162">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2、项目名称：</w:t>
      </w:r>
      <w:r>
        <w:rPr>
          <w:rFonts w:hint="eastAsia" w:asciiTheme="majorEastAsia" w:hAnsiTheme="majorEastAsia" w:eastAsiaTheme="majorEastAsia" w:cstheme="majorEastAsia"/>
          <w:color w:val="auto"/>
          <w:sz w:val="21"/>
          <w:szCs w:val="21"/>
          <w:highlight w:val="none"/>
          <w:lang w:eastAsia="zh-CN"/>
        </w:rPr>
        <w:t>资源县人民法院车田法庭修缮工程</w:t>
      </w:r>
    </w:p>
    <w:p w14:paraId="50464597">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3、采购方式：竞争性磋商</w:t>
      </w:r>
    </w:p>
    <w:p w14:paraId="2DB773A3">
      <w:pPr>
        <w:keepNext w:val="0"/>
        <w:keepLines w:val="0"/>
        <w:pageBreakBefore w:val="0"/>
        <w:kinsoku/>
        <w:wordWrap/>
        <w:overflowPunct/>
        <w:topLinePunct w:val="0"/>
        <w:bidi w:val="0"/>
        <w:spacing w:line="360" w:lineRule="auto"/>
        <w:ind w:left="0" w:right="0" w:firstLine="420" w:firstLineChars="200"/>
        <w:jc w:val="both"/>
        <w:outlineLvl w:val="2"/>
        <w:rPr>
          <w:rFonts w:hint="eastAsia" w:asciiTheme="majorEastAsia" w:hAnsiTheme="majorEastAsia" w:eastAsiaTheme="majorEastAsia" w:cstheme="majorEastAsia"/>
          <w:color w:val="auto"/>
          <w:kern w:val="0"/>
          <w:sz w:val="21"/>
          <w:szCs w:val="21"/>
          <w:highlight w:val="none"/>
          <w:u w:val="none"/>
          <w:shd w:val="clear" w:color="auto" w:fill="auto"/>
          <w:lang w:val="en-US" w:eastAsia="zh-CN"/>
        </w:rPr>
      </w:pPr>
      <w:bookmarkStart w:id="17" w:name="_Toc4879"/>
      <w:bookmarkStart w:id="18" w:name="_Toc22142"/>
      <w:bookmarkStart w:id="19" w:name="_Toc26032"/>
      <w:bookmarkStart w:id="20" w:name="_Toc15911"/>
      <w:bookmarkStart w:id="21" w:name="_Toc2148"/>
      <w:r>
        <w:rPr>
          <w:rFonts w:hint="eastAsia" w:asciiTheme="majorEastAsia" w:hAnsiTheme="majorEastAsia" w:eastAsiaTheme="majorEastAsia" w:cstheme="majorEastAsia"/>
          <w:color w:val="auto"/>
          <w:sz w:val="21"/>
          <w:szCs w:val="21"/>
          <w:highlight w:val="none"/>
          <w:shd w:val="clear" w:color="auto" w:fill="auto"/>
        </w:rPr>
        <w:t>4、预算金额（人民币）</w:t>
      </w:r>
      <w:r>
        <w:rPr>
          <w:rFonts w:hint="eastAsia" w:asciiTheme="majorEastAsia" w:hAnsiTheme="majorEastAsia" w:eastAsiaTheme="majorEastAsia" w:cstheme="majorEastAsia"/>
          <w:color w:val="auto"/>
          <w:kern w:val="0"/>
          <w:sz w:val="21"/>
          <w:szCs w:val="21"/>
          <w:highlight w:val="none"/>
          <w:u w:val="none"/>
          <w:shd w:val="clear" w:color="auto" w:fill="auto"/>
          <w:lang w:val="en-US" w:eastAsia="zh-CN"/>
        </w:rPr>
        <w:t>：</w:t>
      </w:r>
      <w:bookmarkEnd w:id="17"/>
      <w:bookmarkEnd w:id="18"/>
      <w:bookmarkEnd w:id="19"/>
      <w:bookmarkEnd w:id="20"/>
      <w:bookmarkEnd w:id="21"/>
      <w:r>
        <w:rPr>
          <w:rFonts w:hint="eastAsia" w:asciiTheme="majorEastAsia" w:hAnsiTheme="majorEastAsia" w:eastAsiaTheme="majorEastAsia" w:cstheme="majorEastAsia"/>
          <w:color w:val="auto"/>
          <w:kern w:val="0"/>
          <w:sz w:val="21"/>
          <w:szCs w:val="21"/>
          <w:highlight w:val="none"/>
          <w:u w:val="none"/>
          <w:shd w:val="clear" w:color="auto" w:fill="auto"/>
          <w:lang w:val="en-US" w:eastAsia="zh-CN"/>
        </w:rPr>
        <w:t>1682722.65元</w:t>
      </w:r>
    </w:p>
    <w:p w14:paraId="6FC930B1">
      <w:pPr>
        <w:keepNext w:val="0"/>
        <w:keepLines w:val="0"/>
        <w:pageBreakBefore w:val="0"/>
        <w:kinsoku/>
        <w:wordWrap/>
        <w:overflowPunct/>
        <w:topLinePunct w:val="0"/>
        <w:bidi w:val="0"/>
        <w:spacing w:line="360" w:lineRule="auto"/>
        <w:ind w:left="0" w:right="0" w:firstLine="420" w:firstLineChars="200"/>
        <w:jc w:val="both"/>
        <w:outlineLvl w:val="2"/>
        <w:rPr>
          <w:rFonts w:hint="eastAsia" w:asciiTheme="majorEastAsia" w:hAnsiTheme="majorEastAsia" w:eastAsiaTheme="majorEastAsia" w:cstheme="majorEastAsia"/>
          <w:color w:val="auto"/>
          <w:sz w:val="21"/>
          <w:szCs w:val="21"/>
          <w:highlight w:val="none"/>
          <w:shd w:val="clear" w:color="auto" w:fill="auto"/>
        </w:rPr>
      </w:pPr>
      <w:bookmarkStart w:id="22" w:name="_Toc5166"/>
      <w:bookmarkStart w:id="23" w:name="_Toc4369"/>
      <w:bookmarkStart w:id="24" w:name="_Toc27692"/>
      <w:bookmarkStart w:id="25" w:name="_Toc15341"/>
      <w:bookmarkStart w:id="26" w:name="_Toc16880"/>
      <w:r>
        <w:rPr>
          <w:rFonts w:hint="eastAsia" w:asciiTheme="majorEastAsia" w:hAnsiTheme="majorEastAsia" w:eastAsiaTheme="majorEastAsia" w:cstheme="majorEastAsia"/>
          <w:color w:val="auto"/>
          <w:sz w:val="21"/>
          <w:szCs w:val="21"/>
          <w:highlight w:val="none"/>
          <w:shd w:val="clear" w:color="auto" w:fill="auto"/>
          <w:lang w:val="en-US" w:eastAsia="zh-CN"/>
        </w:rPr>
        <w:t>5</w:t>
      </w:r>
      <w:r>
        <w:rPr>
          <w:rFonts w:hint="eastAsia" w:asciiTheme="majorEastAsia" w:hAnsiTheme="majorEastAsia" w:eastAsiaTheme="majorEastAsia" w:cstheme="majorEastAsia"/>
          <w:color w:val="auto"/>
          <w:sz w:val="21"/>
          <w:szCs w:val="21"/>
          <w:highlight w:val="none"/>
          <w:shd w:val="clear" w:color="auto" w:fill="auto"/>
        </w:rPr>
        <w:t>、采购需求：</w:t>
      </w:r>
      <w:bookmarkEnd w:id="22"/>
      <w:bookmarkEnd w:id="23"/>
      <w:bookmarkEnd w:id="24"/>
      <w:r>
        <w:rPr>
          <w:rFonts w:hint="eastAsia" w:asciiTheme="majorEastAsia" w:hAnsiTheme="majorEastAsia" w:eastAsiaTheme="majorEastAsia" w:cstheme="majorEastAsia"/>
          <w:color w:val="auto"/>
          <w:sz w:val="21"/>
          <w:szCs w:val="21"/>
          <w:highlight w:val="none"/>
          <w:shd w:val="clear" w:color="auto" w:fill="auto"/>
          <w:lang w:eastAsia="zh-CN"/>
        </w:rPr>
        <w:t>资源县人民法院车田法庭修缮工程</w:t>
      </w:r>
      <w:r>
        <w:rPr>
          <w:rFonts w:hint="eastAsia" w:asciiTheme="majorEastAsia" w:hAnsiTheme="majorEastAsia" w:eastAsiaTheme="majorEastAsia" w:cstheme="majorEastAsia"/>
          <w:color w:val="auto"/>
          <w:sz w:val="21"/>
          <w:szCs w:val="21"/>
          <w:highlight w:val="none"/>
          <w:shd w:val="clear" w:color="auto" w:fill="auto"/>
        </w:rPr>
        <w:t>，具体详见竞争性磋商文件、图纸和工程量清单。</w:t>
      </w:r>
    </w:p>
    <w:bookmarkEnd w:id="25"/>
    <w:bookmarkEnd w:id="26"/>
    <w:p w14:paraId="558413C5">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color w:val="auto"/>
          <w:sz w:val="21"/>
          <w:szCs w:val="21"/>
          <w:highlight w:val="none"/>
          <w:shd w:val="clear" w:color="auto" w:fill="auto"/>
          <w:lang w:val="en-US" w:eastAsia="zh-CN"/>
        </w:rPr>
      </w:pPr>
      <w:bookmarkStart w:id="27" w:name="_Toc5842"/>
      <w:bookmarkStart w:id="28" w:name="_Toc18138"/>
      <w:r>
        <w:rPr>
          <w:rFonts w:hint="eastAsia" w:asciiTheme="majorEastAsia" w:hAnsiTheme="majorEastAsia" w:eastAsiaTheme="majorEastAsia" w:cstheme="majorEastAsia"/>
          <w:color w:val="auto"/>
          <w:sz w:val="21"/>
          <w:szCs w:val="21"/>
          <w:highlight w:val="none"/>
          <w:shd w:val="clear" w:color="auto" w:fill="auto"/>
          <w:lang w:val="en-US" w:eastAsia="zh-CN"/>
        </w:rPr>
        <w:t>标项名称:资源县人民法院车田法庭修缮工程</w:t>
      </w:r>
    </w:p>
    <w:p w14:paraId="118E0C85">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lang w:val="en-US" w:eastAsia="zh-CN"/>
        </w:rPr>
        <w:t>数量:1</w:t>
      </w:r>
    </w:p>
    <w:p w14:paraId="358036CB">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color w:val="auto"/>
          <w:kern w:val="0"/>
          <w:sz w:val="21"/>
          <w:szCs w:val="21"/>
          <w:highlight w:val="none"/>
          <w:u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lang w:val="en-US" w:eastAsia="zh-CN"/>
        </w:rPr>
        <w:t>预算金额（元）:</w:t>
      </w:r>
      <w:r>
        <w:rPr>
          <w:rFonts w:hint="eastAsia" w:asciiTheme="majorEastAsia" w:hAnsiTheme="majorEastAsia" w:eastAsiaTheme="majorEastAsia" w:cstheme="majorEastAsia"/>
          <w:color w:val="auto"/>
          <w:kern w:val="0"/>
          <w:sz w:val="21"/>
          <w:szCs w:val="21"/>
          <w:highlight w:val="none"/>
          <w:u w:val="none"/>
          <w:shd w:val="clear" w:color="auto" w:fill="auto"/>
          <w:lang w:val="en-US" w:eastAsia="zh-CN"/>
        </w:rPr>
        <w:t>1682722.65元。</w:t>
      </w:r>
    </w:p>
    <w:p w14:paraId="5177A8E2">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工程概况：</w:t>
      </w:r>
      <w:r>
        <w:rPr>
          <w:rFonts w:hint="eastAsia" w:asciiTheme="majorEastAsia" w:hAnsiTheme="majorEastAsia" w:eastAsiaTheme="majorEastAsia" w:cstheme="majorEastAsia"/>
          <w:color w:val="auto"/>
          <w:sz w:val="21"/>
          <w:szCs w:val="21"/>
          <w:highlight w:val="none"/>
          <w:shd w:val="clear" w:color="auto" w:fill="auto"/>
          <w:lang w:eastAsia="zh-CN"/>
        </w:rPr>
        <w:t>本项目建设包含外立面的升级改造和室内装修升级改造，建设地点为桂林市资源县，改造总建筑面积为896.88㎡，地上3层，项目内容包括诉服务中心、围墙、排水沟、市政、主楼改造修缮及安装修缮工程。</w:t>
      </w:r>
    </w:p>
    <w:p w14:paraId="63F156DA">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lang w:val="en-US" w:eastAsia="zh-CN"/>
        </w:rPr>
        <w:t>最高限价（如有）：</w:t>
      </w:r>
      <w:r>
        <w:rPr>
          <w:rFonts w:hint="eastAsia" w:asciiTheme="majorEastAsia" w:hAnsiTheme="majorEastAsia" w:eastAsiaTheme="majorEastAsia" w:cstheme="majorEastAsia"/>
          <w:color w:val="auto"/>
          <w:kern w:val="0"/>
          <w:sz w:val="21"/>
          <w:szCs w:val="21"/>
          <w:highlight w:val="none"/>
          <w:u w:val="none"/>
          <w:shd w:val="clear" w:color="auto" w:fill="auto"/>
          <w:lang w:val="en-US" w:eastAsia="zh-CN"/>
        </w:rPr>
        <w:t>1598586.51</w:t>
      </w:r>
      <w:r>
        <w:rPr>
          <w:rFonts w:hint="eastAsia" w:asciiTheme="majorEastAsia" w:hAnsiTheme="majorEastAsia" w:eastAsiaTheme="majorEastAsia" w:cstheme="majorEastAsia"/>
          <w:color w:val="auto"/>
          <w:sz w:val="21"/>
          <w:szCs w:val="21"/>
          <w:highlight w:val="none"/>
          <w:shd w:val="clear" w:color="auto" w:fill="auto"/>
          <w:lang w:val="en-US" w:eastAsia="zh-CN"/>
        </w:rPr>
        <w:t>元。</w:t>
      </w:r>
    </w:p>
    <w:p w14:paraId="5252D0AC">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b w:val="0"/>
          <w:bCs w:val="0"/>
          <w:color w:val="auto"/>
          <w:sz w:val="21"/>
          <w:szCs w:val="21"/>
          <w:highlight w:val="none"/>
          <w:shd w:val="clear" w:color="auto" w:fill="auto"/>
          <w:lang w:val="en-US"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要求工期：</w:t>
      </w:r>
      <w:r>
        <w:rPr>
          <w:rFonts w:hint="eastAsia" w:asciiTheme="majorEastAsia" w:hAnsiTheme="majorEastAsia" w:eastAsiaTheme="majorEastAsia" w:cstheme="majorEastAsia"/>
          <w:b w:val="0"/>
          <w:bCs w:val="0"/>
          <w:color w:val="auto"/>
          <w:sz w:val="21"/>
          <w:szCs w:val="21"/>
          <w:highlight w:val="none"/>
          <w:u w:val="none"/>
          <w:shd w:val="clear" w:color="auto" w:fill="auto"/>
          <w:lang w:val="en-US" w:eastAsia="zh-CN"/>
        </w:rPr>
        <w:t>60日历天。</w:t>
      </w:r>
    </w:p>
    <w:bookmarkEnd w:id="27"/>
    <w:bookmarkEnd w:id="28"/>
    <w:p w14:paraId="428A118A">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color w:val="auto"/>
          <w:sz w:val="21"/>
          <w:szCs w:val="21"/>
          <w:highlight w:val="none"/>
          <w:shd w:val="clear" w:color="auto" w:fill="auto"/>
        </w:rPr>
      </w:pPr>
      <w:bookmarkStart w:id="29" w:name="_Toc849"/>
      <w:bookmarkStart w:id="30" w:name="_Toc3678"/>
      <w:bookmarkStart w:id="31" w:name="_Toc17242"/>
      <w:r>
        <w:rPr>
          <w:rFonts w:hint="eastAsia" w:asciiTheme="majorEastAsia" w:hAnsiTheme="majorEastAsia" w:eastAsiaTheme="majorEastAsia" w:cstheme="majorEastAsia"/>
          <w:color w:val="auto"/>
          <w:sz w:val="21"/>
          <w:szCs w:val="21"/>
          <w:highlight w:val="none"/>
          <w:shd w:val="clear" w:color="auto" w:fill="auto"/>
        </w:rPr>
        <w:t>本</w:t>
      </w:r>
      <w:r>
        <w:rPr>
          <w:rFonts w:hint="eastAsia" w:asciiTheme="majorEastAsia" w:hAnsiTheme="majorEastAsia" w:eastAsiaTheme="majorEastAsia" w:cstheme="majorEastAsia"/>
          <w:color w:val="auto"/>
          <w:sz w:val="21"/>
          <w:szCs w:val="21"/>
          <w:highlight w:val="none"/>
          <w:shd w:val="clear" w:color="auto" w:fill="auto"/>
          <w:lang w:val="en-US" w:eastAsia="zh-CN"/>
        </w:rPr>
        <w:t>标项</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否</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接受</w:t>
      </w:r>
      <w:r>
        <w:rPr>
          <w:rFonts w:hint="eastAsia" w:asciiTheme="majorEastAsia" w:hAnsiTheme="majorEastAsia" w:eastAsiaTheme="majorEastAsia" w:cstheme="majorEastAsia"/>
          <w:color w:val="auto"/>
          <w:sz w:val="21"/>
          <w:szCs w:val="21"/>
          <w:highlight w:val="none"/>
          <w:shd w:val="clear" w:color="auto" w:fill="auto"/>
        </w:rPr>
        <w:t>联合体</w:t>
      </w:r>
      <w:r>
        <w:rPr>
          <w:rFonts w:hint="eastAsia" w:asciiTheme="majorEastAsia" w:hAnsiTheme="majorEastAsia" w:eastAsiaTheme="majorEastAsia" w:cstheme="majorEastAsia"/>
          <w:color w:val="auto"/>
          <w:sz w:val="21"/>
          <w:szCs w:val="21"/>
          <w:highlight w:val="none"/>
          <w:shd w:val="clear" w:color="auto" w:fill="auto"/>
          <w:lang w:val="en-US" w:eastAsia="zh-CN"/>
        </w:rPr>
        <w:t>投标</w:t>
      </w:r>
      <w:r>
        <w:rPr>
          <w:rFonts w:hint="eastAsia" w:asciiTheme="majorEastAsia" w:hAnsiTheme="majorEastAsia" w:eastAsiaTheme="majorEastAsia" w:cstheme="majorEastAsia"/>
          <w:color w:val="auto"/>
          <w:sz w:val="21"/>
          <w:szCs w:val="21"/>
          <w:highlight w:val="none"/>
          <w:shd w:val="clear" w:color="auto" w:fill="auto"/>
        </w:rPr>
        <w:t>。</w:t>
      </w:r>
      <w:bookmarkEnd w:id="29"/>
      <w:bookmarkEnd w:id="30"/>
      <w:bookmarkEnd w:id="31"/>
      <w:bookmarkStart w:id="32" w:name="_Toc29128"/>
      <w:bookmarkStart w:id="33" w:name="_Toc28359013"/>
      <w:bookmarkStart w:id="34" w:name="_Toc35393799"/>
      <w:bookmarkStart w:id="35" w:name="_Toc26905"/>
      <w:bookmarkStart w:id="36" w:name="_Toc35393630"/>
      <w:bookmarkStart w:id="37" w:name="_Toc28359090"/>
    </w:p>
    <w:p w14:paraId="6592FE6F">
      <w:pPr>
        <w:keepNext w:val="0"/>
        <w:keepLines w:val="0"/>
        <w:pageBreakBefore w:val="0"/>
        <w:kinsoku/>
        <w:wordWrap/>
        <w:overflowPunct/>
        <w:topLinePunct w:val="0"/>
        <w:bidi w:val="0"/>
        <w:spacing w:line="360" w:lineRule="auto"/>
        <w:ind w:left="0" w:right="0"/>
        <w:jc w:val="both"/>
        <w:outlineLvl w:val="1"/>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二、申请人的资格要求：</w:t>
      </w:r>
      <w:bookmarkEnd w:id="32"/>
      <w:bookmarkEnd w:id="33"/>
      <w:bookmarkEnd w:id="34"/>
      <w:bookmarkEnd w:id="35"/>
      <w:bookmarkEnd w:id="36"/>
      <w:bookmarkEnd w:id="37"/>
    </w:p>
    <w:p w14:paraId="042EB3BE">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1、满足《中华人民共和国政府采购法》第二十二条规定；</w:t>
      </w:r>
    </w:p>
    <w:p w14:paraId="5046C30E">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b/>
          <w:bCs/>
          <w:color w:val="auto"/>
          <w:sz w:val="21"/>
          <w:szCs w:val="21"/>
          <w:highlight w:val="none"/>
          <w:u w:val="none"/>
          <w:shd w:val="clear" w:color="auto" w:fill="auto"/>
        </w:rPr>
      </w:pPr>
      <w:bookmarkStart w:id="38" w:name="_Toc28359091"/>
      <w:bookmarkStart w:id="39" w:name="_Toc28359014"/>
      <w:r>
        <w:rPr>
          <w:rFonts w:hint="eastAsia" w:asciiTheme="majorEastAsia" w:hAnsiTheme="majorEastAsia" w:eastAsiaTheme="majorEastAsia" w:cstheme="majorEastAsia"/>
          <w:color w:val="auto"/>
          <w:sz w:val="21"/>
          <w:szCs w:val="21"/>
          <w:highlight w:val="none"/>
          <w:shd w:val="clear" w:color="auto" w:fill="auto"/>
        </w:rPr>
        <w:t>2、落实政府采购政策需满足的资格要求：</w:t>
      </w:r>
      <w:r>
        <w:rPr>
          <w:rFonts w:hint="eastAsia" w:asciiTheme="majorEastAsia" w:hAnsiTheme="majorEastAsia" w:eastAsiaTheme="majorEastAsia" w:cstheme="majorEastAsia"/>
          <w:color w:val="auto"/>
          <w:sz w:val="21"/>
          <w:szCs w:val="21"/>
          <w:highlight w:val="none"/>
          <w:u w:val="none"/>
          <w:shd w:val="clear" w:color="auto" w:fill="auto"/>
        </w:rPr>
        <w:t>本项目为专门面向中小企业项目，按照《政府采购促进中小企业发展管理办法》（财库〔2020〕46号）规定，小微企业、监狱企业、残疾人福利性单位不再执行价格评审优惠的扶持政策。</w:t>
      </w:r>
    </w:p>
    <w:p w14:paraId="6D09D45A">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u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3、本项目的特定资格要求：</w:t>
      </w:r>
      <w:bookmarkStart w:id="40" w:name="_Toc35393800"/>
      <w:bookmarkStart w:id="41" w:name="_Toc35393631"/>
      <w:r>
        <w:rPr>
          <w:rFonts w:hint="eastAsia" w:asciiTheme="majorEastAsia" w:hAnsiTheme="majorEastAsia" w:eastAsiaTheme="majorEastAsia" w:cstheme="majorEastAsia"/>
          <w:color w:val="auto"/>
          <w:szCs w:val="21"/>
          <w:highlight w:val="none"/>
        </w:rPr>
        <w:t>具备</w:t>
      </w:r>
      <w:r>
        <w:rPr>
          <w:rFonts w:hint="eastAsia" w:asciiTheme="majorEastAsia" w:hAnsiTheme="majorEastAsia" w:eastAsiaTheme="majorEastAsia" w:cstheme="majorEastAsia"/>
          <w:color w:val="auto"/>
          <w:szCs w:val="21"/>
          <w:highlight w:val="none"/>
          <w:u w:val="single"/>
        </w:rPr>
        <w:t>建筑工程施工总承包三级（含以上）资质</w:t>
      </w:r>
      <w:r>
        <w:rPr>
          <w:rFonts w:hint="eastAsia" w:asciiTheme="majorEastAsia" w:hAnsiTheme="majorEastAsia" w:eastAsiaTheme="majorEastAsia" w:cstheme="majorEastAsia"/>
          <w:color w:val="auto"/>
          <w:szCs w:val="21"/>
          <w:highlight w:val="none"/>
        </w:rPr>
        <w:t>，并在人员、设备、资金等方面具备相应的施工能力。</w:t>
      </w:r>
      <w:r>
        <w:rPr>
          <w:rFonts w:hint="eastAsia" w:asciiTheme="majorEastAsia" w:hAnsiTheme="majorEastAsia" w:eastAsiaTheme="majorEastAsia" w:cstheme="majorEastAsia"/>
          <w:color w:val="auto"/>
          <w:szCs w:val="21"/>
          <w:highlight w:val="none"/>
          <w:lang w:eastAsia="zh-CN"/>
        </w:rPr>
        <w:t>其中，供应商拟派项目经理须具备</w:t>
      </w:r>
      <w:r>
        <w:rPr>
          <w:rFonts w:hint="eastAsia" w:asciiTheme="majorEastAsia" w:hAnsiTheme="majorEastAsia" w:eastAsiaTheme="majorEastAsia" w:cstheme="majorEastAsia"/>
          <w:color w:val="auto"/>
          <w:szCs w:val="21"/>
          <w:highlight w:val="none"/>
          <w:u w:val="single"/>
          <w:lang w:eastAsia="zh-CN"/>
        </w:rPr>
        <w:t>建筑工程二级(含)以上注册建造师执业资格</w:t>
      </w:r>
      <w:r>
        <w:rPr>
          <w:rFonts w:hint="eastAsia" w:asciiTheme="majorEastAsia" w:hAnsiTheme="majorEastAsia" w:eastAsiaTheme="majorEastAsia" w:cstheme="majorEastAsia"/>
          <w:color w:val="auto"/>
          <w:szCs w:val="21"/>
          <w:highlight w:val="none"/>
          <w:lang w:eastAsia="zh-CN"/>
        </w:rPr>
        <w:t>，具备有效的安全生产考核合格证书（B类）</w:t>
      </w:r>
      <w:r>
        <w:rPr>
          <w:rFonts w:hint="eastAsia" w:asciiTheme="majorEastAsia" w:hAnsiTheme="majorEastAsia" w:eastAsiaTheme="majorEastAsia" w:cstheme="majorEastAsia"/>
          <w:color w:val="auto"/>
          <w:sz w:val="21"/>
          <w:szCs w:val="21"/>
          <w:highlight w:val="none"/>
          <w:u w:val="none"/>
          <w:shd w:val="clear" w:color="auto" w:fill="auto"/>
        </w:rPr>
        <w:t>。本项目不接受有在建、已中标未开工或已列为其他项目中标候选人第一名的建造师作为项目经理。</w:t>
      </w:r>
    </w:p>
    <w:bookmarkEnd w:id="38"/>
    <w:bookmarkEnd w:id="39"/>
    <w:bookmarkEnd w:id="40"/>
    <w:bookmarkEnd w:id="41"/>
    <w:p w14:paraId="3565346C">
      <w:pPr>
        <w:keepNext w:val="0"/>
        <w:keepLines w:val="0"/>
        <w:pageBreakBefore w:val="0"/>
        <w:kinsoku/>
        <w:wordWrap/>
        <w:overflowPunct/>
        <w:topLinePunct w:val="0"/>
        <w:bidi w:val="0"/>
        <w:spacing w:line="360" w:lineRule="auto"/>
        <w:ind w:left="0" w:right="0"/>
        <w:jc w:val="both"/>
        <w:outlineLvl w:val="1"/>
        <w:rPr>
          <w:rFonts w:hint="eastAsia" w:asciiTheme="majorEastAsia" w:hAnsiTheme="majorEastAsia" w:eastAsiaTheme="majorEastAsia" w:cstheme="majorEastAsia"/>
          <w:b/>
          <w:bCs/>
          <w:color w:val="auto"/>
          <w:sz w:val="21"/>
          <w:szCs w:val="21"/>
          <w:highlight w:val="none"/>
          <w:u w:val="none"/>
          <w:shd w:val="clear" w:color="auto" w:fill="auto"/>
        </w:rPr>
      </w:pPr>
      <w:bookmarkStart w:id="42" w:name="_Toc35393623"/>
      <w:bookmarkStart w:id="43" w:name="_Toc35393792"/>
      <w:bookmarkStart w:id="44" w:name="_Toc23376"/>
      <w:bookmarkStart w:id="45" w:name="_Toc6128"/>
      <w:bookmarkStart w:id="46" w:name="_Toc28359095"/>
      <w:bookmarkStart w:id="47" w:name="_Toc28359018"/>
      <w:bookmarkStart w:id="48" w:name="_Toc35393805"/>
      <w:bookmarkStart w:id="49" w:name="_Toc35393636"/>
      <w:r>
        <w:rPr>
          <w:rFonts w:hint="eastAsia" w:asciiTheme="majorEastAsia" w:hAnsiTheme="majorEastAsia" w:eastAsiaTheme="majorEastAsia" w:cstheme="majorEastAsia"/>
          <w:b/>
          <w:bCs/>
          <w:color w:val="auto"/>
          <w:sz w:val="21"/>
          <w:szCs w:val="21"/>
          <w:highlight w:val="none"/>
          <w:u w:val="none"/>
          <w:shd w:val="clear" w:color="auto" w:fill="auto"/>
        </w:rPr>
        <w:t>三、获取采购文件</w:t>
      </w:r>
      <w:bookmarkEnd w:id="42"/>
      <w:bookmarkEnd w:id="43"/>
      <w:r>
        <w:rPr>
          <w:rFonts w:hint="eastAsia" w:asciiTheme="majorEastAsia" w:hAnsiTheme="majorEastAsia" w:eastAsiaTheme="majorEastAsia" w:cstheme="majorEastAsia"/>
          <w:b/>
          <w:bCs/>
          <w:color w:val="auto"/>
          <w:sz w:val="21"/>
          <w:szCs w:val="21"/>
          <w:highlight w:val="none"/>
          <w:u w:val="none"/>
          <w:shd w:val="clear" w:color="auto" w:fill="auto"/>
        </w:rPr>
        <w:t>：</w:t>
      </w:r>
      <w:bookmarkEnd w:id="44"/>
      <w:bookmarkEnd w:id="45"/>
    </w:p>
    <w:p w14:paraId="3528BE29">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bCs/>
          <w:color w:val="auto"/>
          <w:sz w:val="21"/>
          <w:szCs w:val="21"/>
          <w:highlight w:val="none"/>
          <w:u w:val="none"/>
          <w:shd w:val="clear" w:color="auto" w:fill="auto"/>
        </w:rPr>
      </w:pPr>
      <w:r>
        <w:rPr>
          <w:rFonts w:hint="eastAsia" w:asciiTheme="majorEastAsia" w:hAnsiTheme="majorEastAsia" w:eastAsiaTheme="majorEastAsia" w:cstheme="majorEastAsia"/>
          <w:bCs/>
          <w:color w:val="auto"/>
          <w:sz w:val="21"/>
          <w:szCs w:val="21"/>
          <w:highlight w:val="none"/>
          <w:u w:val="none"/>
          <w:shd w:val="clear" w:color="auto" w:fill="auto"/>
        </w:rPr>
        <w:t>时间：</w:t>
      </w:r>
      <w:r>
        <w:rPr>
          <w:rFonts w:hint="eastAsia" w:asciiTheme="majorEastAsia" w:hAnsiTheme="majorEastAsia" w:eastAsiaTheme="majorEastAsia" w:cstheme="majorEastAsia"/>
          <w:bCs/>
          <w:color w:val="auto"/>
          <w:sz w:val="21"/>
          <w:szCs w:val="21"/>
          <w:highlight w:val="none"/>
          <w:u w:val="none"/>
          <w:shd w:val="clear" w:color="auto" w:fill="auto"/>
          <w:lang w:val="en-US" w:eastAsia="zh-CN"/>
        </w:rPr>
        <w:t>/</w:t>
      </w:r>
      <w:r>
        <w:rPr>
          <w:rFonts w:hint="eastAsia" w:asciiTheme="majorEastAsia" w:hAnsiTheme="majorEastAsia" w:eastAsiaTheme="majorEastAsia" w:cstheme="majorEastAsia"/>
          <w:bCs/>
          <w:color w:val="auto"/>
          <w:sz w:val="21"/>
          <w:szCs w:val="21"/>
          <w:highlight w:val="none"/>
          <w:u w:val="none"/>
          <w:shd w:val="clear" w:color="auto" w:fill="auto"/>
        </w:rPr>
        <w:t>至</w:t>
      </w:r>
      <w:r>
        <w:rPr>
          <w:rFonts w:hint="eastAsia" w:asciiTheme="majorEastAsia" w:hAnsiTheme="majorEastAsia" w:eastAsiaTheme="majorEastAsia" w:cstheme="majorEastAsia"/>
          <w:bCs/>
          <w:color w:val="auto"/>
          <w:sz w:val="21"/>
          <w:szCs w:val="21"/>
          <w:highlight w:val="none"/>
          <w:shd w:val="clear" w:color="auto" w:fill="auto"/>
          <w:lang w:eastAsia="zh-CN"/>
        </w:rPr>
        <w:t>2025年</w:t>
      </w:r>
      <w:r>
        <w:rPr>
          <w:rFonts w:hint="eastAsia" w:asciiTheme="majorEastAsia" w:hAnsiTheme="majorEastAsia" w:eastAsiaTheme="majorEastAsia" w:cstheme="majorEastAsia"/>
          <w:bCs/>
          <w:color w:val="auto"/>
          <w:sz w:val="21"/>
          <w:szCs w:val="21"/>
          <w:highlight w:val="none"/>
          <w:shd w:val="clear" w:color="auto" w:fill="auto"/>
          <w:lang w:val="en-US" w:eastAsia="zh-CN"/>
        </w:rPr>
        <w:t>12月15日</w:t>
      </w:r>
      <w:r>
        <w:rPr>
          <w:rFonts w:hint="eastAsia" w:asciiTheme="majorEastAsia" w:hAnsiTheme="majorEastAsia" w:eastAsiaTheme="majorEastAsia" w:cstheme="majorEastAsia"/>
          <w:bCs/>
          <w:color w:val="auto"/>
          <w:sz w:val="21"/>
          <w:szCs w:val="21"/>
          <w:highlight w:val="none"/>
          <w:u w:val="none"/>
          <w:shd w:val="clear" w:color="auto" w:fill="auto"/>
        </w:rPr>
        <w:t>，每天上午00:00至12:00，下午12:00至23:59（北京时间，法定节假日除外）。</w:t>
      </w:r>
    </w:p>
    <w:p w14:paraId="04B4659C">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地点（网址）：</w:t>
      </w:r>
      <w:r>
        <w:rPr>
          <w:rFonts w:hint="eastAsia" w:asciiTheme="majorEastAsia" w:hAnsiTheme="majorEastAsia" w:eastAsiaTheme="majorEastAsia" w:cstheme="majorEastAsia"/>
          <w:color w:val="auto"/>
          <w:kern w:val="0"/>
          <w:sz w:val="21"/>
          <w:szCs w:val="21"/>
          <w:highlight w:val="none"/>
          <w:shd w:val="clear" w:color="auto" w:fill="auto"/>
          <w:lang w:eastAsia="zh-CN"/>
        </w:rPr>
        <w:t>广西政府采购云平台https://www.gcy.zfcg.gxzf.gov.cn/</w:t>
      </w:r>
      <w:r>
        <w:rPr>
          <w:rFonts w:hint="eastAsia" w:asciiTheme="majorEastAsia" w:hAnsiTheme="majorEastAsia" w:eastAsiaTheme="majorEastAsia" w:cstheme="majorEastAsia"/>
          <w:bCs/>
          <w:color w:val="auto"/>
          <w:sz w:val="21"/>
          <w:szCs w:val="21"/>
          <w:highlight w:val="none"/>
          <w:shd w:val="clear" w:color="auto" w:fill="auto"/>
        </w:rPr>
        <w:t>。</w:t>
      </w:r>
    </w:p>
    <w:p w14:paraId="4DEBBA99">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方式：潜在供应商</w:t>
      </w:r>
      <w:r>
        <w:rPr>
          <w:rFonts w:hint="eastAsia" w:asciiTheme="majorEastAsia" w:hAnsiTheme="majorEastAsia" w:eastAsiaTheme="majorEastAsia" w:cstheme="majorEastAsia"/>
          <w:color w:val="auto"/>
          <w:sz w:val="21"/>
          <w:szCs w:val="21"/>
          <w:highlight w:val="none"/>
          <w:shd w:val="clear" w:color="auto" w:fill="auto"/>
        </w:rPr>
        <w:t>应</w:t>
      </w:r>
      <w:r>
        <w:rPr>
          <w:rFonts w:hint="eastAsia" w:asciiTheme="majorEastAsia" w:hAnsiTheme="majorEastAsia" w:eastAsiaTheme="majorEastAsia" w:cstheme="majorEastAsia"/>
          <w:color w:val="auto"/>
          <w:kern w:val="0"/>
          <w:sz w:val="21"/>
          <w:szCs w:val="21"/>
          <w:highlight w:val="none"/>
          <w:shd w:val="clear" w:color="auto" w:fill="auto"/>
        </w:rPr>
        <w:t>登录</w:t>
      </w:r>
      <w:r>
        <w:rPr>
          <w:rFonts w:hint="eastAsia" w:asciiTheme="majorEastAsia" w:hAnsiTheme="majorEastAsia" w:eastAsiaTheme="majorEastAsia" w:cstheme="majorEastAsia"/>
          <w:color w:val="auto"/>
          <w:kern w:val="0"/>
          <w:sz w:val="21"/>
          <w:szCs w:val="21"/>
          <w:highlight w:val="none"/>
          <w:shd w:val="clear" w:color="auto" w:fill="auto"/>
          <w:lang w:eastAsia="zh-CN"/>
        </w:rPr>
        <w:t>广西政府采购云平台https://www.gcy.zfcg.gxzf.gov.cn/</w:t>
      </w:r>
      <w:r>
        <w:rPr>
          <w:rFonts w:hint="eastAsia" w:asciiTheme="majorEastAsia" w:hAnsiTheme="majorEastAsia" w:eastAsiaTheme="majorEastAsia" w:cstheme="majorEastAsia"/>
          <w:color w:val="auto"/>
          <w:kern w:val="0"/>
          <w:sz w:val="21"/>
          <w:szCs w:val="21"/>
          <w:highlight w:val="none"/>
          <w:shd w:val="clear" w:color="auto" w:fill="auto"/>
        </w:rPr>
        <w:t>在线申请获取采购文件、工程量清单及图纸（进入“项目采购”应用，在获取采购文件菜单中选择项目，申请获取采购文件）</w:t>
      </w:r>
      <w:r>
        <w:rPr>
          <w:rFonts w:hint="eastAsia" w:asciiTheme="majorEastAsia" w:hAnsiTheme="majorEastAsia" w:eastAsiaTheme="majorEastAsia" w:cstheme="majorEastAsia"/>
          <w:bCs/>
          <w:color w:val="auto"/>
          <w:sz w:val="21"/>
          <w:szCs w:val="21"/>
          <w:highlight w:val="none"/>
          <w:shd w:val="clear" w:color="auto" w:fill="auto"/>
        </w:rPr>
        <w:t>。</w:t>
      </w:r>
    </w:p>
    <w:p w14:paraId="11F07BD0">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售价（元）：0。</w:t>
      </w:r>
      <w:bookmarkStart w:id="50" w:name="_Toc28359005"/>
      <w:bookmarkStart w:id="51" w:name="_Toc28359082"/>
      <w:bookmarkStart w:id="52" w:name="_Toc35393624"/>
      <w:bookmarkStart w:id="53" w:name="_Toc35393793"/>
      <w:bookmarkStart w:id="54" w:name="_Toc4371"/>
      <w:bookmarkStart w:id="55" w:name="_Toc14194"/>
    </w:p>
    <w:p w14:paraId="0D54AA29">
      <w:pPr>
        <w:keepNext w:val="0"/>
        <w:keepLines w:val="0"/>
        <w:pageBreakBefore w:val="0"/>
        <w:kinsoku/>
        <w:wordWrap/>
        <w:overflowPunct/>
        <w:topLinePunct w:val="0"/>
        <w:bidi w:val="0"/>
        <w:spacing w:line="360" w:lineRule="auto"/>
        <w:ind w:left="0" w:right="0" w:firstLine="422" w:firstLineChars="200"/>
        <w:jc w:val="both"/>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四、响应文件</w:t>
      </w:r>
      <w:bookmarkEnd w:id="50"/>
      <w:bookmarkEnd w:id="51"/>
      <w:r>
        <w:rPr>
          <w:rFonts w:hint="eastAsia" w:asciiTheme="majorEastAsia" w:hAnsiTheme="majorEastAsia" w:eastAsiaTheme="majorEastAsia" w:cstheme="majorEastAsia"/>
          <w:b/>
          <w:bCs/>
          <w:color w:val="auto"/>
          <w:sz w:val="21"/>
          <w:szCs w:val="21"/>
          <w:highlight w:val="none"/>
          <w:shd w:val="clear" w:color="auto" w:fill="auto"/>
        </w:rPr>
        <w:t>提交时间和地点</w:t>
      </w:r>
      <w:bookmarkEnd w:id="52"/>
      <w:bookmarkEnd w:id="53"/>
      <w:bookmarkEnd w:id="54"/>
      <w:bookmarkEnd w:id="55"/>
    </w:p>
    <w:p w14:paraId="06EAECD1">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截止时间：</w:t>
      </w:r>
      <w:r>
        <w:rPr>
          <w:rFonts w:hint="eastAsia" w:asciiTheme="majorEastAsia" w:hAnsiTheme="majorEastAsia" w:eastAsiaTheme="majorEastAsia" w:cstheme="majorEastAsia"/>
          <w:bCs/>
          <w:color w:val="auto"/>
          <w:sz w:val="21"/>
          <w:szCs w:val="21"/>
          <w:highlight w:val="none"/>
          <w:shd w:val="clear" w:color="auto" w:fill="auto"/>
          <w:lang w:eastAsia="zh-CN"/>
        </w:rPr>
        <w:t>2025年</w:t>
      </w:r>
      <w:r>
        <w:rPr>
          <w:rFonts w:hint="eastAsia" w:asciiTheme="majorEastAsia" w:hAnsiTheme="majorEastAsia" w:eastAsiaTheme="majorEastAsia" w:cstheme="majorEastAsia"/>
          <w:bCs/>
          <w:color w:val="auto"/>
          <w:sz w:val="21"/>
          <w:szCs w:val="21"/>
          <w:highlight w:val="none"/>
          <w:shd w:val="clear" w:color="auto" w:fill="auto"/>
          <w:lang w:val="en-US" w:eastAsia="zh-CN"/>
        </w:rPr>
        <w:t>12月15日</w:t>
      </w:r>
      <w:r>
        <w:rPr>
          <w:rFonts w:hint="eastAsia" w:asciiTheme="majorEastAsia" w:hAnsiTheme="majorEastAsia" w:eastAsiaTheme="majorEastAsia" w:cstheme="majorEastAsia"/>
          <w:color w:val="auto"/>
          <w:sz w:val="21"/>
          <w:szCs w:val="21"/>
          <w:highlight w:val="none"/>
          <w:shd w:val="clear" w:color="auto" w:fill="auto"/>
          <w:lang w:val="en-US" w:eastAsia="zh-CN"/>
        </w:rPr>
        <w:t>09</w:t>
      </w:r>
      <w:r>
        <w:rPr>
          <w:rFonts w:hint="eastAsia" w:asciiTheme="majorEastAsia" w:hAnsiTheme="majorEastAsia" w:eastAsiaTheme="majorEastAsia" w:cstheme="majorEastAsia"/>
          <w:color w:val="auto"/>
          <w:sz w:val="21"/>
          <w:szCs w:val="21"/>
          <w:highlight w:val="none"/>
          <w:shd w:val="clear" w:color="auto" w:fill="auto"/>
        </w:rPr>
        <w:t>时30分</w:t>
      </w:r>
      <w:r>
        <w:rPr>
          <w:rFonts w:hint="eastAsia" w:asciiTheme="majorEastAsia" w:hAnsiTheme="majorEastAsia" w:eastAsiaTheme="majorEastAsia" w:cstheme="majorEastAsia"/>
          <w:bCs/>
          <w:color w:val="auto"/>
          <w:sz w:val="21"/>
          <w:szCs w:val="21"/>
          <w:highlight w:val="none"/>
          <w:shd w:val="clear" w:color="auto" w:fill="auto"/>
        </w:rPr>
        <w:t>（北京时间）。</w:t>
      </w:r>
    </w:p>
    <w:p w14:paraId="78402C21">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地点：通过</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实行在线响应。</w:t>
      </w:r>
    </w:p>
    <w:p w14:paraId="3B7306C8">
      <w:pPr>
        <w:keepNext w:val="0"/>
        <w:keepLines w:val="0"/>
        <w:pageBreakBefore w:val="0"/>
        <w:kinsoku/>
        <w:wordWrap/>
        <w:overflowPunct/>
        <w:topLinePunct w:val="0"/>
        <w:bidi w:val="0"/>
        <w:spacing w:line="360" w:lineRule="auto"/>
        <w:ind w:left="0" w:right="0"/>
        <w:jc w:val="both"/>
        <w:outlineLvl w:val="1"/>
        <w:rPr>
          <w:rFonts w:hint="eastAsia" w:asciiTheme="majorEastAsia" w:hAnsiTheme="majorEastAsia" w:eastAsiaTheme="majorEastAsia" w:cstheme="majorEastAsia"/>
          <w:b/>
          <w:bCs/>
          <w:color w:val="auto"/>
          <w:sz w:val="21"/>
          <w:szCs w:val="21"/>
          <w:highlight w:val="none"/>
          <w:shd w:val="clear" w:color="auto" w:fill="auto"/>
        </w:rPr>
      </w:pPr>
      <w:bookmarkStart w:id="56" w:name="_Toc4557"/>
      <w:bookmarkStart w:id="57" w:name="_Toc28839"/>
      <w:r>
        <w:rPr>
          <w:rFonts w:hint="eastAsia" w:asciiTheme="majorEastAsia" w:hAnsiTheme="majorEastAsia" w:eastAsiaTheme="majorEastAsia" w:cstheme="majorEastAsia"/>
          <w:b/>
          <w:bCs/>
          <w:color w:val="auto"/>
          <w:sz w:val="21"/>
          <w:szCs w:val="21"/>
          <w:highlight w:val="none"/>
          <w:shd w:val="clear" w:color="auto" w:fill="auto"/>
        </w:rPr>
        <w:t>五、开启</w:t>
      </w:r>
      <w:bookmarkEnd w:id="56"/>
      <w:bookmarkEnd w:id="57"/>
    </w:p>
    <w:p w14:paraId="226DAE9C">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时间</w:t>
      </w:r>
      <w:r>
        <w:rPr>
          <w:rFonts w:hint="eastAsia" w:asciiTheme="majorEastAsia" w:hAnsiTheme="majorEastAsia" w:eastAsiaTheme="majorEastAsia" w:cstheme="majorEastAsia"/>
          <w:color w:val="auto"/>
          <w:sz w:val="21"/>
          <w:szCs w:val="21"/>
          <w:highlight w:val="none"/>
          <w:shd w:val="clear" w:color="auto" w:fill="auto"/>
        </w:rPr>
        <w:t>：</w:t>
      </w:r>
      <w:r>
        <w:rPr>
          <w:rFonts w:hint="eastAsia" w:asciiTheme="majorEastAsia" w:hAnsiTheme="majorEastAsia" w:eastAsiaTheme="majorEastAsia" w:cstheme="majorEastAsia"/>
          <w:bCs/>
          <w:color w:val="auto"/>
          <w:sz w:val="21"/>
          <w:szCs w:val="21"/>
          <w:highlight w:val="none"/>
          <w:shd w:val="clear" w:color="auto" w:fill="auto"/>
          <w:lang w:eastAsia="zh-CN"/>
        </w:rPr>
        <w:t>2025年</w:t>
      </w:r>
      <w:r>
        <w:rPr>
          <w:rFonts w:hint="eastAsia" w:asciiTheme="majorEastAsia" w:hAnsiTheme="majorEastAsia" w:eastAsiaTheme="majorEastAsia" w:cstheme="majorEastAsia"/>
          <w:bCs/>
          <w:color w:val="auto"/>
          <w:sz w:val="21"/>
          <w:szCs w:val="21"/>
          <w:highlight w:val="none"/>
          <w:shd w:val="clear" w:color="auto" w:fill="auto"/>
          <w:lang w:val="en-US" w:eastAsia="zh-CN"/>
        </w:rPr>
        <w:t>12月15日</w:t>
      </w:r>
      <w:r>
        <w:rPr>
          <w:rFonts w:hint="eastAsia" w:asciiTheme="majorEastAsia" w:hAnsiTheme="majorEastAsia" w:eastAsiaTheme="majorEastAsia" w:cstheme="majorEastAsia"/>
          <w:color w:val="auto"/>
          <w:sz w:val="21"/>
          <w:szCs w:val="21"/>
          <w:highlight w:val="none"/>
          <w:shd w:val="clear" w:color="auto" w:fill="auto"/>
          <w:lang w:val="en-US" w:eastAsia="zh-CN"/>
        </w:rPr>
        <w:t>09</w:t>
      </w:r>
      <w:r>
        <w:rPr>
          <w:rFonts w:hint="eastAsia" w:asciiTheme="majorEastAsia" w:hAnsiTheme="majorEastAsia" w:eastAsiaTheme="majorEastAsia" w:cstheme="majorEastAsia"/>
          <w:color w:val="auto"/>
          <w:sz w:val="21"/>
          <w:szCs w:val="21"/>
          <w:highlight w:val="none"/>
          <w:shd w:val="clear" w:color="auto" w:fill="auto"/>
        </w:rPr>
        <w:t>时</w:t>
      </w:r>
      <w:r>
        <w:rPr>
          <w:rFonts w:hint="eastAsia" w:asciiTheme="majorEastAsia" w:hAnsiTheme="majorEastAsia" w:eastAsiaTheme="majorEastAsia" w:cstheme="majorEastAsia"/>
          <w:color w:val="auto"/>
          <w:sz w:val="21"/>
          <w:szCs w:val="21"/>
          <w:highlight w:val="none"/>
          <w:shd w:val="clear" w:color="auto" w:fill="auto"/>
          <w:lang w:val="en-US" w:eastAsia="zh-CN"/>
        </w:rPr>
        <w:t>3</w:t>
      </w:r>
      <w:r>
        <w:rPr>
          <w:rFonts w:hint="eastAsia" w:asciiTheme="majorEastAsia" w:hAnsiTheme="majorEastAsia" w:eastAsiaTheme="majorEastAsia" w:cstheme="majorEastAsia"/>
          <w:color w:val="auto"/>
          <w:sz w:val="21"/>
          <w:szCs w:val="21"/>
          <w:highlight w:val="none"/>
          <w:shd w:val="clear" w:color="auto" w:fill="auto"/>
        </w:rPr>
        <w:t>0分（北京时间）截标后。</w:t>
      </w:r>
    </w:p>
    <w:p w14:paraId="682B6E58">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地点</w:t>
      </w:r>
      <w:r>
        <w:rPr>
          <w:rFonts w:hint="eastAsia" w:asciiTheme="majorEastAsia" w:hAnsiTheme="majorEastAsia" w:eastAsiaTheme="majorEastAsia" w:cstheme="majorEastAsia"/>
          <w:color w:val="auto"/>
          <w:sz w:val="21"/>
          <w:szCs w:val="21"/>
          <w:highlight w:val="none"/>
          <w:shd w:val="clear" w:color="auto" w:fill="auto"/>
        </w:rPr>
        <w:t>：通过</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实行在线解密开启。</w:t>
      </w:r>
    </w:p>
    <w:p w14:paraId="4D0991C0">
      <w:pPr>
        <w:keepNext w:val="0"/>
        <w:keepLines w:val="0"/>
        <w:pageBreakBefore w:val="0"/>
        <w:kinsoku/>
        <w:wordWrap/>
        <w:overflowPunct/>
        <w:topLinePunct w:val="0"/>
        <w:bidi w:val="0"/>
        <w:spacing w:line="360" w:lineRule="auto"/>
        <w:ind w:left="0" w:right="0"/>
        <w:jc w:val="both"/>
        <w:outlineLvl w:val="1"/>
        <w:rPr>
          <w:rFonts w:hint="eastAsia" w:asciiTheme="majorEastAsia" w:hAnsiTheme="majorEastAsia" w:eastAsiaTheme="majorEastAsia" w:cstheme="majorEastAsia"/>
          <w:b/>
          <w:bCs/>
          <w:color w:val="auto"/>
          <w:sz w:val="21"/>
          <w:szCs w:val="21"/>
          <w:highlight w:val="none"/>
          <w:shd w:val="clear" w:color="auto" w:fill="auto"/>
        </w:rPr>
      </w:pPr>
      <w:bookmarkStart w:id="58" w:name="_Toc35393794"/>
      <w:bookmarkStart w:id="59" w:name="_Toc28359007"/>
      <w:bookmarkStart w:id="60" w:name="_Toc19362"/>
      <w:bookmarkStart w:id="61" w:name="_Toc28359084"/>
      <w:bookmarkStart w:id="62" w:name="_Toc7459"/>
      <w:bookmarkStart w:id="63" w:name="_Toc35393625"/>
      <w:r>
        <w:rPr>
          <w:rFonts w:hint="eastAsia" w:asciiTheme="majorEastAsia" w:hAnsiTheme="majorEastAsia" w:eastAsiaTheme="majorEastAsia" w:cstheme="majorEastAsia"/>
          <w:b/>
          <w:bCs/>
          <w:color w:val="auto"/>
          <w:sz w:val="21"/>
          <w:szCs w:val="21"/>
          <w:highlight w:val="none"/>
          <w:shd w:val="clear" w:color="auto" w:fill="auto"/>
        </w:rPr>
        <w:t>六、公告期限</w:t>
      </w:r>
      <w:bookmarkEnd w:id="58"/>
      <w:bookmarkEnd w:id="59"/>
      <w:bookmarkEnd w:id="60"/>
      <w:bookmarkEnd w:id="61"/>
      <w:bookmarkEnd w:id="62"/>
      <w:bookmarkEnd w:id="63"/>
    </w:p>
    <w:p w14:paraId="48F61CD5">
      <w:pPr>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kern w:val="0"/>
          <w:sz w:val="21"/>
          <w:szCs w:val="21"/>
          <w:highlight w:val="none"/>
          <w:shd w:val="clear" w:color="auto" w:fill="auto"/>
        </w:rPr>
      </w:pPr>
      <w:r>
        <w:rPr>
          <w:rFonts w:hint="eastAsia" w:asciiTheme="majorEastAsia" w:hAnsiTheme="majorEastAsia" w:eastAsiaTheme="majorEastAsia" w:cstheme="majorEastAsia"/>
          <w:color w:val="auto"/>
          <w:kern w:val="0"/>
          <w:sz w:val="21"/>
          <w:szCs w:val="21"/>
          <w:highlight w:val="none"/>
          <w:shd w:val="clear" w:color="auto" w:fill="auto"/>
        </w:rPr>
        <w:t>自本公告发布之日起</w:t>
      </w:r>
      <w:r>
        <w:rPr>
          <w:rFonts w:hint="eastAsia" w:asciiTheme="majorEastAsia" w:hAnsiTheme="majorEastAsia" w:eastAsiaTheme="majorEastAsia" w:cstheme="majorEastAsia"/>
          <w:color w:val="auto"/>
          <w:kern w:val="0"/>
          <w:sz w:val="21"/>
          <w:szCs w:val="21"/>
          <w:highlight w:val="none"/>
          <w:shd w:val="clear" w:color="auto" w:fill="auto"/>
          <w:lang w:val="en-US" w:eastAsia="zh-CN"/>
        </w:rPr>
        <w:t>5</w:t>
      </w:r>
      <w:r>
        <w:rPr>
          <w:rFonts w:hint="eastAsia" w:asciiTheme="majorEastAsia" w:hAnsiTheme="majorEastAsia" w:eastAsiaTheme="majorEastAsia" w:cstheme="majorEastAsia"/>
          <w:color w:val="auto"/>
          <w:kern w:val="0"/>
          <w:sz w:val="21"/>
          <w:szCs w:val="21"/>
          <w:highlight w:val="none"/>
          <w:shd w:val="clear" w:color="auto" w:fill="auto"/>
        </w:rPr>
        <w:t>个工作日。</w:t>
      </w:r>
    </w:p>
    <w:p w14:paraId="45D515F7">
      <w:pPr>
        <w:keepNext w:val="0"/>
        <w:keepLines w:val="0"/>
        <w:pageBreakBefore w:val="0"/>
        <w:kinsoku/>
        <w:wordWrap/>
        <w:overflowPunct/>
        <w:topLinePunct w:val="0"/>
        <w:bidi w:val="0"/>
        <w:spacing w:line="360" w:lineRule="auto"/>
        <w:ind w:left="0" w:right="0"/>
        <w:jc w:val="both"/>
        <w:outlineLvl w:val="1"/>
        <w:rPr>
          <w:rFonts w:hint="eastAsia" w:asciiTheme="majorEastAsia" w:hAnsiTheme="majorEastAsia" w:eastAsiaTheme="majorEastAsia" w:cstheme="majorEastAsia"/>
          <w:b/>
          <w:bCs/>
          <w:color w:val="auto"/>
          <w:sz w:val="21"/>
          <w:szCs w:val="21"/>
          <w:highlight w:val="none"/>
          <w:shd w:val="clear" w:color="auto" w:fill="auto"/>
        </w:rPr>
      </w:pPr>
      <w:bookmarkStart w:id="64" w:name="_Toc35393626"/>
      <w:bookmarkStart w:id="65" w:name="_Toc29045"/>
      <w:bookmarkStart w:id="66" w:name="_Toc17380"/>
      <w:bookmarkStart w:id="67" w:name="_Toc35393795"/>
      <w:r>
        <w:rPr>
          <w:rFonts w:hint="eastAsia" w:asciiTheme="majorEastAsia" w:hAnsiTheme="majorEastAsia" w:eastAsiaTheme="majorEastAsia" w:cstheme="majorEastAsia"/>
          <w:b/>
          <w:bCs/>
          <w:color w:val="auto"/>
          <w:sz w:val="21"/>
          <w:szCs w:val="21"/>
          <w:highlight w:val="none"/>
          <w:shd w:val="clear" w:color="auto" w:fill="auto"/>
        </w:rPr>
        <w:t>七、其他补充事宜</w:t>
      </w:r>
      <w:bookmarkEnd w:id="64"/>
      <w:bookmarkEnd w:id="65"/>
      <w:bookmarkEnd w:id="66"/>
      <w:bookmarkEnd w:id="67"/>
    </w:p>
    <w:p w14:paraId="75A7772D">
      <w:pPr>
        <w:kinsoku/>
        <w:wordWrap/>
        <w:overflowPunct/>
        <w:topLinePunct w:val="0"/>
        <w:bidi w:val="0"/>
        <w:spacing w:line="360" w:lineRule="auto"/>
        <w:ind w:firstLine="420" w:firstLineChars="200"/>
        <w:textAlignment w:val="auto"/>
        <w:rPr>
          <w:rFonts w:hint="eastAsia" w:asciiTheme="majorEastAsia" w:hAnsiTheme="majorEastAsia" w:eastAsiaTheme="majorEastAsia" w:cstheme="majorEastAsia"/>
          <w:color w:val="auto"/>
          <w:szCs w:val="21"/>
          <w:highlight w:val="none"/>
        </w:rPr>
      </w:pPr>
      <w:bookmarkStart w:id="68" w:name="_Toc148"/>
      <w:bookmarkStart w:id="69" w:name="_Toc5677"/>
      <w:r>
        <w:rPr>
          <w:rFonts w:hint="eastAsia" w:asciiTheme="majorEastAsia" w:hAnsiTheme="majorEastAsia" w:eastAsiaTheme="majorEastAsia" w:cstheme="majorEastAsia"/>
          <w:color w:val="auto"/>
          <w:szCs w:val="21"/>
          <w:highlight w:val="none"/>
        </w:rPr>
        <w:t>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2.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3.磋商保证金：无</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4.网上查询地址</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www.ccgp.gov.cn（中国政府采购网）、www.ccgp-guangxi.gov.cn（广西壮族自治区政府采购网）、zfcg.czj.guilin.gov.cn（桂林市政府采购网）。</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5. 本项目需要落实的政府采购政策</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（1）《政府采购促进中小企业发展管理办法》（财库[2020]46号）。</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（2）《关于政府采购支持监狱企业发展有关问题的通知》（财库[2014]68号）。</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（3）《关于促进残疾人就业政府采购政策的通知》（财库[2017]141号）。</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（4）《关于我区政府采购支持监狱企业发展有关问题的通知》（桂财采[2015]24号）。</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（5）本项目为专门面向中小企业采购的项目。</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（6）本项目中小</w:t>
      </w:r>
      <w:r>
        <w:rPr>
          <w:rFonts w:hint="eastAsia" w:asciiTheme="majorEastAsia" w:hAnsiTheme="majorEastAsia" w:eastAsiaTheme="majorEastAsia" w:cstheme="majorEastAsia"/>
          <w:color w:val="auto"/>
          <w:szCs w:val="21"/>
          <w:highlight w:val="none"/>
          <w:lang w:val="en-US" w:eastAsia="zh-CN"/>
        </w:rPr>
        <w:t>微</w:t>
      </w:r>
      <w:r>
        <w:rPr>
          <w:rFonts w:hint="eastAsia" w:asciiTheme="majorEastAsia" w:hAnsiTheme="majorEastAsia" w:eastAsiaTheme="majorEastAsia" w:cstheme="majorEastAsia"/>
          <w:color w:val="auto"/>
          <w:szCs w:val="21"/>
          <w:highlight w:val="none"/>
        </w:rPr>
        <w:t>企业划分标准所属行业：建筑业。</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6.响应文件解密时间：提交响应文件截止时间，广西政府采购云平台自动提取所有供应商响应文件，各供应商须在提交响应文件截止后30分钟内，登录广西政府采购云平台，通过“项目采购-开标评标”功能解密电子响应文件。若供应商在规定时间内无法解密或解密失败或超时解密的，系统默认自动放弃，响应文件按无效响应处理。</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7.“广西政府采购云平台”电子投标相关事宜说明：</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7.1 本项目实行全流程电子化采购，供应商通过“广西政府采购云平台”参与电子投标，并应做好以下相关准备工作：①在“广西政府采购云平台”注册成为正式供应商（操作方法详见广西政府采购网—办事服务—办事指南）；②完成CA认证证书申领和绑定（费用由供应商自行承担，办理流程详见广西政府采购网—办事服务—办事指南，完成CA认证证书办理预计一周左右，建议供应商尽快办理）；③下载“广西政府采购云平台新版客户端”（新版客户端下载路径：广西政府采购网（访问地址http://zfcg.gxzf.gov.cn/）—办事服务—下载专区）并安装成功，供应商应当在响应文件提交截止时间前在“广西政府采购云平台”完成身份认证，确保能够对相关数据电子文件进行加密和使用电子签章；④自备计算机和网络设备并确保能接入互联网（费用由供应商自行承担，设备确保可进行视频通话和读取广西政府采购云平台CA认证证书）。因供应商未做好相关准备工作等自身原因导致无法参加本项目电子投标或投标失败的，造成的一切后果，由供应商自行承担。</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7.2电子投标具体操作流程参考《政府采购项目电子交易管理操作指南-供应商》，如遇平台技术问题详询95763。</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7.3电子响应文件的制作、加密、提交等相关事宜详见第二章“投标人须知”。  </w:t>
      </w:r>
    </w:p>
    <w:p w14:paraId="5EDD39F2">
      <w:pPr>
        <w:keepNext w:val="0"/>
        <w:keepLines w:val="0"/>
        <w:pageBreakBefore w:val="0"/>
        <w:kinsoku/>
        <w:wordWrap/>
        <w:overflowPunct/>
        <w:topLinePunct w:val="0"/>
        <w:bidi w:val="0"/>
        <w:spacing w:line="360" w:lineRule="auto"/>
        <w:ind w:left="0" w:right="0"/>
        <w:jc w:val="both"/>
        <w:outlineLvl w:val="1"/>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八、凡对本次采购提出询问，请按以下方式联系。</w:t>
      </w:r>
      <w:bookmarkEnd w:id="46"/>
      <w:bookmarkEnd w:id="47"/>
      <w:bookmarkEnd w:id="48"/>
      <w:bookmarkEnd w:id="49"/>
      <w:bookmarkEnd w:id="68"/>
      <w:bookmarkEnd w:id="69"/>
    </w:p>
    <w:p w14:paraId="7CFF5E3C">
      <w:pPr>
        <w:pStyle w:val="80"/>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sz w:val="21"/>
          <w:szCs w:val="21"/>
          <w:highlight w:val="none"/>
          <w:shd w:val="clear" w:color="auto" w:fill="auto"/>
        </w:rPr>
      </w:pPr>
      <w:bookmarkStart w:id="70" w:name="_Toc13906"/>
      <w:bookmarkStart w:id="71" w:name="_Toc5859"/>
      <w:bookmarkStart w:id="72" w:name="_Toc14195"/>
      <w:bookmarkStart w:id="73" w:name="_Toc28750"/>
      <w:bookmarkStart w:id="74" w:name="_Toc11940"/>
      <w:bookmarkStart w:id="75" w:name="_Toc19796"/>
      <w:r>
        <w:rPr>
          <w:rFonts w:hint="eastAsia" w:asciiTheme="majorEastAsia" w:hAnsiTheme="majorEastAsia" w:eastAsiaTheme="majorEastAsia" w:cstheme="majorEastAsia"/>
          <w:color w:val="auto"/>
          <w:sz w:val="21"/>
          <w:szCs w:val="21"/>
          <w:highlight w:val="none"/>
          <w:shd w:val="clear" w:color="auto" w:fill="auto"/>
        </w:rPr>
        <w:t>1、采购人信息</w:t>
      </w:r>
      <w:bookmarkEnd w:id="70"/>
      <w:bookmarkEnd w:id="71"/>
      <w:bookmarkEnd w:id="72"/>
      <w:bookmarkEnd w:id="73"/>
      <w:bookmarkEnd w:id="74"/>
      <w:bookmarkEnd w:id="75"/>
    </w:p>
    <w:p w14:paraId="6A68D28B">
      <w:pPr>
        <w:pStyle w:val="80"/>
        <w:keepNext w:val="0"/>
        <w:keepLines w:val="0"/>
        <w:pageBreakBefore w:val="0"/>
        <w:kinsoku/>
        <w:wordWrap/>
        <w:overflowPunct/>
        <w:topLinePunct w:val="0"/>
        <w:bidi w:val="0"/>
        <w:spacing w:line="360" w:lineRule="auto"/>
        <w:ind w:left="0" w:right="0" w:firstLine="630" w:firstLineChars="300"/>
        <w:jc w:val="both"/>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名称</w:t>
      </w:r>
      <w:r>
        <w:rPr>
          <w:rFonts w:hint="eastAsia" w:asciiTheme="majorEastAsia" w:hAnsiTheme="majorEastAsia" w:eastAsiaTheme="majorEastAsia" w:cstheme="majorEastAsia"/>
          <w:color w:val="auto"/>
          <w:sz w:val="21"/>
          <w:szCs w:val="21"/>
          <w:highlight w:val="none"/>
          <w:shd w:val="clear" w:color="auto" w:fill="auto"/>
          <w:lang w:eastAsia="zh-CN"/>
        </w:rPr>
        <w:t>：资源县人民法院</w:t>
      </w:r>
    </w:p>
    <w:p w14:paraId="4FC14B45">
      <w:pPr>
        <w:pStyle w:val="80"/>
        <w:keepNext w:val="0"/>
        <w:keepLines w:val="0"/>
        <w:pageBreakBefore w:val="0"/>
        <w:kinsoku/>
        <w:wordWrap/>
        <w:overflowPunct/>
        <w:topLinePunct w:val="0"/>
        <w:bidi w:val="0"/>
        <w:spacing w:line="360" w:lineRule="auto"/>
        <w:ind w:left="0" w:right="0" w:firstLine="630" w:firstLineChars="300"/>
        <w:jc w:val="both"/>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地址：</w:t>
      </w:r>
      <w:r>
        <w:rPr>
          <w:rFonts w:hint="eastAsia" w:asciiTheme="majorEastAsia" w:hAnsiTheme="majorEastAsia" w:eastAsiaTheme="majorEastAsia" w:cstheme="majorEastAsia"/>
          <w:color w:val="auto"/>
          <w:sz w:val="21"/>
          <w:szCs w:val="21"/>
          <w:highlight w:val="none"/>
          <w:shd w:val="clear" w:color="auto" w:fill="auto"/>
          <w:lang w:eastAsia="zh-CN"/>
        </w:rPr>
        <w:t>资源县城北开发区资源县计生服务站北侧100米</w:t>
      </w:r>
    </w:p>
    <w:p w14:paraId="592A0222">
      <w:pPr>
        <w:pStyle w:val="80"/>
        <w:keepNext w:val="0"/>
        <w:keepLines w:val="0"/>
        <w:pageBreakBefore w:val="0"/>
        <w:kinsoku/>
        <w:wordWrap/>
        <w:overflowPunct/>
        <w:topLinePunct w:val="0"/>
        <w:bidi w:val="0"/>
        <w:spacing w:line="360" w:lineRule="auto"/>
        <w:ind w:left="0" w:right="0" w:firstLine="630" w:firstLineChars="300"/>
        <w:jc w:val="both"/>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rPr>
        <w:t>联系</w:t>
      </w:r>
      <w:r>
        <w:rPr>
          <w:rFonts w:hint="eastAsia" w:asciiTheme="majorEastAsia" w:hAnsiTheme="majorEastAsia" w:eastAsiaTheme="majorEastAsia" w:cstheme="majorEastAsia"/>
          <w:color w:val="auto"/>
          <w:sz w:val="21"/>
          <w:szCs w:val="21"/>
          <w:highlight w:val="none"/>
          <w:shd w:val="clear" w:color="auto" w:fill="auto"/>
          <w:lang w:eastAsia="zh-CN"/>
        </w:rPr>
        <w:t>人</w:t>
      </w:r>
      <w:r>
        <w:rPr>
          <w:rFonts w:hint="eastAsia" w:asciiTheme="majorEastAsia" w:hAnsiTheme="majorEastAsia" w:eastAsiaTheme="majorEastAsia" w:cstheme="majorEastAsia"/>
          <w:color w:val="auto"/>
          <w:sz w:val="21"/>
          <w:szCs w:val="21"/>
          <w:highlight w:val="none"/>
          <w:shd w:val="clear" w:color="auto" w:fill="auto"/>
        </w:rPr>
        <w:t>：</w:t>
      </w:r>
      <w:bookmarkStart w:id="76" w:name="_Toc23917"/>
      <w:bookmarkStart w:id="77" w:name="_Toc2568"/>
      <w:bookmarkStart w:id="78" w:name="_Toc25786"/>
      <w:bookmarkStart w:id="79" w:name="_Toc12451"/>
      <w:bookmarkStart w:id="80" w:name="_Toc20363"/>
      <w:bookmarkStart w:id="81" w:name="_Toc12722"/>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张工     </w:t>
      </w:r>
    </w:p>
    <w:p w14:paraId="1EAEA6A6">
      <w:pPr>
        <w:pStyle w:val="80"/>
        <w:keepNext w:val="0"/>
        <w:keepLines w:val="0"/>
        <w:pageBreakBefore w:val="0"/>
        <w:kinsoku/>
        <w:wordWrap/>
        <w:overflowPunct/>
        <w:topLinePunct w:val="0"/>
        <w:bidi w:val="0"/>
        <w:spacing w:line="360" w:lineRule="auto"/>
        <w:ind w:left="0" w:right="0" w:firstLine="630" w:firstLineChars="300"/>
        <w:jc w:val="both"/>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rPr>
        <w:t>联系方式：0773-4311270</w:t>
      </w:r>
    </w:p>
    <w:p w14:paraId="6B5FE11E">
      <w:pPr>
        <w:pStyle w:val="80"/>
        <w:keepNext w:val="0"/>
        <w:keepLines w:val="0"/>
        <w:pageBreakBefore w:val="0"/>
        <w:kinsoku/>
        <w:wordWrap/>
        <w:overflowPunct/>
        <w:topLinePunct w:val="0"/>
        <w:bidi w:val="0"/>
        <w:spacing w:line="360" w:lineRule="auto"/>
        <w:ind w:left="0" w:right="0" w:firstLine="420" w:firstLineChars="200"/>
        <w:jc w:val="both"/>
        <w:rPr>
          <w:rFonts w:hint="eastAsia" w:asciiTheme="majorEastAsia" w:hAnsiTheme="majorEastAsia" w:eastAsiaTheme="majorEastAsia" w:cstheme="majorEastAsia"/>
          <w:color w:val="auto"/>
          <w:kern w:val="0"/>
          <w:sz w:val="21"/>
          <w:szCs w:val="21"/>
          <w:highlight w:val="none"/>
          <w:shd w:val="clear" w:color="auto" w:fill="auto"/>
          <w:lang w:val="en-US" w:eastAsia="zh-CN" w:bidi="ar-SA"/>
        </w:rPr>
      </w:pPr>
      <w:bookmarkStart w:id="82" w:name="_Toc30180"/>
      <w:r>
        <w:rPr>
          <w:rFonts w:hint="eastAsia" w:asciiTheme="majorEastAsia" w:hAnsiTheme="majorEastAsia" w:eastAsiaTheme="majorEastAsia" w:cstheme="majorEastAsia"/>
          <w:color w:val="auto"/>
          <w:kern w:val="0"/>
          <w:sz w:val="21"/>
          <w:szCs w:val="21"/>
          <w:highlight w:val="none"/>
          <w:shd w:val="clear" w:color="auto" w:fill="auto"/>
          <w:lang w:val="en-US" w:eastAsia="zh-CN" w:bidi="ar-SA"/>
        </w:rPr>
        <w:t>2、采购代理机构信息</w:t>
      </w:r>
      <w:bookmarkEnd w:id="76"/>
      <w:bookmarkEnd w:id="77"/>
      <w:bookmarkEnd w:id="78"/>
      <w:bookmarkEnd w:id="79"/>
      <w:bookmarkEnd w:id="80"/>
      <w:bookmarkEnd w:id="81"/>
      <w:bookmarkEnd w:id="82"/>
    </w:p>
    <w:p w14:paraId="634758A4">
      <w:pPr>
        <w:kinsoku/>
        <w:wordWrap/>
        <w:overflowPunct/>
        <w:topLinePunct w:val="0"/>
        <w:bidi w:val="0"/>
        <w:spacing w:line="360" w:lineRule="auto"/>
        <w:ind w:firstLine="525" w:firstLineChars="25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名    称：</w:t>
      </w:r>
      <w:r>
        <w:rPr>
          <w:rFonts w:hint="eastAsia" w:asciiTheme="majorEastAsia" w:hAnsiTheme="majorEastAsia" w:eastAsiaTheme="majorEastAsia" w:cstheme="majorEastAsia"/>
          <w:color w:val="auto"/>
          <w:highlight w:val="none"/>
          <w:lang w:eastAsia="zh-CN"/>
        </w:rPr>
        <w:t>广西禾昇项目管理有限公司</w:t>
      </w:r>
      <w:r>
        <w:rPr>
          <w:rFonts w:hint="eastAsia" w:asciiTheme="majorEastAsia" w:hAnsiTheme="majorEastAsia" w:eastAsiaTheme="majorEastAsia" w:cstheme="majorEastAsia"/>
          <w:color w:val="auto"/>
          <w:highlight w:val="none"/>
        </w:rPr>
        <w:t xml:space="preserve">　　　　　　　　　 </w:t>
      </w:r>
    </w:p>
    <w:p w14:paraId="4CE343D3">
      <w:pPr>
        <w:kinsoku/>
        <w:wordWrap/>
        <w:overflowPunct/>
        <w:topLinePunct w:val="0"/>
        <w:bidi w:val="0"/>
        <w:spacing w:line="360" w:lineRule="auto"/>
        <w:ind w:firstLine="525" w:firstLineChars="25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地　  址：</w:t>
      </w:r>
      <w:r>
        <w:rPr>
          <w:rFonts w:hint="eastAsia" w:asciiTheme="majorEastAsia" w:hAnsiTheme="majorEastAsia" w:eastAsiaTheme="majorEastAsia" w:cstheme="majorEastAsia"/>
          <w:color w:val="auto"/>
          <w:kern w:val="2"/>
          <w:sz w:val="21"/>
          <w:szCs w:val="21"/>
          <w:u w:val="none"/>
          <w:lang w:val="en-US" w:eastAsia="zh-CN" w:bidi="ar-SA"/>
        </w:rPr>
        <w:t>桂林市七星区朝阳路信息产业园D-12号D座6层602</w:t>
      </w:r>
      <w:r>
        <w:rPr>
          <w:rFonts w:hint="eastAsia" w:asciiTheme="majorEastAsia" w:hAnsiTheme="majorEastAsia" w:eastAsiaTheme="majorEastAsia" w:cstheme="majorEastAsia"/>
          <w:color w:val="auto"/>
          <w:highlight w:val="none"/>
        </w:rPr>
        <w:t>　　　　　　　　　</w:t>
      </w:r>
    </w:p>
    <w:p w14:paraId="14B00E27">
      <w:pPr>
        <w:kinsoku/>
        <w:wordWrap/>
        <w:overflowPunct/>
        <w:topLinePunct w:val="0"/>
        <w:bidi w:val="0"/>
        <w:spacing w:line="360" w:lineRule="auto"/>
        <w:ind w:firstLine="525" w:firstLineChars="250"/>
        <w:textAlignment w:val="auto"/>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rPr>
        <w:t>联系</w:t>
      </w:r>
      <w:r>
        <w:rPr>
          <w:rFonts w:hint="eastAsia" w:asciiTheme="majorEastAsia" w:hAnsiTheme="majorEastAsia" w:eastAsiaTheme="majorEastAsia" w:cstheme="majorEastAsia"/>
          <w:color w:val="auto"/>
          <w:highlight w:val="none"/>
          <w:lang w:eastAsia="zh-CN"/>
        </w:rPr>
        <w:t>人</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eastAsia="zh-CN"/>
        </w:rPr>
        <w:t>周工</w:t>
      </w:r>
    </w:p>
    <w:p w14:paraId="2F4B8A75">
      <w:pPr>
        <w:kinsoku/>
        <w:wordWrap/>
        <w:overflowPunct/>
        <w:topLinePunct w:val="0"/>
        <w:bidi w:val="0"/>
        <w:spacing w:line="360" w:lineRule="auto"/>
        <w:ind w:firstLine="525" w:firstLineChars="25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shd w:val="clear" w:color="auto" w:fill="auto"/>
        </w:rPr>
        <w:t>联系方式</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eastAsia="zh-CN"/>
        </w:rPr>
        <w:t>0773-3919196</w:t>
      </w:r>
      <w:r>
        <w:rPr>
          <w:rFonts w:hint="eastAsia" w:asciiTheme="majorEastAsia" w:hAnsiTheme="majorEastAsia" w:eastAsiaTheme="majorEastAsia" w:cstheme="majorEastAsia"/>
          <w:color w:val="auto"/>
          <w:highlight w:val="none"/>
        </w:rPr>
        <w:t xml:space="preserve">          　</w:t>
      </w:r>
    </w:p>
    <w:p w14:paraId="2A0270CC">
      <w:pPr>
        <w:pStyle w:val="83"/>
        <w:keepNext w:val="0"/>
        <w:keepLines w:val="0"/>
        <w:pageBreakBefore w:val="0"/>
        <w:kinsoku/>
        <w:wordWrap/>
        <w:overflowPunct/>
        <w:topLinePunct w:val="0"/>
        <w:bidi w:val="0"/>
        <w:spacing w:line="360" w:lineRule="auto"/>
        <w:ind w:left="0" w:right="0" w:firstLine="0"/>
        <w:jc w:val="right"/>
        <w:rPr>
          <w:rFonts w:hint="eastAsia" w:asciiTheme="majorEastAsia" w:hAnsiTheme="majorEastAsia" w:eastAsiaTheme="majorEastAsia" w:cstheme="majorEastAsia"/>
          <w:color w:val="auto"/>
          <w:sz w:val="21"/>
          <w:szCs w:val="21"/>
          <w:highlight w:val="none"/>
          <w:shd w:val="clear" w:color="auto" w:fill="auto"/>
          <w:lang w:val="en-US" w:eastAsia="zh-CN"/>
        </w:rPr>
      </w:pPr>
    </w:p>
    <w:p w14:paraId="145C4325">
      <w:pPr>
        <w:pStyle w:val="83"/>
        <w:keepNext w:val="0"/>
        <w:keepLines w:val="0"/>
        <w:pageBreakBefore w:val="0"/>
        <w:kinsoku/>
        <w:wordWrap/>
        <w:overflowPunct/>
        <w:topLinePunct w:val="0"/>
        <w:bidi w:val="0"/>
        <w:spacing w:line="360" w:lineRule="auto"/>
        <w:ind w:left="0" w:right="0" w:firstLine="0"/>
        <w:jc w:val="right"/>
        <w:rPr>
          <w:rFonts w:hint="eastAsia" w:asciiTheme="majorEastAsia" w:hAnsiTheme="majorEastAsia" w:eastAsiaTheme="majorEastAsia" w:cstheme="majorEastAsia"/>
          <w:color w:val="auto"/>
          <w:sz w:val="21"/>
          <w:szCs w:val="21"/>
          <w:highlight w:val="none"/>
          <w:shd w:val="clear" w:color="auto" w:fill="auto"/>
          <w:lang w:val="en-US" w:eastAsia="zh-CN"/>
        </w:rPr>
      </w:pPr>
    </w:p>
    <w:p w14:paraId="0F284B37">
      <w:pPr>
        <w:pStyle w:val="83"/>
        <w:keepNext w:val="0"/>
        <w:keepLines w:val="0"/>
        <w:pageBreakBefore w:val="0"/>
        <w:kinsoku/>
        <w:wordWrap/>
        <w:overflowPunct/>
        <w:topLinePunct w:val="0"/>
        <w:bidi w:val="0"/>
        <w:spacing w:line="360" w:lineRule="auto"/>
        <w:ind w:left="0" w:right="0" w:firstLine="0"/>
        <w:jc w:val="right"/>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广西禾昇项目管理有限公司</w:t>
      </w:r>
    </w:p>
    <w:p w14:paraId="18DCD791">
      <w:pPr>
        <w:pStyle w:val="83"/>
        <w:keepNext w:val="0"/>
        <w:keepLines w:val="0"/>
        <w:pageBreakBefore w:val="0"/>
        <w:kinsoku/>
        <w:wordWrap/>
        <w:overflowPunct/>
        <w:topLinePunct w:val="0"/>
        <w:bidi w:val="0"/>
        <w:spacing w:line="360" w:lineRule="auto"/>
        <w:ind w:left="0" w:right="0" w:firstLine="480" w:firstLineChars="229"/>
        <w:jc w:val="right"/>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2025</w:t>
      </w:r>
      <w:r>
        <w:rPr>
          <w:rFonts w:hint="eastAsia" w:asciiTheme="majorEastAsia" w:hAnsiTheme="majorEastAsia" w:eastAsiaTheme="majorEastAsia" w:cstheme="majorEastAsia"/>
          <w:color w:val="auto"/>
          <w:sz w:val="21"/>
          <w:szCs w:val="21"/>
          <w:highlight w:val="none"/>
          <w:shd w:val="clear" w:color="auto" w:fill="auto"/>
        </w:rPr>
        <w:t>年</w:t>
      </w:r>
      <w:r>
        <w:rPr>
          <w:rFonts w:hint="eastAsia" w:asciiTheme="majorEastAsia" w:hAnsiTheme="majorEastAsia" w:eastAsiaTheme="majorEastAsia" w:cstheme="majorEastAsia"/>
          <w:color w:val="auto"/>
          <w:sz w:val="21"/>
          <w:szCs w:val="21"/>
          <w:highlight w:val="none"/>
          <w:shd w:val="clear" w:color="auto" w:fill="auto"/>
          <w:lang w:val="en-US" w:eastAsia="zh-CN"/>
        </w:rPr>
        <w:t>12</w:t>
      </w:r>
      <w:r>
        <w:rPr>
          <w:rFonts w:hint="eastAsia" w:asciiTheme="majorEastAsia" w:hAnsiTheme="majorEastAsia" w:eastAsiaTheme="majorEastAsia" w:cstheme="majorEastAsia"/>
          <w:color w:val="auto"/>
          <w:sz w:val="21"/>
          <w:szCs w:val="21"/>
          <w:highlight w:val="none"/>
          <w:shd w:val="clear" w:color="auto" w:fill="auto"/>
        </w:rPr>
        <w:t>月</w:t>
      </w:r>
      <w:r>
        <w:rPr>
          <w:rFonts w:hint="eastAsia" w:asciiTheme="majorEastAsia" w:hAnsiTheme="majorEastAsia" w:eastAsiaTheme="majorEastAsia" w:cstheme="majorEastAsia"/>
          <w:color w:val="auto"/>
          <w:sz w:val="21"/>
          <w:szCs w:val="21"/>
          <w:highlight w:val="none"/>
          <w:shd w:val="clear" w:color="auto" w:fill="auto"/>
          <w:lang w:val="en-US" w:eastAsia="zh-CN"/>
        </w:rPr>
        <w:t>4</w:t>
      </w:r>
      <w:r>
        <w:rPr>
          <w:rFonts w:hint="eastAsia" w:asciiTheme="majorEastAsia" w:hAnsiTheme="majorEastAsia" w:eastAsiaTheme="majorEastAsia" w:cstheme="majorEastAsia"/>
          <w:color w:val="auto"/>
          <w:sz w:val="21"/>
          <w:szCs w:val="21"/>
          <w:highlight w:val="none"/>
          <w:shd w:val="clear" w:color="auto" w:fill="auto"/>
        </w:rPr>
        <w:t>日</w:t>
      </w:r>
    </w:p>
    <w:p w14:paraId="2BCCABD7">
      <w:pPr>
        <w:spacing w:line="360" w:lineRule="auto"/>
        <w:rPr>
          <w:rFonts w:hint="eastAsia" w:asciiTheme="majorEastAsia" w:hAnsiTheme="majorEastAsia" w:eastAsiaTheme="majorEastAsia" w:cstheme="majorEastAsia"/>
          <w:b/>
          <w:bCs/>
          <w:color w:val="auto"/>
          <w:sz w:val="32"/>
          <w:szCs w:val="32"/>
          <w:highlight w:val="none"/>
          <w:shd w:val="clear" w:color="auto" w:fill="auto"/>
        </w:rPr>
      </w:pPr>
      <w:bookmarkStart w:id="83" w:name="_Toc13283"/>
      <w:bookmarkStart w:id="84" w:name="_Toc18377"/>
      <w:bookmarkStart w:id="85" w:name="_Toc27017"/>
      <w:r>
        <w:rPr>
          <w:rFonts w:hint="eastAsia" w:asciiTheme="majorEastAsia" w:hAnsiTheme="majorEastAsia" w:eastAsiaTheme="majorEastAsia" w:cstheme="majorEastAsia"/>
          <w:b/>
          <w:bCs/>
          <w:color w:val="auto"/>
          <w:sz w:val="32"/>
          <w:szCs w:val="32"/>
          <w:highlight w:val="none"/>
          <w:shd w:val="clear" w:color="auto" w:fill="auto"/>
        </w:rPr>
        <w:br w:type="page"/>
      </w:r>
    </w:p>
    <w:p w14:paraId="1322F6A5">
      <w:pPr>
        <w:spacing w:line="360" w:lineRule="auto"/>
        <w:jc w:val="center"/>
        <w:outlineLvl w:val="0"/>
        <w:rPr>
          <w:rFonts w:hint="eastAsia" w:asciiTheme="majorEastAsia" w:hAnsiTheme="majorEastAsia" w:eastAsiaTheme="majorEastAsia" w:cstheme="majorEastAsia"/>
          <w:b/>
          <w:bCs/>
          <w:color w:val="auto"/>
          <w:sz w:val="32"/>
          <w:szCs w:val="32"/>
          <w:highlight w:val="none"/>
          <w:shd w:val="clear" w:color="auto" w:fill="auto"/>
        </w:rPr>
      </w:pPr>
      <w:r>
        <w:rPr>
          <w:rFonts w:hint="eastAsia" w:asciiTheme="majorEastAsia" w:hAnsiTheme="majorEastAsia" w:eastAsiaTheme="majorEastAsia" w:cstheme="majorEastAsia"/>
          <w:b/>
          <w:bCs/>
          <w:color w:val="auto"/>
          <w:sz w:val="32"/>
          <w:szCs w:val="32"/>
          <w:highlight w:val="none"/>
          <w:shd w:val="clear" w:color="auto" w:fill="auto"/>
        </w:rPr>
        <w:t>第二章  供应商须知</w:t>
      </w:r>
      <w:bookmarkEnd w:id="0"/>
      <w:bookmarkEnd w:id="1"/>
      <w:bookmarkEnd w:id="83"/>
      <w:bookmarkEnd w:id="84"/>
      <w:bookmarkEnd w:id="85"/>
    </w:p>
    <w:p w14:paraId="37A45CEA">
      <w:pPr>
        <w:pStyle w:val="3"/>
        <w:spacing w:line="360" w:lineRule="auto"/>
        <w:jc w:val="center"/>
        <w:rPr>
          <w:rFonts w:hint="eastAsia" w:asciiTheme="majorEastAsia" w:hAnsiTheme="majorEastAsia" w:eastAsiaTheme="majorEastAsia" w:cstheme="majorEastAsia"/>
          <w:b/>
          <w:bCs w:val="0"/>
          <w:color w:val="auto"/>
          <w:sz w:val="24"/>
          <w:szCs w:val="24"/>
          <w:highlight w:val="none"/>
          <w:shd w:val="clear" w:color="auto" w:fill="auto"/>
        </w:rPr>
      </w:pPr>
      <w:bookmarkStart w:id="86" w:name="_Toc9508"/>
      <w:bookmarkStart w:id="87" w:name="_Toc18257"/>
      <w:bookmarkStart w:id="88" w:name="_Toc15649"/>
      <w:bookmarkStart w:id="89" w:name="_Toc25063"/>
      <w:bookmarkStart w:id="90" w:name="_Toc13547"/>
      <w:r>
        <w:rPr>
          <w:rFonts w:hint="eastAsia" w:asciiTheme="majorEastAsia" w:hAnsiTheme="majorEastAsia" w:eastAsiaTheme="majorEastAsia" w:cstheme="majorEastAsia"/>
          <w:b/>
          <w:bCs w:val="0"/>
          <w:color w:val="auto"/>
          <w:sz w:val="24"/>
          <w:szCs w:val="24"/>
          <w:highlight w:val="none"/>
          <w:shd w:val="clear" w:color="auto" w:fill="auto"/>
        </w:rPr>
        <w:t>供应商须知前附表</w:t>
      </w:r>
      <w:bookmarkEnd w:id="86"/>
      <w:bookmarkEnd w:id="87"/>
      <w:bookmarkEnd w:id="88"/>
      <w:bookmarkEnd w:id="89"/>
      <w:bookmarkEnd w:id="90"/>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405"/>
      </w:tblGrid>
      <w:tr w14:paraId="5856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2" w:type="dxa"/>
            <w:shd w:val="clear" w:color="auto" w:fill="D7D7D7"/>
            <w:noWrap w:val="0"/>
            <w:vAlign w:val="center"/>
          </w:tcPr>
          <w:p w14:paraId="39243060">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序号</w:t>
            </w:r>
          </w:p>
        </w:tc>
        <w:tc>
          <w:tcPr>
            <w:tcW w:w="942" w:type="dxa"/>
            <w:shd w:val="clear" w:color="auto" w:fill="D7D7D7"/>
            <w:noWrap w:val="0"/>
            <w:vAlign w:val="center"/>
          </w:tcPr>
          <w:p w14:paraId="3D56B2A9">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条款号</w:t>
            </w:r>
          </w:p>
        </w:tc>
        <w:tc>
          <w:tcPr>
            <w:tcW w:w="1775" w:type="dxa"/>
            <w:shd w:val="clear" w:color="auto" w:fill="D7D7D7"/>
            <w:noWrap w:val="0"/>
            <w:vAlign w:val="center"/>
          </w:tcPr>
          <w:p w14:paraId="73336A9C">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条款名称</w:t>
            </w:r>
          </w:p>
        </w:tc>
        <w:tc>
          <w:tcPr>
            <w:tcW w:w="6405" w:type="dxa"/>
            <w:shd w:val="clear" w:color="auto" w:fill="D7D7D7"/>
            <w:noWrap w:val="0"/>
            <w:vAlign w:val="center"/>
          </w:tcPr>
          <w:p w14:paraId="7DCD15D4">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内容、要求</w:t>
            </w:r>
          </w:p>
        </w:tc>
      </w:tr>
      <w:tr w14:paraId="7F42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9B0ACAE">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w:t>
            </w:r>
          </w:p>
        </w:tc>
        <w:tc>
          <w:tcPr>
            <w:tcW w:w="942" w:type="dxa"/>
            <w:noWrap w:val="0"/>
            <w:vAlign w:val="center"/>
          </w:tcPr>
          <w:p w14:paraId="209BCCE8">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1.1</w:t>
            </w:r>
          </w:p>
        </w:tc>
        <w:tc>
          <w:tcPr>
            <w:tcW w:w="1775" w:type="dxa"/>
            <w:noWrap w:val="0"/>
            <w:vAlign w:val="center"/>
          </w:tcPr>
          <w:p w14:paraId="085EFA86">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项目名称及项目编号</w:t>
            </w:r>
          </w:p>
        </w:tc>
        <w:tc>
          <w:tcPr>
            <w:tcW w:w="6405" w:type="dxa"/>
            <w:noWrap w:val="0"/>
            <w:vAlign w:val="center"/>
          </w:tcPr>
          <w:p w14:paraId="4CD2C24C">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项目名称：</w:t>
            </w:r>
            <w:r>
              <w:rPr>
                <w:rFonts w:hint="eastAsia" w:asciiTheme="majorEastAsia" w:hAnsiTheme="majorEastAsia" w:eastAsiaTheme="majorEastAsia" w:cstheme="majorEastAsia"/>
                <w:color w:val="auto"/>
                <w:sz w:val="21"/>
                <w:szCs w:val="21"/>
                <w:highlight w:val="none"/>
                <w:shd w:val="clear" w:color="auto" w:fill="auto"/>
                <w:lang w:eastAsia="zh-CN"/>
              </w:rPr>
              <w:t>资源县人民法院车田法庭修缮工程</w:t>
            </w:r>
          </w:p>
          <w:p w14:paraId="5F216CDF">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项目编号：</w:t>
            </w:r>
            <w:r>
              <w:rPr>
                <w:rFonts w:hint="eastAsia" w:asciiTheme="majorEastAsia" w:hAnsiTheme="majorEastAsia" w:eastAsiaTheme="majorEastAsia" w:cstheme="majorEastAsia"/>
                <w:color w:val="auto"/>
                <w:sz w:val="21"/>
                <w:szCs w:val="21"/>
                <w:highlight w:val="none"/>
                <w:shd w:val="clear" w:color="auto" w:fill="auto"/>
                <w:lang w:eastAsia="zh-CN"/>
              </w:rPr>
              <w:t>GLZC2025-C2-990641-GXHS</w:t>
            </w:r>
            <w:r>
              <w:rPr>
                <w:rFonts w:hint="eastAsia" w:asciiTheme="majorEastAsia" w:hAnsiTheme="majorEastAsia" w:eastAsiaTheme="majorEastAsia" w:cstheme="majorEastAsia"/>
                <w:color w:val="auto"/>
                <w:sz w:val="21"/>
                <w:szCs w:val="21"/>
                <w:highlight w:val="none"/>
                <w:lang w:val="en-US" w:eastAsia="zh-CN"/>
              </w:rPr>
              <w:t xml:space="preserve"> </w:t>
            </w:r>
          </w:p>
        </w:tc>
      </w:tr>
      <w:tr w14:paraId="02A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13918DD0">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w:t>
            </w:r>
          </w:p>
        </w:tc>
        <w:tc>
          <w:tcPr>
            <w:tcW w:w="942" w:type="dxa"/>
            <w:noWrap w:val="0"/>
            <w:vAlign w:val="center"/>
          </w:tcPr>
          <w:p w14:paraId="2A601116">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w:t>
            </w:r>
          </w:p>
        </w:tc>
        <w:tc>
          <w:tcPr>
            <w:tcW w:w="1775" w:type="dxa"/>
            <w:noWrap w:val="0"/>
            <w:vAlign w:val="center"/>
          </w:tcPr>
          <w:p w14:paraId="7CD3279F">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供应商资格</w:t>
            </w:r>
          </w:p>
        </w:tc>
        <w:tc>
          <w:tcPr>
            <w:tcW w:w="6405" w:type="dxa"/>
            <w:noWrap w:val="0"/>
            <w:vAlign w:val="center"/>
          </w:tcPr>
          <w:p w14:paraId="4D724989">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3.1满足《中华人民共和国政府采购法》第二十二条规定；</w:t>
            </w:r>
          </w:p>
          <w:p w14:paraId="4FD2C5E1">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u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3.2落实政府采购政策需满足的资格要求：</w:t>
            </w:r>
            <w:r>
              <w:rPr>
                <w:rFonts w:hint="eastAsia" w:asciiTheme="majorEastAsia" w:hAnsiTheme="majorEastAsia" w:eastAsiaTheme="majorEastAsia" w:cstheme="majorEastAsia"/>
                <w:color w:val="auto"/>
                <w:sz w:val="21"/>
                <w:szCs w:val="21"/>
                <w:highlight w:val="none"/>
                <w:u w:val="none"/>
                <w:shd w:val="clear" w:color="auto" w:fill="auto"/>
              </w:rPr>
              <w:t>本项目为专门面向中小企业项目，按照《政府采购促进中小企业发展管理办法》（财库〔2020〕46号）规定，小微企业、监狱企业、残疾人福利性单位不再执行价格评审优惠的扶持政策。</w:t>
            </w:r>
          </w:p>
          <w:p w14:paraId="765F633A">
            <w:pPr>
              <w:pStyle w:val="16"/>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3.3本项目的特定资格要求</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Cs w:val="21"/>
                <w:highlight w:val="none"/>
              </w:rPr>
              <w:t>具备</w:t>
            </w:r>
            <w:r>
              <w:rPr>
                <w:rFonts w:hint="eastAsia" w:asciiTheme="majorEastAsia" w:hAnsiTheme="majorEastAsia" w:eastAsiaTheme="majorEastAsia" w:cstheme="majorEastAsia"/>
                <w:color w:val="auto"/>
                <w:szCs w:val="21"/>
                <w:highlight w:val="none"/>
                <w:u w:val="single"/>
              </w:rPr>
              <w:t>建筑工程施工总承包三级（含以上）资质</w:t>
            </w:r>
            <w:r>
              <w:rPr>
                <w:rFonts w:hint="eastAsia" w:asciiTheme="majorEastAsia" w:hAnsiTheme="majorEastAsia" w:eastAsiaTheme="majorEastAsia" w:cstheme="majorEastAsia"/>
                <w:color w:val="auto"/>
                <w:szCs w:val="21"/>
                <w:highlight w:val="none"/>
              </w:rPr>
              <w:t>，并在人员、设备、资金等方面具备相应的施工能力。</w:t>
            </w:r>
            <w:r>
              <w:rPr>
                <w:rFonts w:hint="eastAsia" w:asciiTheme="majorEastAsia" w:hAnsiTheme="majorEastAsia" w:eastAsiaTheme="majorEastAsia" w:cstheme="majorEastAsia"/>
                <w:color w:val="auto"/>
                <w:szCs w:val="21"/>
                <w:highlight w:val="none"/>
                <w:lang w:eastAsia="zh-CN"/>
              </w:rPr>
              <w:t>其中，供应商拟派项目经理须具备</w:t>
            </w:r>
            <w:r>
              <w:rPr>
                <w:rFonts w:hint="eastAsia" w:asciiTheme="majorEastAsia" w:hAnsiTheme="majorEastAsia" w:eastAsiaTheme="majorEastAsia" w:cstheme="majorEastAsia"/>
                <w:color w:val="auto"/>
                <w:szCs w:val="21"/>
                <w:highlight w:val="none"/>
                <w:u w:val="single"/>
                <w:lang w:eastAsia="zh-CN"/>
              </w:rPr>
              <w:t>建筑工程二级(含)以上注册建造师执业资格</w:t>
            </w:r>
            <w:r>
              <w:rPr>
                <w:rFonts w:hint="eastAsia" w:asciiTheme="majorEastAsia" w:hAnsiTheme="majorEastAsia" w:eastAsiaTheme="majorEastAsia" w:cstheme="majorEastAsia"/>
                <w:color w:val="auto"/>
                <w:szCs w:val="21"/>
                <w:highlight w:val="none"/>
                <w:lang w:eastAsia="zh-CN"/>
              </w:rPr>
              <w:t>，具备有效的安全生产考核合格证书（B类）</w:t>
            </w:r>
            <w:r>
              <w:rPr>
                <w:rFonts w:hint="eastAsia" w:asciiTheme="majorEastAsia" w:hAnsiTheme="majorEastAsia" w:eastAsiaTheme="majorEastAsia" w:cstheme="majorEastAsia"/>
                <w:color w:val="auto"/>
                <w:sz w:val="21"/>
                <w:szCs w:val="21"/>
                <w:highlight w:val="none"/>
                <w:u w:val="none"/>
                <w:shd w:val="clear" w:color="auto" w:fill="auto"/>
              </w:rPr>
              <w:t>。本项目不接受有在建、已中标未开工或已列为其他项目中标候选人第一名的建造师作为项目经理。</w:t>
            </w:r>
          </w:p>
        </w:tc>
      </w:tr>
      <w:tr w14:paraId="4A78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DF4221D">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w:t>
            </w:r>
          </w:p>
        </w:tc>
        <w:tc>
          <w:tcPr>
            <w:tcW w:w="942" w:type="dxa"/>
            <w:noWrap w:val="0"/>
            <w:vAlign w:val="center"/>
          </w:tcPr>
          <w:p w14:paraId="6452DFFD">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w:t>
            </w:r>
          </w:p>
        </w:tc>
        <w:tc>
          <w:tcPr>
            <w:tcW w:w="1775" w:type="dxa"/>
            <w:noWrap w:val="0"/>
            <w:vAlign w:val="center"/>
          </w:tcPr>
          <w:p w14:paraId="4A7BDB54">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磋商费用</w:t>
            </w:r>
          </w:p>
        </w:tc>
        <w:tc>
          <w:tcPr>
            <w:tcW w:w="6405" w:type="dxa"/>
            <w:noWrap w:val="0"/>
            <w:vAlign w:val="center"/>
          </w:tcPr>
          <w:p w14:paraId="22B98CA4">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不论磋商结果如何，供应商均应自行承担所有与磋商有关的全部费用。</w:t>
            </w:r>
          </w:p>
        </w:tc>
      </w:tr>
      <w:tr w14:paraId="0F21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861E448">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w:t>
            </w:r>
          </w:p>
        </w:tc>
        <w:tc>
          <w:tcPr>
            <w:tcW w:w="942" w:type="dxa"/>
            <w:noWrap w:val="0"/>
            <w:vAlign w:val="center"/>
          </w:tcPr>
          <w:p w14:paraId="1392624F">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13</w:t>
            </w:r>
          </w:p>
        </w:tc>
        <w:tc>
          <w:tcPr>
            <w:tcW w:w="1775" w:type="dxa"/>
            <w:noWrap w:val="0"/>
            <w:vAlign w:val="center"/>
          </w:tcPr>
          <w:p w14:paraId="56BE103F">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磋商报价及采购预算金额</w:t>
            </w:r>
          </w:p>
        </w:tc>
        <w:tc>
          <w:tcPr>
            <w:tcW w:w="6405" w:type="dxa"/>
            <w:noWrap w:val="0"/>
            <w:vAlign w:val="center"/>
          </w:tcPr>
          <w:p w14:paraId="2781EC15">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13.1</w:t>
            </w:r>
            <w:r>
              <w:rPr>
                <w:rFonts w:hint="eastAsia" w:asciiTheme="majorEastAsia" w:hAnsiTheme="majorEastAsia" w:eastAsiaTheme="majorEastAsia" w:cstheme="majorEastAsia"/>
                <w:color w:val="auto"/>
                <w:kern w:val="0"/>
                <w:sz w:val="21"/>
                <w:szCs w:val="21"/>
                <w:highlight w:val="none"/>
                <w:shd w:val="clear" w:color="auto" w:fill="auto"/>
              </w:rPr>
              <w:t>本工程预算</w:t>
            </w:r>
            <w:r>
              <w:rPr>
                <w:rFonts w:hint="eastAsia" w:asciiTheme="majorEastAsia" w:hAnsiTheme="majorEastAsia" w:eastAsiaTheme="majorEastAsia" w:cstheme="majorEastAsia"/>
                <w:color w:val="auto"/>
                <w:kern w:val="0"/>
                <w:sz w:val="21"/>
                <w:szCs w:val="21"/>
                <w:highlight w:val="none"/>
                <w:shd w:val="clear" w:color="auto" w:fill="auto"/>
                <w:lang w:eastAsia="zh-CN"/>
              </w:rPr>
              <w:t>金额</w:t>
            </w:r>
            <w:r>
              <w:rPr>
                <w:rFonts w:hint="eastAsia" w:asciiTheme="majorEastAsia" w:hAnsiTheme="majorEastAsia" w:eastAsiaTheme="majorEastAsia" w:cstheme="majorEastAsia"/>
                <w:color w:val="auto"/>
                <w:kern w:val="0"/>
                <w:sz w:val="21"/>
                <w:szCs w:val="21"/>
                <w:highlight w:val="none"/>
                <w:shd w:val="clear" w:color="auto" w:fill="auto"/>
              </w:rPr>
              <w:t>为人民币</w:t>
            </w:r>
            <w:r>
              <w:rPr>
                <w:rFonts w:hint="eastAsia" w:asciiTheme="majorEastAsia" w:hAnsiTheme="majorEastAsia" w:eastAsiaTheme="majorEastAsia" w:cstheme="majorEastAsia"/>
                <w:color w:val="auto"/>
                <w:kern w:val="0"/>
                <w:sz w:val="21"/>
                <w:szCs w:val="21"/>
                <w:highlight w:val="none"/>
                <w:u w:val="none"/>
                <w:shd w:val="clear" w:color="auto" w:fill="auto"/>
                <w:lang w:val="en-US" w:eastAsia="zh-CN"/>
              </w:rPr>
              <w:t>1682722.65元【包含安全防护、文明施工措施费、规费、增值税、暂估价（安全生产责任保险费暂估价）、暂列金额】，最高磋商限价为人民币1598586.51元。</w:t>
            </w:r>
            <w:r>
              <w:rPr>
                <w:rFonts w:hint="eastAsia" w:asciiTheme="majorEastAsia" w:hAnsiTheme="majorEastAsia" w:eastAsiaTheme="majorEastAsia" w:cstheme="majorEastAsia"/>
                <w:color w:val="auto"/>
                <w:sz w:val="21"/>
                <w:szCs w:val="21"/>
                <w:highlight w:val="none"/>
                <w:shd w:val="clear" w:color="auto" w:fill="auto"/>
              </w:rPr>
              <w:t>供应商磋商总报价不得高于本工程最高磋商限价，否则被视为无效报价，无效报价将不予评审。</w:t>
            </w:r>
          </w:p>
          <w:p w14:paraId="36B11194">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13.2供应商必须就“工程量清单”中所有内容作完整报价，否则，其响应文件无效。</w:t>
            </w:r>
          </w:p>
          <w:p w14:paraId="500D5660">
            <w:pPr>
              <w:pageBreakBefore w:val="0"/>
              <w:tabs>
                <w:tab w:val="left" w:pos="1305"/>
              </w:tabs>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13.3供应商磋商报价应综合考虑工程总造价（包含提供本次工程范围的所有成本、税金、利润等），报价不得超出最高磋商总价限价。</w:t>
            </w:r>
          </w:p>
          <w:p w14:paraId="379CAEF1">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13.4供应商应在规定时间内在</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系统上提交最后报价，超出磋商小组设定的最后报价时限或其最后报价超出最高限价导致已通过评审的响应文件无效的，按供应商在提交响应文件截止时间后撤回响应文件处理。</w:t>
            </w:r>
          </w:p>
          <w:p w14:paraId="2A70F191">
            <w:pPr>
              <w:pStyle w:val="4"/>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kern w:val="2"/>
                <w:sz w:val="21"/>
                <w:szCs w:val="21"/>
                <w:highlight w:val="none"/>
                <w:shd w:val="clear" w:color="auto" w:fill="auto"/>
              </w:rPr>
            </w:pPr>
            <w:r>
              <w:rPr>
                <w:rFonts w:hint="eastAsia" w:asciiTheme="majorEastAsia" w:hAnsiTheme="majorEastAsia" w:eastAsiaTheme="majorEastAsia" w:cstheme="majorEastAsia"/>
                <w:color w:val="auto"/>
                <w:kern w:val="2"/>
                <w:sz w:val="21"/>
                <w:szCs w:val="21"/>
                <w:highlight w:val="none"/>
                <w:shd w:val="clear" w:color="auto" w:fill="auto"/>
              </w:rPr>
              <w:t>注：供应商的第二次磋商报价不得高于该供应商第一次磋商报价，否则做无效标处理。如供应商维持磋商报价不变，以原磋商报价作为供应商最后报价</w:t>
            </w:r>
            <w:r>
              <w:rPr>
                <w:rFonts w:hint="eastAsia" w:asciiTheme="majorEastAsia" w:hAnsiTheme="majorEastAsia" w:eastAsiaTheme="majorEastAsia" w:cstheme="majorEastAsia"/>
                <w:bCs/>
                <w:color w:val="auto"/>
                <w:kern w:val="2"/>
                <w:sz w:val="21"/>
                <w:szCs w:val="21"/>
                <w:highlight w:val="none"/>
                <w:shd w:val="clear" w:color="auto" w:fill="auto"/>
              </w:rPr>
              <w:t>；如供应商需要改变原磋商报价时，</w:t>
            </w:r>
            <w:r>
              <w:rPr>
                <w:rFonts w:hint="eastAsia" w:asciiTheme="majorEastAsia" w:hAnsiTheme="majorEastAsia" w:eastAsiaTheme="majorEastAsia" w:cstheme="majorEastAsia"/>
                <w:color w:val="auto"/>
                <w:kern w:val="2"/>
                <w:sz w:val="21"/>
                <w:szCs w:val="21"/>
                <w:highlight w:val="none"/>
                <w:shd w:val="clear" w:color="auto" w:fill="auto"/>
              </w:rPr>
              <w:t>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w:t>
            </w:r>
          </w:p>
        </w:tc>
      </w:tr>
      <w:tr w14:paraId="722A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171D85ED">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5</w:t>
            </w:r>
          </w:p>
        </w:tc>
        <w:tc>
          <w:tcPr>
            <w:tcW w:w="942" w:type="dxa"/>
            <w:noWrap w:val="0"/>
            <w:vAlign w:val="center"/>
          </w:tcPr>
          <w:p w14:paraId="33D6B9A2">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14.1</w:t>
            </w:r>
          </w:p>
        </w:tc>
        <w:tc>
          <w:tcPr>
            <w:tcW w:w="1775" w:type="dxa"/>
            <w:noWrap w:val="0"/>
            <w:vAlign w:val="center"/>
          </w:tcPr>
          <w:p w14:paraId="52ABD036">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响应文件有效期</w:t>
            </w:r>
          </w:p>
        </w:tc>
        <w:tc>
          <w:tcPr>
            <w:tcW w:w="6405" w:type="dxa"/>
            <w:noWrap w:val="0"/>
            <w:vAlign w:val="top"/>
          </w:tcPr>
          <w:p w14:paraId="0CB2DFC7">
            <w:pPr>
              <w:pageBreakBefore w:val="0"/>
              <w:tabs>
                <w:tab w:val="left" w:pos="1305"/>
              </w:tabs>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自响应文件递交截止时间之日起90天，有效期不足的响应文件将被拒绝。</w:t>
            </w:r>
          </w:p>
        </w:tc>
      </w:tr>
      <w:tr w14:paraId="2B1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850ADB1">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6</w:t>
            </w:r>
          </w:p>
        </w:tc>
        <w:tc>
          <w:tcPr>
            <w:tcW w:w="942" w:type="dxa"/>
            <w:noWrap w:val="0"/>
            <w:vAlign w:val="center"/>
          </w:tcPr>
          <w:p w14:paraId="5B70AA4D">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15</w:t>
            </w:r>
          </w:p>
        </w:tc>
        <w:tc>
          <w:tcPr>
            <w:tcW w:w="1775" w:type="dxa"/>
            <w:noWrap w:val="0"/>
            <w:vAlign w:val="center"/>
          </w:tcPr>
          <w:p w14:paraId="695AD75C">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保证金</w:t>
            </w:r>
          </w:p>
        </w:tc>
        <w:tc>
          <w:tcPr>
            <w:tcW w:w="6405" w:type="dxa"/>
            <w:noWrap w:val="0"/>
            <w:vAlign w:val="top"/>
          </w:tcPr>
          <w:p w14:paraId="1D9AD574">
            <w:pPr>
              <w:pageBreakBefore w:val="0"/>
              <w:tabs>
                <w:tab w:val="left" w:pos="1305"/>
              </w:tabs>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本项目无需交纳磋商保证金。</w:t>
            </w:r>
          </w:p>
        </w:tc>
      </w:tr>
      <w:tr w14:paraId="5C1C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41E10C4">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7</w:t>
            </w:r>
          </w:p>
        </w:tc>
        <w:tc>
          <w:tcPr>
            <w:tcW w:w="942" w:type="dxa"/>
            <w:noWrap w:val="0"/>
            <w:vAlign w:val="center"/>
          </w:tcPr>
          <w:p w14:paraId="0645841A">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w:t>
            </w:r>
          </w:p>
        </w:tc>
        <w:tc>
          <w:tcPr>
            <w:tcW w:w="1775" w:type="dxa"/>
            <w:noWrap w:val="0"/>
            <w:vAlign w:val="center"/>
          </w:tcPr>
          <w:p w14:paraId="590DC334">
            <w:pPr>
              <w:keepNext/>
              <w:keepLines/>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bookmarkStart w:id="91" w:name="_Toc20646"/>
            <w:bookmarkStart w:id="92" w:name="_Toc19911"/>
            <w:bookmarkStart w:id="93" w:name="_Toc27452"/>
            <w:r>
              <w:rPr>
                <w:rFonts w:hint="eastAsia" w:asciiTheme="majorEastAsia" w:hAnsiTheme="majorEastAsia" w:eastAsiaTheme="majorEastAsia" w:cstheme="majorEastAsia"/>
                <w:bCs/>
                <w:color w:val="auto"/>
                <w:sz w:val="21"/>
                <w:szCs w:val="21"/>
                <w:highlight w:val="none"/>
                <w:shd w:val="clear" w:color="auto" w:fill="auto"/>
              </w:rPr>
              <w:t>竞争性磋商响应文件的制作</w:t>
            </w:r>
            <w:bookmarkEnd w:id="91"/>
            <w:bookmarkEnd w:id="92"/>
            <w:bookmarkEnd w:id="93"/>
          </w:p>
        </w:tc>
        <w:tc>
          <w:tcPr>
            <w:tcW w:w="6405" w:type="dxa"/>
            <w:noWrap w:val="0"/>
            <w:vAlign w:val="center"/>
          </w:tcPr>
          <w:p w14:paraId="5CD360E1">
            <w:pPr>
              <w:pageBreakBefore w:val="0"/>
              <w:kinsoku/>
              <w:wordWrap/>
              <w:overflowPunct/>
              <w:topLinePunct w:val="0"/>
              <w:autoSpaceDE/>
              <w:autoSpaceDN/>
              <w:bidi w:val="0"/>
              <w:adjustRightInd/>
              <w:snapToGrid w:val="0"/>
              <w:spacing w:line="360" w:lineRule="auto"/>
              <w:ind w:right="-57" w:rightChars="-27"/>
              <w:jc w:val="left"/>
              <w:textAlignment w:val="auto"/>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color w:val="auto"/>
                <w:kern w:val="0"/>
                <w:sz w:val="21"/>
                <w:szCs w:val="21"/>
                <w:highlight w:val="none"/>
                <w:shd w:val="clear" w:color="auto" w:fill="auto"/>
              </w:rPr>
              <w:t>16.1</w:t>
            </w:r>
            <w:r>
              <w:rPr>
                <w:rFonts w:hint="eastAsia" w:asciiTheme="majorEastAsia" w:hAnsiTheme="majorEastAsia" w:eastAsiaTheme="majorEastAsia" w:cstheme="majorEastAsia"/>
                <w:color w:val="auto"/>
                <w:sz w:val="21"/>
                <w:szCs w:val="21"/>
                <w:highlight w:val="none"/>
                <w:shd w:val="clear" w:color="auto" w:fill="auto"/>
              </w:rPr>
              <w:t>供应商制作电子响应文件前，</w:t>
            </w:r>
            <w:r>
              <w:rPr>
                <w:rFonts w:hint="eastAsia" w:asciiTheme="majorEastAsia" w:hAnsiTheme="majorEastAsia" w:eastAsiaTheme="majorEastAsia" w:cstheme="majorEastAsia"/>
                <w:bCs/>
                <w:color w:val="auto"/>
                <w:sz w:val="21"/>
                <w:szCs w:val="21"/>
                <w:highlight w:val="none"/>
                <w:shd w:val="clear" w:color="auto" w:fill="auto"/>
              </w:rPr>
              <w:t>应登陆“</w:t>
            </w:r>
            <w:r>
              <w:rPr>
                <w:rFonts w:hint="eastAsia" w:asciiTheme="majorEastAsia" w:hAnsiTheme="majorEastAsia" w:eastAsiaTheme="majorEastAsia" w:cstheme="majorEastAsia"/>
                <w:bCs/>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bCs/>
                <w:color w:val="auto"/>
                <w:sz w:val="21"/>
                <w:szCs w:val="21"/>
                <w:highlight w:val="none"/>
                <w:shd w:val="clear" w:color="auto" w:fill="auto"/>
              </w:rPr>
              <w:t>”进行“申请获取采购文件”操作，否则，有可能导致无法在线编制响应文件并参与磋商，其不利后果由供应商自行承担。</w:t>
            </w:r>
          </w:p>
          <w:p w14:paraId="6E28D0E0">
            <w:pPr>
              <w:pageBreakBefore w:val="0"/>
              <w:kinsoku/>
              <w:wordWrap/>
              <w:overflowPunct/>
              <w:topLinePunct w:val="0"/>
              <w:autoSpaceDE/>
              <w:autoSpaceDN/>
              <w:bidi w:val="0"/>
              <w:adjustRightInd/>
              <w:snapToGrid w:val="0"/>
              <w:spacing w:line="360" w:lineRule="auto"/>
              <w:ind w:right="-57" w:rightChars="-27"/>
              <w:jc w:val="left"/>
              <w:textAlignment w:val="auto"/>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16.2供应商下载或获取竞争性磋商文件后，登录“</w:t>
            </w:r>
            <w:r>
              <w:rPr>
                <w:rFonts w:hint="eastAsia" w:asciiTheme="majorEastAsia" w:hAnsiTheme="majorEastAsia" w:eastAsiaTheme="majorEastAsia" w:cstheme="majorEastAsia"/>
                <w:bCs/>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bCs/>
                <w:color w:val="auto"/>
                <w:sz w:val="21"/>
                <w:szCs w:val="21"/>
                <w:highlight w:val="none"/>
                <w:shd w:val="clear" w:color="auto" w:fill="auto"/>
              </w:rPr>
              <w:t>电子投标客户端”，按照本磋商文件</w:t>
            </w:r>
            <w:r>
              <w:rPr>
                <w:rFonts w:hint="eastAsia" w:asciiTheme="majorEastAsia" w:hAnsiTheme="majorEastAsia" w:eastAsiaTheme="majorEastAsia" w:cstheme="majorEastAsia"/>
                <w:color w:val="auto"/>
                <w:sz w:val="21"/>
                <w:szCs w:val="21"/>
                <w:highlight w:val="none"/>
                <w:shd w:val="clear" w:color="auto" w:fill="auto"/>
              </w:rPr>
              <w:t>规定的响应文件格式、顺序</w:t>
            </w:r>
            <w:r>
              <w:rPr>
                <w:rFonts w:hint="eastAsia" w:asciiTheme="majorEastAsia" w:hAnsiTheme="majorEastAsia" w:eastAsiaTheme="majorEastAsia" w:cstheme="majorEastAsia"/>
                <w:bCs/>
                <w:color w:val="auto"/>
                <w:sz w:val="21"/>
                <w:szCs w:val="21"/>
                <w:highlight w:val="none"/>
                <w:shd w:val="clear" w:color="auto" w:fill="auto"/>
              </w:rPr>
              <w:t>以及“</w:t>
            </w:r>
            <w:r>
              <w:rPr>
                <w:rFonts w:hint="eastAsia" w:asciiTheme="majorEastAsia" w:hAnsiTheme="majorEastAsia" w:eastAsiaTheme="majorEastAsia" w:cstheme="majorEastAsia"/>
                <w:bCs/>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bCs/>
                <w:color w:val="auto"/>
                <w:sz w:val="21"/>
                <w:szCs w:val="21"/>
                <w:highlight w:val="none"/>
                <w:shd w:val="clear" w:color="auto" w:fill="auto"/>
              </w:rPr>
              <w:t>”的要求，通过“</w:t>
            </w:r>
            <w:r>
              <w:rPr>
                <w:rFonts w:hint="eastAsia" w:asciiTheme="majorEastAsia" w:hAnsiTheme="majorEastAsia" w:eastAsiaTheme="majorEastAsia" w:cstheme="majorEastAsia"/>
                <w:bCs/>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bCs/>
                <w:color w:val="auto"/>
                <w:sz w:val="21"/>
                <w:szCs w:val="21"/>
                <w:highlight w:val="none"/>
                <w:shd w:val="clear" w:color="auto" w:fill="auto"/>
              </w:rPr>
              <w:t>电子投标客户端”编制电子响应文件。</w:t>
            </w:r>
          </w:p>
          <w:p w14:paraId="27EDD171">
            <w:pPr>
              <w:pageBreakBefore w:val="0"/>
              <w:kinsoku/>
              <w:wordWrap/>
              <w:overflowPunct/>
              <w:topLinePunct w:val="0"/>
              <w:autoSpaceDE/>
              <w:autoSpaceDN/>
              <w:bidi w:val="0"/>
              <w:adjustRightInd/>
              <w:spacing w:line="360" w:lineRule="auto"/>
              <w:ind w:right="-57" w:rightChars="-2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16.3电子磋商响应文件中须加盖供应商公章部分均采用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025EBD9F">
            <w:pPr>
              <w:pageBreakBefore w:val="0"/>
              <w:kinsoku/>
              <w:wordWrap/>
              <w:overflowPunct/>
              <w:topLinePunct w:val="0"/>
              <w:autoSpaceDE/>
              <w:autoSpaceDN/>
              <w:bidi w:val="0"/>
              <w:adjustRightInd/>
              <w:spacing w:line="360" w:lineRule="auto"/>
              <w:ind w:right="-57" w:rightChars="-2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16.4供应商法人（负责人）或授权代表持有</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个人CA签章的，应在响应文件中涉及到签字的位置使用个人CA签章，没有办理</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个人CA签章的可在响应文件中涉及到签字的位置手写签字后扫描或者拍照做成PDF的格式上传即可。</w:t>
            </w:r>
          </w:p>
          <w:p w14:paraId="47633FEF">
            <w:pPr>
              <w:pageBreakBefore w:val="0"/>
              <w:kinsoku/>
              <w:wordWrap/>
              <w:overflowPunct/>
              <w:topLinePunct w:val="0"/>
              <w:autoSpaceDE/>
              <w:autoSpaceDN/>
              <w:bidi w:val="0"/>
              <w:adjustRightInd/>
              <w:spacing w:line="360" w:lineRule="auto"/>
              <w:ind w:right="-57" w:rightChars="-2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16.5磋商响应文件不得涂改，若有修改错漏处，须法定代表人（负责人）或授权委托人签字（或个人CA签章）。磋商响应文件因字迹潦草或表达不清所引起的后果由供应商负责。</w:t>
            </w:r>
          </w:p>
          <w:p w14:paraId="36CE9AEC">
            <w:pPr>
              <w:pageBreakBefore w:val="0"/>
              <w:kinsoku/>
              <w:wordWrap/>
              <w:overflowPunct/>
              <w:topLinePunct w:val="0"/>
              <w:autoSpaceDE/>
              <w:autoSpaceDN/>
              <w:bidi w:val="0"/>
              <w:adjustRightInd/>
              <w:spacing w:line="360" w:lineRule="auto"/>
              <w:ind w:right="-57" w:rightChars="-2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16.6磋商前准备</w:t>
            </w:r>
          </w:p>
          <w:p w14:paraId="5FDD1692">
            <w:pPr>
              <w:pageBreakBefore w:val="0"/>
              <w:kinsoku/>
              <w:wordWrap/>
              <w:overflowPunct/>
              <w:topLinePunct w:val="0"/>
              <w:autoSpaceDE/>
              <w:autoSpaceDN/>
              <w:bidi w:val="0"/>
              <w:adjustRightInd/>
              <w:spacing w:line="360" w:lineRule="auto"/>
              <w:ind w:right="-57" w:rightChars="-2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16.6.1本项目实行在线磋商，采用电子磋商响应文件。若供应商参与磋商，自行承担磋商一切费用。</w:t>
            </w:r>
          </w:p>
          <w:p w14:paraId="268B69B3">
            <w:pPr>
              <w:pageBreakBefore w:val="0"/>
              <w:kinsoku/>
              <w:wordWrap/>
              <w:overflowPunct/>
              <w:topLinePunct w:val="0"/>
              <w:autoSpaceDE/>
              <w:autoSpaceDN/>
              <w:bidi w:val="0"/>
              <w:adjustRightInd/>
              <w:spacing w:line="360" w:lineRule="auto"/>
              <w:ind w:right="-57" w:rightChars="-2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16.6.2各供应商应在截标前应确保成为</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正式注册入库供应商，并完成CA数字证书申领和绑定。因未注册入库、未办理CA数字证书等原因造成无法磋商或磋商失败等后果由供应商自行承担。</w:t>
            </w:r>
          </w:p>
          <w:p w14:paraId="6069DF63">
            <w:pPr>
              <w:pageBreakBefore w:val="0"/>
              <w:kinsoku/>
              <w:wordWrap/>
              <w:overflowPunct/>
              <w:topLinePunct w:val="0"/>
              <w:autoSpaceDE/>
              <w:autoSpaceDN/>
              <w:bidi w:val="0"/>
              <w:adjustRightInd/>
              <w:spacing w:line="360" w:lineRule="auto"/>
              <w:ind w:right="-57" w:rightChars="-2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16.6.3供应商将</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电子交易客户端下载、安装完成后，可通过账号密码或CA登录客户端进行响应文件制作。客户端请至网站下载专区查看，如有问题可拨打</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客户服务热线</w:t>
            </w:r>
            <w:r>
              <w:rPr>
                <w:rFonts w:hint="eastAsia" w:asciiTheme="majorEastAsia" w:hAnsiTheme="majorEastAsia" w:eastAsiaTheme="majorEastAsia" w:cstheme="majorEastAsia"/>
                <w:color w:val="auto"/>
                <w:sz w:val="21"/>
                <w:szCs w:val="21"/>
                <w:highlight w:val="none"/>
                <w:shd w:val="clear" w:color="auto" w:fill="auto"/>
                <w:lang w:eastAsia="zh-CN"/>
              </w:rPr>
              <w:t>400-881-7190或95763</w:t>
            </w:r>
            <w:r>
              <w:rPr>
                <w:rFonts w:hint="eastAsia" w:asciiTheme="majorEastAsia" w:hAnsiTheme="majorEastAsia" w:eastAsiaTheme="majorEastAsia" w:cstheme="majorEastAsia"/>
                <w:color w:val="auto"/>
                <w:sz w:val="21"/>
                <w:szCs w:val="21"/>
                <w:highlight w:val="none"/>
                <w:shd w:val="clear" w:color="auto" w:fill="auto"/>
              </w:rPr>
              <w:t>进行咨询。</w:t>
            </w:r>
          </w:p>
        </w:tc>
      </w:tr>
      <w:tr w14:paraId="48EA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34900CD">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8</w:t>
            </w:r>
          </w:p>
        </w:tc>
        <w:tc>
          <w:tcPr>
            <w:tcW w:w="942" w:type="dxa"/>
            <w:noWrap w:val="0"/>
            <w:vAlign w:val="center"/>
          </w:tcPr>
          <w:p w14:paraId="08D167A2">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18.1</w:t>
            </w:r>
          </w:p>
        </w:tc>
        <w:tc>
          <w:tcPr>
            <w:tcW w:w="1775" w:type="dxa"/>
            <w:noWrap w:val="0"/>
            <w:vAlign w:val="center"/>
          </w:tcPr>
          <w:p w14:paraId="3BFA90E1">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响应文件递交截止时间</w:t>
            </w:r>
          </w:p>
        </w:tc>
        <w:tc>
          <w:tcPr>
            <w:tcW w:w="6405" w:type="dxa"/>
            <w:noWrap w:val="0"/>
            <w:vAlign w:val="center"/>
          </w:tcPr>
          <w:p w14:paraId="218FE5F7">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u w:val="none"/>
                <w:shd w:val="clear" w:color="auto" w:fill="auto"/>
              </w:rPr>
              <w:t>于</w:t>
            </w:r>
            <w:r>
              <w:rPr>
                <w:rFonts w:hint="eastAsia" w:asciiTheme="majorEastAsia" w:hAnsiTheme="majorEastAsia" w:eastAsiaTheme="majorEastAsia" w:cstheme="majorEastAsia"/>
                <w:color w:val="auto"/>
                <w:sz w:val="21"/>
                <w:szCs w:val="21"/>
                <w:highlight w:val="none"/>
                <w:u w:val="none"/>
                <w:shd w:val="clear" w:color="auto" w:fill="auto"/>
                <w:lang w:eastAsia="zh-CN"/>
              </w:rPr>
              <w:t>2025年</w:t>
            </w:r>
            <w:r>
              <w:rPr>
                <w:rFonts w:hint="eastAsia" w:asciiTheme="majorEastAsia" w:hAnsiTheme="majorEastAsia" w:eastAsiaTheme="majorEastAsia" w:cstheme="majorEastAsia"/>
                <w:color w:val="auto"/>
                <w:sz w:val="21"/>
                <w:szCs w:val="21"/>
                <w:highlight w:val="none"/>
                <w:u w:val="none"/>
                <w:shd w:val="clear" w:color="auto" w:fill="auto"/>
                <w:lang w:val="en-US" w:eastAsia="zh-CN"/>
              </w:rPr>
              <w:t>12</w:t>
            </w:r>
            <w:r>
              <w:rPr>
                <w:rFonts w:hint="eastAsia" w:asciiTheme="majorEastAsia" w:hAnsiTheme="majorEastAsia" w:eastAsiaTheme="majorEastAsia" w:cstheme="majorEastAsia"/>
                <w:color w:val="auto"/>
                <w:sz w:val="21"/>
                <w:szCs w:val="21"/>
                <w:highlight w:val="none"/>
                <w:u w:val="none"/>
                <w:shd w:val="clear" w:color="auto" w:fill="auto"/>
                <w:lang w:eastAsia="zh-CN"/>
              </w:rPr>
              <w:t>月</w:t>
            </w:r>
            <w:r>
              <w:rPr>
                <w:rFonts w:hint="eastAsia" w:asciiTheme="majorEastAsia" w:hAnsiTheme="majorEastAsia" w:eastAsiaTheme="majorEastAsia" w:cstheme="majorEastAsia"/>
                <w:color w:val="auto"/>
                <w:sz w:val="21"/>
                <w:szCs w:val="21"/>
                <w:highlight w:val="none"/>
                <w:u w:val="none"/>
                <w:shd w:val="clear" w:color="auto" w:fill="auto"/>
                <w:lang w:val="en-US" w:eastAsia="zh-CN"/>
              </w:rPr>
              <w:t>15</w:t>
            </w:r>
            <w:r>
              <w:rPr>
                <w:rFonts w:hint="eastAsia" w:asciiTheme="majorEastAsia" w:hAnsiTheme="majorEastAsia" w:eastAsiaTheme="majorEastAsia" w:cstheme="majorEastAsia"/>
                <w:color w:val="auto"/>
                <w:sz w:val="21"/>
                <w:szCs w:val="21"/>
                <w:highlight w:val="none"/>
                <w:u w:val="none"/>
                <w:shd w:val="clear" w:color="auto" w:fill="auto"/>
                <w:lang w:eastAsia="zh-CN"/>
              </w:rPr>
              <w:t>日</w:t>
            </w:r>
            <w:r>
              <w:rPr>
                <w:rFonts w:hint="eastAsia" w:asciiTheme="majorEastAsia" w:hAnsiTheme="majorEastAsia" w:eastAsiaTheme="majorEastAsia" w:cstheme="majorEastAsia"/>
                <w:color w:val="auto"/>
                <w:sz w:val="21"/>
                <w:szCs w:val="21"/>
                <w:highlight w:val="none"/>
                <w:u w:val="none"/>
                <w:shd w:val="clear" w:color="auto" w:fill="auto"/>
                <w:lang w:val="en-US" w:eastAsia="zh-CN"/>
              </w:rPr>
              <w:t>09</w:t>
            </w:r>
            <w:r>
              <w:rPr>
                <w:rFonts w:hint="eastAsia" w:asciiTheme="majorEastAsia" w:hAnsiTheme="majorEastAsia" w:eastAsiaTheme="majorEastAsia" w:cstheme="majorEastAsia"/>
                <w:color w:val="auto"/>
                <w:sz w:val="21"/>
                <w:szCs w:val="21"/>
                <w:highlight w:val="none"/>
                <w:u w:val="none"/>
                <w:shd w:val="clear" w:color="auto" w:fill="auto"/>
              </w:rPr>
              <w:t>时30分</w:t>
            </w:r>
            <w:r>
              <w:rPr>
                <w:rFonts w:hint="eastAsia" w:asciiTheme="majorEastAsia" w:hAnsiTheme="majorEastAsia" w:eastAsiaTheme="majorEastAsia" w:cstheme="majorEastAsia"/>
                <w:color w:val="auto"/>
                <w:szCs w:val="21"/>
                <w:highlight w:val="none"/>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tc>
      </w:tr>
      <w:tr w14:paraId="5927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A2C96CC">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9</w:t>
            </w:r>
          </w:p>
        </w:tc>
        <w:tc>
          <w:tcPr>
            <w:tcW w:w="942" w:type="dxa"/>
            <w:noWrap w:val="0"/>
            <w:vAlign w:val="center"/>
          </w:tcPr>
          <w:p w14:paraId="7F948098">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18.2</w:t>
            </w:r>
          </w:p>
        </w:tc>
        <w:tc>
          <w:tcPr>
            <w:tcW w:w="1775" w:type="dxa"/>
            <w:noWrap w:val="0"/>
            <w:vAlign w:val="center"/>
          </w:tcPr>
          <w:p w14:paraId="03E3325A">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磋商响应文件解密时间</w:t>
            </w:r>
          </w:p>
        </w:tc>
        <w:tc>
          <w:tcPr>
            <w:tcW w:w="6405" w:type="dxa"/>
            <w:noWrap w:val="0"/>
            <w:vAlign w:val="center"/>
          </w:tcPr>
          <w:p w14:paraId="4DEEE525">
            <w:pPr>
              <w:pStyle w:val="14"/>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Cs w:val="21"/>
                <w:highlight w:val="none"/>
              </w:rPr>
              <w:t>磋商响应文件解密时间</w:t>
            </w:r>
            <w:r>
              <w:rPr>
                <w:rFonts w:hint="eastAsia" w:asciiTheme="majorEastAsia" w:hAnsiTheme="majorEastAsia" w:eastAsiaTheme="majorEastAsia" w:cstheme="majorEastAsia"/>
                <w:color w:val="auto"/>
                <w:highlight w:val="none"/>
              </w:rPr>
              <w:t>：截标时间后</w:t>
            </w:r>
            <w:r>
              <w:rPr>
                <w:rFonts w:hint="eastAsia" w:asciiTheme="majorEastAsia" w:hAnsiTheme="majorEastAsia" w:eastAsiaTheme="majorEastAsia" w:cstheme="majorEastAsia"/>
                <w:color w:val="auto"/>
                <w:highlight w:val="none"/>
                <w:u w:val="single"/>
              </w:rPr>
              <w:t>30</w:t>
            </w:r>
            <w:r>
              <w:rPr>
                <w:rFonts w:hint="eastAsia" w:asciiTheme="majorEastAsia" w:hAnsiTheme="majorEastAsia" w:eastAsiaTheme="majorEastAsia" w:cstheme="majorEastAsia"/>
                <w:color w:val="auto"/>
                <w:highlight w:val="none"/>
              </w:rPr>
              <w:t>分钟内磋商供应商可以登录广西政府采购云平台，用“项目采购-开标评标”功能进行解密磋商响应文件。若磋商供应商在规定时间内无法解密或解密失败，可以以电子备份磋商响应文件作为依据</w:t>
            </w:r>
            <w:r>
              <w:rPr>
                <w:rFonts w:hint="eastAsia" w:asciiTheme="majorEastAsia" w:hAnsiTheme="majorEastAsia" w:eastAsiaTheme="majorEastAsia" w:cstheme="majorEastAsia"/>
                <w:b/>
                <w:bCs/>
                <w:color w:val="auto"/>
                <w:highlight w:val="none"/>
              </w:rPr>
              <w:t>【在接到无法解密或解密失败的通知后，磋商供应商可根据自身实际情况按通知时要求的时间到桂林市公共资源交易中心</w:t>
            </w:r>
            <w:r>
              <w:rPr>
                <w:rFonts w:hint="eastAsia" w:asciiTheme="majorEastAsia" w:hAnsiTheme="majorEastAsia" w:eastAsiaTheme="majorEastAsia" w:cstheme="majorEastAsia"/>
                <w:b/>
                <w:bCs/>
                <w:color w:val="auto"/>
                <w:highlight w:val="none"/>
                <w:lang w:val="en-US" w:eastAsia="zh-CN"/>
              </w:rPr>
              <w:t>4号政采开标仓</w:t>
            </w:r>
            <w:r>
              <w:rPr>
                <w:rFonts w:hint="eastAsia" w:asciiTheme="majorEastAsia" w:hAnsiTheme="majorEastAsia" w:eastAsiaTheme="majorEastAsia" w:cstheme="majorEastAsia"/>
                <w:b/>
                <w:bCs/>
                <w:color w:val="auto"/>
                <w:highlight w:val="none"/>
              </w:rPr>
              <w:t>（广西桂林市临桂区西城中路69号创业大厦西辅楼4楼北区）现场提交或以电子邮件的形式（以通知时所告知的电子邮箱地址为准）提交电子备份磋商响应文件】</w:t>
            </w:r>
            <w:r>
              <w:rPr>
                <w:rFonts w:hint="eastAsia" w:asciiTheme="majorEastAsia" w:hAnsiTheme="majorEastAsia" w:eastAsiaTheme="majorEastAsia" w:cstheme="majorEastAsia"/>
                <w:color w:val="auto"/>
                <w:highlight w:val="none"/>
              </w:rPr>
              <w:t>，若磋商供应商在规定时间内无法解密或解密失败且未提供电子备份磋商响应文件的(包含提供的电子备份文件无效或无法解密的情况)，视为无效响应。</w:t>
            </w:r>
          </w:p>
        </w:tc>
      </w:tr>
      <w:tr w14:paraId="3758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0E3337E">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10</w:t>
            </w:r>
          </w:p>
        </w:tc>
        <w:tc>
          <w:tcPr>
            <w:tcW w:w="942" w:type="dxa"/>
            <w:noWrap w:val="0"/>
            <w:vAlign w:val="center"/>
          </w:tcPr>
          <w:p w14:paraId="35AA2485">
            <w:pPr>
              <w:pageBreakBefore w:val="0"/>
              <w:kinsoku/>
              <w:wordWrap/>
              <w:overflowPunct/>
              <w:topLinePunct w:val="0"/>
              <w:autoSpaceDE/>
              <w:autoSpaceDN/>
              <w:bidi w:val="0"/>
              <w:adjustRightInd/>
              <w:spacing w:line="360" w:lineRule="auto"/>
              <w:ind w:firstLine="105" w:firstLineChars="50"/>
              <w:jc w:val="center"/>
              <w:textAlignment w:val="auto"/>
              <w:rPr>
                <w:rFonts w:hint="eastAsia" w:asciiTheme="majorEastAsia" w:hAnsiTheme="majorEastAsia" w:eastAsiaTheme="majorEastAsia" w:cstheme="majorEastAsia"/>
                <w:color w:val="auto"/>
                <w:position w:val="-2"/>
                <w:sz w:val="21"/>
                <w:szCs w:val="21"/>
                <w:highlight w:val="none"/>
                <w:shd w:val="clear" w:color="auto" w:fill="auto"/>
              </w:rPr>
            </w:pPr>
            <w:r>
              <w:rPr>
                <w:rFonts w:hint="eastAsia" w:asciiTheme="majorEastAsia" w:hAnsiTheme="majorEastAsia" w:eastAsiaTheme="majorEastAsia" w:cstheme="majorEastAsia"/>
                <w:color w:val="auto"/>
                <w:position w:val="-2"/>
                <w:sz w:val="21"/>
                <w:szCs w:val="21"/>
                <w:highlight w:val="none"/>
                <w:shd w:val="clear" w:color="auto" w:fill="auto"/>
              </w:rPr>
              <w:t>19.1</w:t>
            </w:r>
          </w:p>
        </w:tc>
        <w:tc>
          <w:tcPr>
            <w:tcW w:w="1775" w:type="dxa"/>
            <w:noWrap w:val="0"/>
            <w:vAlign w:val="center"/>
          </w:tcPr>
          <w:p w14:paraId="22922A1F">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磋商小组组成</w:t>
            </w:r>
          </w:p>
        </w:tc>
        <w:tc>
          <w:tcPr>
            <w:tcW w:w="6405" w:type="dxa"/>
            <w:noWrap w:val="0"/>
            <w:vAlign w:val="center"/>
          </w:tcPr>
          <w:p w14:paraId="53FD78BB">
            <w:pPr>
              <w:pageBreakBefore w:val="0"/>
              <w:kinsoku/>
              <w:wordWrap/>
              <w:overflowPunct/>
              <w:topLinePunct w:val="0"/>
              <w:autoSpaceDE/>
              <w:autoSpaceDN/>
              <w:bidi w:val="0"/>
              <w:adjustRightInd/>
              <w:spacing w:line="360" w:lineRule="auto"/>
              <w:ind w:left="15" w:hanging="14" w:hangingChars="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磋商及评审工作由采购代理机构负责组织，具体磋商、评审工作由依法组建的磋商小组负责，磋商小组由采购人代表和有关方面的专家组成。磋商小组的构成：</w:t>
            </w:r>
            <w:r>
              <w:rPr>
                <w:rFonts w:hint="eastAsia" w:asciiTheme="majorEastAsia" w:hAnsiTheme="majorEastAsia" w:eastAsiaTheme="majorEastAsia" w:cstheme="majorEastAsia"/>
                <w:color w:val="auto"/>
                <w:sz w:val="21"/>
                <w:szCs w:val="21"/>
                <w:highlight w:val="none"/>
                <w:u w:val="single"/>
                <w:shd w:val="clear" w:color="auto" w:fill="auto"/>
              </w:rPr>
              <w:t>3</w:t>
            </w:r>
            <w:r>
              <w:rPr>
                <w:rFonts w:hint="eastAsia" w:asciiTheme="majorEastAsia" w:hAnsiTheme="majorEastAsia" w:eastAsiaTheme="majorEastAsia" w:cstheme="majorEastAsia"/>
                <w:color w:val="auto"/>
                <w:sz w:val="21"/>
                <w:szCs w:val="21"/>
                <w:highlight w:val="none"/>
                <w:shd w:val="clear" w:color="auto" w:fill="auto"/>
              </w:rPr>
              <w:t>人，其中采购人代表</w:t>
            </w:r>
            <w:r>
              <w:rPr>
                <w:rFonts w:hint="eastAsia" w:asciiTheme="majorEastAsia" w:hAnsiTheme="majorEastAsia" w:eastAsiaTheme="majorEastAsia" w:cstheme="majorEastAsia"/>
                <w:color w:val="auto"/>
                <w:sz w:val="21"/>
                <w:szCs w:val="21"/>
                <w:highlight w:val="none"/>
                <w:u w:val="single"/>
                <w:shd w:val="clear" w:color="auto" w:fill="auto"/>
              </w:rPr>
              <w:t>1</w:t>
            </w:r>
            <w:r>
              <w:rPr>
                <w:rFonts w:hint="eastAsia" w:asciiTheme="majorEastAsia" w:hAnsiTheme="majorEastAsia" w:eastAsiaTheme="majorEastAsia" w:cstheme="majorEastAsia"/>
                <w:color w:val="auto"/>
                <w:sz w:val="21"/>
                <w:szCs w:val="21"/>
                <w:highlight w:val="none"/>
                <w:shd w:val="clear" w:color="auto" w:fill="auto"/>
              </w:rPr>
              <w:t>人，专家</w:t>
            </w:r>
            <w:r>
              <w:rPr>
                <w:rFonts w:hint="eastAsia" w:asciiTheme="majorEastAsia" w:hAnsiTheme="majorEastAsia" w:eastAsiaTheme="majorEastAsia" w:cstheme="majorEastAsia"/>
                <w:color w:val="auto"/>
                <w:sz w:val="21"/>
                <w:szCs w:val="21"/>
                <w:highlight w:val="none"/>
                <w:u w:val="single"/>
                <w:shd w:val="clear" w:color="auto" w:fill="auto"/>
              </w:rPr>
              <w:t>2</w:t>
            </w:r>
            <w:r>
              <w:rPr>
                <w:rFonts w:hint="eastAsia" w:asciiTheme="majorEastAsia" w:hAnsiTheme="majorEastAsia" w:eastAsiaTheme="majorEastAsia" w:cstheme="majorEastAsia"/>
                <w:color w:val="auto"/>
                <w:sz w:val="21"/>
                <w:szCs w:val="21"/>
                <w:highlight w:val="none"/>
                <w:shd w:val="clear" w:color="auto" w:fill="auto"/>
              </w:rPr>
              <w:t>人。</w:t>
            </w:r>
          </w:p>
        </w:tc>
      </w:tr>
      <w:tr w14:paraId="0472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C0DB924">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11</w:t>
            </w:r>
          </w:p>
        </w:tc>
        <w:tc>
          <w:tcPr>
            <w:tcW w:w="942" w:type="dxa"/>
            <w:noWrap w:val="0"/>
            <w:vAlign w:val="center"/>
          </w:tcPr>
          <w:p w14:paraId="1C88C34D">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19.2</w:t>
            </w:r>
          </w:p>
        </w:tc>
        <w:tc>
          <w:tcPr>
            <w:tcW w:w="1775" w:type="dxa"/>
            <w:noWrap w:val="0"/>
            <w:vAlign w:val="center"/>
          </w:tcPr>
          <w:p w14:paraId="053F8418">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磋商时间、地点、人员</w:t>
            </w:r>
          </w:p>
        </w:tc>
        <w:tc>
          <w:tcPr>
            <w:tcW w:w="6405" w:type="dxa"/>
            <w:noWrap w:val="0"/>
            <w:vAlign w:val="top"/>
          </w:tcPr>
          <w:p w14:paraId="67B61C6D">
            <w:pPr>
              <w:pageBreakBefore w:val="0"/>
              <w:kinsoku/>
              <w:wordWrap/>
              <w:overflowPunct/>
              <w:topLinePunct w:val="0"/>
              <w:autoSpaceDE/>
              <w:autoSpaceDN/>
              <w:bidi w:val="0"/>
              <w:adjustRightInd/>
              <w:spacing w:line="360" w:lineRule="auto"/>
              <w:ind w:left="315" w:hanging="315" w:hangingChars="15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19.2.1磋商时间：响应文件递交截止时间后。</w:t>
            </w:r>
          </w:p>
          <w:p w14:paraId="65614472">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19.2.2磋商地点：</w:t>
            </w:r>
            <w:r>
              <w:rPr>
                <w:rFonts w:hint="eastAsia" w:asciiTheme="majorEastAsia" w:hAnsiTheme="majorEastAsia" w:eastAsiaTheme="majorEastAsia" w:cstheme="majorEastAsia"/>
                <w:b/>
                <w:bCs/>
                <w:color w:val="auto"/>
                <w:sz w:val="21"/>
                <w:szCs w:val="21"/>
                <w:highlight w:val="none"/>
                <w:shd w:val="clear" w:color="auto" w:fill="auto"/>
              </w:rPr>
              <w:t>供应商代表在响应文件提交当天实时登陆“</w:t>
            </w:r>
            <w:r>
              <w:rPr>
                <w:rFonts w:hint="eastAsia" w:asciiTheme="majorEastAsia" w:hAnsiTheme="majorEastAsia" w:eastAsiaTheme="majorEastAsia" w:cstheme="majorEastAsia"/>
                <w:b/>
                <w:bCs/>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b/>
                <w:bCs/>
                <w:color w:val="auto"/>
                <w:sz w:val="21"/>
                <w:szCs w:val="21"/>
                <w:highlight w:val="none"/>
                <w:shd w:val="clear" w:color="auto" w:fill="auto"/>
              </w:rPr>
              <w:t>”，按磋商小组要求在线等候参与磋商及提交最后报价。因供应商未保持实时在线，导致磋商小组无法及时与其取得联系，从而造成供应商未按规定参与磋商或报价的，其不利后果由供应商自行承担。</w:t>
            </w:r>
          </w:p>
          <w:p w14:paraId="54F56D0E">
            <w:pPr>
              <w:pageBreakBefore w:val="0"/>
              <w:tabs>
                <w:tab w:val="left" w:pos="1140"/>
              </w:tabs>
              <w:kinsoku/>
              <w:wordWrap/>
              <w:overflowPunct/>
              <w:topLinePunct w:val="0"/>
              <w:autoSpaceDE/>
              <w:autoSpaceDN/>
              <w:bidi w:val="0"/>
              <w:adjustRightInd/>
              <w:spacing w:line="360" w:lineRule="auto"/>
              <w:jc w:val="left"/>
              <w:textAlignment w:val="auto"/>
              <w:rPr>
                <w:rFonts w:hint="eastAsia" w:asciiTheme="majorEastAsia" w:hAnsiTheme="majorEastAsia" w:eastAsiaTheme="majorEastAsia" w:cstheme="majorEastAsia"/>
                <w:color w:val="auto"/>
                <w:kern w:val="0"/>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19.2.3磋商参加人员：供应商法定代表人、负责人、自然人或相应的委托代理人持有效身份证原件和供应商</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CA数字证书参加磋商。</w:t>
            </w:r>
            <w:r>
              <w:rPr>
                <w:rFonts w:hint="eastAsia" w:asciiTheme="majorEastAsia" w:hAnsiTheme="majorEastAsia" w:eastAsiaTheme="majorEastAsia" w:cstheme="majorEastAsia"/>
                <w:color w:val="auto"/>
                <w:kern w:val="0"/>
                <w:sz w:val="21"/>
                <w:szCs w:val="21"/>
                <w:highlight w:val="none"/>
                <w:shd w:val="clear" w:color="auto" w:fill="auto"/>
              </w:rPr>
              <w:t>请供应商实时登陆“</w:t>
            </w:r>
            <w:r>
              <w:rPr>
                <w:rFonts w:hint="eastAsia" w:asciiTheme="majorEastAsia" w:hAnsiTheme="majorEastAsia" w:eastAsiaTheme="majorEastAsia" w:cstheme="majorEastAsia"/>
                <w:color w:val="auto"/>
                <w:kern w:val="0"/>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kern w:val="0"/>
                <w:sz w:val="21"/>
                <w:szCs w:val="21"/>
                <w:highlight w:val="none"/>
                <w:shd w:val="clear" w:color="auto" w:fill="auto"/>
              </w:rPr>
              <w:t>”等候在线磋商。</w:t>
            </w:r>
          </w:p>
          <w:p w14:paraId="57D828C6">
            <w:pPr>
              <w:pageBreakBefore w:val="0"/>
              <w:tabs>
                <w:tab w:val="left" w:pos="1140"/>
              </w:tabs>
              <w:kinsoku/>
              <w:wordWrap/>
              <w:overflowPunct/>
              <w:topLinePunct w:val="0"/>
              <w:autoSpaceDE/>
              <w:autoSpaceDN/>
              <w:bidi w:val="0"/>
              <w:adjustRightInd/>
              <w:spacing w:line="360" w:lineRule="auto"/>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19.2.4响应文件递交截止时间后，由磋商小组在评标室内线上开启响应文件。</w:t>
            </w:r>
          </w:p>
        </w:tc>
      </w:tr>
      <w:tr w14:paraId="72BD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D48D678">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kern w:val="0"/>
                <w:sz w:val="21"/>
                <w:szCs w:val="21"/>
                <w:highlight w:val="none"/>
                <w:shd w:val="clear" w:color="auto" w:fill="auto"/>
              </w:rPr>
              <w:t>12</w:t>
            </w:r>
          </w:p>
        </w:tc>
        <w:tc>
          <w:tcPr>
            <w:tcW w:w="942" w:type="dxa"/>
            <w:noWrap w:val="0"/>
            <w:vAlign w:val="center"/>
          </w:tcPr>
          <w:p w14:paraId="7281A6DA">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20.2</w:t>
            </w:r>
          </w:p>
        </w:tc>
        <w:tc>
          <w:tcPr>
            <w:tcW w:w="1775" w:type="dxa"/>
            <w:noWrap w:val="0"/>
            <w:vAlign w:val="center"/>
          </w:tcPr>
          <w:p w14:paraId="5CA57C0F">
            <w:pPr>
              <w:pStyle w:val="22"/>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kern w:val="0"/>
                <w:sz w:val="21"/>
                <w:szCs w:val="21"/>
                <w:highlight w:val="none"/>
                <w:shd w:val="clear" w:color="auto" w:fill="auto"/>
              </w:rPr>
            </w:pPr>
            <w:r>
              <w:rPr>
                <w:rFonts w:hint="eastAsia" w:asciiTheme="majorEastAsia" w:hAnsiTheme="majorEastAsia" w:eastAsiaTheme="majorEastAsia" w:cstheme="majorEastAsia"/>
                <w:color w:val="auto"/>
                <w:kern w:val="0"/>
                <w:sz w:val="21"/>
                <w:szCs w:val="21"/>
                <w:highlight w:val="none"/>
                <w:shd w:val="clear" w:color="auto" w:fill="auto"/>
              </w:rPr>
              <w:t>评审办法</w:t>
            </w:r>
          </w:p>
        </w:tc>
        <w:tc>
          <w:tcPr>
            <w:tcW w:w="6405" w:type="dxa"/>
            <w:noWrap w:val="0"/>
            <w:vAlign w:val="center"/>
          </w:tcPr>
          <w:p w14:paraId="6278F06C">
            <w:pPr>
              <w:pageBreakBefore w:val="0"/>
              <w:tabs>
                <w:tab w:val="left" w:pos="1140"/>
              </w:tabs>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具体详见第三章评审办法。</w:t>
            </w:r>
          </w:p>
        </w:tc>
      </w:tr>
      <w:tr w14:paraId="7E5D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3D517154">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w:t>
            </w:r>
          </w:p>
        </w:tc>
        <w:tc>
          <w:tcPr>
            <w:tcW w:w="942" w:type="dxa"/>
            <w:noWrap w:val="0"/>
            <w:vAlign w:val="center"/>
          </w:tcPr>
          <w:p w14:paraId="0CAB9CDB">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26</w:t>
            </w:r>
          </w:p>
        </w:tc>
        <w:tc>
          <w:tcPr>
            <w:tcW w:w="1775" w:type="dxa"/>
            <w:noWrap w:val="0"/>
            <w:vAlign w:val="center"/>
          </w:tcPr>
          <w:p w14:paraId="67DBD4A9">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信用查询</w:t>
            </w:r>
          </w:p>
        </w:tc>
        <w:tc>
          <w:tcPr>
            <w:tcW w:w="6405" w:type="dxa"/>
            <w:noWrap w:val="0"/>
            <w:vAlign w:val="center"/>
          </w:tcPr>
          <w:p w14:paraId="10B8C644">
            <w:pPr>
              <w:pageBreakBefore w:val="0"/>
              <w:kinsoku/>
              <w:wordWrap/>
              <w:overflowPunct/>
              <w:topLinePunct w:val="0"/>
              <w:autoSpaceDE/>
              <w:autoSpaceDN/>
              <w:bidi w:val="0"/>
              <w:adjustRightInd/>
              <w:spacing w:line="360" w:lineRule="auto"/>
              <w:ind w:left="15" w:hanging="14" w:hangingChars="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根据《关于做好政府采购有关信用主体标识码登记及在政府采购活动中查询使用信用记录有关问题的通知》（桂财采〔2016〕37），由采购代理机构对第一成交候选人进行信用查询：</w:t>
            </w:r>
          </w:p>
          <w:p w14:paraId="0471E85F">
            <w:pPr>
              <w:pageBreakBefore w:val="0"/>
              <w:kinsoku/>
              <w:wordWrap/>
              <w:overflowPunct/>
              <w:topLinePunct w:val="0"/>
              <w:autoSpaceDE/>
              <w:autoSpaceDN/>
              <w:bidi w:val="0"/>
              <w:adjustRightInd/>
              <w:spacing w:line="360" w:lineRule="auto"/>
              <w:ind w:left="15" w:hanging="14" w:hangingChars="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⑴查询渠道：“信用中国”网站(www.creditchina.gov.cn)、中国政府采购网(www.ccgp.gov.cn)等；</w:t>
            </w:r>
          </w:p>
          <w:p w14:paraId="4EA03B29">
            <w:pPr>
              <w:pageBreakBefore w:val="0"/>
              <w:kinsoku/>
              <w:wordWrap/>
              <w:overflowPunct/>
              <w:topLinePunct w:val="0"/>
              <w:autoSpaceDE/>
              <w:autoSpaceDN/>
              <w:bidi w:val="0"/>
              <w:adjustRightInd/>
              <w:spacing w:line="360" w:lineRule="auto"/>
              <w:ind w:left="315" w:hanging="315" w:hangingChars="15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⑵查询时间：成交通知书发出前；</w:t>
            </w:r>
          </w:p>
          <w:p w14:paraId="6AFCA98F">
            <w:pPr>
              <w:pageBreakBefore w:val="0"/>
              <w:kinsoku/>
              <w:wordWrap/>
              <w:overflowPunct/>
              <w:topLinePunct w:val="0"/>
              <w:autoSpaceDE/>
              <w:autoSpaceDN/>
              <w:bidi w:val="0"/>
              <w:adjustRightInd/>
              <w:spacing w:line="360" w:lineRule="auto"/>
              <w:ind w:left="15" w:hanging="14" w:hangingChars="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⑶信用信息查询记录和证据留存方式：在查询网站中直接打印查询记录，打印材料作为采购活动资料保存；</w:t>
            </w:r>
          </w:p>
          <w:p w14:paraId="031899E2">
            <w:pPr>
              <w:pageBreakBefore w:val="0"/>
              <w:kinsoku/>
              <w:wordWrap/>
              <w:overflowPunct/>
              <w:topLinePunct w:val="0"/>
              <w:autoSpaceDE/>
              <w:autoSpaceDN/>
              <w:bidi w:val="0"/>
              <w:adjustRightInd/>
              <w:spacing w:line="360" w:lineRule="auto"/>
              <w:ind w:left="15" w:hanging="14" w:hangingChars="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⑷信用信息使用规则：对在“信用中国”网站(www.creditchina.gov.cn)、中国政府采购网(www.ccgp.gov.cn)等渠道列入失信被执行人、</w:t>
            </w:r>
            <w:r>
              <w:rPr>
                <w:rFonts w:hint="eastAsia" w:asciiTheme="majorEastAsia" w:hAnsiTheme="majorEastAsia" w:eastAsiaTheme="majorEastAsia" w:cstheme="majorEastAsia"/>
                <w:color w:val="auto"/>
                <w:sz w:val="21"/>
                <w:szCs w:val="21"/>
                <w:highlight w:val="none"/>
                <w:shd w:val="clear" w:color="auto" w:fill="auto"/>
                <w:lang w:eastAsia="zh-CN"/>
              </w:rPr>
              <w:t>重大税收违法失信主体</w:t>
            </w:r>
            <w:r>
              <w:rPr>
                <w:rFonts w:hint="eastAsia" w:asciiTheme="majorEastAsia" w:hAnsiTheme="majorEastAsia" w:eastAsiaTheme="majorEastAsia" w:cstheme="majorEastAsia"/>
                <w:color w:val="auto"/>
                <w:sz w:val="21"/>
                <w:szCs w:val="21"/>
                <w:highlight w:val="none"/>
                <w:shd w:val="clear" w:color="auto" w:fill="auto"/>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FEC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9E5B383">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14</w:t>
            </w:r>
          </w:p>
        </w:tc>
        <w:tc>
          <w:tcPr>
            <w:tcW w:w="942" w:type="dxa"/>
            <w:noWrap w:val="0"/>
            <w:vAlign w:val="center"/>
          </w:tcPr>
          <w:p w14:paraId="1C8FF073">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27</w:t>
            </w:r>
          </w:p>
        </w:tc>
        <w:tc>
          <w:tcPr>
            <w:tcW w:w="1775" w:type="dxa"/>
            <w:noWrap w:val="0"/>
            <w:vAlign w:val="center"/>
          </w:tcPr>
          <w:p w14:paraId="6DAB2C5E">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成交结果公告</w:t>
            </w:r>
          </w:p>
          <w:p w14:paraId="52EB475B">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及成交通知书</w:t>
            </w:r>
          </w:p>
        </w:tc>
        <w:tc>
          <w:tcPr>
            <w:tcW w:w="6405" w:type="dxa"/>
            <w:noWrap w:val="0"/>
            <w:vAlign w:val="top"/>
          </w:tcPr>
          <w:p w14:paraId="20E3C905">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9C6E95D">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27.2在发布成交公告的同时，采购代理机构向成交供应商发出成交通知书。成交供应商自接到通知之日起七个工作日内，办理成交通知书领取手续。</w:t>
            </w:r>
          </w:p>
        </w:tc>
      </w:tr>
      <w:tr w14:paraId="1D70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01BEB63">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15</w:t>
            </w:r>
          </w:p>
        </w:tc>
        <w:tc>
          <w:tcPr>
            <w:tcW w:w="942" w:type="dxa"/>
            <w:noWrap w:val="0"/>
            <w:vAlign w:val="center"/>
          </w:tcPr>
          <w:p w14:paraId="298ACAF6">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28</w:t>
            </w:r>
          </w:p>
        </w:tc>
        <w:tc>
          <w:tcPr>
            <w:tcW w:w="1775" w:type="dxa"/>
            <w:noWrap w:val="0"/>
            <w:vAlign w:val="center"/>
          </w:tcPr>
          <w:p w14:paraId="3318855C">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b w:val="0"/>
                <w:bCs w:val="0"/>
                <w:color w:val="auto"/>
                <w:sz w:val="21"/>
                <w:szCs w:val="21"/>
                <w:highlight w:val="none"/>
                <w:shd w:val="clear" w:color="auto" w:fill="auto"/>
              </w:rPr>
            </w:pPr>
            <w:r>
              <w:rPr>
                <w:rFonts w:hint="eastAsia" w:asciiTheme="majorEastAsia" w:hAnsiTheme="majorEastAsia" w:eastAsiaTheme="majorEastAsia" w:cstheme="majorEastAsia"/>
                <w:b w:val="0"/>
                <w:bCs w:val="0"/>
                <w:color w:val="auto"/>
                <w:sz w:val="21"/>
                <w:szCs w:val="21"/>
                <w:highlight w:val="none"/>
                <w:shd w:val="clear" w:color="auto" w:fill="auto"/>
              </w:rPr>
              <w:t>履约保证金</w:t>
            </w:r>
          </w:p>
        </w:tc>
        <w:tc>
          <w:tcPr>
            <w:tcW w:w="6405" w:type="dxa"/>
            <w:noWrap w:val="0"/>
            <w:vAlign w:val="center"/>
          </w:tcPr>
          <w:p w14:paraId="1022100F">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b w:val="0"/>
                <w:bCs w:val="0"/>
                <w:color w:val="auto"/>
                <w:sz w:val="21"/>
                <w:szCs w:val="21"/>
                <w:highlight w:val="none"/>
                <w:shd w:val="clear" w:color="auto" w:fill="auto"/>
                <w:lang w:val="en-US" w:eastAsia="zh-CN"/>
              </w:rPr>
            </w:pPr>
            <w:r>
              <w:rPr>
                <w:rFonts w:hint="eastAsia" w:asciiTheme="majorEastAsia" w:hAnsiTheme="majorEastAsia" w:eastAsiaTheme="majorEastAsia" w:cstheme="majorEastAsia"/>
                <w:b w:val="0"/>
                <w:bCs w:val="0"/>
                <w:color w:val="auto"/>
                <w:sz w:val="21"/>
                <w:szCs w:val="21"/>
                <w:highlight w:val="none"/>
                <w:shd w:val="clear" w:color="auto" w:fill="auto"/>
                <w:lang w:val="en-US" w:eastAsia="zh-CN"/>
              </w:rPr>
              <w:t>本项目无需递交履约保证金。</w:t>
            </w:r>
          </w:p>
        </w:tc>
      </w:tr>
      <w:tr w14:paraId="2977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2" w:type="dxa"/>
            <w:noWrap w:val="0"/>
            <w:vAlign w:val="center"/>
          </w:tcPr>
          <w:p w14:paraId="5C65254D">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16</w:t>
            </w:r>
          </w:p>
        </w:tc>
        <w:tc>
          <w:tcPr>
            <w:tcW w:w="942" w:type="dxa"/>
            <w:noWrap w:val="0"/>
            <w:vAlign w:val="center"/>
          </w:tcPr>
          <w:p w14:paraId="38B10879">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29.1</w:t>
            </w:r>
          </w:p>
        </w:tc>
        <w:tc>
          <w:tcPr>
            <w:tcW w:w="1775" w:type="dxa"/>
            <w:noWrap w:val="0"/>
            <w:vAlign w:val="center"/>
          </w:tcPr>
          <w:p w14:paraId="0BA38275">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签订合同时间</w:t>
            </w:r>
          </w:p>
        </w:tc>
        <w:tc>
          <w:tcPr>
            <w:tcW w:w="6405" w:type="dxa"/>
            <w:noWrap w:val="0"/>
            <w:vAlign w:val="top"/>
          </w:tcPr>
          <w:p w14:paraId="055D39B8">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bCs/>
                <w:color w:val="auto"/>
                <w:kern w:val="0"/>
                <w:sz w:val="21"/>
                <w:szCs w:val="21"/>
                <w:highlight w:val="none"/>
                <w:shd w:val="clear" w:color="auto" w:fill="auto"/>
              </w:rPr>
              <w:t>成交通知书发出之日</w:t>
            </w:r>
            <w:r>
              <w:rPr>
                <w:rFonts w:hint="eastAsia" w:asciiTheme="majorEastAsia" w:hAnsiTheme="majorEastAsia" w:eastAsiaTheme="majorEastAsia" w:cstheme="majorEastAsia"/>
                <w:bCs/>
                <w:color w:val="auto"/>
                <w:kern w:val="0"/>
                <w:sz w:val="21"/>
                <w:szCs w:val="21"/>
                <w:highlight w:val="none"/>
                <w:shd w:val="clear" w:color="auto" w:fill="auto"/>
                <w:lang w:eastAsia="zh-CN"/>
              </w:rPr>
              <w:t>起8工作日内签订合同</w:t>
            </w:r>
            <w:r>
              <w:rPr>
                <w:rFonts w:hint="eastAsia" w:asciiTheme="majorEastAsia" w:hAnsiTheme="majorEastAsia" w:eastAsiaTheme="majorEastAsia" w:cstheme="majorEastAsia"/>
                <w:color w:val="auto"/>
                <w:sz w:val="21"/>
                <w:szCs w:val="21"/>
                <w:highlight w:val="none"/>
                <w:shd w:val="clear" w:color="auto" w:fill="auto"/>
              </w:rPr>
              <w:t>。成交供应商领取成交通知书后，应按规定与采购人签订合同。</w:t>
            </w:r>
          </w:p>
        </w:tc>
      </w:tr>
      <w:tr w14:paraId="2BBA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0608253">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17</w:t>
            </w:r>
          </w:p>
        </w:tc>
        <w:tc>
          <w:tcPr>
            <w:tcW w:w="942" w:type="dxa"/>
            <w:noWrap w:val="0"/>
            <w:vAlign w:val="center"/>
          </w:tcPr>
          <w:p w14:paraId="4A53E208">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29.3</w:t>
            </w:r>
          </w:p>
        </w:tc>
        <w:tc>
          <w:tcPr>
            <w:tcW w:w="1775" w:type="dxa"/>
            <w:noWrap w:val="0"/>
            <w:vAlign w:val="center"/>
          </w:tcPr>
          <w:p w14:paraId="58B55E67">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合同备案存档</w:t>
            </w:r>
          </w:p>
        </w:tc>
        <w:tc>
          <w:tcPr>
            <w:tcW w:w="6405" w:type="dxa"/>
            <w:noWrap w:val="0"/>
            <w:vAlign w:val="center"/>
          </w:tcPr>
          <w:p w14:paraId="265AEE91">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政府采购监督管理部门备案，一份由采购代理机构存档。</w:t>
            </w:r>
          </w:p>
        </w:tc>
      </w:tr>
      <w:tr w14:paraId="56DF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369722FB">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18</w:t>
            </w:r>
          </w:p>
        </w:tc>
        <w:tc>
          <w:tcPr>
            <w:tcW w:w="942" w:type="dxa"/>
            <w:noWrap w:val="0"/>
            <w:vAlign w:val="center"/>
          </w:tcPr>
          <w:p w14:paraId="23DC909F">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30.1</w:t>
            </w:r>
          </w:p>
        </w:tc>
        <w:tc>
          <w:tcPr>
            <w:tcW w:w="1775" w:type="dxa"/>
            <w:noWrap w:val="0"/>
            <w:vAlign w:val="center"/>
          </w:tcPr>
          <w:p w14:paraId="3CAB0D2C">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采购代理服务费</w:t>
            </w:r>
          </w:p>
        </w:tc>
        <w:tc>
          <w:tcPr>
            <w:tcW w:w="6405" w:type="dxa"/>
            <w:noWrap w:val="0"/>
            <w:vAlign w:val="top"/>
          </w:tcPr>
          <w:p w14:paraId="4D3C864E">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成交供应商在领取成交通知书前，向采购代理机构一次性付清采购代理服务费，本项目采购代理服务收费标准参照</w:t>
            </w:r>
            <w:r>
              <w:rPr>
                <w:rFonts w:hint="eastAsia" w:asciiTheme="majorEastAsia" w:hAnsiTheme="majorEastAsia" w:eastAsiaTheme="majorEastAsia" w:cstheme="majorEastAsia"/>
                <w:color w:val="auto"/>
                <w:sz w:val="21"/>
                <w:szCs w:val="21"/>
                <w:highlight w:val="none"/>
                <w:shd w:val="clear" w:color="auto" w:fill="auto"/>
                <w:lang w:val="en-US" w:eastAsia="zh-CN"/>
              </w:rPr>
              <w:t>计价格[2002]1980号《招标代理服务收费管理暂行办法》</w:t>
            </w:r>
            <w:r>
              <w:rPr>
                <w:rFonts w:hint="eastAsia" w:asciiTheme="majorEastAsia" w:hAnsiTheme="majorEastAsia" w:eastAsiaTheme="majorEastAsia" w:cstheme="majorEastAsia"/>
                <w:color w:val="auto"/>
                <w:sz w:val="21"/>
                <w:szCs w:val="21"/>
                <w:highlight w:val="none"/>
                <w:shd w:val="clear" w:color="auto" w:fill="auto"/>
              </w:rPr>
              <w:t>工程类收费标准</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不足5000按5000收取</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rPr>
              <w:t>向成交供应商收取。</w:t>
            </w:r>
          </w:p>
        </w:tc>
      </w:tr>
      <w:tr w14:paraId="78E0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1C71689">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w:t>
            </w:r>
          </w:p>
        </w:tc>
        <w:tc>
          <w:tcPr>
            <w:tcW w:w="942" w:type="dxa"/>
            <w:noWrap w:val="0"/>
            <w:vAlign w:val="center"/>
          </w:tcPr>
          <w:p w14:paraId="4A137644">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31</w:t>
            </w:r>
          </w:p>
        </w:tc>
        <w:tc>
          <w:tcPr>
            <w:tcW w:w="1775" w:type="dxa"/>
            <w:noWrap w:val="0"/>
            <w:vAlign w:val="center"/>
          </w:tcPr>
          <w:p w14:paraId="776E2FD2">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编制依据</w:t>
            </w:r>
          </w:p>
        </w:tc>
        <w:tc>
          <w:tcPr>
            <w:tcW w:w="6405" w:type="dxa"/>
            <w:noWrap w:val="0"/>
            <w:vAlign w:val="top"/>
          </w:tcPr>
          <w:p w14:paraId="555C843A">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本竞争性磋商文件是根据《中华人民共和国政府采购法》《中华人民共和国政府采购法实施条例》《政府采购竞争性磋商采购方式管理暂行办法》和政府采购管理有关规定编制。</w:t>
            </w:r>
          </w:p>
        </w:tc>
      </w:tr>
      <w:tr w14:paraId="1C6B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82E7405">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w:t>
            </w:r>
          </w:p>
        </w:tc>
        <w:tc>
          <w:tcPr>
            <w:tcW w:w="942" w:type="dxa"/>
            <w:noWrap w:val="0"/>
            <w:vAlign w:val="center"/>
          </w:tcPr>
          <w:p w14:paraId="03198C4E">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32</w:t>
            </w:r>
          </w:p>
        </w:tc>
        <w:tc>
          <w:tcPr>
            <w:tcW w:w="1775" w:type="dxa"/>
            <w:noWrap w:val="0"/>
            <w:vAlign w:val="center"/>
          </w:tcPr>
          <w:p w14:paraId="0C533E68">
            <w:pPr>
              <w:pageBreakBefore w:val="0"/>
              <w:kinsoku/>
              <w:wordWrap/>
              <w:overflowPunct/>
              <w:topLinePunct w:val="0"/>
              <w:autoSpaceDE/>
              <w:autoSpaceDN/>
              <w:bidi w:val="0"/>
              <w:adjustRightInd/>
              <w:spacing w:line="360" w:lineRule="auto"/>
              <w:jc w:val="center"/>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监督管理机构</w:t>
            </w:r>
          </w:p>
        </w:tc>
        <w:tc>
          <w:tcPr>
            <w:tcW w:w="6405" w:type="dxa"/>
            <w:noWrap w:val="0"/>
            <w:vAlign w:val="center"/>
          </w:tcPr>
          <w:p w14:paraId="15C8A2C6">
            <w:pPr>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Cs w:val="21"/>
                <w:highlight w:val="none"/>
                <w:lang w:eastAsia="zh-CN"/>
              </w:rPr>
              <w:t>桂林市财政局</w:t>
            </w:r>
            <w:r>
              <w:rPr>
                <w:rFonts w:hint="eastAsia" w:asciiTheme="majorEastAsia" w:hAnsiTheme="majorEastAsia" w:eastAsiaTheme="majorEastAsia" w:cstheme="majorEastAsia"/>
                <w:color w:val="auto"/>
                <w:szCs w:val="21"/>
                <w:highlight w:val="none"/>
              </w:rPr>
              <w:t xml:space="preserve">       电话：</w:t>
            </w:r>
            <w:r>
              <w:rPr>
                <w:rFonts w:hint="eastAsia" w:asciiTheme="majorEastAsia" w:hAnsiTheme="majorEastAsia" w:eastAsiaTheme="majorEastAsia" w:cstheme="majorEastAsia"/>
                <w:color w:val="auto"/>
                <w:szCs w:val="21"/>
                <w:highlight w:val="none"/>
                <w:lang w:eastAsia="zh-CN"/>
              </w:rPr>
              <w:t>0773-2829504</w:t>
            </w:r>
          </w:p>
        </w:tc>
      </w:tr>
    </w:tbl>
    <w:p w14:paraId="4AF778BB">
      <w:pPr>
        <w:pStyle w:val="76"/>
        <w:spacing w:line="360" w:lineRule="auto"/>
        <w:rPr>
          <w:rFonts w:hint="eastAsia" w:asciiTheme="majorEastAsia" w:hAnsiTheme="majorEastAsia" w:eastAsiaTheme="majorEastAsia" w:cstheme="majorEastAsia"/>
          <w:color w:val="auto"/>
          <w:highlight w:val="none"/>
        </w:rPr>
      </w:pPr>
      <w:bookmarkStart w:id="94" w:name="_Toc9480"/>
      <w:bookmarkStart w:id="95" w:name="_Toc22792"/>
      <w:bookmarkStart w:id="96" w:name="_Toc25406"/>
    </w:p>
    <w:p w14:paraId="3E274C22">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8"/>
          <w:szCs w:val="28"/>
          <w:highlight w:val="none"/>
          <w:shd w:val="clear" w:color="auto" w:fill="auto"/>
        </w:rPr>
        <w:br w:type="page"/>
      </w:r>
      <w:r>
        <w:rPr>
          <w:rFonts w:hint="eastAsia" w:asciiTheme="majorEastAsia" w:hAnsiTheme="majorEastAsia" w:eastAsiaTheme="majorEastAsia" w:cstheme="majorEastAsia"/>
          <w:b/>
          <w:bCs/>
          <w:color w:val="auto"/>
          <w:sz w:val="21"/>
          <w:szCs w:val="21"/>
          <w:highlight w:val="none"/>
          <w:shd w:val="clear" w:color="auto" w:fill="auto"/>
        </w:rPr>
        <w:t>一、总则</w:t>
      </w:r>
      <w:bookmarkEnd w:id="94"/>
      <w:bookmarkEnd w:id="95"/>
      <w:bookmarkEnd w:id="96"/>
    </w:p>
    <w:p w14:paraId="10D5B9BB">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97" w:name="_Toc25853"/>
      <w:bookmarkStart w:id="98" w:name="_Toc6626"/>
      <w:bookmarkStart w:id="99" w:name="_Toc4439"/>
      <w:r>
        <w:rPr>
          <w:rFonts w:hint="eastAsia" w:asciiTheme="majorEastAsia" w:hAnsiTheme="majorEastAsia" w:eastAsiaTheme="majorEastAsia" w:cstheme="majorEastAsia"/>
          <w:color w:val="auto"/>
          <w:sz w:val="21"/>
          <w:szCs w:val="21"/>
          <w:highlight w:val="none"/>
          <w:shd w:val="clear" w:color="auto" w:fill="auto"/>
        </w:rPr>
        <w:t>1. 适应范围</w:t>
      </w:r>
      <w:bookmarkEnd w:id="97"/>
      <w:bookmarkEnd w:id="98"/>
      <w:bookmarkEnd w:id="99"/>
    </w:p>
    <w:p w14:paraId="3CC990B3">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1.1  项目名称及项目编号：</w:t>
      </w:r>
    </w:p>
    <w:p w14:paraId="04D4AB16">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项目名称：</w:t>
      </w:r>
      <w:r>
        <w:rPr>
          <w:rFonts w:hint="eastAsia" w:asciiTheme="majorEastAsia" w:hAnsiTheme="majorEastAsia" w:eastAsiaTheme="majorEastAsia" w:cstheme="majorEastAsia"/>
          <w:color w:val="auto"/>
          <w:sz w:val="21"/>
          <w:szCs w:val="21"/>
          <w:highlight w:val="none"/>
          <w:shd w:val="clear" w:color="auto" w:fill="auto"/>
          <w:lang w:eastAsia="zh-CN"/>
        </w:rPr>
        <w:t>资源县人民法院车田法庭修缮工程</w:t>
      </w:r>
    </w:p>
    <w:p w14:paraId="0630F8A9">
      <w:pPr>
        <w:pageBreakBefore w:val="0"/>
        <w:widowControl w:val="0"/>
        <w:kinsoku/>
        <w:wordWrap/>
        <w:overflowPunct/>
        <w:topLinePunct w:val="0"/>
        <w:autoSpaceDE/>
        <w:autoSpaceDN/>
        <w:bidi w:val="0"/>
        <w:adjustRightInd/>
        <w:spacing w:line="360" w:lineRule="auto"/>
        <w:ind w:left="0" w:leftChars="0" w:firstLine="840" w:firstLineChars="400"/>
        <w:textAlignment w:val="auto"/>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rPr>
        <w:t>项目编号：</w:t>
      </w:r>
      <w:r>
        <w:rPr>
          <w:rFonts w:hint="eastAsia" w:asciiTheme="majorEastAsia" w:hAnsiTheme="majorEastAsia" w:eastAsiaTheme="majorEastAsia" w:cstheme="majorEastAsia"/>
          <w:color w:val="auto"/>
          <w:sz w:val="21"/>
          <w:szCs w:val="21"/>
          <w:highlight w:val="none"/>
          <w:shd w:val="clear" w:color="auto" w:fill="auto"/>
          <w:lang w:eastAsia="zh-CN"/>
        </w:rPr>
        <w:t>GLZC2025-C2-990641-GXHS</w:t>
      </w: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p>
    <w:p w14:paraId="10C72BAF">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1.2要求工期：</w:t>
      </w:r>
      <w:r>
        <w:rPr>
          <w:rFonts w:hint="eastAsia" w:asciiTheme="majorEastAsia" w:hAnsiTheme="majorEastAsia" w:eastAsiaTheme="majorEastAsia" w:cstheme="majorEastAsia"/>
          <w:color w:val="auto"/>
          <w:sz w:val="21"/>
          <w:szCs w:val="21"/>
          <w:highlight w:val="none"/>
          <w:shd w:val="clear" w:color="auto" w:fill="auto"/>
          <w:lang w:val="en-US" w:eastAsia="zh-CN"/>
        </w:rPr>
        <w:t>60日历天</w:t>
      </w:r>
    </w:p>
    <w:p w14:paraId="6FACD310">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1.3质量标准：</w:t>
      </w:r>
      <w:r>
        <w:rPr>
          <w:rFonts w:hint="eastAsia" w:asciiTheme="majorEastAsia" w:hAnsiTheme="majorEastAsia" w:eastAsiaTheme="majorEastAsia" w:cstheme="majorEastAsia"/>
          <w:color w:val="auto"/>
          <w:sz w:val="21"/>
          <w:szCs w:val="21"/>
          <w:highlight w:val="none"/>
          <w:u w:val="none"/>
          <w:shd w:val="clear" w:color="auto" w:fill="auto"/>
        </w:rPr>
        <w:t>国家现行有关工程施工质量验收规范合格标准</w:t>
      </w:r>
      <w:r>
        <w:rPr>
          <w:rFonts w:hint="eastAsia" w:asciiTheme="majorEastAsia" w:hAnsiTheme="majorEastAsia" w:eastAsiaTheme="majorEastAsia" w:cstheme="majorEastAsia"/>
          <w:color w:val="auto"/>
          <w:sz w:val="21"/>
          <w:szCs w:val="21"/>
          <w:highlight w:val="none"/>
          <w:shd w:val="clear" w:color="auto" w:fill="auto"/>
        </w:rPr>
        <w:t>。</w:t>
      </w:r>
    </w:p>
    <w:p w14:paraId="211ACE72">
      <w:pPr>
        <w:pageBreakBefore w:val="0"/>
        <w:widowControl w:val="0"/>
        <w:kinsoku/>
        <w:wordWrap/>
        <w:overflowPunct/>
        <w:topLinePunct w:val="0"/>
        <w:autoSpaceDE/>
        <w:autoSpaceDN/>
        <w:bidi w:val="0"/>
        <w:adjustRightInd/>
        <w:spacing w:line="360" w:lineRule="auto"/>
        <w:ind w:left="0" w:leftChars="0" w:firstLine="411" w:firstLineChars="196"/>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1.4本竞争性磋商文件（以下简称磋商文件）适用于本磋商项目的磋商、评审、合同履约、验收、付款等行为（法律、法规另有规定的，从其规定）。</w:t>
      </w:r>
    </w:p>
    <w:p w14:paraId="385A0D19">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00" w:name="_Toc28336"/>
      <w:bookmarkStart w:id="101" w:name="_Toc19742"/>
      <w:bookmarkStart w:id="102" w:name="_Toc28671"/>
      <w:r>
        <w:rPr>
          <w:rFonts w:hint="eastAsia" w:asciiTheme="majorEastAsia" w:hAnsiTheme="majorEastAsia" w:eastAsiaTheme="majorEastAsia" w:cstheme="majorEastAsia"/>
          <w:color w:val="auto"/>
          <w:sz w:val="21"/>
          <w:szCs w:val="21"/>
          <w:highlight w:val="none"/>
          <w:shd w:val="clear" w:color="auto" w:fill="auto"/>
        </w:rPr>
        <w:t>2. 定义</w:t>
      </w:r>
      <w:bookmarkEnd w:id="100"/>
      <w:bookmarkEnd w:id="101"/>
      <w:bookmarkEnd w:id="102"/>
    </w:p>
    <w:p w14:paraId="1CCF1CDB">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2.1“供应商”是指符合本次采购项目的供应商资格并提交响应文件、参加磋商的供应商。如果该供应商在本次磋商中成交，即成为“成交供应商”。</w:t>
      </w:r>
    </w:p>
    <w:p w14:paraId="5A4EFE9F">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2.2“书面形式”包括信函、传真、电报等。</w:t>
      </w:r>
    </w:p>
    <w:p w14:paraId="51D3EFE8">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2.3 “项目”系指供应商按磋商文件规定向采购人提供施工图纸及工程量清单等所包含的施工内容。</w:t>
      </w:r>
    </w:p>
    <w:p w14:paraId="7CB749C9">
      <w:pPr>
        <w:pageBreakBefore w:val="0"/>
        <w:widowControl w:val="0"/>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2.4“书面形式”包括信函、传真、电报等。</w:t>
      </w:r>
    </w:p>
    <w:p w14:paraId="4AB36C2F">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03" w:name="_Toc25441"/>
      <w:bookmarkStart w:id="104" w:name="_Toc10187"/>
      <w:bookmarkStart w:id="105" w:name="_Toc9345"/>
      <w:r>
        <w:rPr>
          <w:rFonts w:hint="eastAsia" w:asciiTheme="majorEastAsia" w:hAnsiTheme="majorEastAsia" w:eastAsiaTheme="majorEastAsia" w:cstheme="majorEastAsia"/>
          <w:color w:val="auto"/>
          <w:sz w:val="21"/>
          <w:szCs w:val="21"/>
          <w:highlight w:val="none"/>
          <w:shd w:val="clear" w:color="auto" w:fill="auto"/>
        </w:rPr>
        <w:t>3. 供应商资格</w:t>
      </w:r>
      <w:bookmarkEnd w:id="103"/>
      <w:bookmarkEnd w:id="104"/>
      <w:bookmarkEnd w:id="105"/>
    </w:p>
    <w:p w14:paraId="0A20E07A">
      <w:pPr>
        <w:pStyle w:val="4"/>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b w:val="0"/>
          <w:color w:val="auto"/>
          <w:sz w:val="21"/>
          <w:szCs w:val="21"/>
          <w:highlight w:val="none"/>
          <w:shd w:val="clear" w:color="auto" w:fill="auto"/>
        </w:rPr>
      </w:pPr>
      <w:bookmarkStart w:id="106" w:name="_Toc19795"/>
      <w:bookmarkStart w:id="107" w:name="_Toc10080"/>
      <w:bookmarkStart w:id="108" w:name="_Toc16496"/>
      <w:r>
        <w:rPr>
          <w:rFonts w:hint="eastAsia" w:asciiTheme="majorEastAsia" w:hAnsiTheme="majorEastAsia" w:eastAsiaTheme="majorEastAsia" w:cstheme="majorEastAsia"/>
          <w:b w:val="0"/>
          <w:color w:val="auto"/>
          <w:sz w:val="21"/>
          <w:szCs w:val="21"/>
          <w:highlight w:val="none"/>
          <w:shd w:val="clear" w:color="auto" w:fill="auto"/>
        </w:rPr>
        <w:t>详见供应商须知前附表。</w:t>
      </w:r>
    </w:p>
    <w:p w14:paraId="0F5A024E">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 磋商费用</w:t>
      </w:r>
      <w:bookmarkEnd w:id="106"/>
      <w:bookmarkEnd w:id="107"/>
      <w:bookmarkEnd w:id="108"/>
    </w:p>
    <w:p w14:paraId="0D1DD86B">
      <w:pPr>
        <w:pageBreakBefore w:val="0"/>
        <w:widowControl w:val="0"/>
        <w:tabs>
          <w:tab w:val="left" w:pos="1635"/>
        </w:tabs>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不论磋商结果如何，供应商均应自行承担所有与磋商有关的全部费用。</w:t>
      </w:r>
    </w:p>
    <w:p w14:paraId="5753B318">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09" w:name="_Toc31376"/>
      <w:bookmarkStart w:id="110" w:name="_Toc30661"/>
      <w:bookmarkStart w:id="111" w:name="_Toc18464"/>
      <w:r>
        <w:rPr>
          <w:rFonts w:hint="eastAsia" w:asciiTheme="majorEastAsia" w:hAnsiTheme="majorEastAsia" w:eastAsiaTheme="majorEastAsia" w:cstheme="majorEastAsia"/>
          <w:color w:val="auto"/>
          <w:sz w:val="21"/>
          <w:szCs w:val="21"/>
          <w:highlight w:val="none"/>
          <w:shd w:val="clear" w:color="auto" w:fill="auto"/>
        </w:rPr>
        <w:t>5. 联合体要求</w:t>
      </w:r>
      <w:bookmarkEnd w:id="109"/>
      <w:bookmarkEnd w:id="110"/>
      <w:bookmarkEnd w:id="111"/>
    </w:p>
    <w:p w14:paraId="6243985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本项目不接受联合体参与磋商</w:t>
      </w:r>
    </w:p>
    <w:p w14:paraId="2745CF0B">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12" w:name="_Toc17501"/>
      <w:bookmarkStart w:id="113" w:name="_Toc23673"/>
      <w:bookmarkStart w:id="114" w:name="_Toc4152"/>
      <w:r>
        <w:rPr>
          <w:rFonts w:hint="eastAsia" w:asciiTheme="majorEastAsia" w:hAnsiTheme="majorEastAsia" w:eastAsiaTheme="majorEastAsia" w:cstheme="majorEastAsia"/>
          <w:color w:val="auto"/>
          <w:sz w:val="21"/>
          <w:szCs w:val="21"/>
          <w:highlight w:val="none"/>
          <w:shd w:val="clear" w:color="auto" w:fill="auto"/>
        </w:rPr>
        <w:t>6. 质疑和投诉</w:t>
      </w:r>
      <w:bookmarkEnd w:id="112"/>
      <w:bookmarkEnd w:id="113"/>
      <w:bookmarkEnd w:id="114"/>
    </w:p>
    <w:p w14:paraId="5F7CAC2F">
      <w:pPr>
        <w:tabs>
          <w:tab w:val="left" w:pos="2190"/>
        </w:tabs>
        <w:spacing w:line="360" w:lineRule="auto"/>
        <w:ind w:firstLine="435"/>
        <w:rPr>
          <w:rFonts w:hint="eastAsia" w:asciiTheme="majorEastAsia" w:hAnsiTheme="majorEastAsia" w:eastAsiaTheme="majorEastAsia" w:cstheme="majorEastAsia"/>
          <w:color w:val="auto"/>
          <w:szCs w:val="21"/>
          <w:highlight w:val="none"/>
        </w:rPr>
      </w:pPr>
      <w:bookmarkStart w:id="115" w:name="_Toc8195"/>
      <w:bookmarkStart w:id="116" w:name="_Toc26087"/>
      <w:bookmarkStart w:id="117" w:name="_Toc9106"/>
      <w:bookmarkStart w:id="118" w:name="_Toc13690"/>
      <w:bookmarkStart w:id="119" w:name="_Toc6998"/>
      <w:r>
        <w:rPr>
          <w:rFonts w:hint="eastAsia" w:asciiTheme="majorEastAsia" w:hAnsiTheme="majorEastAsia" w:eastAsiaTheme="majorEastAsia" w:cstheme="majorEastAsia"/>
          <w:color w:val="auto"/>
          <w:szCs w:val="21"/>
          <w:highlight w:val="none"/>
        </w:rPr>
        <w:t>6.1供应对政府采购活动事项有疑问的，可以向采购人提出询问。</w:t>
      </w:r>
    </w:p>
    <w:p w14:paraId="141C0A5F">
      <w:pPr>
        <w:tabs>
          <w:tab w:val="left" w:pos="2190"/>
        </w:tabs>
        <w:spacing w:line="360" w:lineRule="auto"/>
        <w:ind w:firstLine="43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2FD091D4">
      <w:pPr>
        <w:tabs>
          <w:tab w:val="left" w:pos="2190"/>
        </w:tabs>
        <w:spacing w:line="360" w:lineRule="auto"/>
        <w:ind w:firstLine="43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供应商在法定质疑期内应当一次性提出针对同一采购程序环节的质疑，否则采购人有权不予受理。</w:t>
      </w:r>
    </w:p>
    <w:p w14:paraId="4D8AFCD9">
      <w:pPr>
        <w:tabs>
          <w:tab w:val="left" w:pos="2190"/>
        </w:tabs>
        <w:spacing w:line="360" w:lineRule="auto"/>
        <w:ind w:firstLine="43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6.3供应商对采购代理机构的质疑答复不满意或者采购代理机构未在规定的时间内作出答复的，可以在答复期满后十五个工作日内向本级财政部门投诉。</w:t>
      </w:r>
    </w:p>
    <w:p w14:paraId="7748BF5C">
      <w:pPr>
        <w:tabs>
          <w:tab w:val="left" w:pos="2190"/>
        </w:tabs>
        <w:spacing w:line="360" w:lineRule="auto"/>
        <w:ind w:firstLine="43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5FC68838">
      <w:pPr>
        <w:tabs>
          <w:tab w:val="left" w:pos="2190"/>
        </w:tabs>
        <w:spacing w:line="360" w:lineRule="auto"/>
        <w:ind w:firstLine="43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6.5质疑联系</w:t>
      </w:r>
      <w:bookmarkEnd w:id="115"/>
      <w:bookmarkEnd w:id="116"/>
      <w:r>
        <w:rPr>
          <w:rFonts w:hint="eastAsia" w:asciiTheme="majorEastAsia" w:hAnsiTheme="majorEastAsia" w:eastAsiaTheme="majorEastAsia" w:cstheme="majorEastAsia"/>
          <w:color w:val="auto"/>
          <w:szCs w:val="21"/>
          <w:highlight w:val="none"/>
        </w:rPr>
        <w:t>方式，详见磋商公告。</w:t>
      </w:r>
    </w:p>
    <w:p w14:paraId="1DAAE19E">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7. 转包与分包</w:t>
      </w:r>
      <w:bookmarkEnd w:id="117"/>
      <w:bookmarkEnd w:id="118"/>
      <w:bookmarkEnd w:id="119"/>
    </w:p>
    <w:p w14:paraId="7806D6B3">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7.1 本项目不允许转包。</w:t>
      </w:r>
    </w:p>
    <w:p w14:paraId="57EDABB0">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7.2 本项目不可以分包。</w:t>
      </w:r>
    </w:p>
    <w:p w14:paraId="2CCBC1AC">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20" w:name="_Toc28010"/>
      <w:bookmarkStart w:id="121" w:name="_Toc3368"/>
      <w:bookmarkStart w:id="122" w:name="_Toc18955"/>
      <w:r>
        <w:rPr>
          <w:rFonts w:hint="eastAsia" w:asciiTheme="majorEastAsia" w:hAnsiTheme="majorEastAsia" w:eastAsiaTheme="majorEastAsia" w:cstheme="majorEastAsia"/>
          <w:color w:val="auto"/>
          <w:sz w:val="21"/>
          <w:szCs w:val="21"/>
          <w:highlight w:val="none"/>
          <w:shd w:val="clear" w:color="auto" w:fill="auto"/>
        </w:rPr>
        <w:t>8. 特别说明</w:t>
      </w:r>
      <w:bookmarkEnd w:id="120"/>
      <w:bookmarkEnd w:id="121"/>
      <w:bookmarkEnd w:id="122"/>
    </w:p>
    <w:p w14:paraId="1C117772">
      <w:pPr>
        <w:pageBreakBefore w:val="0"/>
        <w:widowControl w:val="0"/>
        <w:tabs>
          <w:tab w:val="left" w:pos="1635"/>
        </w:tabs>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color w:val="auto"/>
          <w:sz w:val="21"/>
          <w:szCs w:val="21"/>
          <w:highlight w:val="none"/>
          <w:shd w:val="clear" w:color="auto" w:fill="auto"/>
        </w:rPr>
      </w:pPr>
      <w:r>
        <w:rPr>
          <w:rFonts w:hint="eastAsia" w:asciiTheme="majorEastAsia" w:hAnsiTheme="majorEastAsia" w:eastAsiaTheme="majorEastAsia" w:cstheme="majorEastAsia"/>
          <w:b/>
          <w:color w:val="auto"/>
          <w:sz w:val="21"/>
          <w:szCs w:val="21"/>
          <w:highlight w:val="none"/>
          <w:shd w:val="clear" w:color="auto" w:fill="auto"/>
        </w:rPr>
        <w:t>8.1关联供应商不得参加同一合同项下政府采购活动，否则响应文件将被视为无效：</w:t>
      </w:r>
    </w:p>
    <w:p w14:paraId="1478B7CB">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（1）单位负责人为同一人或者存在直接控股、管理关系的，不得参加同一合同项下的政府采购活动。</w:t>
      </w:r>
    </w:p>
    <w:p w14:paraId="7BF886EE">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（2）为本采购项目提供整体设计、规范编制或者项目管理、监理、检测等服务的供应商，不得再参加本次采购活动。</w:t>
      </w:r>
    </w:p>
    <w:p w14:paraId="42BA2E0A">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bookmarkStart w:id="123" w:name="_Toc13302"/>
      <w:bookmarkStart w:id="124" w:name="_Toc22498"/>
      <w:bookmarkStart w:id="125" w:name="_Toc2757"/>
      <w:r>
        <w:rPr>
          <w:rFonts w:hint="eastAsia" w:asciiTheme="majorEastAsia" w:hAnsiTheme="majorEastAsia" w:eastAsiaTheme="majorEastAsia" w:cstheme="majorEastAsia"/>
          <w:b/>
          <w:bCs/>
          <w:color w:val="auto"/>
          <w:sz w:val="21"/>
          <w:szCs w:val="21"/>
          <w:highlight w:val="none"/>
          <w:shd w:val="clear" w:color="auto" w:fill="auto"/>
        </w:rPr>
        <w:t>二、磋商文件</w:t>
      </w:r>
      <w:bookmarkEnd w:id="123"/>
      <w:bookmarkEnd w:id="124"/>
      <w:bookmarkEnd w:id="125"/>
    </w:p>
    <w:p w14:paraId="0307D4AE">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lang w:val="pt-BR"/>
        </w:rPr>
      </w:pPr>
      <w:bookmarkStart w:id="126" w:name="_Toc30164"/>
      <w:bookmarkStart w:id="127" w:name="_Toc9387"/>
      <w:bookmarkStart w:id="128" w:name="_Toc18964"/>
      <w:r>
        <w:rPr>
          <w:rFonts w:hint="eastAsia" w:asciiTheme="majorEastAsia" w:hAnsiTheme="majorEastAsia" w:eastAsiaTheme="majorEastAsia" w:cstheme="majorEastAsia"/>
          <w:color w:val="auto"/>
          <w:sz w:val="21"/>
          <w:szCs w:val="21"/>
          <w:highlight w:val="none"/>
          <w:shd w:val="clear" w:color="auto" w:fill="auto"/>
          <w:lang w:val="pt-BR"/>
        </w:rPr>
        <w:t xml:space="preserve">9. </w:t>
      </w:r>
      <w:r>
        <w:rPr>
          <w:rFonts w:hint="eastAsia" w:asciiTheme="majorEastAsia" w:hAnsiTheme="majorEastAsia" w:eastAsiaTheme="majorEastAsia" w:cstheme="majorEastAsia"/>
          <w:color w:val="auto"/>
          <w:sz w:val="21"/>
          <w:szCs w:val="21"/>
          <w:highlight w:val="none"/>
          <w:shd w:val="clear" w:color="auto" w:fill="auto"/>
        </w:rPr>
        <w:t>磋商文件的构成</w:t>
      </w:r>
      <w:bookmarkEnd w:id="126"/>
      <w:bookmarkEnd w:id="127"/>
      <w:bookmarkEnd w:id="128"/>
    </w:p>
    <w:p w14:paraId="5825838D">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（1）竞争性磋商公告； </w:t>
      </w:r>
    </w:p>
    <w:p w14:paraId="375AAE91">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（2）供应商须知； </w:t>
      </w:r>
    </w:p>
    <w:p w14:paraId="5641DE3A">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（3）工程量清单； </w:t>
      </w:r>
    </w:p>
    <w:p w14:paraId="0EB26EC9">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（4）评审办法； </w:t>
      </w:r>
    </w:p>
    <w:p w14:paraId="7AFBB25A">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（5）采购合同（合同主要条款及格式）； </w:t>
      </w:r>
    </w:p>
    <w:p w14:paraId="042B9F44">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（6）响应文件（格式）； </w:t>
      </w:r>
    </w:p>
    <w:p w14:paraId="55C88972">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（7）图纸。</w:t>
      </w:r>
    </w:p>
    <w:p w14:paraId="37BC192E">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29" w:name="_Toc5939"/>
      <w:bookmarkStart w:id="130" w:name="_Toc4068"/>
      <w:bookmarkStart w:id="131" w:name="_Toc9103"/>
      <w:r>
        <w:rPr>
          <w:rFonts w:hint="eastAsia" w:asciiTheme="majorEastAsia" w:hAnsiTheme="majorEastAsia" w:eastAsiaTheme="majorEastAsia" w:cstheme="majorEastAsia"/>
          <w:color w:val="auto"/>
          <w:sz w:val="21"/>
          <w:szCs w:val="21"/>
          <w:highlight w:val="none"/>
          <w:shd w:val="clear" w:color="auto" w:fill="auto"/>
        </w:rPr>
        <w:t>10. 磋商文件的澄清与修改</w:t>
      </w:r>
      <w:bookmarkEnd w:id="129"/>
      <w:bookmarkEnd w:id="130"/>
      <w:bookmarkEnd w:id="131"/>
    </w:p>
    <w:p w14:paraId="1B8F1D57">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5B13E7C5">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10.2</w:t>
      </w:r>
      <w:r>
        <w:rPr>
          <w:rFonts w:hint="eastAsia" w:asciiTheme="majorEastAsia" w:hAnsiTheme="majorEastAsia" w:eastAsiaTheme="majorEastAsia" w:cstheme="majorEastAsia"/>
          <w:b/>
          <w:bCs/>
          <w:color w:val="auto"/>
          <w:sz w:val="21"/>
          <w:szCs w:val="21"/>
          <w:highlight w:val="none"/>
          <w:shd w:val="clear" w:color="auto" w:fill="auto"/>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175EA1A7">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10.3澄清或者修改的内容为磋商文件的组成部分。当澄清或者修改通知就同一内容的表述不一致</w:t>
      </w:r>
    </w:p>
    <w:p w14:paraId="0210F40D">
      <w:pPr>
        <w:pageBreakBefore w:val="0"/>
        <w:widowControl w:val="0"/>
        <w:kinsoku/>
        <w:wordWrap/>
        <w:overflowPunct/>
        <w:topLinePunct w:val="0"/>
        <w:autoSpaceDE/>
        <w:autoSpaceDN/>
        <w:bidi w:val="0"/>
        <w:adjustRightInd/>
        <w:spacing w:line="360" w:lineRule="auto"/>
        <w:ind w:left="0" w:leftChars="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时，以最后发出的文件为准。</w:t>
      </w:r>
    </w:p>
    <w:p w14:paraId="70C6CAE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10.4 磋商文件的澄清或者修改都应该通过本项目采购代理机构以法定形式发布，采购人非通过本</w:t>
      </w:r>
    </w:p>
    <w:p w14:paraId="07DFB20F">
      <w:pPr>
        <w:pageBreakBefore w:val="0"/>
        <w:widowControl w:val="0"/>
        <w:kinsoku/>
        <w:wordWrap/>
        <w:overflowPunct/>
        <w:topLinePunct w:val="0"/>
        <w:autoSpaceDE/>
        <w:autoSpaceDN/>
        <w:bidi w:val="0"/>
        <w:adjustRightInd/>
        <w:spacing w:line="360" w:lineRule="auto"/>
        <w:ind w:left="0" w:leftChars="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机构，不得擅自澄清或者修改磋商文件。</w:t>
      </w:r>
    </w:p>
    <w:p w14:paraId="2455965A">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10.5采购单位可以视采购具体情况，延长响应文件截止时间和磋商时间，在本项目竞争性磋商公</w:t>
      </w:r>
    </w:p>
    <w:p w14:paraId="4BE5C164">
      <w:pPr>
        <w:pageBreakBefore w:val="0"/>
        <w:widowControl w:val="0"/>
        <w:kinsoku/>
        <w:wordWrap/>
        <w:overflowPunct/>
        <w:topLinePunct w:val="0"/>
        <w:autoSpaceDE/>
        <w:autoSpaceDN/>
        <w:bidi w:val="0"/>
        <w:adjustRightInd/>
        <w:spacing w:line="360" w:lineRule="auto"/>
        <w:ind w:left="0" w:leftChars="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告发布的同一媒体上发布变更公告。</w:t>
      </w:r>
    </w:p>
    <w:p w14:paraId="29B2E739">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bookmarkStart w:id="132" w:name="_Toc20830"/>
      <w:bookmarkStart w:id="133" w:name="_Toc18223"/>
      <w:bookmarkStart w:id="134" w:name="_Toc31896"/>
      <w:r>
        <w:rPr>
          <w:rFonts w:hint="eastAsia" w:asciiTheme="majorEastAsia" w:hAnsiTheme="majorEastAsia" w:eastAsiaTheme="majorEastAsia" w:cstheme="majorEastAsia"/>
          <w:b/>
          <w:bCs/>
          <w:color w:val="auto"/>
          <w:sz w:val="21"/>
          <w:szCs w:val="21"/>
          <w:highlight w:val="none"/>
          <w:shd w:val="clear" w:color="auto" w:fill="auto"/>
        </w:rPr>
        <w:t>三、竞争性磋商响应文件的编制</w:t>
      </w:r>
      <w:bookmarkEnd w:id="132"/>
      <w:bookmarkEnd w:id="133"/>
      <w:bookmarkEnd w:id="134"/>
    </w:p>
    <w:p w14:paraId="17398647">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35" w:name="_Toc13470"/>
      <w:bookmarkStart w:id="136" w:name="_Toc2889"/>
      <w:r>
        <w:rPr>
          <w:rFonts w:hint="eastAsia" w:asciiTheme="majorEastAsia" w:hAnsiTheme="majorEastAsia" w:eastAsiaTheme="majorEastAsia" w:cstheme="majorEastAsia"/>
          <w:color w:val="auto"/>
          <w:sz w:val="21"/>
          <w:szCs w:val="21"/>
          <w:highlight w:val="none"/>
          <w:shd w:val="clear" w:color="auto" w:fill="auto"/>
        </w:rPr>
        <w:t>11.竞争性磋商响应文件编制基本要求</w:t>
      </w:r>
      <w:bookmarkEnd w:id="135"/>
      <w:bookmarkEnd w:id="136"/>
    </w:p>
    <w:p w14:paraId="11A6BD8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11.1 本项目实行电子响应，供应商应准备电子磋商响应文件：</w:t>
      </w:r>
    </w:p>
    <w:p w14:paraId="4B085B64">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11.1.1 电子响应文件按</w:t>
      </w:r>
      <w:r>
        <w:rPr>
          <w:rFonts w:hint="eastAsia" w:asciiTheme="majorEastAsia" w:hAnsiTheme="majorEastAsia" w:eastAsiaTheme="majorEastAsia" w:cstheme="majorEastAsia"/>
          <w:b/>
          <w:bCs/>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b/>
          <w:bCs/>
          <w:color w:val="auto"/>
          <w:sz w:val="21"/>
          <w:szCs w:val="21"/>
          <w:highlight w:val="none"/>
          <w:shd w:val="clear" w:color="auto" w:fill="auto"/>
        </w:rPr>
        <w:t>要求及本磋商文件要求制作、加密并递交。具体操作流程可参考《政府采购项目电子交易管理操作指南-供应商》，指南可在广西政府采购网（访问地址http://zfcg.gxzf.gov.cn/）—办事服务—下载专区下载。</w:t>
      </w:r>
    </w:p>
    <w:p w14:paraId="49DEA317">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11.2竞争性磋商响应文件（以下简称响应文件）的组成及要求</w:t>
      </w:r>
    </w:p>
    <w:p w14:paraId="71E0E26C">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11.2.1响应文件组成【格式见第八章“响应文件（格式）”】</w:t>
      </w:r>
    </w:p>
    <w:p w14:paraId="7994C016">
      <w:pPr>
        <w:pageBreakBefore w:val="0"/>
        <w:widowControl w:val="0"/>
        <w:kinsoku/>
        <w:wordWrap/>
        <w:overflowPunct/>
        <w:topLinePunct w:val="0"/>
        <w:autoSpaceDE/>
        <w:autoSpaceDN/>
        <w:bidi w:val="0"/>
        <w:adjustRightInd/>
        <w:spacing w:line="360" w:lineRule="auto"/>
        <w:ind w:left="0" w:leftChars="0" w:firstLine="411" w:firstLineChars="195"/>
        <w:textAlignment w:val="auto"/>
        <w:rPr>
          <w:rFonts w:hint="eastAsia" w:asciiTheme="majorEastAsia" w:hAnsiTheme="majorEastAsia" w:eastAsiaTheme="majorEastAsia" w:cstheme="majorEastAsia"/>
          <w:b/>
          <w:bCs/>
          <w:color w:val="auto"/>
          <w:kern w:val="0"/>
          <w:sz w:val="21"/>
          <w:szCs w:val="21"/>
          <w:highlight w:val="none"/>
          <w:shd w:val="clear" w:color="auto" w:fill="auto"/>
        </w:rPr>
      </w:pPr>
      <w:r>
        <w:rPr>
          <w:rFonts w:hint="eastAsia" w:asciiTheme="majorEastAsia" w:hAnsiTheme="majorEastAsia" w:eastAsiaTheme="majorEastAsia" w:cstheme="majorEastAsia"/>
          <w:b/>
          <w:bCs/>
          <w:color w:val="auto"/>
          <w:kern w:val="0"/>
          <w:sz w:val="21"/>
          <w:szCs w:val="21"/>
          <w:highlight w:val="none"/>
          <w:shd w:val="clear" w:color="auto" w:fill="auto"/>
        </w:rPr>
        <w:t>11.2.1.1资格性响应证明材料：</w:t>
      </w:r>
    </w:p>
    <w:p w14:paraId="2D246785">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（1）供应商相应的法定代表人、负责人、自然人身份证正反两面复印件</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517601D9">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Theme="majorEastAsia" w:hAnsiTheme="majorEastAsia" w:eastAsiaTheme="majorEastAsia" w:cstheme="majorEastAsia"/>
          <w:b/>
          <w:bCs/>
          <w:color w:val="auto"/>
          <w:szCs w:val="21"/>
          <w:highlight w:val="none"/>
        </w:rPr>
        <w:t>（委托代理时必须提供）。</w:t>
      </w:r>
      <w:r>
        <w:rPr>
          <w:rFonts w:hint="eastAsia" w:asciiTheme="majorEastAsia" w:hAnsiTheme="majorEastAsia" w:eastAsiaTheme="majorEastAsia" w:cstheme="majorEastAsia"/>
          <w:color w:val="auto"/>
          <w:szCs w:val="21"/>
          <w:highlight w:val="none"/>
        </w:rPr>
        <w:t>除供应商为以下三种情形的：</w:t>
      </w:r>
    </w:p>
    <w:p w14:paraId="670C3DC9">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①如供应商为截标时间前60日以内成立的公司，可以提供供应商与委托代理人签订的劳动合同复印件代替社保证明复印件；</w:t>
      </w:r>
    </w:p>
    <w:p w14:paraId="53682AC7">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②如供应商为事业单位，可以提供事业单位机构编制管理证复印件或事业单位机构为其发放工资的工资条复印件代替社保证明复印件；</w:t>
      </w:r>
    </w:p>
    <w:p w14:paraId="20158828">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③如委托代理人为免缴纳社保人员，提供免缴纳社保的证明材料复印件及供应商与委托代理人签订的劳动合同复印件代替社保证明复印件。</w:t>
      </w:r>
    </w:p>
    <w:p w14:paraId="36E82F8C">
      <w:pPr>
        <w:spacing w:line="360" w:lineRule="auto"/>
        <w:ind w:firstLine="422" w:firstLineChars="200"/>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b/>
          <w:bCs/>
          <w:color w:val="auto"/>
          <w:szCs w:val="21"/>
          <w:highlight w:val="none"/>
        </w:rPr>
        <w:t>（委托代理时必须提供）</w:t>
      </w:r>
    </w:p>
    <w:p w14:paraId="1B0B16ED">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（3）供应商参加政府采购活动前3年内在经营活动中没有重大违法记录及有关信用信息的书面声明</w:t>
      </w:r>
      <w:r>
        <w:rPr>
          <w:rFonts w:hint="eastAsia" w:asciiTheme="majorEastAsia" w:hAnsiTheme="majorEastAsia" w:eastAsiaTheme="majorEastAsia" w:cstheme="majorEastAsia"/>
          <w:b/>
          <w:bCs/>
          <w:color w:val="auto"/>
          <w:szCs w:val="21"/>
          <w:highlight w:val="none"/>
        </w:rPr>
        <w:t>（必须提供）；</w:t>
      </w:r>
    </w:p>
    <w:p w14:paraId="67A90CA9">
      <w:pPr>
        <w:numPr>
          <w:ilvl w:val="0"/>
          <w:numId w:val="1"/>
        </w:numPr>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供应商的法人或者其他组织营业执照等证明文件复印件</w:t>
      </w:r>
      <w:r>
        <w:rPr>
          <w:rFonts w:hint="eastAsia" w:asciiTheme="majorEastAsia" w:hAnsiTheme="majorEastAsia" w:eastAsiaTheme="majorEastAsia" w:cstheme="majorEastAsia"/>
          <w:b/>
          <w:bCs/>
          <w:color w:val="auto"/>
          <w:szCs w:val="21"/>
          <w:highlight w:val="none"/>
        </w:rPr>
        <w:t>（必须提供，自然人除外）；</w:t>
      </w:r>
    </w:p>
    <w:p w14:paraId="6DABA45C">
      <w:pPr>
        <w:spacing w:line="360" w:lineRule="auto"/>
        <w:ind w:firstLine="422" w:firstLineChars="200"/>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0B47757">
      <w:pPr>
        <w:spacing w:line="360" w:lineRule="auto"/>
        <w:ind w:left="420"/>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Cs/>
          <w:color w:val="auto"/>
          <w:kern w:val="0"/>
          <w:szCs w:val="21"/>
          <w:highlight w:val="none"/>
        </w:rPr>
        <w:t>（5）供应商有效的资质证书复印件</w:t>
      </w:r>
      <w:r>
        <w:rPr>
          <w:rFonts w:hint="eastAsia" w:asciiTheme="majorEastAsia" w:hAnsiTheme="majorEastAsia" w:eastAsiaTheme="majorEastAsia" w:cstheme="majorEastAsia"/>
          <w:b/>
          <w:color w:val="auto"/>
          <w:kern w:val="0"/>
          <w:szCs w:val="21"/>
          <w:highlight w:val="none"/>
        </w:rPr>
        <w:t>（必须提供</w:t>
      </w:r>
      <w:r>
        <w:rPr>
          <w:rFonts w:hint="eastAsia" w:asciiTheme="majorEastAsia" w:hAnsiTheme="majorEastAsia" w:eastAsiaTheme="majorEastAsia" w:cstheme="majorEastAsia"/>
          <w:b/>
          <w:bCs/>
          <w:color w:val="auto"/>
          <w:szCs w:val="21"/>
          <w:highlight w:val="none"/>
        </w:rPr>
        <w:t>）；</w:t>
      </w:r>
    </w:p>
    <w:p w14:paraId="2A2EDFE3">
      <w:pPr>
        <w:spacing w:line="360" w:lineRule="auto"/>
        <w:ind w:left="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Cs w:val="21"/>
          <w:highlight w:val="none"/>
        </w:rPr>
        <w:t>（6）供应商有效的安全生产许可证书复印件</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630288CC">
      <w:pPr>
        <w:spacing w:line="360" w:lineRule="auto"/>
        <w:ind w:left="0" w:leftChars="0" w:firstLine="420" w:firstLineChars="200"/>
        <w:rPr>
          <w:rFonts w:hint="eastAsia" w:asciiTheme="majorEastAsia" w:hAnsiTheme="majorEastAsia" w:eastAsiaTheme="majorEastAsia" w:cstheme="majorEastAsia"/>
          <w:b/>
          <w:bCs/>
          <w:color w:val="auto"/>
          <w:szCs w:val="21"/>
          <w:highlight w:val="none"/>
          <w:lang w:eastAsia="zh-CN"/>
        </w:rPr>
      </w:pPr>
      <w:r>
        <w:rPr>
          <w:rFonts w:hint="eastAsia" w:asciiTheme="majorEastAsia" w:hAnsiTheme="majorEastAsia" w:eastAsiaTheme="majorEastAsia" w:cstheme="majorEastAsia"/>
          <w:bCs/>
          <w:color w:val="auto"/>
          <w:kern w:val="0"/>
          <w:szCs w:val="21"/>
          <w:highlight w:val="none"/>
        </w:rPr>
        <w:t>（7）供应商</w:t>
      </w:r>
      <w:r>
        <w:rPr>
          <w:rFonts w:hint="eastAsia" w:asciiTheme="majorEastAsia" w:hAnsiTheme="majorEastAsia" w:eastAsiaTheme="majorEastAsia" w:cstheme="majorEastAsia"/>
          <w:color w:val="auto"/>
          <w:szCs w:val="21"/>
          <w:highlight w:val="none"/>
        </w:rPr>
        <w:t>202</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年度财务状况报告</w:t>
      </w:r>
      <w:r>
        <w:rPr>
          <w:rFonts w:hint="eastAsia" w:asciiTheme="majorEastAsia" w:hAnsiTheme="majorEastAsia" w:eastAsiaTheme="majorEastAsia" w:cstheme="majorEastAsia"/>
          <w:b/>
          <w:bCs/>
          <w:color w:val="auto"/>
          <w:szCs w:val="21"/>
          <w:highlight w:val="none"/>
        </w:rPr>
        <w:t>（必须提供，可以是磋商供应商自行编制也可是通过第三方审计公司编制，如为自行编制至少须提供现金流量表、负债表及利润表(损益表)</w:t>
      </w:r>
      <w:r>
        <w:rPr>
          <w:rFonts w:hint="eastAsia" w:asciiTheme="majorEastAsia" w:hAnsiTheme="majorEastAsia" w:eastAsiaTheme="majorEastAsia" w:cstheme="majorEastAsia"/>
          <w:b/>
          <w:bCs/>
          <w:color w:val="auto"/>
          <w:szCs w:val="21"/>
          <w:highlight w:val="none"/>
          <w:lang w:eastAsia="zh-CN"/>
        </w:rPr>
        <w:t>，新成立的公司，提供自成立之日起至磋商截止时间前一个月的报告</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szCs w:val="21"/>
          <w:highlight w:val="none"/>
          <w:lang w:eastAsia="zh-CN"/>
        </w:rPr>
        <w:t>；</w:t>
      </w:r>
    </w:p>
    <w:p w14:paraId="6A12BD36">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Cs w:val="21"/>
          <w:highlight w:val="none"/>
          <w:lang w:val="en-US" w:eastAsia="zh-CN"/>
        </w:rPr>
        <w:t>（8）供应商近半年内任意一个月或任一季度依法缴纳税收的证明材料[增值税缴纳发票(税收完税证明)或企业所得税完税证明或税务部门出具的免税证明]复印件</w:t>
      </w:r>
      <w:r>
        <w:rPr>
          <w:rFonts w:hint="eastAsia" w:asciiTheme="majorEastAsia" w:hAnsiTheme="majorEastAsia" w:eastAsiaTheme="majorEastAsia" w:cstheme="majorEastAsia"/>
          <w:b/>
          <w:bCs/>
          <w:color w:val="auto"/>
          <w:kern w:val="0"/>
          <w:sz w:val="20"/>
          <w:szCs w:val="20"/>
          <w:highlight w:val="none"/>
          <w:lang w:val="en-US" w:eastAsia="zh-CN" w:bidi="ar"/>
        </w:rPr>
        <w:t xml:space="preserve">（必须提供）； </w:t>
      </w:r>
    </w:p>
    <w:p w14:paraId="7B894F9F">
      <w:pPr>
        <w:pStyle w:val="35"/>
        <w:spacing w:line="360" w:lineRule="auto"/>
        <w:ind w:left="0" w:leftChars="0" w:firstLine="422"/>
        <w:rPr>
          <w:rFonts w:hint="eastAsia" w:asciiTheme="majorEastAsia" w:hAnsiTheme="majorEastAsia" w:eastAsiaTheme="majorEastAsia" w:cstheme="majorEastAsia"/>
          <w:b/>
          <w:bCs w:val="0"/>
          <w:color w:val="auto"/>
          <w:kern w:val="0"/>
          <w:szCs w:val="21"/>
          <w:highlight w:val="none"/>
          <w:lang w:val="en-US" w:eastAsia="zh-CN"/>
        </w:rPr>
      </w:pPr>
      <w:r>
        <w:rPr>
          <w:rFonts w:hint="eastAsia" w:asciiTheme="majorEastAsia" w:hAnsiTheme="majorEastAsia" w:eastAsiaTheme="majorEastAsia" w:cstheme="majorEastAsia"/>
          <w:bCs/>
          <w:color w:val="auto"/>
          <w:kern w:val="0"/>
          <w:szCs w:val="21"/>
          <w:highlight w:val="none"/>
          <w:lang w:val="en-US" w:eastAsia="zh-CN"/>
        </w:rPr>
        <w:t>（9）供应商的中小企业声明函(必须提供)或供应商属于监狱企业的由省级以上监狱管理局、戒毒管理局等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r>
        <w:rPr>
          <w:rFonts w:hint="eastAsia" w:asciiTheme="majorEastAsia" w:hAnsiTheme="majorEastAsia" w:eastAsiaTheme="majorEastAsia" w:cstheme="majorEastAsia"/>
          <w:b/>
          <w:bCs w:val="0"/>
          <w:color w:val="auto"/>
          <w:kern w:val="0"/>
          <w:szCs w:val="21"/>
          <w:highlight w:val="none"/>
          <w:lang w:val="en-US" w:eastAsia="zh-CN"/>
        </w:rPr>
        <w:t>(必须提供)。</w:t>
      </w:r>
    </w:p>
    <w:p w14:paraId="138B22B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kern w:val="0"/>
          <w:sz w:val="21"/>
          <w:szCs w:val="21"/>
          <w:highlight w:val="none"/>
          <w:shd w:val="clear" w:color="auto" w:fill="auto"/>
        </w:rPr>
      </w:pPr>
      <w:r>
        <w:rPr>
          <w:rFonts w:hint="eastAsia" w:asciiTheme="majorEastAsia" w:hAnsiTheme="majorEastAsia" w:eastAsiaTheme="majorEastAsia" w:cstheme="majorEastAsia"/>
          <w:b/>
          <w:bCs/>
          <w:color w:val="auto"/>
          <w:kern w:val="0"/>
          <w:sz w:val="21"/>
          <w:szCs w:val="21"/>
          <w:highlight w:val="none"/>
          <w:shd w:val="clear" w:color="auto" w:fill="auto"/>
        </w:rPr>
        <w:t>11.2.1.2符合性响应证明材料：</w:t>
      </w:r>
    </w:p>
    <w:p w14:paraId="5D3BF198">
      <w:pPr>
        <w:spacing w:line="360" w:lineRule="auto"/>
        <w:ind w:firstLine="420" w:firstLineChars="200"/>
        <w:rPr>
          <w:rFonts w:hint="eastAsia" w:asciiTheme="majorEastAsia" w:hAnsiTheme="majorEastAsia" w:eastAsiaTheme="majorEastAsia" w:cstheme="majorEastAsia"/>
          <w:color w:val="auto"/>
          <w:szCs w:val="21"/>
          <w:highlight w:val="none"/>
        </w:rPr>
      </w:pPr>
      <w:bookmarkStart w:id="137" w:name="_Toc16312"/>
      <w:bookmarkStart w:id="138" w:name="_Toc2809"/>
      <w:bookmarkStart w:id="139" w:name="_Toc28932"/>
      <w:r>
        <w:rPr>
          <w:rFonts w:hint="eastAsia" w:asciiTheme="majorEastAsia" w:hAnsiTheme="majorEastAsia" w:eastAsiaTheme="majorEastAsia" w:cstheme="majorEastAsia"/>
          <w:color w:val="auto"/>
          <w:szCs w:val="21"/>
          <w:highlight w:val="none"/>
        </w:rPr>
        <w:t>（1）响应函（格式见附件）</w:t>
      </w:r>
      <w:r>
        <w:rPr>
          <w:rFonts w:hint="eastAsia" w:asciiTheme="majorEastAsia" w:hAnsiTheme="majorEastAsia" w:eastAsiaTheme="majorEastAsia" w:cstheme="majorEastAsia"/>
          <w:b/>
          <w:bCs/>
          <w:color w:val="auto"/>
          <w:szCs w:val="21"/>
          <w:highlight w:val="none"/>
        </w:rPr>
        <w:t>（必须提供）</w:t>
      </w:r>
      <w:bookmarkEnd w:id="137"/>
      <w:r>
        <w:rPr>
          <w:rFonts w:hint="eastAsia" w:asciiTheme="majorEastAsia" w:hAnsiTheme="majorEastAsia" w:eastAsiaTheme="majorEastAsia" w:cstheme="majorEastAsia"/>
          <w:color w:val="auto"/>
          <w:szCs w:val="21"/>
          <w:highlight w:val="none"/>
        </w:rPr>
        <w:t>；</w:t>
      </w:r>
      <w:bookmarkEnd w:id="138"/>
      <w:bookmarkEnd w:id="139"/>
    </w:p>
    <w:p w14:paraId="45DEC7AE">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bCs/>
          <w:color w:val="auto"/>
          <w:kern w:val="0"/>
          <w:szCs w:val="21"/>
          <w:highlight w:val="none"/>
        </w:rPr>
        <w:t>工程报价汇总表</w:t>
      </w:r>
      <w:r>
        <w:rPr>
          <w:rFonts w:hint="eastAsia" w:asciiTheme="majorEastAsia" w:hAnsiTheme="majorEastAsia" w:eastAsiaTheme="majorEastAsia" w:cstheme="majorEastAsia"/>
          <w:color w:val="auto"/>
          <w:szCs w:val="21"/>
          <w:highlight w:val="none"/>
        </w:rPr>
        <w:t>（格式见附件）</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2BD8B99F">
      <w:pPr>
        <w:spacing w:line="360" w:lineRule="auto"/>
        <w:ind w:firstLine="420" w:firstLineChars="200"/>
        <w:rPr>
          <w:rFonts w:hint="eastAsia" w:asciiTheme="majorEastAsia" w:hAnsiTheme="majorEastAsia" w:eastAsiaTheme="majorEastAsia" w:cstheme="majorEastAsia"/>
          <w:bCs/>
          <w:color w:val="auto"/>
          <w:kern w:val="0"/>
          <w:szCs w:val="21"/>
          <w:highlight w:val="none"/>
        </w:rPr>
      </w:pPr>
      <w:r>
        <w:rPr>
          <w:rFonts w:hint="eastAsia" w:asciiTheme="majorEastAsia" w:hAnsiTheme="majorEastAsia" w:eastAsiaTheme="majorEastAsia" w:cstheme="majorEastAsia"/>
          <w:bCs/>
          <w:color w:val="auto"/>
          <w:kern w:val="0"/>
          <w:szCs w:val="21"/>
          <w:highlight w:val="none"/>
        </w:rPr>
        <w:t>（3）已标价工程量清单</w:t>
      </w:r>
      <w:r>
        <w:rPr>
          <w:rFonts w:hint="eastAsia" w:asciiTheme="majorEastAsia" w:hAnsiTheme="majorEastAsia" w:eastAsiaTheme="majorEastAsia" w:cstheme="majorEastAsia"/>
          <w:b/>
          <w:color w:val="auto"/>
          <w:kern w:val="0"/>
          <w:szCs w:val="21"/>
          <w:highlight w:val="none"/>
        </w:rPr>
        <w:t>（必须提供）</w:t>
      </w:r>
      <w:r>
        <w:rPr>
          <w:rFonts w:hint="eastAsia" w:asciiTheme="majorEastAsia" w:hAnsiTheme="majorEastAsia" w:eastAsiaTheme="majorEastAsia" w:cstheme="majorEastAsia"/>
          <w:bCs/>
          <w:color w:val="auto"/>
          <w:kern w:val="0"/>
          <w:szCs w:val="21"/>
          <w:highlight w:val="none"/>
        </w:rPr>
        <w:t>；</w:t>
      </w:r>
    </w:p>
    <w:p w14:paraId="356FFD47">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（4）拟投入本工程主要管理人员表</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3120DE90">
      <w:pPr>
        <w:spacing w:line="360" w:lineRule="auto"/>
        <w:ind w:firstLine="422"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Cs w:val="21"/>
          <w:highlight w:val="none"/>
        </w:rPr>
        <w:t>并一起提供由县级以上（含县级）社会养老保险经办机构出具的供应商为项目实施人员交纳的响应文件递交截止时间前半年内任意连续三个月社保证明复印件，</w:t>
      </w:r>
      <w:r>
        <w:rPr>
          <w:rFonts w:hint="eastAsia" w:asciiTheme="majorEastAsia" w:hAnsiTheme="majorEastAsia" w:eastAsiaTheme="majorEastAsia" w:cstheme="majorEastAsia"/>
          <w:color w:val="auto"/>
          <w:szCs w:val="21"/>
          <w:highlight w:val="none"/>
        </w:rPr>
        <w:t>除供应商为以下三种情形的：</w:t>
      </w:r>
    </w:p>
    <w:p w14:paraId="0DEADFCA">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①如供应商为截标时间前60日以内成立的公司，可以提供供应商与委托代理人签订的劳动合同复印件代替社保证明复印件；</w:t>
      </w:r>
    </w:p>
    <w:p w14:paraId="6BCDA3E1">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②如供应商为事业单位，可以提供事业单位机构编制管理证复印件或事业单位机构为其发放工资的工资条复印件代替社保证明复印件；</w:t>
      </w:r>
    </w:p>
    <w:p w14:paraId="68108747">
      <w:pPr>
        <w:spacing w:line="360" w:lineRule="auto"/>
        <w:ind w:firstLine="420" w:firstLineChars="200"/>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szCs w:val="21"/>
          <w:highlight w:val="none"/>
        </w:rPr>
        <w:t>③如委托代理人为免缴纳社保人员，提供免缴纳社保的证明材料复印件及供应商与委托代理人签订的劳动合同复印件代替社保证明复印件。</w:t>
      </w:r>
    </w:p>
    <w:p w14:paraId="00E6FF53">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r>
        <w:rPr>
          <w:rFonts w:hint="eastAsia" w:asciiTheme="majorEastAsia" w:hAnsiTheme="majorEastAsia" w:eastAsiaTheme="majorEastAsia" w:cstheme="majorEastAsia"/>
          <w:bCs/>
          <w:color w:val="auto"/>
          <w:kern w:val="0"/>
          <w:szCs w:val="21"/>
          <w:highlight w:val="none"/>
        </w:rPr>
        <w:t>担任本工程的项目经理简历表（应附相关证书、身份证复印件）</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486428D4">
      <w:pPr>
        <w:spacing w:line="360" w:lineRule="auto"/>
        <w:ind w:firstLine="420" w:firstLineChars="200"/>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szCs w:val="21"/>
          <w:highlight w:val="none"/>
        </w:rPr>
        <w:t>（6）</w:t>
      </w:r>
      <w:r>
        <w:rPr>
          <w:rFonts w:hint="eastAsia" w:asciiTheme="majorEastAsia" w:hAnsiTheme="majorEastAsia" w:eastAsiaTheme="majorEastAsia" w:cstheme="majorEastAsia"/>
          <w:bCs/>
          <w:color w:val="auto"/>
          <w:kern w:val="0"/>
          <w:szCs w:val="21"/>
          <w:highlight w:val="none"/>
        </w:rPr>
        <w:t>施工组织</w:t>
      </w:r>
      <w:r>
        <w:rPr>
          <w:rFonts w:hint="eastAsia" w:asciiTheme="majorEastAsia" w:hAnsiTheme="majorEastAsia" w:eastAsiaTheme="majorEastAsia" w:cstheme="majorEastAsia"/>
          <w:color w:val="auto"/>
          <w:kern w:val="0"/>
          <w:highlight w:val="none"/>
          <w:lang w:val="en-US" w:eastAsia="zh-CN"/>
        </w:rPr>
        <w:t>设计</w:t>
      </w:r>
      <w:r>
        <w:rPr>
          <w:rFonts w:hint="eastAsia" w:asciiTheme="majorEastAsia" w:hAnsiTheme="majorEastAsia" w:eastAsiaTheme="majorEastAsia" w:cstheme="majorEastAsia"/>
          <w:bCs/>
          <w:color w:val="auto"/>
          <w:kern w:val="0"/>
          <w:szCs w:val="21"/>
          <w:highlight w:val="none"/>
        </w:rPr>
        <w:t>方案</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2C03EDF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r>
        <w:rPr>
          <w:rFonts w:hint="eastAsia" w:asciiTheme="majorEastAsia" w:hAnsiTheme="majorEastAsia" w:eastAsiaTheme="majorEastAsia" w:cstheme="majorEastAsia"/>
          <w:bCs/>
          <w:color w:val="auto"/>
          <w:kern w:val="0"/>
          <w:szCs w:val="21"/>
          <w:highlight w:val="none"/>
        </w:rPr>
        <w:t>工程完工服务承诺书</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6514D528">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w:t>
      </w:r>
      <w:r>
        <w:rPr>
          <w:rFonts w:hint="eastAsia" w:asciiTheme="majorEastAsia" w:hAnsiTheme="majorEastAsia" w:eastAsiaTheme="majorEastAsia" w:cstheme="majorEastAsia"/>
          <w:bCs/>
          <w:color w:val="auto"/>
          <w:kern w:val="0"/>
          <w:szCs w:val="21"/>
          <w:highlight w:val="none"/>
        </w:rPr>
        <w:t>农民工工资保障金交纳与使用承诺书</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6BACFDF2">
      <w:pPr>
        <w:spacing w:line="360" w:lineRule="auto"/>
        <w:ind w:firstLine="420" w:firstLineChars="200"/>
        <w:rPr>
          <w:rFonts w:hint="eastAsia" w:asciiTheme="majorEastAsia" w:hAnsiTheme="majorEastAsia" w:eastAsiaTheme="majorEastAsia" w:cstheme="majorEastAsia"/>
          <w:bCs/>
          <w:color w:val="auto"/>
          <w:kern w:val="0"/>
          <w:szCs w:val="21"/>
          <w:highlight w:val="none"/>
        </w:rPr>
      </w:pPr>
      <w:r>
        <w:rPr>
          <w:rFonts w:hint="eastAsia" w:asciiTheme="majorEastAsia" w:hAnsiTheme="majorEastAsia" w:eastAsiaTheme="majorEastAsia" w:cstheme="majorEastAsia"/>
          <w:bCs/>
          <w:color w:val="auto"/>
          <w:kern w:val="0"/>
          <w:szCs w:val="21"/>
          <w:highlight w:val="none"/>
        </w:rPr>
        <w:t>（9）城乡清洁工程渣土清运承诺书</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bCs/>
          <w:color w:val="auto"/>
          <w:kern w:val="0"/>
          <w:szCs w:val="21"/>
          <w:highlight w:val="none"/>
        </w:rPr>
        <w:t>。</w:t>
      </w:r>
    </w:p>
    <w:p w14:paraId="4143F49A">
      <w:pPr>
        <w:pStyle w:val="35"/>
        <w:spacing w:line="360" w:lineRule="auto"/>
        <w:ind w:left="0" w:leftChars="0" w:firstLine="422"/>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11.2.1.3其他有效证明材料</w:t>
      </w:r>
    </w:p>
    <w:p w14:paraId="73B862B1">
      <w:pPr>
        <w:pageBreakBefore w:val="0"/>
        <w:widowControl w:val="0"/>
        <w:kinsoku/>
        <w:wordWrap/>
        <w:overflowPunct/>
        <w:topLinePunct w:val="0"/>
        <w:bidi w:val="0"/>
        <w:spacing w:line="360" w:lineRule="auto"/>
        <w:ind w:firstLine="420" w:firstLineChars="200"/>
        <w:textAlignment w:val="auto"/>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供应商20</w:t>
      </w:r>
      <w:r>
        <w:rPr>
          <w:rFonts w:hint="eastAsia" w:asciiTheme="majorEastAsia" w:hAnsiTheme="majorEastAsia" w:eastAsiaTheme="majorEastAsia" w:cstheme="majorEastAsia"/>
          <w:color w:val="auto"/>
          <w:szCs w:val="21"/>
          <w:highlight w:val="none"/>
          <w:lang w:val="en-US" w:eastAsia="zh-CN"/>
        </w:rPr>
        <w:t>22</w:t>
      </w:r>
      <w:r>
        <w:rPr>
          <w:rFonts w:hint="eastAsia" w:asciiTheme="majorEastAsia" w:hAnsiTheme="majorEastAsia" w:eastAsiaTheme="majorEastAsia" w:cstheme="majorEastAsia"/>
          <w:color w:val="auto"/>
          <w:szCs w:val="21"/>
          <w:highlight w:val="none"/>
          <w:lang w:eastAsia="zh-CN"/>
        </w:rPr>
        <w:t>年1月1日以来具有同类项目</w:t>
      </w:r>
      <w:r>
        <w:rPr>
          <w:rFonts w:hint="eastAsia" w:asciiTheme="majorEastAsia" w:hAnsiTheme="majorEastAsia" w:eastAsiaTheme="majorEastAsia" w:cstheme="majorEastAsia"/>
          <w:color w:val="auto"/>
          <w:szCs w:val="21"/>
          <w:highlight w:val="none"/>
        </w:rPr>
        <w:t>的业绩相关证明材料（无不良记录，以中标、成交通知书或签订的合同为准，并能清晰反映</w:t>
      </w:r>
      <w:r>
        <w:rPr>
          <w:rFonts w:hint="eastAsia" w:asciiTheme="majorEastAsia" w:hAnsiTheme="majorEastAsia" w:eastAsiaTheme="majorEastAsia" w:cstheme="majorEastAsia"/>
          <w:color w:val="auto"/>
          <w:szCs w:val="21"/>
          <w:highlight w:val="none"/>
          <w:lang w:eastAsia="zh-CN"/>
        </w:rPr>
        <w:t>项目</w:t>
      </w:r>
      <w:r>
        <w:rPr>
          <w:rFonts w:hint="eastAsia" w:asciiTheme="majorEastAsia" w:hAnsiTheme="majorEastAsia" w:eastAsiaTheme="majorEastAsia" w:cstheme="majorEastAsia"/>
          <w:color w:val="auto"/>
          <w:szCs w:val="21"/>
          <w:highlight w:val="none"/>
        </w:rPr>
        <w:t>的名称、</w:t>
      </w:r>
      <w:r>
        <w:rPr>
          <w:rFonts w:hint="eastAsia" w:asciiTheme="majorEastAsia" w:hAnsiTheme="majorEastAsia" w:eastAsiaTheme="majorEastAsia" w:cstheme="majorEastAsia"/>
          <w:color w:val="auto"/>
          <w:szCs w:val="21"/>
          <w:highlight w:val="none"/>
          <w:lang w:eastAsia="zh-CN"/>
        </w:rPr>
        <w:t>采购内容</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采购</w:t>
      </w:r>
      <w:r>
        <w:rPr>
          <w:rFonts w:hint="eastAsia" w:asciiTheme="majorEastAsia" w:hAnsiTheme="majorEastAsia" w:eastAsiaTheme="majorEastAsia" w:cstheme="majorEastAsia"/>
          <w:color w:val="auto"/>
          <w:szCs w:val="21"/>
          <w:highlight w:val="none"/>
        </w:rPr>
        <w:t>金额</w:t>
      </w:r>
      <w:r>
        <w:rPr>
          <w:rFonts w:hint="eastAsia" w:asciiTheme="majorEastAsia" w:hAnsiTheme="majorEastAsia" w:eastAsiaTheme="majorEastAsia" w:cstheme="majorEastAsia"/>
          <w:color w:val="auto"/>
          <w:szCs w:val="21"/>
          <w:highlight w:val="none"/>
          <w:lang w:eastAsia="zh-CN"/>
        </w:rPr>
        <w:t>、采购时间</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b/>
          <w:bCs/>
          <w:color w:val="auto"/>
          <w:szCs w:val="21"/>
          <w:highlight w:val="none"/>
        </w:rPr>
        <w:t>（如有，请提供）；</w:t>
      </w:r>
      <w:r>
        <w:rPr>
          <w:rFonts w:hint="eastAsia" w:asciiTheme="majorEastAsia" w:hAnsiTheme="majorEastAsia" w:eastAsiaTheme="majorEastAsia" w:cstheme="majorEastAsia"/>
          <w:b/>
          <w:bCs/>
          <w:color w:val="auto"/>
          <w:szCs w:val="21"/>
          <w:highlight w:val="none"/>
          <w:lang w:val="en-US" w:eastAsia="zh-CN"/>
        </w:rPr>
        <w:t xml:space="preserve"> </w:t>
      </w:r>
    </w:p>
    <w:p w14:paraId="651C60D5">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）供应商可结合本项目的评审办法视自身情况自行提交其它相关证明材料。</w:t>
      </w:r>
    </w:p>
    <w:p w14:paraId="0B147992">
      <w:pPr>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Cs w:val="21"/>
          <w:highlight w:val="none"/>
        </w:rPr>
        <w:t>供应商</w:t>
      </w:r>
      <w:r>
        <w:rPr>
          <w:rFonts w:hint="eastAsia" w:asciiTheme="majorEastAsia" w:hAnsiTheme="majorEastAsia" w:eastAsiaTheme="majorEastAsia" w:cstheme="majorEastAsia"/>
          <w:b/>
          <w:bCs/>
          <w:color w:val="auto"/>
          <w:highlight w:val="none"/>
        </w:rPr>
        <w:t>提供的以上相关证明材料属于“必须提供”的文件应加盖磋商供应商CA签章，否则响应无效。</w:t>
      </w:r>
    </w:p>
    <w:p w14:paraId="5167620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11.3 供应商应按竞争性磋商文件第八章“响应文件（格式）”编制响应文件。</w:t>
      </w:r>
    </w:p>
    <w:p w14:paraId="05015235">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特别说明：</w:t>
      </w:r>
    </w:p>
    <w:p w14:paraId="272B5E37">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（1）响</w:t>
      </w:r>
      <w:r>
        <w:rPr>
          <w:rFonts w:hint="eastAsia" w:asciiTheme="majorEastAsia" w:hAnsiTheme="majorEastAsia" w:eastAsiaTheme="majorEastAsia" w:cstheme="majorEastAsia"/>
          <w:b/>
          <w:color w:val="auto"/>
          <w:sz w:val="21"/>
          <w:szCs w:val="21"/>
          <w:highlight w:val="none"/>
          <w:shd w:val="clear" w:color="auto" w:fill="auto"/>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7D360614">
      <w:pPr>
        <w:pageBreakBefore w:val="0"/>
        <w:widowControl w:val="0"/>
        <w:numPr>
          <w:ilvl w:val="0"/>
          <w:numId w:val="2"/>
        </w:numPr>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磋商文件要求法定代表人（负责人）或委托代理人签字的部分必须签字然后扫描或者拍照做成.pdf格式上传（签字可以以加盖个人CA签章代替），无签字的视为响应无效。</w:t>
      </w:r>
    </w:p>
    <w:p w14:paraId="26ABA9FC">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40" w:name="_Toc13916"/>
      <w:bookmarkStart w:id="141" w:name="_Toc2180"/>
      <w:bookmarkStart w:id="142" w:name="_Toc20919"/>
      <w:r>
        <w:rPr>
          <w:rFonts w:hint="eastAsia" w:asciiTheme="majorEastAsia" w:hAnsiTheme="majorEastAsia" w:eastAsiaTheme="majorEastAsia" w:cstheme="majorEastAsia"/>
          <w:color w:val="auto"/>
          <w:sz w:val="21"/>
          <w:szCs w:val="21"/>
          <w:highlight w:val="none"/>
          <w:shd w:val="clear" w:color="auto" w:fill="auto"/>
        </w:rPr>
        <w:t>12. 响应文件的语言及计量</w:t>
      </w:r>
      <w:bookmarkEnd w:id="140"/>
      <w:bookmarkEnd w:id="141"/>
      <w:bookmarkEnd w:id="142"/>
    </w:p>
    <w:p w14:paraId="24BAA0F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B338DB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12.2 磋商计量单位，磋商文件已有明确规定的，使用磋商文件规定的计量单位；磋商文件没有规定的，应采用中华人民共和国法定计量单位（货币单位：人民币元），否则视同未响应。</w:t>
      </w:r>
    </w:p>
    <w:p w14:paraId="0FC90D29">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43" w:name="_Toc10838"/>
      <w:bookmarkStart w:id="144" w:name="_Toc19558"/>
      <w:bookmarkStart w:id="145" w:name="_Toc5165"/>
      <w:r>
        <w:rPr>
          <w:rFonts w:hint="eastAsia" w:asciiTheme="majorEastAsia" w:hAnsiTheme="majorEastAsia" w:eastAsiaTheme="majorEastAsia" w:cstheme="majorEastAsia"/>
          <w:color w:val="auto"/>
          <w:sz w:val="21"/>
          <w:szCs w:val="21"/>
          <w:highlight w:val="none"/>
          <w:shd w:val="clear" w:color="auto" w:fill="auto"/>
        </w:rPr>
        <w:t>13. 磋商报价及采购预算金额</w:t>
      </w:r>
      <w:bookmarkEnd w:id="143"/>
      <w:bookmarkEnd w:id="144"/>
      <w:bookmarkEnd w:id="145"/>
      <w:bookmarkStart w:id="146" w:name="_Toc11881"/>
      <w:bookmarkStart w:id="147" w:name="_Toc25020"/>
      <w:bookmarkStart w:id="148" w:name="_Toc26881"/>
    </w:p>
    <w:p w14:paraId="0AC7FF2E">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kern w:val="0"/>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13.1 </w:t>
      </w:r>
      <w:r>
        <w:rPr>
          <w:rFonts w:hint="eastAsia" w:asciiTheme="majorEastAsia" w:hAnsiTheme="majorEastAsia" w:eastAsiaTheme="majorEastAsia" w:cstheme="majorEastAsia"/>
          <w:color w:val="auto"/>
          <w:kern w:val="0"/>
          <w:sz w:val="21"/>
          <w:szCs w:val="21"/>
          <w:highlight w:val="none"/>
          <w:shd w:val="clear" w:color="auto" w:fill="auto"/>
        </w:rPr>
        <w:t>本工程总造价</w:t>
      </w:r>
      <w:r>
        <w:rPr>
          <w:rFonts w:hint="eastAsia" w:asciiTheme="majorEastAsia" w:hAnsiTheme="majorEastAsia" w:eastAsiaTheme="majorEastAsia" w:cstheme="majorEastAsia"/>
          <w:color w:val="auto"/>
          <w:kern w:val="0"/>
          <w:sz w:val="21"/>
          <w:szCs w:val="21"/>
          <w:highlight w:val="none"/>
          <w:shd w:val="clear" w:color="auto" w:fill="auto"/>
          <w:lang w:eastAsia="zh-CN"/>
        </w:rPr>
        <w:t>：</w:t>
      </w:r>
      <w:r>
        <w:rPr>
          <w:rFonts w:hint="eastAsia" w:asciiTheme="majorEastAsia" w:hAnsiTheme="majorEastAsia" w:eastAsiaTheme="majorEastAsia" w:cstheme="majorEastAsia"/>
          <w:b w:val="0"/>
          <w:color w:val="auto"/>
          <w:sz w:val="21"/>
          <w:szCs w:val="21"/>
          <w:highlight w:val="none"/>
          <w:shd w:val="clear" w:color="auto" w:fill="auto"/>
        </w:rPr>
        <w:t>详见供应商须知前附表</w:t>
      </w:r>
      <w:r>
        <w:rPr>
          <w:rFonts w:hint="eastAsia" w:asciiTheme="majorEastAsia" w:hAnsiTheme="majorEastAsia" w:eastAsiaTheme="majorEastAsia" w:cstheme="majorEastAsia"/>
          <w:color w:val="auto"/>
          <w:kern w:val="0"/>
          <w:sz w:val="21"/>
          <w:szCs w:val="21"/>
          <w:highlight w:val="none"/>
          <w:shd w:val="clear" w:color="auto" w:fill="auto"/>
        </w:rPr>
        <w:t>。</w:t>
      </w:r>
    </w:p>
    <w:p w14:paraId="1F9EBB5F">
      <w:pPr>
        <w:pageBreakBefore w:val="0"/>
        <w:widowControl w:val="0"/>
        <w:kinsoku/>
        <w:wordWrap/>
        <w:overflowPunct/>
        <w:topLinePunct w:val="0"/>
        <w:autoSpaceDE/>
        <w:autoSpaceDN/>
        <w:bidi w:val="0"/>
        <w:adjustRightInd/>
        <w:spacing w:line="360" w:lineRule="auto"/>
        <w:ind w:left="0" w:leftChars="0"/>
        <w:textAlignment w:val="auto"/>
        <w:rPr>
          <w:rFonts w:hint="eastAsia" w:asciiTheme="majorEastAsia" w:hAnsiTheme="majorEastAsia" w:eastAsiaTheme="majorEastAsia" w:cstheme="majorEastAsia"/>
          <w:color w:val="auto"/>
          <w:kern w:val="0"/>
          <w:sz w:val="21"/>
          <w:szCs w:val="21"/>
          <w:highlight w:val="none"/>
          <w:shd w:val="clear" w:color="auto" w:fill="auto"/>
        </w:rPr>
      </w:pPr>
      <w:r>
        <w:rPr>
          <w:rFonts w:hint="eastAsia" w:asciiTheme="majorEastAsia" w:hAnsiTheme="majorEastAsia" w:eastAsiaTheme="majorEastAsia" w:cstheme="majorEastAsia"/>
          <w:color w:val="auto"/>
          <w:kern w:val="0"/>
          <w:sz w:val="21"/>
          <w:szCs w:val="21"/>
          <w:highlight w:val="none"/>
          <w:shd w:val="clear" w:color="auto" w:fill="auto"/>
        </w:rPr>
        <w:t xml:space="preserve">    本工程最高磋商限价</w:t>
      </w:r>
      <w:r>
        <w:rPr>
          <w:rFonts w:hint="eastAsia" w:asciiTheme="majorEastAsia" w:hAnsiTheme="majorEastAsia" w:eastAsiaTheme="majorEastAsia" w:cstheme="majorEastAsia"/>
          <w:b w:val="0"/>
          <w:color w:val="auto"/>
          <w:sz w:val="21"/>
          <w:szCs w:val="21"/>
          <w:highlight w:val="none"/>
          <w:shd w:val="clear" w:color="auto" w:fill="auto"/>
        </w:rPr>
        <w:t>详见供应商须知前附表</w:t>
      </w:r>
      <w:r>
        <w:rPr>
          <w:rFonts w:hint="eastAsia" w:asciiTheme="majorEastAsia" w:hAnsiTheme="majorEastAsia" w:eastAsiaTheme="majorEastAsia" w:cstheme="majorEastAsia"/>
          <w:color w:val="auto"/>
          <w:kern w:val="0"/>
          <w:sz w:val="21"/>
          <w:szCs w:val="21"/>
          <w:highlight w:val="none"/>
          <w:shd w:val="clear" w:color="auto" w:fill="auto"/>
        </w:rPr>
        <w:t>。</w:t>
      </w:r>
    </w:p>
    <w:p w14:paraId="47902C1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13.2供应商必须就“工程量清单”中所有内容作完整报价，否则，其响应文件无效。</w:t>
      </w:r>
    </w:p>
    <w:p w14:paraId="3DFB4723">
      <w:pPr>
        <w:pageBreakBefore w:val="0"/>
        <w:widowControl w:val="0"/>
        <w:tabs>
          <w:tab w:val="left" w:pos="1305"/>
        </w:tabs>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13.3 供应商磋商报价应综合考虑工程总造价（包含提供本次工程范围的所有成本、税金、利润等），报价不得超出最高磋商总价限价。</w:t>
      </w:r>
    </w:p>
    <w:p w14:paraId="05AADA7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13.4供应商应在规定时间内在</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系统上提交最后报价，超出磋商小组设定的最后报价时限或其最后报价超出最高限价导致已通过评审的响应文件无效的，按供应商在提交响应文件截止时间后撤回响应文件处理。</w:t>
      </w:r>
    </w:p>
    <w:p w14:paraId="7DB02406">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color w:val="auto"/>
          <w:kern w:val="0"/>
          <w:sz w:val="21"/>
          <w:szCs w:val="21"/>
          <w:highlight w:val="none"/>
          <w:shd w:val="clear" w:color="auto" w:fill="auto"/>
          <w:lang w:val="en-US" w:eastAsia="zh-CN" w:bidi="ar-SA"/>
        </w:rPr>
      </w:pPr>
      <w:r>
        <w:rPr>
          <w:rFonts w:hint="eastAsia" w:asciiTheme="majorEastAsia" w:hAnsiTheme="majorEastAsia" w:eastAsiaTheme="majorEastAsia" w:cstheme="majorEastAsia"/>
          <w:b/>
          <w:color w:val="auto"/>
          <w:kern w:val="0"/>
          <w:sz w:val="21"/>
          <w:szCs w:val="21"/>
          <w:highlight w:val="none"/>
          <w:shd w:val="clear" w:color="auto" w:fill="auto"/>
          <w:lang w:val="en-US" w:eastAsia="zh-CN" w:bidi="ar-SA"/>
        </w:rPr>
        <w:t xml:space="preserve">注：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 </w:t>
      </w:r>
    </w:p>
    <w:p w14:paraId="6E45D1B5">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14. 响应文件有效期</w:t>
      </w:r>
      <w:bookmarkEnd w:id="146"/>
      <w:bookmarkEnd w:id="147"/>
      <w:bookmarkEnd w:id="148"/>
    </w:p>
    <w:p w14:paraId="4857677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14.1 响应文件有效期：响应文件递交截止时间之日起90天，有效期不足的响应文件将被拒绝。</w:t>
      </w:r>
    </w:p>
    <w:p w14:paraId="2D61302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14.2 出现特殊情况下，需要延长响应文件有效期的，采购代理机构书面通知供应商延长响应文件有效期。供应商同意延长的，但不能修改响应文件。供应商拒绝延长的，其响应文件无效。</w:t>
      </w:r>
    </w:p>
    <w:p w14:paraId="78D66A34">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49" w:name="_Toc31274"/>
      <w:bookmarkStart w:id="150" w:name="_Toc22602"/>
      <w:bookmarkStart w:id="151" w:name="_Toc30637"/>
      <w:r>
        <w:rPr>
          <w:rFonts w:hint="eastAsia" w:asciiTheme="majorEastAsia" w:hAnsiTheme="majorEastAsia" w:eastAsiaTheme="majorEastAsia" w:cstheme="majorEastAsia"/>
          <w:color w:val="auto"/>
          <w:sz w:val="21"/>
          <w:szCs w:val="21"/>
          <w:highlight w:val="none"/>
          <w:shd w:val="clear" w:color="auto" w:fill="auto"/>
        </w:rPr>
        <w:t>15. 保证金</w:t>
      </w:r>
      <w:bookmarkEnd w:id="149"/>
      <w:bookmarkEnd w:id="150"/>
      <w:bookmarkEnd w:id="151"/>
    </w:p>
    <w:p w14:paraId="5A9481A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本项目无需交纳磋商保证金。</w:t>
      </w:r>
    </w:p>
    <w:p w14:paraId="75AF5216">
      <w:pPr>
        <w:pStyle w:val="4"/>
        <w:widowControl w:val="0"/>
        <w:spacing w:before="0" w:after="0" w:line="360" w:lineRule="auto"/>
        <w:ind w:firstLine="422" w:firstLineChars="200"/>
        <w:rPr>
          <w:rFonts w:hint="eastAsia" w:asciiTheme="majorEastAsia" w:hAnsiTheme="majorEastAsia" w:eastAsiaTheme="majorEastAsia" w:cstheme="majorEastAsia"/>
          <w:color w:val="auto"/>
          <w:sz w:val="21"/>
          <w:szCs w:val="21"/>
          <w:highlight w:val="none"/>
        </w:rPr>
      </w:pPr>
      <w:bookmarkStart w:id="152" w:name="_Toc387"/>
      <w:bookmarkStart w:id="153" w:name="_Toc30118"/>
      <w:bookmarkStart w:id="154" w:name="_Toc26908"/>
      <w:bookmarkStart w:id="155" w:name="_Toc12"/>
      <w:r>
        <w:rPr>
          <w:rFonts w:hint="eastAsia" w:asciiTheme="majorEastAsia" w:hAnsiTheme="majorEastAsia" w:eastAsiaTheme="majorEastAsia" w:cstheme="majorEastAsia"/>
          <w:color w:val="auto"/>
          <w:sz w:val="21"/>
          <w:szCs w:val="21"/>
          <w:highlight w:val="none"/>
        </w:rPr>
        <w:t>16. 竞争性磋商响应文件的</w:t>
      </w:r>
      <w:bookmarkEnd w:id="152"/>
      <w:r>
        <w:rPr>
          <w:rFonts w:hint="eastAsia" w:asciiTheme="majorEastAsia" w:hAnsiTheme="majorEastAsia" w:eastAsiaTheme="majorEastAsia" w:cstheme="majorEastAsia"/>
          <w:color w:val="auto"/>
          <w:sz w:val="21"/>
          <w:szCs w:val="21"/>
          <w:highlight w:val="none"/>
        </w:rPr>
        <w:t>制作</w:t>
      </w:r>
      <w:bookmarkEnd w:id="153"/>
    </w:p>
    <w:p w14:paraId="6EFC1E9E">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1407FD5">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5E92CB0B">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1EB6F5FF">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16.4磋商前准备 </w:t>
      </w:r>
    </w:p>
    <w:p w14:paraId="691F6A9A">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16.4.1本项目实行在线磋商，采用电子磋商响应文件。若供应商参与磋商，自行承担磋商一切费用。 </w:t>
      </w:r>
    </w:p>
    <w:p w14:paraId="6B82A4A7">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2E8E938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14:paraId="2339D6A1">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17. 响应文件的修改和撤回</w:t>
      </w:r>
      <w:bookmarkEnd w:id="154"/>
      <w:bookmarkEnd w:id="155"/>
    </w:p>
    <w:p w14:paraId="2C7CE3C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D44C0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17.2 在响应文件递交截止时间后的响应文件有效期内，供应商不得撤回其响应文件。</w:t>
      </w:r>
    </w:p>
    <w:p w14:paraId="71AF58E4">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56" w:name="_Toc30156"/>
      <w:bookmarkStart w:id="157" w:name="_Toc10164"/>
      <w:bookmarkStart w:id="158" w:name="_Toc26434"/>
      <w:r>
        <w:rPr>
          <w:rFonts w:hint="eastAsia" w:asciiTheme="majorEastAsia" w:hAnsiTheme="majorEastAsia" w:eastAsiaTheme="majorEastAsia" w:cstheme="majorEastAsia"/>
          <w:color w:val="auto"/>
          <w:sz w:val="21"/>
          <w:szCs w:val="21"/>
          <w:highlight w:val="none"/>
          <w:shd w:val="clear" w:color="auto" w:fill="auto"/>
        </w:rPr>
        <w:t>18. 响应文件的递交和解密</w:t>
      </w:r>
      <w:bookmarkEnd w:id="156"/>
      <w:bookmarkEnd w:id="157"/>
      <w:bookmarkEnd w:id="158"/>
    </w:p>
    <w:p w14:paraId="0DA5C61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18.1响应文件递交截止时间：于</w:t>
      </w:r>
      <w:r>
        <w:rPr>
          <w:rFonts w:hint="eastAsia" w:asciiTheme="majorEastAsia" w:hAnsiTheme="majorEastAsia" w:eastAsiaTheme="majorEastAsia" w:cstheme="majorEastAsia"/>
          <w:color w:val="auto"/>
          <w:sz w:val="21"/>
          <w:szCs w:val="21"/>
          <w:highlight w:val="none"/>
          <w:u w:val="single"/>
          <w:shd w:val="clear" w:color="auto" w:fill="auto"/>
          <w:lang w:eastAsia="zh-CN"/>
        </w:rPr>
        <w:t>2025年</w:t>
      </w:r>
      <w:r>
        <w:rPr>
          <w:rFonts w:hint="eastAsia" w:asciiTheme="majorEastAsia" w:hAnsiTheme="majorEastAsia" w:eastAsiaTheme="majorEastAsia" w:cstheme="majorEastAsia"/>
          <w:color w:val="auto"/>
          <w:sz w:val="21"/>
          <w:szCs w:val="21"/>
          <w:highlight w:val="none"/>
          <w:u w:val="single"/>
          <w:shd w:val="clear" w:color="auto" w:fill="auto"/>
          <w:lang w:val="en-US" w:eastAsia="zh-CN"/>
        </w:rPr>
        <w:t>12月15日09</w:t>
      </w:r>
      <w:r>
        <w:rPr>
          <w:rFonts w:hint="eastAsia" w:asciiTheme="majorEastAsia" w:hAnsiTheme="majorEastAsia" w:eastAsiaTheme="majorEastAsia" w:cstheme="majorEastAsia"/>
          <w:color w:val="auto"/>
          <w:sz w:val="21"/>
          <w:szCs w:val="21"/>
          <w:highlight w:val="none"/>
          <w:u w:val="single"/>
          <w:shd w:val="clear" w:color="auto" w:fill="auto"/>
        </w:rPr>
        <w:t>时30分</w:t>
      </w:r>
      <w:r>
        <w:rPr>
          <w:rFonts w:hint="eastAsia" w:asciiTheme="majorEastAsia" w:hAnsiTheme="majorEastAsia" w:eastAsiaTheme="majorEastAsia" w:cstheme="majorEastAsia"/>
          <w:color w:val="auto"/>
          <w:sz w:val="21"/>
          <w:szCs w:val="21"/>
          <w:highlight w:val="none"/>
          <w:shd w:val="clear" w:color="auto" w:fill="auto"/>
        </w:rPr>
        <w:t>之前将电子磋商响应文件上传到</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。应按照本项目磋商文件和</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的要求编制、加密传输磋商响应文件。供应商在使用系统进行响应的过程中遇到涉及平台使用的任何问题，可致电</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技术支持热线咨询，联系方式：</w:t>
      </w:r>
      <w:r>
        <w:rPr>
          <w:rFonts w:hint="eastAsia" w:asciiTheme="majorEastAsia" w:hAnsiTheme="majorEastAsia" w:eastAsiaTheme="majorEastAsia" w:cstheme="majorEastAsia"/>
          <w:color w:val="auto"/>
          <w:sz w:val="21"/>
          <w:szCs w:val="21"/>
          <w:highlight w:val="none"/>
          <w:shd w:val="clear" w:color="auto" w:fill="auto"/>
          <w:lang w:eastAsia="zh-CN"/>
        </w:rPr>
        <w:t>400-881-7190或95763</w:t>
      </w:r>
      <w:r>
        <w:rPr>
          <w:rFonts w:hint="eastAsia" w:asciiTheme="majorEastAsia" w:hAnsiTheme="majorEastAsia" w:eastAsiaTheme="majorEastAsia" w:cstheme="majorEastAsia"/>
          <w:color w:val="auto"/>
          <w:sz w:val="21"/>
          <w:szCs w:val="21"/>
          <w:highlight w:val="none"/>
          <w:shd w:val="clear" w:color="auto" w:fill="auto"/>
        </w:rPr>
        <w:t>。</w:t>
      </w:r>
    </w:p>
    <w:p w14:paraId="6ABFA5A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18.2磋商响应文件解密时间：截标时间后</w:t>
      </w:r>
      <w:r>
        <w:rPr>
          <w:rFonts w:hint="eastAsia" w:asciiTheme="majorEastAsia" w:hAnsiTheme="majorEastAsia" w:eastAsiaTheme="majorEastAsia" w:cstheme="majorEastAsia"/>
          <w:color w:val="auto"/>
          <w:sz w:val="21"/>
          <w:szCs w:val="21"/>
          <w:highlight w:val="none"/>
          <w:u w:val="single"/>
          <w:shd w:val="clear" w:color="auto" w:fill="auto"/>
        </w:rPr>
        <w:t>30</w:t>
      </w:r>
      <w:r>
        <w:rPr>
          <w:rFonts w:hint="eastAsia" w:asciiTheme="majorEastAsia" w:hAnsiTheme="majorEastAsia" w:eastAsiaTheme="majorEastAsia" w:cstheme="majorEastAsia"/>
          <w:color w:val="auto"/>
          <w:sz w:val="21"/>
          <w:szCs w:val="21"/>
          <w:highlight w:val="none"/>
          <w:shd w:val="clear" w:color="auto" w:fill="auto"/>
        </w:rPr>
        <w:t>分钟内（</w:t>
      </w:r>
      <w:r>
        <w:rPr>
          <w:rFonts w:hint="eastAsia" w:asciiTheme="majorEastAsia" w:hAnsiTheme="majorEastAsia" w:eastAsiaTheme="majorEastAsia" w:cstheme="majorEastAsia"/>
          <w:color w:val="auto"/>
          <w:sz w:val="21"/>
          <w:szCs w:val="21"/>
          <w:highlight w:val="none"/>
          <w:u w:val="single"/>
          <w:shd w:val="clear" w:color="auto" w:fill="auto"/>
          <w:lang w:eastAsia="zh-CN"/>
        </w:rPr>
        <w:t>2025年</w:t>
      </w:r>
      <w:r>
        <w:rPr>
          <w:rFonts w:hint="eastAsia" w:asciiTheme="majorEastAsia" w:hAnsiTheme="majorEastAsia" w:eastAsiaTheme="majorEastAsia" w:cstheme="majorEastAsia"/>
          <w:color w:val="auto"/>
          <w:sz w:val="21"/>
          <w:szCs w:val="21"/>
          <w:highlight w:val="none"/>
          <w:u w:val="single"/>
          <w:shd w:val="clear" w:color="auto" w:fill="auto"/>
          <w:lang w:val="en-US" w:eastAsia="zh-CN"/>
        </w:rPr>
        <w:t>12</w:t>
      </w:r>
      <w:r>
        <w:rPr>
          <w:rFonts w:hint="eastAsia" w:asciiTheme="majorEastAsia" w:hAnsiTheme="majorEastAsia" w:eastAsiaTheme="majorEastAsia" w:cstheme="majorEastAsia"/>
          <w:color w:val="auto"/>
          <w:sz w:val="21"/>
          <w:szCs w:val="21"/>
          <w:highlight w:val="none"/>
          <w:u w:val="single"/>
          <w:shd w:val="clear" w:color="auto" w:fill="auto"/>
          <w:lang w:eastAsia="zh-CN"/>
        </w:rPr>
        <w:t>月</w:t>
      </w:r>
      <w:r>
        <w:rPr>
          <w:rFonts w:hint="eastAsia" w:asciiTheme="majorEastAsia" w:hAnsiTheme="majorEastAsia" w:eastAsiaTheme="majorEastAsia" w:cstheme="majorEastAsia"/>
          <w:color w:val="auto"/>
          <w:sz w:val="21"/>
          <w:szCs w:val="21"/>
          <w:highlight w:val="none"/>
          <w:u w:val="single"/>
          <w:shd w:val="clear" w:color="auto" w:fill="auto"/>
          <w:lang w:val="en-US" w:eastAsia="zh-CN"/>
        </w:rPr>
        <w:t>15</w:t>
      </w:r>
      <w:r>
        <w:rPr>
          <w:rFonts w:hint="eastAsia" w:asciiTheme="majorEastAsia" w:hAnsiTheme="majorEastAsia" w:eastAsiaTheme="majorEastAsia" w:cstheme="majorEastAsia"/>
          <w:color w:val="auto"/>
          <w:sz w:val="21"/>
          <w:szCs w:val="21"/>
          <w:highlight w:val="none"/>
          <w:u w:val="single"/>
          <w:shd w:val="clear" w:color="auto" w:fill="auto"/>
          <w:lang w:eastAsia="zh-CN"/>
        </w:rPr>
        <w:t>日</w:t>
      </w:r>
      <w:r>
        <w:rPr>
          <w:rFonts w:hint="eastAsia" w:asciiTheme="majorEastAsia" w:hAnsiTheme="majorEastAsia" w:eastAsiaTheme="majorEastAsia" w:cstheme="majorEastAsia"/>
          <w:color w:val="auto"/>
          <w:sz w:val="21"/>
          <w:szCs w:val="21"/>
          <w:highlight w:val="none"/>
          <w:u w:val="single"/>
          <w:shd w:val="clear" w:color="auto" w:fill="auto"/>
          <w:lang w:val="en-US" w:eastAsia="zh-CN"/>
        </w:rPr>
        <w:t>09</w:t>
      </w:r>
      <w:r>
        <w:rPr>
          <w:rFonts w:hint="eastAsia" w:asciiTheme="majorEastAsia" w:hAnsiTheme="majorEastAsia" w:eastAsiaTheme="majorEastAsia" w:cstheme="majorEastAsia"/>
          <w:color w:val="auto"/>
          <w:sz w:val="21"/>
          <w:szCs w:val="21"/>
          <w:highlight w:val="none"/>
          <w:u w:val="single"/>
          <w:shd w:val="clear" w:color="auto" w:fill="auto"/>
        </w:rPr>
        <w:t>时30分至1</w:t>
      </w:r>
      <w:r>
        <w:rPr>
          <w:rFonts w:hint="eastAsia" w:asciiTheme="majorEastAsia" w:hAnsiTheme="majorEastAsia" w:eastAsiaTheme="majorEastAsia" w:cstheme="majorEastAsia"/>
          <w:color w:val="auto"/>
          <w:sz w:val="21"/>
          <w:szCs w:val="21"/>
          <w:highlight w:val="none"/>
          <w:u w:val="single"/>
          <w:shd w:val="clear" w:color="auto" w:fill="auto"/>
          <w:lang w:val="en-US" w:eastAsia="zh-CN"/>
        </w:rPr>
        <w:t>0</w:t>
      </w:r>
      <w:r>
        <w:rPr>
          <w:rFonts w:hint="eastAsia" w:asciiTheme="majorEastAsia" w:hAnsiTheme="majorEastAsia" w:eastAsiaTheme="majorEastAsia" w:cstheme="majorEastAsia"/>
          <w:color w:val="auto"/>
          <w:sz w:val="21"/>
          <w:szCs w:val="21"/>
          <w:highlight w:val="none"/>
          <w:u w:val="single"/>
          <w:shd w:val="clear" w:color="auto" w:fill="auto"/>
        </w:rPr>
        <w:t>时00分</w:t>
      </w:r>
      <w:r>
        <w:rPr>
          <w:rFonts w:hint="eastAsia" w:asciiTheme="majorEastAsia" w:hAnsiTheme="majorEastAsia" w:eastAsiaTheme="majorEastAsia" w:cstheme="majorEastAsia"/>
          <w:color w:val="auto"/>
          <w:sz w:val="21"/>
          <w:szCs w:val="21"/>
          <w:highlight w:val="none"/>
          <w:shd w:val="clear" w:color="auto" w:fill="auto"/>
        </w:rPr>
        <w:t>)磋商供应商可以登录</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，用“项目采购-开标评标”功能进行解密磋商文件。若磋商供应商在规定时间内无法解密或解密失败，可以以电子备份磋商响应文件作为依据</w:t>
      </w:r>
      <w:r>
        <w:rPr>
          <w:rFonts w:hint="eastAsia" w:asciiTheme="majorEastAsia" w:hAnsiTheme="majorEastAsia" w:eastAsiaTheme="majorEastAsia" w:cstheme="majorEastAsia"/>
          <w:b/>
          <w:bCs/>
          <w:color w:val="auto"/>
          <w:sz w:val="21"/>
          <w:szCs w:val="21"/>
          <w:highlight w:val="none"/>
          <w:shd w:val="clear" w:color="auto" w:fill="auto"/>
        </w:rPr>
        <w:t>【在接到无法解密或解密失败的通知后，磋商供应商可根据自身实际情况按通知时要求的时间到桂林市公共资源交易中心</w:t>
      </w:r>
      <w:r>
        <w:rPr>
          <w:rFonts w:hint="eastAsia" w:asciiTheme="majorEastAsia" w:hAnsiTheme="majorEastAsia" w:eastAsiaTheme="majorEastAsia" w:cstheme="majorEastAsia"/>
          <w:b/>
          <w:bCs/>
          <w:color w:val="auto"/>
          <w:sz w:val="21"/>
          <w:szCs w:val="21"/>
          <w:highlight w:val="none"/>
          <w:u w:val="single"/>
          <w:shd w:val="clear" w:color="auto" w:fill="auto"/>
          <w:lang w:val="en-US" w:eastAsia="zh-CN"/>
        </w:rPr>
        <w:t xml:space="preserve">4 </w:t>
      </w:r>
      <w:r>
        <w:rPr>
          <w:rFonts w:hint="eastAsia" w:asciiTheme="majorEastAsia" w:hAnsiTheme="majorEastAsia" w:eastAsiaTheme="majorEastAsia" w:cstheme="majorEastAsia"/>
          <w:b/>
          <w:bCs/>
          <w:color w:val="auto"/>
          <w:sz w:val="21"/>
          <w:szCs w:val="21"/>
          <w:highlight w:val="none"/>
          <w:shd w:val="clear" w:color="auto" w:fill="auto"/>
        </w:rPr>
        <w:t>号</w:t>
      </w:r>
      <w:r>
        <w:rPr>
          <w:rFonts w:hint="eastAsia" w:asciiTheme="majorEastAsia" w:hAnsiTheme="majorEastAsia" w:eastAsiaTheme="majorEastAsia" w:cstheme="majorEastAsia"/>
          <w:b/>
          <w:bCs/>
          <w:color w:val="auto"/>
          <w:sz w:val="21"/>
          <w:szCs w:val="21"/>
          <w:highlight w:val="none"/>
          <w:shd w:val="clear" w:color="auto" w:fill="auto"/>
          <w:lang w:val="en-US" w:eastAsia="zh-CN"/>
        </w:rPr>
        <w:t>政采开标仓</w:t>
      </w:r>
      <w:r>
        <w:rPr>
          <w:rFonts w:hint="eastAsia" w:asciiTheme="majorEastAsia" w:hAnsiTheme="majorEastAsia" w:eastAsiaTheme="majorEastAsia" w:cstheme="majorEastAsia"/>
          <w:b/>
          <w:bCs/>
          <w:color w:val="auto"/>
          <w:sz w:val="21"/>
          <w:szCs w:val="21"/>
          <w:highlight w:val="none"/>
          <w:shd w:val="clear" w:color="auto" w:fill="auto"/>
        </w:rPr>
        <w:t>现场提交或以电子邮件的形式（以通知时所告知的电子邮箱地址为准）提交电子备份磋商响应文件】</w:t>
      </w:r>
      <w:r>
        <w:rPr>
          <w:rFonts w:hint="eastAsia" w:asciiTheme="majorEastAsia" w:hAnsiTheme="majorEastAsia" w:eastAsiaTheme="majorEastAsia" w:cstheme="majorEastAsia"/>
          <w:color w:val="auto"/>
          <w:sz w:val="21"/>
          <w:szCs w:val="21"/>
          <w:highlight w:val="none"/>
          <w:shd w:val="clear" w:color="auto" w:fill="auto"/>
        </w:rPr>
        <w:t>，若磋商供应商在规定时间内无法解密或解密失败且未提供电子备份磋商响应文件的(包含提供的电子备份文件无效或无法解密的情况)，视为响应文件撤回。</w:t>
      </w:r>
    </w:p>
    <w:p w14:paraId="64FD8D4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18.3 除竞争性磋商文件另有规定外，供应商所递交的响应文件不予退还。</w:t>
      </w:r>
    </w:p>
    <w:p w14:paraId="2B20D0B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18.4 电子响应文件的相关说明</w:t>
      </w:r>
    </w:p>
    <w:p w14:paraId="32A1D07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BA6B3F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（2）如有特殊情况，采购代理机构延长截止时间和开标时间，采购代理机构和供应商的权利和义务将受到新的截止时间和开标时间的约束。</w:t>
      </w:r>
      <w:bookmarkStart w:id="159" w:name="_Toc2433"/>
      <w:bookmarkStart w:id="160" w:name="_Toc26492"/>
      <w:bookmarkStart w:id="161" w:name="_Toc15799"/>
    </w:p>
    <w:p w14:paraId="57F92BEE">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四、竞争性磋商（简称磋商）与评审</w:t>
      </w:r>
      <w:bookmarkEnd w:id="159"/>
      <w:bookmarkEnd w:id="160"/>
      <w:bookmarkEnd w:id="161"/>
    </w:p>
    <w:p w14:paraId="24BD9829">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62" w:name="_Toc31588"/>
      <w:bookmarkStart w:id="163" w:name="_Toc7595"/>
      <w:bookmarkStart w:id="164" w:name="_Toc29946"/>
      <w:r>
        <w:rPr>
          <w:rFonts w:hint="eastAsia" w:asciiTheme="majorEastAsia" w:hAnsiTheme="majorEastAsia" w:eastAsiaTheme="majorEastAsia" w:cstheme="majorEastAsia"/>
          <w:color w:val="auto"/>
          <w:sz w:val="21"/>
          <w:szCs w:val="21"/>
          <w:highlight w:val="none"/>
          <w:shd w:val="clear" w:color="auto" w:fill="auto"/>
        </w:rPr>
        <w:t>19. 磋商小组组成及磋商时间、地点、人员</w:t>
      </w:r>
      <w:bookmarkEnd w:id="162"/>
      <w:bookmarkEnd w:id="163"/>
      <w:bookmarkEnd w:id="164"/>
    </w:p>
    <w:p w14:paraId="60C0D9A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19.1 磋商小组组成：</w:t>
      </w:r>
    </w:p>
    <w:p w14:paraId="2C9709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磋商及评审工作由采购代理机构负责组织，具体磋商、评审工作由依法组建的磋商小组负责，磋商小组由采购人代表和有关方面的专家组成。磋商小组的构成：</w:t>
      </w:r>
      <w:r>
        <w:rPr>
          <w:rFonts w:hint="eastAsia" w:asciiTheme="majorEastAsia" w:hAnsiTheme="majorEastAsia" w:eastAsiaTheme="majorEastAsia" w:cstheme="majorEastAsia"/>
          <w:color w:val="auto"/>
          <w:sz w:val="21"/>
          <w:szCs w:val="21"/>
          <w:highlight w:val="none"/>
          <w:u w:val="single"/>
          <w:shd w:val="clear" w:color="auto" w:fill="auto"/>
        </w:rPr>
        <w:t xml:space="preserve"> 3 </w:t>
      </w:r>
      <w:r>
        <w:rPr>
          <w:rFonts w:hint="eastAsia" w:asciiTheme="majorEastAsia" w:hAnsiTheme="majorEastAsia" w:eastAsiaTheme="majorEastAsia" w:cstheme="majorEastAsia"/>
          <w:color w:val="auto"/>
          <w:sz w:val="21"/>
          <w:szCs w:val="21"/>
          <w:highlight w:val="none"/>
          <w:shd w:val="clear" w:color="auto" w:fill="auto"/>
        </w:rPr>
        <w:t>人，其中采购人代表</w:t>
      </w:r>
      <w:r>
        <w:rPr>
          <w:rFonts w:hint="eastAsia" w:asciiTheme="majorEastAsia" w:hAnsiTheme="majorEastAsia" w:eastAsiaTheme="majorEastAsia" w:cstheme="majorEastAsia"/>
          <w:color w:val="auto"/>
          <w:sz w:val="21"/>
          <w:szCs w:val="21"/>
          <w:highlight w:val="none"/>
          <w:u w:val="single"/>
          <w:shd w:val="clear" w:color="auto" w:fill="auto"/>
        </w:rPr>
        <w:t xml:space="preserve"> 1 </w:t>
      </w:r>
      <w:r>
        <w:rPr>
          <w:rFonts w:hint="eastAsia" w:asciiTheme="majorEastAsia" w:hAnsiTheme="majorEastAsia" w:eastAsiaTheme="majorEastAsia" w:cstheme="majorEastAsia"/>
          <w:color w:val="auto"/>
          <w:sz w:val="21"/>
          <w:szCs w:val="21"/>
          <w:highlight w:val="none"/>
          <w:shd w:val="clear" w:color="auto" w:fill="auto"/>
        </w:rPr>
        <w:t>人， 专家</w:t>
      </w:r>
      <w:r>
        <w:rPr>
          <w:rFonts w:hint="eastAsia" w:asciiTheme="majorEastAsia" w:hAnsiTheme="majorEastAsia" w:eastAsiaTheme="majorEastAsia" w:cstheme="majorEastAsia"/>
          <w:color w:val="auto"/>
          <w:sz w:val="21"/>
          <w:szCs w:val="21"/>
          <w:highlight w:val="none"/>
          <w:u w:val="single"/>
          <w:shd w:val="clear" w:color="auto" w:fill="auto"/>
        </w:rPr>
        <w:t xml:space="preserve"> 2 </w:t>
      </w:r>
      <w:r>
        <w:rPr>
          <w:rFonts w:hint="eastAsia" w:asciiTheme="majorEastAsia" w:hAnsiTheme="majorEastAsia" w:eastAsiaTheme="majorEastAsia" w:cstheme="majorEastAsia"/>
          <w:color w:val="auto"/>
          <w:sz w:val="21"/>
          <w:szCs w:val="21"/>
          <w:highlight w:val="none"/>
          <w:shd w:val="clear" w:color="auto" w:fill="auto"/>
        </w:rPr>
        <w:t>人。</w:t>
      </w:r>
    </w:p>
    <w:p w14:paraId="12691FF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19.2 磋商时间、地点、人员：</w:t>
      </w:r>
    </w:p>
    <w:p w14:paraId="7CC9170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65" w:name="_Toc9878"/>
      <w:r>
        <w:rPr>
          <w:rFonts w:hint="eastAsia" w:asciiTheme="majorEastAsia" w:hAnsiTheme="majorEastAsia" w:eastAsiaTheme="majorEastAsia" w:cstheme="majorEastAsia"/>
          <w:color w:val="auto"/>
          <w:sz w:val="21"/>
          <w:szCs w:val="21"/>
          <w:highlight w:val="none"/>
          <w:shd w:val="clear" w:color="auto" w:fill="auto"/>
        </w:rPr>
        <w:t>19.2.1磋商时间：响应文件递交截止时间后。</w:t>
      </w:r>
      <w:bookmarkEnd w:id="165"/>
    </w:p>
    <w:p w14:paraId="038BE6E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bCs/>
          <w:color w:val="auto"/>
          <w:sz w:val="21"/>
          <w:szCs w:val="21"/>
          <w:highlight w:val="none"/>
          <w:shd w:val="clear" w:color="auto" w:fill="auto"/>
        </w:rPr>
      </w:pPr>
      <w:bookmarkStart w:id="166" w:name="_Toc29268"/>
      <w:r>
        <w:rPr>
          <w:rFonts w:hint="eastAsia" w:asciiTheme="majorEastAsia" w:hAnsiTheme="majorEastAsia" w:eastAsiaTheme="majorEastAsia" w:cstheme="majorEastAsia"/>
          <w:color w:val="auto"/>
          <w:sz w:val="21"/>
          <w:szCs w:val="21"/>
          <w:highlight w:val="none"/>
          <w:shd w:val="clear" w:color="auto" w:fill="auto"/>
        </w:rPr>
        <w:t>19.2.2磋商地点：</w:t>
      </w:r>
      <w:bookmarkEnd w:id="166"/>
      <w:bookmarkStart w:id="167" w:name="_Toc21307"/>
      <w:r>
        <w:rPr>
          <w:rFonts w:hint="eastAsia" w:asciiTheme="majorEastAsia" w:hAnsiTheme="majorEastAsia" w:eastAsiaTheme="majorEastAsia" w:cstheme="majorEastAsia"/>
          <w:bCs/>
          <w:color w:val="auto"/>
          <w:sz w:val="21"/>
          <w:szCs w:val="21"/>
          <w:highlight w:val="none"/>
          <w:shd w:val="clear" w:color="auto" w:fill="auto"/>
        </w:rPr>
        <w:t>供应商代表在响应文件提交当天实时登陆“</w:t>
      </w:r>
      <w:r>
        <w:rPr>
          <w:rFonts w:hint="eastAsia" w:asciiTheme="majorEastAsia" w:hAnsiTheme="majorEastAsia" w:eastAsiaTheme="majorEastAsia" w:cstheme="majorEastAsia"/>
          <w:bCs/>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bCs/>
          <w:color w:val="auto"/>
          <w:sz w:val="21"/>
          <w:szCs w:val="21"/>
          <w:highlight w:val="none"/>
          <w:shd w:val="clear" w:color="auto" w:fill="auto"/>
        </w:rPr>
        <w:t>”，按磋商小组要求在线等候参与磋商及提交最后报价。因供应商未保持实时在线，导致磋商小组无法及时与其取得联系，从而造成供应商未按规定参与磋商或报价的，其不利后果由供应商自行承担。</w:t>
      </w:r>
    </w:p>
    <w:bookmarkEnd w:id="167"/>
    <w:p w14:paraId="4D011EAF">
      <w:pPr>
        <w:spacing w:line="360" w:lineRule="auto"/>
        <w:ind w:firstLine="420" w:firstLineChars="200"/>
        <w:rPr>
          <w:rFonts w:hint="eastAsia" w:asciiTheme="majorEastAsia" w:hAnsiTheme="majorEastAsia" w:eastAsiaTheme="majorEastAsia" w:cstheme="majorEastAsia"/>
          <w:bCs/>
          <w:color w:val="auto"/>
          <w:szCs w:val="21"/>
          <w:highlight w:val="none"/>
        </w:rPr>
      </w:pPr>
      <w:bookmarkStart w:id="168" w:name="_Toc6288"/>
      <w:r>
        <w:rPr>
          <w:rFonts w:hint="eastAsia" w:asciiTheme="majorEastAsia" w:hAnsiTheme="majorEastAsia" w:eastAsiaTheme="majorEastAsia" w:cstheme="majorEastAsia"/>
          <w:color w:val="auto"/>
          <w:szCs w:val="21"/>
          <w:highlight w:val="none"/>
        </w:rPr>
        <w:t>19</w:t>
      </w:r>
      <w:r>
        <w:rPr>
          <w:rFonts w:hint="eastAsia" w:asciiTheme="majorEastAsia" w:hAnsiTheme="majorEastAsia" w:eastAsiaTheme="majorEastAsia" w:cstheme="majorEastAsia"/>
          <w:bCs/>
          <w:color w:val="auto"/>
          <w:szCs w:val="21"/>
          <w:highlight w:val="none"/>
        </w:rPr>
        <w:t>.2.3磋商参加人员：</w:t>
      </w:r>
      <w:r>
        <w:rPr>
          <w:rFonts w:hint="eastAsia" w:asciiTheme="majorEastAsia" w:hAnsiTheme="majorEastAsia" w:eastAsiaTheme="majorEastAsia" w:cstheme="majorEastAsia"/>
          <w:color w:val="auto"/>
          <w:sz w:val="21"/>
          <w:szCs w:val="21"/>
          <w:highlight w:val="none"/>
        </w:rPr>
        <w:t>供应商法定代表人或相应的委托代理人参加磋商。请供应商</w:t>
      </w:r>
      <w:r>
        <w:rPr>
          <w:rFonts w:hint="eastAsia" w:asciiTheme="majorEastAsia" w:hAnsiTheme="majorEastAsia" w:eastAsiaTheme="majorEastAsia" w:cstheme="majorEastAsia"/>
          <w:bCs/>
          <w:color w:val="auto"/>
          <w:sz w:val="21"/>
          <w:szCs w:val="21"/>
          <w:highlight w:val="none"/>
        </w:rPr>
        <w:t>实时登录</w:t>
      </w:r>
      <w:r>
        <w:rPr>
          <w:rFonts w:hint="eastAsia" w:asciiTheme="majorEastAsia" w:hAnsiTheme="majorEastAsia" w:eastAsiaTheme="majorEastAsia" w:cstheme="majorEastAsia"/>
          <w:color w:val="auto"/>
          <w:sz w:val="21"/>
          <w:szCs w:val="24"/>
          <w:highlight w:val="none"/>
        </w:rPr>
        <w:t>广西政府采购云平台</w:t>
      </w:r>
      <w:r>
        <w:rPr>
          <w:rFonts w:hint="eastAsia" w:asciiTheme="majorEastAsia" w:hAnsiTheme="majorEastAsia" w:eastAsiaTheme="majorEastAsia" w:cstheme="majorEastAsia"/>
          <w:color w:val="auto"/>
          <w:sz w:val="21"/>
          <w:szCs w:val="21"/>
          <w:highlight w:val="none"/>
        </w:rPr>
        <w:t>等候在线磋商</w:t>
      </w:r>
      <w:r>
        <w:rPr>
          <w:rFonts w:hint="eastAsia" w:asciiTheme="majorEastAsia" w:hAnsiTheme="majorEastAsia" w:eastAsiaTheme="majorEastAsia" w:cstheme="majorEastAsia"/>
          <w:bCs/>
          <w:color w:val="auto"/>
          <w:szCs w:val="21"/>
          <w:highlight w:val="none"/>
        </w:rPr>
        <w:t>。</w:t>
      </w:r>
    </w:p>
    <w:p w14:paraId="384B34B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19.2.4响应文件递交截止时间后，由磋商小组在评标室内线上开启响应文件。</w:t>
      </w:r>
      <w:bookmarkEnd w:id="168"/>
    </w:p>
    <w:p w14:paraId="1E2D136C">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69" w:name="_Toc22332"/>
      <w:bookmarkStart w:id="170" w:name="_Toc3381"/>
      <w:bookmarkStart w:id="171" w:name="_Toc25258"/>
      <w:r>
        <w:rPr>
          <w:rFonts w:hint="eastAsia" w:asciiTheme="majorEastAsia" w:hAnsiTheme="majorEastAsia" w:eastAsiaTheme="majorEastAsia" w:cstheme="majorEastAsia"/>
          <w:color w:val="auto"/>
          <w:sz w:val="21"/>
          <w:szCs w:val="21"/>
          <w:highlight w:val="none"/>
          <w:shd w:val="clear" w:color="auto" w:fill="auto"/>
        </w:rPr>
        <w:t>20. 评审原则</w:t>
      </w:r>
      <w:bookmarkEnd w:id="169"/>
      <w:bookmarkEnd w:id="170"/>
      <w:bookmarkEnd w:id="171"/>
    </w:p>
    <w:p w14:paraId="08A1D75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20.1 磋商小组必须坚持公平、公正、科学和择优的原则。</w:t>
      </w:r>
    </w:p>
    <w:p w14:paraId="6627986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20.2 评审办法：综合评分法，具体详见第</w:t>
      </w:r>
      <w:r>
        <w:rPr>
          <w:rFonts w:hint="eastAsia" w:asciiTheme="majorEastAsia" w:hAnsiTheme="majorEastAsia" w:eastAsiaTheme="majorEastAsia" w:cstheme="majorEastAsia"/>
          <w:color w:val="auto"/>
          <w:sz w:val="21"/>
          <w:szCs w:val="21"/>
          <w:highlight w:val="none"/>
          <w:shd w:val="clear" w:color="auto" w:fill="auto"/>
          <w:lang w:eastAsia="zh-CN"/>
        </w:rPr>
        <w:t>四</w:t>
      </w:r>
      <w:r>
        <w:rPr>
          <w:rFonts w:hint="eastAsia" w:asciiTheme="majorEastAsia" w:hAnsiTheme="majorEastAsia" w:eastAsiaTheme="majorEastAsia" w:cstheme="majorEastAsia"/>
          <w:color w:val="auto"/>
          <w:sz w:val="21"/>
          <w:szCs w:val="21"/>
          <w:highlight w:val="none"/>
          <w:shd w:val="clear" w:color="auto" w:fill="auto"/>
        </w:rPr>
        <w:t>章评审办法。</w:t>
      </w:r>
    </w:p>
    <w:p w14:paraId="16787E5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20.3 磋商小组应按磋商文件进行评审，不得擅自更改评审办法。</w:t>
      </w:r>
    </w:p>
    <w:p w14:paraId="0238D6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20.4 在评审过程中，磋商小组任何人不得对某个供应商发表任何倾向性意见，不得向其他磋商小组成员明示或者暗示自己的评审意见。</w:t>
      </w:r>
    </w:p>
    <w:p w14:paraId="14E9FF9D">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20.5 磋商小组成员对需要共同认定的事项存在争议的，按照少数服从多数的原则作出结论。持不同意见的磋商小组成员应当在评审报告上签署不同意见并说明理由，否则视为同意。</w:t>
      </w:r>
    </w:p>
    <w:p w14:paraId="6F0920B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20.6 响应文件最后报价出现前后不一致的，除竞争性磋商文件另有规定外，按照下列规定修正：</w:t>
      </w:r>
    </w:p>
    <w:p w14:paraId="72777FA3">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 响应文件中磋商报价表内容与响应文件中相应内容不一致的，以最后磋商报价表为准；</w:t>
      </w:r>
    </w:p>
    <w:p w14:paraId="65BD4148">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 大写金额和小写金额不一致的，以大写金额为准；</w:t>
      </w:r>
    </w:p>
    <w:p w14:paraId="69B6BDA4">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 单价金额小数点或者百分比有明显错位的，以报价表的总价为准，并修改单价；</w:t>
      </w:r>
    </w:p>
    <w:p w14:paraId="7F5DF823">
      <w:pPr>
        <w:pStyle w:val="82"/>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 总价金额与按单价汇总金额不一致的，以单价金额计算结果为准。</w:t>
      </w:r>
    </w:p>
    <w:p w14:paraId="66A4DD1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C9FC8A7">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72" w:name="_Toc31876"/>
      <w:bookmarkStart w:id="173" w:name="_Toc27193"/>
      <w:bookmarkStart w:id="174" w:name="_Toc9284"/>
      <w:r>
        <w:rPr>
          <w:rFonts w:hint="eastAsia" w:asciiTheme="majorEastAsia" w:hAnsiTheme="majorEastAsia" w:eastAsiaTheme="majorEastAsia" w:cstheme="majorEastAsia"/>
          <w:color w:val="auto"/>
          <w:sz w:val="21"/>
          <w:szCs w:val="21"/>
          <w:highlight w:val="none"/>
          <w:shd w:val="clear" w:color="auto" w:fill="auto"/>
        </w:rPr>
        <w:t>21. 评审程序及磋商要求</w:t>
      </w:r>
      <w:bookmarkEnd w:id="172"/>
      <w:bookmarkEnd w:id="173"/>
      <w:bookmarkEnd w:id="174"/>
    </w:p>
    <w:p w14:paraId="4D2085A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21.1磋商小组成员的通讯工具或相关电子设备交由桂林市公共资源交易中心统一保管后到达评标室，采购代理机构核实磋商小组成员身份，告知回避要求，宣布评审工作纪律和程序，推选磋商小组组长。</w:t>
      </w:r>
    </w:p>
    <w:p w14:paraId="7743C9C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281A061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21.3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49D50668">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4EB430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21.4.1 查询渠道：《国家企业信用信息公示系统》（网址：www.gsxt.gov.cn/index.html）</w:t>
      </w:r>
    </w:p>
    <w:p w14:paraId="62CAA24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21.4.2 审查流程：</w:t>
      </w:r>
    </w:p>
    <w:p w14:paraId="4C5FEE1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（1）进入《国家企业信用信息公示系统》（网址：www.gsxt.gov.cn/index.html），输入企业名称，进入企业信息主页面；</w:t>
      </w:r>
    </w:p>
    <w:p w14:paraId="717790C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（2）查看主页“股东及出资信息”栏，或年报中的“股东及出资信息”栏信息；</w:t>
      </w:r>
    </w:p>
    <w:p w14:paraId="32CF2F7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（3）将各供应商的股东及出资信息进行比对，得出审查结论；</w:t>
      </w:r>
    </w:p>
    <w:p w14:paraId="074F654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（4）将相关资料作为评审资料打印存档。</w:t>
      </w:r>
    </w:p>
    <w:p w14:paraId="7392E8B7">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21.5 磋商小组如发现供应商提供的证明文件不齐全或不符合规定格式的，应一次性告知供应商，供应商应在规定的时间内线上补正或更正。</w:t>
      </w:r>
    </w:p>
    <w:p w14:paraId="157B0B6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或者加盖供应商公章(CA签章)。</w:t>
      </w:r>
    </w:p>
    <w:p w14:paraId="020940E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根据磋商文件规定的程序、评定成交的标准等事项与实质性响应竞争性磋商文件要求的供应商进行磋商。</w:t>
      </w:r>
    </w:p>
    <w:p w14:paraId="256E49D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未实质性响应磋商文件的响应文件按无效处理，磋商小组应当告知有关供应商。 </w:t>
      </w:r>
    </w:p>
    <w:p w14:paraId="182E54E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磋商小组所有成员应当按已确定的磋商顺序集中与单一供应商分别进行磋商，并给予所有实质性响应竞争性磋商文件要求的供应商平等的磋商机会。</w:t>
      </w:r>
    </w:p>
    <w:p w14:paraId="2CE8ACF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磋商中，磋商小组不得透露与磋商有关的其他供应商的技术资料、价格和其他信息。 </w:t>
      </w:r>
    </w:p>
    <w:p w14:paraId="7E9B0CE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磋商小组对磋商过程和重要磋商内容进行记录，磋商双方在记录上签字确认（个人CA签章)或者加盖供应商公章(CA签章)。</w:t>
      </w:r>
    </w:p>
    <w:p w14:paraId="04B558E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47868C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5D196EE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对磋商文件作出的实质性变动是磋商文件的有效组成部分，磋商小组应当及时通过</w:t>
      </w:r>
      <w:r>
        <w:rPr>
          <w:rFonts w:hint="eastAsia" w:asciiTheme="majorEastAsia" w:hAnsiTheme="majorEastAsia" w:eastAsiaTheme="majorEastAsia" w:cstheme="majorEastAsia"/>
          <w:color w:val="auto"/>
          <w:sz w:val="21"/>
          <w:szCs w:val="21"/>
          <w:highlight w:val="none"/>
          <w:shd w:val="clear" w:color="auto" w:fill="auto"/>
          <w:lang w:eastAsia="zh-CN"/>
        </w:rPr>
        <w:t>广西政府采购云平台</w:t>
      </w:r>
      <w:r>
        <w:rPr>
          <w:rFonts w:hint="eastAsia" w:asciiTheme="majorEastAsia" w:hAnsiTheme="majorEastAsia" w:eastAsiaTheme="majorEastAsia" w:cstheme="majorEastAsia"/>
          <w:color w:val="auto"/>
          <w:sz w:val="21"/>
          <w:szCs w:val="21"/>
          <w:highlight w:val="none"/>
          <w:shd w:val="clear" w:color="auto" w:fill="auto"/>
        </w:rPr>
        <w:t xml:space="preserve">同时通知所有参加磋商的供应商。 </w:t>
      </w:r>
    </w:p>
    <w:p w14:paraId="7978B6C0">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54F960F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21.9 第二轮磋商</w:t>
      </w:r>
    </w:p>
    <w:p w14:paraId="3E71BF6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磋商小组集中就重新提交的响应文件或磋商小组提出的磋商意见与单一响应供应商分别进行磋商。磋商小组对磋商过程和重要磋商内容进行记录，磋商双方在记录上签字确认（CA签章确认）。</w:t>
      </w:r>
    </w:p>
    <w:p w14:paraId="2EBE868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磋商后，供应商根据磋商小组统一整理的书面磋商记录要求做出书面承诺，并由其法定代表人或授权代表签字或者加盖公章（CA签章）后按时线上提交。</w:t>
      </w:r>
    </w:p>
    <w:p w14:paraId="6646359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62DFF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21.10 在采购过程中符合竞争要求的供应商或者报价未超过采购预算的供应商不足3家的，采购人或者采购代理机构应当终止竞争性磋商采购活动。 </w:t>
      </w:r>
    </w:p>
    <w:p w14:paraId="6B11BBF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21.11 最后报价 </w:t>
      </w:r>
    </w:p>
    <w:p w14:paraId="79C6639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21.11.1 磋商文件能够详细列明采购标的的技术、服务要求的，磋商结束后，磋商小组应当要求所有继续参加磋商的供应商在规定时间内线上提交最后报价，提交最后报价的供应商不得少于3家。 </w:t>
      </w:r>
    </w:p>
    <w:p w14:paraId="039801B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21.11.2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3982B71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1A59DB5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21.11.4 根据《政府采购竞争性磋商采购方式管理暂行办法》(财库〔2014〕214号)的规定：</w:t>
      </w:r>
      <w:r>
        <w:rPr>
          <w:rFonts w:hint="eastAsia" w:asciiTheme="majorEastAsia" w:hAnsiTheme="majorEastAsia" w:eastAsiaTheme="majorEastAsia" w:cstheme="majorEastAsia"/>
          <w:bCs/>
          <w:color w:val="auto"/>
          <w:sz w:val="21"/>
          <w:szCs w:val="21"/>
          <w:highlight w:val="none"/>
          <w:shd w:val="clear" w:color="auto" w:fill="auto"/>
        </w:rPr>
        <w:t>最后报价是供应商响应文件的有效组成部分。</w:t>
      </w:r>
      <w:r>
        <w:rPr>
          <w:rFonts w:hint="eastAsia" w:asciiTheme="majorEastAsia" w:hAnsiTheme="majorEastAsia" w:eastAsiaTheme="majorEastAsia" w:cstheme="majorEastAsia"/>
          <w:color w:val="auto"/>
          <w:sz w:val="21"/>
          <w:szCs w:val="21"/>
          <w:highlight w:val="none"/>
          <w:shd w:val="clear" w:color="auto" w:fill="auto"/>
        </w:rPr>
        <w:t>符合本办法(财库〔2014〕214号文)第三条第四项情形的，提交最后报价的供应商可以为2家。</w:t>
      </w:r>
      <w:r>
        <w:rPr>
          <w:rFonts w:hint="eastAsia" w:asciiTheme="majorEastAsia" w:hAnsiTheme="majorEastAsia" w:eastAsiaTheme="majorEastAsia" w:cstheme="majorEastAsia"/>
          <w:bCs/>
          <w:color w:val="auto"/>
          <w:sz w:val="21"/>
          <w:szCs w:val="21"/>
          <w:highlight w:val="none"/>
          <w:shd w:val="clear" w:color="auto" w:fill="auto"/>
        </w:rPr>
        <w:t>（财库〔2014〕214号文第三条第四项：市场竞争不充分的科研项目，以及需要扶持的科技成果转化项目。）</w:t>
      </w:r>
    </w:p>
    <w:p w14:paraId="1F34A9F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21.12 已提交响应文件的供应商，在提交最后报价之前，可以根据磋商情况书面退出磋商。</w:t>
      </w:r>
    </w:p>
    <w:p w14:paraId="5FCC89F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未书面退出磋商的供应商在规定时间内线上提交最后报价，其最后报价超出采购预算导致已通过评审的响应文件无效的，按供应商在提交响应文件截止时间后撤回响应文件处理。</w:t>
      </w:r>
    </w:p>
    <w:p w14:paraId="12F0C00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21.13 评审报告</w:t>
      </w:r>
    </w:p>
    <w:p w14:paraId="2373B63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磋商小组应当从质量和服务均能满足磋商文件全部实质性响应要求的供应商中，按照最后综合得分由高到低的顺序提出3名以上（含3名）成交候选人，并编写评审报告。</w:t>
      </w:r>
    </w:p>
    <w:p w14:paraId="2CDD567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21.14 在评审过程中出现法律法规和磋商文件均没有明确规定的情形时，由磋商小组现场协商解决，协商不一致的，由全体磋商小组投票表决，以得票率二分之一以上磋商小组成员的意见为准。</w:t>
      </w:r>
    </w:p>
    <w:p w14:paraId="0EEE5F8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21.15 采购代理机构发现磋商小组有明显的违规倾向或歧视现象，或不按评审办法进行，或其他不正常行为的，应当及时制止。如制止无效，应及时向</w:t>
      </w:r>
      <w:r>
        <w:rPr>
          <w:rFonts w:hint="eastAsia" w:asciiTheme="majorEastAsia" w:hAnsiTheme="majorEastAsia" w:eastAsiaTheme="majorEastAsia" w:cstheme="majorEastAsia"/>
          <w:color w:val="auto"/>
          <w:kern w:val="0"/>
          <w:sz w:val="21"/>
          <w:szCs w:val="21"/>
          <w:highlight w:val="none"/>
          <w:shd w:val="clear" w:color="auto" w:fill="auto"/>
          <w:lang w:eastAsia="zh-CN"/>
        </w:rPr>
        <w:t>桂林市财政局</w:t>
      </w:r>
      <w:r>
        <w:rPr>
          <w:rFonts w:hint="eastAsia" w:asciiTheme="majorEastAsia" w:hAnsiTheme="majorEastAsia" w:eastAsiaTheme="majorEastAsia" w:cstheme="majorEastAsia"/>
          <w:color w:val="auto"/>
          <w:sz w:val="21"/>
          <w:szCs w:val="21"/>
          <w:highlight w:val="none"/>
          <w:shd w:val="clear" w:color="auto" w:fill="auto"/>
        </w:rPr>
        <w:t>监督管理机构报告。</w:t>
      </w:r>
    </w:p>
    <w:p w14:paraId="0EC0325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21.16 本采购项目的评审依据为竞争性磋商文件和竞争性磋商响应文件，采用的评审方法为</w:t>
      </w:r>
      <w:r>
        <w:rPr>
          <w:rFonts w:hint="eastAsia" w:asciiTheme="majorEastAsia" w:hAnsiTheme="majorEastAsia" w:eastAsiaTheme="majorEastAsia" w:cstheme="majorEastAsia"/>
          <w:b/>
          <w:bCs/>
          <w:color w:val="auto"/>
          <w:sz w:val="21"/>
          <w:szCs w:val="21"/>
          <w:highlight w:val="none"/>
          <w:shd w:val="clear" w:color="auto" w:fill="auto"/>
        </w:rPr>
        <w:t>综合评分法。</w:t>
      </w:r>
    </w:p>
    <w:p w14:paraId="40D79C79">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75" w:name="_Toc32470"/>
      <w:bookmarkStart w:id="176" w:name="_Toc15346"/>
      <w:bookmarkStart w:id="177" w:name="_Toc6719"/>
      <w:r>
        <w:rPr>
          <w:rFonts w:hint="eastAsia" w:asciiTheme="majorEastAsia" w:hAnsiTheme="majorEastAsia" w:eastAsiaTheme="majorEastAsia" w:cstheme="majorEastAsia"/>
          <w:color w:val="auto"/>
          <w:sz w:val="21"/>
          <w:szCs w:val="21"/>
          <w:highlight w:val="none"/>
          <w:shd w:val="clear" w:color="auto" w:fill="auto"/>
        </w:rPr>
        <w:t>22. 确定成交供应商</w:t>
      </w:r>
      <w:bookmarkEnd w:id="175"/>
      <w:bookmarkEnd w:id="176"/>
      <w:bookmarkEnd w:id="177"/>
    </w:p>
    <w:p w14:paraId="42889EC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22.1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26FDFDF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22.2采购单位应当确定磋商小组推荐排名第一的成交候选人为成交供应商。</w:t>
      </w:r>
    </w:p>
    <w:p w14:paraId="3FBA76C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146E155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22.4排名第二的成交候选人因前款规定的同样原因不能签订合同的，采购单位可以依法确定排名第三的成交候选人为成交供应商。</w:t>
      </w:r>
    </w:p>
    <w:p w14:paraId="456BB883">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78" w:name="_Toc30087"/>
      <w:bookmarkStart w:id="179" w:name="_Toc21715"/>
      <w:bookmarkStart w:id="180" w:name="_Toc582"/>
      <w:r>
        <w:rPr>
          <w:rFonts w:hint="eastAsia" w:asciiTheme="majorEastAsia" w:hAnsiTheme="majorEastAsia" w:eastAsiaTheme="majorEastAsia" w:cstheme="majorEastAsia"/>
          <w:color w:val="auto"/>
          <w:sz w:val="21"/>
          <w:szCs w:val="21"/>
          <w:highlight w:val="none"/>
          <w:shd w:val="clear" w:color="auto" w:fill="auto"/>
        </w:rPr>
        <w:t>23. 属于下列情况之一者，响应文件无效</w:t>
      </w:r>
      <w:bookmarkEnd w:id="178"/>
      <w:bookmarkEnd w:id="179"/>
      <w:bookmarkEnd w:id="180"/>
    </w:p>
    <w:p w14:paraId="6F520777">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ajorEastAsia" w:hAnsiTheme="majorEastAsia" w:eastAsiaTheme="majorEastAsia" w:cstheme="majorEastAsia"/>
          <w:color w:val="auto"/>
          <w:position w:val="0"/>
          <w:sz w:val="21"/>
          <w:szCs w:val="21"/>
          <w:highlight w:val="none"/>
        </w:rPr>
      </w:pPr>
      <w:bookmarkStart w:id="181" w:name="_Toc933"/>
      <w:bookmarkStart w:id="182" w:name="_Toc28481"/>
      <w:r>
        <w:rPr>
          <w:rFonts w:hint="eastAsia" w:asciiTheme="majorEastAsia" w:hAnsiTheme="majorEastAsia" w:eastAsiaTheme="majorEastAsia" w:cstheme="majorEastAsia"/>
          <w:color w:val="auto"/>
          <w:spacing w:val="9"/>
          <w:position w:val="0"/>
          <w:sz w:val="21"/>
          <w:szCs w:val="21"/>
          <w:highlight w:val="none"/>
        </w:rPr>
        <w:t>（1）未按磋商文件规定完整线上提交响应文件或未按规定要求线上签字、签章的；</w:t>
      </w:r>
      <w:bookmarkEnd w:id="181"/>
      <w:bookmarkEnd w:id="182"/>
    </w:p>
    <w:p w14:paraId="1EC97E02">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ajorEastAsia" w:hAnsiTheme="majorEastAsia" w:eastAsiaTheme="majorEastAsia" w:cstheme="majorEastAsia"/>
          <w:color w:val="auto"/>
          <w:position w:val="0"/>
          <w:sz w:val="21"/>
          <w:szCs w:val="21"/>
          <w:highlight w:val="none"/>
        </w:rPr>
      </w:pPr>
      <w:bookmarkStart w:id="183" w:name="_Toc6460"/>
      <w:bookmarkStart w:id="184" w:name="_Toc14571"/>
      <w:r>
        <w:rPr>
          <w:rFonts w:hint="eastAsia" w:asciiTheme="majorEastAsia" w:hAnsiTheme="majorEastAsia" w:eastAsiaTheme="majorEastAsia" w:cstheme="majorEastAsia"/>
          <w:color w:val="auto"/>
          <w:spacing w:val="9"/>
          <w:position w:val="0"/>
          <w:sz w:val="21"/>
          <w:szCs w:val="21"/>
          <w:highlight w:val="none"/>
        </w:rPr>
        <w:t>（2）超越了按照法律法规规定必须获得行政许可或者行政审批的经营范围的；</w:t>
      </w:r>
      <w:bookmarkEnd w:id="183"/>
      <w:bookmarkEnd w:id="184"/>
    </w:p>
    <w:p w14:paraId="2DA904FC">
      <w:pPr>
        <w:pStyle w:val="1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ajorEastAsia" w:hAnsiTheme="majorEastAsia" w:eastAsiaTheme="majorEastAsia" w:cstheme="majorEastAsia"/>
          <w:color w:val="auto"/>
          <w:position w:val="0"/>
          <w:sz w:val="21"/>
          <w:szCs w:val="21"/>
          <w:highlight w:val="none"/>
        </w:rPr>
      </w:pPr>
      <w:bookmarkStart w:id="185" w:name="_Toc14419"/>
      <w:bookmarkStart w:id="186" w:name="_Toc11467"/>
      <w:r>
        <w:rPr>
          <w:rFonts w:hint="eastAsia" w:asciiTheme="majorEastAsia" w:hAnsiTheme="majorEastAsia" w:eastAsiaTheme="majorEastAsia" w:cstheme="majorEastAsia"/>
          <w:color w:val="auto"/>
          <w:spacing w:val="8"/>
          <w:position w:val="0"/>
          <w:sz w:val="21"/>
          <w:szCs w:val="21"/>
          <w:highlight w:val="none"/>
        </w:rPr>
        <w:t>（3）不具备磋商文件规定的资格要求的；</w:t>
      </w:r>
      <w:bookmarkEnd w:id="185"/>
      <w:bookmarkEnd w:id="186"/>
    </w:p>
    <w:p w14:paraId="5CE55F2D">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ajorEastAsia" w:hAnsiTheme="majorEastAsia" w:eastAsiaTheme="majorEastAsia" w:cstheme="majorEastAsia"/>
          <w:color w:val="auto"/>
          <w:position w:val="0"/>
          <w:sz w:val="21"/>
          <w:szCs w:val="21"/>
          <w:highlight w:val="none"/>
        </w:rPr>
      </w:pPr>
      <w:bookmarkStart w:id="187" w:name="_Toc8577"/>
      <w:bookmarkStart w:id="188" w:name="_Toc24492"/>
      <w:r>
        <w:rPr>
          <w:rFonts w:hint="eastAsia" w:asciiTheme="majorEastAsia" w:hAnsiTheme="majorEastAsia" w:eastAsiaTheme="majorEastAsia" w:cstheme="majorEastAsia"/>
          <w:color w:val="auto"/>
          <w:spacing w:val="9"/>
          <w:position w:val="0"/>
          <w:sz w:val="21"/>
          <w:szCs w:val="21"/>
          <w:highlight w:val="none"/>
        </w:rPr>
        <w:t>（4）响应文件未按磋商文件的内容和要求编制，或提供虚假</w:t>
      </w:r>
      <w:r>
        <w:rPr>
          <w:rFonts w:hint="eastAsia" w:asciiTheme="majorEastAsia" w:hAnsiTheme="majorEastAsia" w:eastAsiaTheme="majorEastAsia" w:cstheme="majorEastAsia"/>
          <w:color w:val="auto"/>
          <w:spacing w:val="8"/>
          <w:position w:val="0"/>
          <w:sz w:val="21"/>
          <w:szCs w:val="21"/>
          <w:highlight w:val="none"/>
        </w:rPr>
        <w:t>材料的；</w:t>
      </w:r>
      <w:bookmarkEnd w:id="187"/>
      <w:bookmarkEnd w:id="188"/>
    </w:p>
    <w:p w14:paraId="431324D4">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ajorEastAsia" w:hAnsiTheme="majorEastAsia" w:eastAsiaTheme="majorEastAsia" w:cstheme="majorEastAsia"/>
          <w:color w:val="auto"/>
          <w:position w:val="0"/>
          <w:sz w:val="21"/>
          <w:szCs w:val="21"/>
          <w:highlight w:val="none"/>
        </w:rPr>
      </w:pPr>
      <w:bookmarkStart w:id="189" w:name="_Toc8065"/>
      <w:bookmarkStart w:id="190" w:name="_Toc12086"/>
      <w:r>
        <w:rPr>
          <w:rFonts w:hint="eastAsia" w:asciiTheme="majorEastAsia" w:hAnsiTheme="majorEastAsia" w:eastAsiaTheme="majorEastAsia" w:cstheme="majorEastAsia"/>
          <w:color w:val="auto"/>
          <w:spacing w:val="9"/>
          <w:position w:val="0"/>
          <w:sz w:val="21"/>
          <w:szCs w:val="21"/>
          <w:highlight w:val="none"/>
        </w:rPr>
        <w:t>（5）响应文件有效期、质量要求、工期要求不能满足磋商文件要求</w:t>
      </w:r>
      <w:r>
        <w:rPr>
          <w:rFonts w:hint="eastAsia" w:asciiTheme="majorEastAsia" w:hAnsiTheme="majorEastAsia" w:eastAsiaTheme="majorEastAsia" w:cstheme="majorEastAsia"/>
          <w:color w:val="auto"/>
          <w:spacing w:val="8"/>
          <w:position w:val="0"/>
          <w:sz w:val="21"/>
          <w:szCs w:val="21"/>
          <w:highlight w:val="none"/>
        </w:rPr>
        <w:t>的；</w:t>
      </w:r>
      <w:bookmarkEnd w:id="189"/>
      <w:bookmarkEnd w:id="190"/>
    </w:p>
    <w:p w14:paraId="70F5E609">
      <w:pPr>
        <w:pStyle w:val="1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ajorEastAsia" w:hAnsiTheme="majorEastAsia" w:eastAsiaTheme="majorEastAsia" w:cstheme="majorEastAsia"/>
          <w:color w:val="auto"/>
          <w:position w:val="0"/>
          <w:sz w:val="21"/>
          <w:szCs w:val="21"/>
          <w:highlight w:val="none"/>
        </w:rPr>
      </w:pPr>
      <w:bookmarkStart w:id="191" w:name="_Toc8770"/>
      <w:r>
        <w:rPr>
          <w:rFonts w:hint="eastAsia" w:asciiTheme="majorEastAsia" w:hAnsiTheme="majorEastAsia" w:eastAsiaTheme="majorEastAsia" w:cstheme="majorEastAsia"/>
          <w:color w:val="auto"/>
          <w:spacing w:val="8"/>
          <w:position w:val="0"/>
          <w:sz w:val="21"/>
          <w:szCs w:val="21"/>
          <w:highlight w:val="none"/>
        </w:rPr>
        <w:t>（6）供应商磋商报价超出招标控制价</w:t>
      </w:r>
      <w:r>
        <w:rPr>
          <w:rFonts w:hint="eastAsia" w:asciiTheme="majorEastAsia" w:hAnsiTheme="majorEastAsia" w:eastAsiaTheme="majorEastAsia" w:cstheme="majorEastAsia"/>
          <w:color w:val="auto"/>
          <w:spacing w:val="8"/>
          <w:position w:val="0"/>
          <w:sz w:val="21"/>
          <w:szCs w:val="21"/>
          <w:highlight w:val="none"/>
          <w:lang w:val="en-US" w:eastAsia="zh-CN"/>
        </w:rPr>
        <w:t>（最高投标限价）</w:t>
      </w:r>
      <w:r>
        <w:rPr>
          <w:rFonts w:hint="eastAsia" w:asciiTheme="majorEastAsia" w:hAnsiTheme="majorEastAsia" w:eastAsiaTheme="majorEastAsia" w:cstheme="majorEastAsia"/>
          <w:color w:val="auto"/>
          <w:spacing w:val="8"/>
          <w:position w:val="0"/>
          <w:sz w:val="21"/>
          <w:szCs w:val="21"/>
          <w:highlight w:val="none"/>
        </w:rPr>
        <w:t>的；</w:t>
      </w:r>
      <w:bookmarkEnd w:id="191"/>
    </w:p>
    <w:p w14:paraId="698C087F">
      <w:pPr>
        <w:pStyle w:val="16"/>
        <w:keepNext w:val="0"/>
        <w:keepLines w:val="0"/>
        <w:pageBreakBefore w:val="0"/>
        <w:widowControl w:val="0"/>
        <w:kinsoku/>
        <w:wordWrap w:val="0"/>
        <w:overflowPunct/>
        <w:topLinePunct w:val="0"/>
        <w:bidi w:val="0"/>
        <w:spacing w:line="360" w:lineRule="auto"/>
        <w:ind w:left="0" w:right="0" w:firstLine="452" w:firstLineChars="200"/>
        <w:outlineLvl w:val="1"/>
        <w:rPr>
          <w:rFonts w:hint="eastAsia" w:asciiTheme="majorEastAsia" w:hAnsiTheme="majorEastAsia" w:eastAsiaTheme="majorEastAsia" w:cstheme="majorEastAsia"/>
          <w:color w:val="auto"/>
          <w:position w:val="0"/>
          <w:sz w:val="21"/>
          <w:szCs w:val="21"/>
          <w:highlight w:val="none"/>
        </w:rPr>
      </w:pPr>
      <w:bookmarkStart w:id="192" w:name="_Toc12984"/>
      <w:bookmarkStart w:id="193" w:name="_Toc5808"/>
      <w:r>
        <w:rPr>
          <w:rFonts w:hint="eastAsia" w:asciiTheme="majorEastAsia" w:hAnsiTheme="majorEastAsia" w:eastAsiaTheme="majorEastAsia" w:cstheme="majorEastAsia"/>
          <w:color w:val="auto"/>
          <w:spacing w:val="8"/>
          <w:position w:val="0"/>
          <w:sz w:val="21"/>
          <w:szCs w:val="21"/>
          <w:highlight w:val="none"/>
        </w:rPr>
        <w:t>（7）未在磋商小组规定的时间内提交响应文件(包括最后报价)的；</w:t>
      </w:r>
      <w:bookmarkEnd w:id="192"/>
      <w:bookmarkEnd w:id="193"/>
    </w:p>
    <w:p w14:paraId="4BA77452">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ajorEastAsia" w:hAnsiTheme="majorEastAsia" w:eastAsiaTheme="majorEastAsia" w:cstheme="majorEastAsia"/>
          <w:color w:val="auto"/>
          <w:position w:val="0"/>
          <w:sz w:val="21"/>
          <w:szCs w:val="21"/>
          <w:highlight w:val="none"/>
        </w:rPr>
      </w:pPr>
      <w:bookmarkStart w:id="194" w:name="_Toc10884"/>
      <w:bookmarkStart w:id="195" w:name="_Toc32236"/>
      <w:r>
        <w:rPr>
          <w:rFonts w:hint="eastAsia" w:asciiTheme="majorEastAsia" w:hAnsiTheme="majorEastAsia" w:eastAsiaTheme="majorEastAsia" w:cstheme="majorEastAsia"/>
          <w:color w:val="auto"/>
          <w:spacing w:val="9"/>
          <w:position w:val="0"/>
          <w:sz w:val="21"/>
          <w:szCs w:val="21"/>
          <w:highlight w:val="none"/>
        </w:rPr>
        <w:t>（8）未满足磋商文件实质性要求的或者响应文件有采购人不能接受的附加条件的；</w:t>
      </w:r>
      <w:bookmarkEnd w:id="194"/>
      <w:bookmarkEnd w:id="195"/>
    </w:p>
    <w:p w14:paraId="1419C11E">
      <w:pPr>
        <w:pStyle w:val="16"/>
        <w:keepNext w:val="0"/>
        <w:keepLines w:val="0"/>
        <w:pageBreakBefore w:val="0"/>
        <w:widowControl w:val="0"/>
        <w:kinsoku/>
        <w:wordWrap w:val="0"/>
        <w:overflowPunct/>
        <w:topLinePunct w:val="0"/>
        <w:bidi w:val="0"/>
        <w:spacing w:line="360" w:lineRule="auto"/>
        <w:ind w:left="0" w:right="0" w:firstLine="456" w:firstLineChars="200"/>
        <w:outlineLvl w:val="1"/>
        <w:rPr>
          <w:rFonts w:hint="eastAsia" w:asciiTheme="majorEastAsia" w:hAnsiTheme="majorEastAsia" w:eastAsiaTheme="majorEastAsia" w:cstheme="majorEastAsia"/>
          <w:color w:val="auto"/>
          <w:position w:val="0"/>
          <w:sz w:val="21"/>
          <w:szCs w:val="21"/>
          <w:highlight w:val="none"/>
        </w:rPr>
      </w:pPr>
      <w:bookmarkStart w:id="196" w:name="_Toc14955"/>
      <w:bookmarkStart w:id="197" w:name="_Toc9753"/>
      <w:r>
        <w:rPr>
          <w:rFonts w:hint="eastAsia" w:asciiTheme="majorEastAsia" w:hAnsiTheme="majorEastAsia" w:eastAsiaTheme="majorEastAsia" w:cstheme="majorEastAsia"/>
          <w:color w:val="auto"/>
          <w:spacing w:val="9"/>
          <w:position w:val="0"/>
          <w:sz w:val="21"/>
          <w:szCs w:val="21"/>
          <w:highlight w:val="none"/>
        </w:rPr>
        <w:t>（9）响应文件实质性要求未做变动，供应商最后报价高于第一次报价</w:t>
      </w:r>
      <w:r>
        <w:rPr>
          <w:rFonts w:hint="eastAsia" w:asciiTheme="majorEastAsia" w:hAnsiTheme="majorEastAsia" w:eastAsiaTheme="majorEastAsia" w:cstheme="majorEastAsia"/>
          <w:color w:val="auto"/>
          <w:spacing w:val="8"/>
          <w:position w:val="0"/>
          <w:sz w:val="21"/>
          <w:szCs w:val="21"/>
          <w:highlight w:val="none"/>
        </w:rPr>
        <w:t>的；</w:t>
      </w:r>
      <w:bookmarkEnd w:id="196"/>
      <w:bookmarkEnd w:id="197"/>
    </w:p>
    <w:p w14:paraId="56397B63">
      <w:pPr>
        <w:pStyle w:val="16"/>
        <w:keepNext w:val="0"/>
        <w:keepLines w:val="0"/>
        <w:pageBreakBefore w:val="0"/>
        <w:widowControl w:val="0"/>
        <w:kinsoku/>
        <w:wordWrap w:val="0"/>
        <w:overflowPunct/>
        <w:topLinePunct w:val="0"/>
        <w:bidi w:val="0"/>
        <w:spacing w:line="360" w:lineRule="auto"/>
        <w:ind w:left="0" w:right="0" w:firstLine="456" w:firstLineChars="200"/>
        <w:rPr>
          <w:rFonts w:hint="eastAsia" w:asciiTheme="majorEastAsia" w:hAnsiTheme="majorEastAsia" w:eastAsiaTheme="majorEastAsia" w:cstheme="majorEastAsia"/>
          <w:color w:val="auto"/>
          <w:position w:val="0"/>
          <w:sz w:val="21"/>
          <w:szCs w:val="21"/>
          <w:highlight w:val="none"/>
        </w:rPr>
      </w:pPr>
      <w:r>
        <w:rPr>
          <w:rFonts w:hint="eastAsia" w:asciiTheme="majorEastAsia" w:hAnsiTheme="majorEastAsia" w:eastAsiaTheme="majorEastAsia" w:cstheme="majorEastAsia"/>
          <w:color w:val="auto"/>
          <w:spacing w:val="9"/>
          <w:position w:val="0"/>
          <w:sz w:val="21"/>
          <w:szCs w:val="21"/>
          <w:highlight w:val="none"/>
        </w:rPr>
        <w:t>（10）不符合法律、法规和磋商文件规定的其他</w:t>
      </w:r>
      <w:r>
        <w:rPr>
          <w:rFonts w:hint="eastAsia" w:asciiTheme="majorEastAsia" w:hAnsiTheme="majorEastAsia" w:eastAsiaTheme="majorEastAsia" w:cstheme="majorEastAsia"/>
          <w:color w:val="auto"/>
          <w:spacing w:val="8"/>
          <w:position w:val="0"/>
          <w:sz w:val="21"/>
          <w:szCs w:val="21"/>
          <w:highlight w:val="none"/>
        </w:rPr>
        <w:t>实质性要求和条件的。</w:t>
      </w:r>
    </w:p>
    <w:p w14:paraId="36FB45A9">
      <w:pPr>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供应商有下列情形之一的视为供应商相互串通磋商，响应文件将被视为无效</w:t>
      </w:r>
    </w:p>
    <w:p w14:paraId="01E12863">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（1）不同供应商的响应文件由同一单位或者个人编制；或不同供应商报名的IP地址一致的；</w:t>
      </w:r>
    </w:p>
    <w:p w14:paraId="5D77B31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（2）不同供应商委托同一单位或者个人办理磋商事宜；</w:t>
      </w:r>
    </w:p>
    <w:p w14:paraId="2DC6D68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（3）不同的供应商的响应文件载明的项目管理员为同一个人；</w:t>
      </w:r>
    </w:p>
    <w:p w14:paraId="23FB06F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（4）不同供应商的响应文件异常一致或磋商报价呈规律性差异；</w:t>
      </w:r>
    </w:p>
    <w:p w14:paraId="34EC5B0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（5）不同供应商的响应文件相互混编。</w:t>
      </w:r>
    </w:p>
    <w:p w14:paraId="37C592A0">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198" w:name="_Toc14842"/>
      <w:bookmarkStart w:id="199" w:name="_Toc5714"/>
      <w:bookmarkStart w:id="200" w:name="_Toc4124"/>
      <w:r>
        <w:rPr>
          <w:rFonts w:hint="eastAsia" w:asciiTheme="majorEastAsia" w:hAnsiTheme="majorEastAsia" w:eastAsiaTheme="majorEastAsia" w:cstheme="majorEastAsia"/>
          <w:color w:val="auto"/>
          <w:sz w:val="21"/>
          <w:szCs w:val="21"/>
          <w:highlight w:val="none"/>
          <w:shd w:val="clear" w:color="auto" w:fill="auto"/>
        </w:rPr>
        <w:t>24. 出现下列情形之一的，采购人或者采购代理机构应当终止竞争性磋商采购活动，发布项目终止公告并说明原因，重新开展采购活动</w:t>
      </w:r>
      <w:bookmarkEnd w:id="198"/>
      <w:bookmarkEnd w:id="199"/>
      <w:bookmarkEnd w:id="200"/>
    </w:p>
    <w:p w14:paraId="2626177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（1）因情况变化，不再符合规定的竞争性磋商采购方式适用情形的；</w:t>
      </w:r>
    </w:p>
    <w:p w14:paraId="6A81C48A">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（2）出现影响采购公正的违法、违规行为的； </w:t>
      </w:r>
    </w:p>
    <w:p w14:paraId="0126C79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 xml:space="preserve">（3）在采购过程中符合竞争要求的供应商或者报价未超过采购预算的供应商不足3家的。（除财库〔2014〕214 号《政府采购竞争性磋商采购方式管理暂行办法》第二十一条第三款规定的情形外） </w:t>
      </w:r>
    </w:p>
    <w:p w14:paraId="5B7C4E4B">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201" w:name="_Toc6771"/>
      <w:bookmarkStart w:id="202" w:name="_Toc7572"/>
      <w:bookmarkStart w:id="203" w:name="_Toc19105"/>
      <w:r>
        <w:rPr>
          <w:rFonts w:hint="eastAsia" w:asciiTheme="majorEastAsia" w:hAnsiTheme="majorEastAsia" w:eastAsiaTheme="majorEastAsia" w:cstheme="majorEastAsia"/>
          <w:color w:val="auto"/>
          <w:sz w:val="21"/>
          <w:szCs w:val="21"/>
          <w:highlight w:val="none"/>
          <w:shd w:val="clear" w:color="auto" w:fill="auto"/>
        </w:rPr>
        <w:t>25. 磋商过程的监控</w:t>
      </w:r>
      <w:bookmarkEnd w:id="201"/>
      <w:bookmarkEnd w:id="202"/>
      <w:bookmarkEnd w:id="203"/>
    </w:p>
    <w:p w14:paraId="48599BE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本项目磋商过程实行全程录音、录像监控，供应商在磋商过程中所进行的试图影响磋商结果的不公正活动，可能导致其磋商被拒绝。</w:t>
      </w:r>
    </w:p>
    <w:p w14:paraId="2B1E79F1">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204" w:name="_Toc7544"/>
      <w:bookmarkStart w:id="205" w:name="_Toc14787"/>
      <w:bookmarkStart w:id="206" w:name="_Toc1014"/>
      <w:r>
        <w:rPr>
          <w:rFonts w:hint="eastAsia" w:asciiTheme="majorEastAsia" w:hAnsiTheme="majorEastAsia" w:eastAsiaTheme="majorEastAsia" w:cstheme="majorEastAsia"/>
          <w:color w:val="auto"/>
          <w:sz w:val="21"/>
          <w:szCs w:val="21"/>
          <w:highlight w:val="none"/>
          <w:shd w:val="clear" w:color="auto" w:fill="auto"/>
        </w:rPr>
        <w:t>26. 信用查询</w:t>
      </w:r>
      <w:bookmarkEnd w:id="204"/>
      <w:bookmarkEnd w:id="205"/>
      <w:bookmarkEnd w:id="206"/>
    </w:p>
    <w:p w14:paraId="06BC3BA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根据《关于做好政府采购有关信用主体标识码登记及在政府采购活动中查询使用信用记录有关问题的通知》桂财采〔2016〕37号的通知，采购代理机构对成交供应商的成交资格进行信用查询：</w:t>
      </w:r>
    </w:p>
    <w:p w14:paraId="6194E1BA">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（1）查询渠道：“信用中国”网站(www.creditchina.gov.cn)、中国政府采购网(www.ccgp.gov.cn)等；</w:t>
      </w:r>
    </w:p>
    <w:p w14:paraId="21D87B36">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（2）查询时间：成交通知书发出前；</w:t>
      </w:r>
    </w:p>
    <w:p w14:paraId="485628C3">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（3）信用信息查询记录和证据留存方式：在查询网站中直接打印查询记录，打印材料作为采购活动资料保存。</w:t>
      </w:r>
    </w:p>
    <w:p w14:paraId="2C67525F">
      <w:pPr>
        <w:pageBreakBefore w:val="0"/>
        <w:widowControl w:val="0"/>
        <w:kinsoku/>
        <w:wordWrap/>
        <w:overflowPunct/>
        <w:topLinePunct w:val="0"/>
        <w:autoSpaceDE/>
        <w:autoSpaceDN/>
        <w:bidi w:val="0"/>
        <w:adjustRightInd/>
        <w:spacing w:line="360" w:lineRule="auto"/>
        <w:ind w:left="0" w:leftChars="0" w:firstLine="210" w:firstLineChars="1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（4）信用信息使用规则：对在“信用中国”网站(www.creditchina.gov.cn)、中国政府采购网(www.ccgp.gov.cn)等渠道列入失信被执行人、</w:t>
      </w:r>
      <w:r>
        <w:rPr>
          <w:rFonts w:hint="eastAsia" w:asciiTheme="majorEastAsia" w:hAnsiTheme="majorEastAsia" w:eastAsiaTheme="majorEastAsia" w:cstheme="majorEastAsia"/>
          <w:color w:val="auto"/>
          <w:sz w:val="21"/>
          <w:szCs w:val="21"/>
          <w:highlight w:val="none"/>
          <w:shd w:val="clear" w:color="auto" w:fill="auto"/>
          <w:lang w:eastAsia="zh-CN"/>
        </w:rPr>
        <w:t>重大税收违法失信主体</w:t>
      </w:r>
      <w:r>
        <w:rPr>
          <w:rFonts w:hint="eastAsia" w:asciiTheme="majorEastAsia" w:hAnsiTheme="majorEastAsia" w:eastAsiaTheme="majorEastAsia" w:cstheme="majorEastAsia"/>
          <w:color w:val="auto"/>
          <w:sz w:val="21"/>
          <w:szCs w:val="21"/>
          <w:highlight w:val="none"/>
          <w:shd w:val="clear" w:color="auto" w:fill="auto"/>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3FFF25BE">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207" w:name="_Toc13703"/>
      <w:bookmarkStart w:id="208" w:name="_Toc9438"/>
      <w:bookmarkStart w:id="209" w:name="_Toc28958"/>
      <w:r>
        <w:rPr>
          <w:rFonts w:hint="eastAsia" w:asciiTheme="majorEastAsia" w:hAnsiTheme="majorEastAsia" w:eastAsiaTheme="majorEastAsia" w:cstheme="majorEastAsia"/>
          <w:color w:val="auto"/>
          <w:sz w:val="21"/>
          <w:szCs w:val="21"/>
          <w:highlight w:val="none"/>
          <w:shd w:val="clear" w:color="auto" w:fill="auto"/>
        </w:rPr>
        <w:t>27. 成交结果公告及成交通知书</w:t>
      </w:r>
      <w:bookmarkEnd w:id="207"/>
      <w:bookmarkEnd w:id="208"/>
      <w:bookmarkEnd w:id="209"/>
    </w:p>
    <w:p w14:paraId="36AAC11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03F72D">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27.2 在发布成交公告的同时，采购代理机构向成交供应商发出成交通知书。成交供应商自接到通知之日起七个工作日内，办理成交通知书领取手续。</w:t>
      </w:r>
    </w:p>
    <w:p w14:paraId="567B9438">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27.3 采购代理机构无义务向未成交的供应商解释未成交原因和退还响应文件。</w:t>
      </w:r>
      <w:bookmarkStart w:id="210" w:name="_Toc25593"/>
      <w:bookmarkStart w:id="211" w:name="_Toc7859"/>
    </w:p>
    <w:p w14:paraId="0EAA0FCA">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bookmarkStart w:id="212" w:name="_Toc8877"/>
    </w:p>
    <w:p w14:paraId="5312CDE6">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p>
    <w:p w14:paraId="2D95CC42">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五、签订合同</w:t>
      </w:r>
      <w:bookmarkEnd w:id="210"/>
      <w:bookmarkEnd w:id="211"/>
      <w:bookmarkEnd w:id="212"/>
    </w:p>
    <w:p w14:paraId="75C91B60">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lang w:val="en-US" w:eastAsia="zh-CN"/>
        </w:rPr>
      </w:pPr>
      <w:bookmarkStart w:id="213" w:name="_Toc20760"/>
      <w:bookmarkStart w:id="214" w:name="_Toc21789"/>
      <w:bookmarkStart w:id="215" w:name="_Toc26520"/>
      <w:r>
        <w:rPr>
          <w:rFonts w:hint="eastAsia" w:asciiTheme="majorEastAsia" w:hAnsiTheme="majorEastAsia" w:eastAsiaTheme="majorEastAsia" w:cstheme="majorEastAsia"/>
          <w:color w:val="auto"/>
          <w:sz w:val="21"/>
          <w:szCs w:val="21"/>
          <w:highlight w:val="none"/>
          <w:shd w:val="clear" w:color="auto" w:fill="auto"/>
        </w:rPr>
        <w:t>28. 履约保证金</w:t>
      </w:r>
      <w:bookmarkEnd w:id="213"/>
      <w:bookmarkEnd w:id="214"/>
      <w:bookmarkEnd w:id="215"/>
      <w:bookmarkStart w:id="216" w:name="_Toc4956"/>
      <w:bookmarkStart w:id="217" w:name="_Toc10846"/>
      <w:bookmarkStart w:id="218" w:name="_Toc8924"/>
      <w:r>
        <w:rPr>
          <w:rFonts w:hint="eastAsia" w:asciiTheme="majorEastAsia" w:hAnsiTheme="majorEastAsia" w:eastAsiaTheme="majorEastAsia" w:cstheme="majorEastAsia"/>
          <w:color w:val="auto"/>
          <w:sz w:val="21"/>
          <w:szCs w:val="21"/>
          <w:highlight w:val="none"/>
          <w:shd w:val="clear" w:color="auto" w:fill="auto"/>
          <w:lang w:val="en-US" w:eastAsia="zh-CN"/>
        </w:rPr>
        <w:t xml:space="preserve"> </w:t>
      </w:r>
    </w:p>
    <w:p w14:paraId="096C5332">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lang w:val="en-US" w:eastAsia="zh-CN"/>
        </w:rPr>
        <w:t>本项目无需递交履约保证金</w:t>
      </w:r>
      <w:r>
        <w:rPr>
          <w:rFonts w:hint="eastAsia" w:asciiTheme="majorEastAsia" w:hAnsiTheme="majorEastAsia" w:eastAsiaTheme="majorEastAsia" w:cstheme="majorEastAsia"/>
          <w:color w:val="auto"/>
          <w:sz w:val="21"/>
          <w:szCs w:val="21"/>
          <w:highlight w:val="none"/>
          <w:shd w:val="clear" w:color="auto" w:fill="auto"/>
        </w:rPr>
        <w:t>。</w:t>
      </w:r>
    </w:p>
    <w:p w14:paraId="3FCEE627">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29. 签订合同</w:t>
      </w:r>
      <w:bookmarkEnd w:id="216"/>
      <w:bookmarkEnd w:id="217"/>
      <w:bookmarkEnd w:id="218"/>
    </w:p>
    <w:p w14:paraId="08CF00D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29.1 签订合同时间：成交通知书发出之日</w:t>
      </w:r>
      <w:r>
        <w:rPr>
          <w:rFonts w:hint="eastAsia" w:asciiTheme="majorEastAsia" w:hAnsiTheme="majorEastAsia" w:eastAsiaTheme="majorEastAsia" w:cstheme="majorEastAsia"/>
          <w:color w:val="auto"/>
          <w:sz w:val="21"/>
          <w:szCs w:val="21"/>
          <w:highlight w:val="none"/>
          <w:shd w:val="clear" w:color="auto" w:fill="auto"/>
          <w:lang w:eastAsia="zh-CN"/>
        </w:rPr>
        <w:t>起8工作日内签订合同</w:t>
      </w:r>
      <w:r>
        <w:rPr>
          <w:rFonts w:hint="eastAsia" w:asciiTheme="majorEastAsia" w:hAnsiTheme="majorEastAsia" w:eastAsiaTheme="majorEastAsia" w:cstheme="majorEastAsia"/>
          <w:color w:val="auto"/>
          <w:sz w:val="21"/>
          <w:szCs w:val="21"/>
          <w:highlight w:val="none"/>
          <w:shd w:val="clear" w:color="auto" w:fill="auto"/>
        </w:rPr>
        <w:t>。成交供应商领取成交通知书后，应按规定与采购人签订合同。</w:t>
      </w:r>
    </w:p>
    <w:p w14:paraId="5EC87BA7">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07251C49">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（1）成交后不与采购人签订合同的（不可抗力除外）；</w:t>
      </w:r>
    </w:p>
    <w:p w14:paraId="148DD831">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（2）将成交项目转让给他人，或者在响应文件中未说明，且未经采购人同意，将成交项目分包给他人的；</w:t>
      </w:r>
    </w:p>
    <w:p w14:paraId="2854BA8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（3）拒绝履行合同义务的。</w:t>
      </w:r>
    </w:p>
    <w:p w14:paraId="01C421DC">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29.3 合同备案存档：</w:t>
      </w:r>
      <w:r>
        <w:rPr>
          <w:rFonts w:hint="eastAsia" w:asciiTheme="majorEastAsia" w:hAnsiTheme="majorEastAsia" w:eastAsiaTheme="majorEastAsia" w:cstheme="majorEastAsia"/>
          <w:bCs/>
          <w:color w:val="auto"/>
          <w:kern w:val="0"/>
          <w:sz w:val="21"/>
          <w:szCs w:val="21"/>
          <w:highlight w:val="none"/>
          <w:shd w:val="clear" w:color="auto" w:fill="auto"/>
        </w:rPr>
        <w:t>政府采购合同双方自签订之日起1个工作日内将合同原件</w:t>
      </w:r>
      <w:r>
        <w:rPr>
          <w:rFonts w:hint="eastAsia" w:asciiTheme="majorEastAsia" w:hAnsiTheme="majorEastAsia" w:eastAsiaTheme="majorEastAsia" w:cstheme="majorEastAsia"/>
          <w:bCs/>
          <w:color w:val="auto"/>
          <w:kern w:val="0"/>
          <w:sz w:val="21"/>
          <w:szCs w:val="21"/>
          <w:highlight w:val="none"/>
          <w:shd w:val="clear" w:color="auto" w:fill="auto"/>
          <w:lang w:val="en-US" w:eastAsia="zh-CN"/>
        </w:rPr>
        <w:t>壹</w:t>
      </w:r>
      <w:r>
        <w:rPr>
          <w:rFonts w:hint="eastAsia" w:asciiTheme="majorEastAsia" w:hAnsiTheme="majorEastAsia" w:eastAsiaTheme="majorEastAsia" w:cstheme="majorEastAsia"/>
          <w:bCs/>
          <w:color w:val="auto"/>
          <w:kern w:val="0"/>
          <w:sz w:val="21"/>
          <w:szCs w:val="21"/>
          <w:highlight w:val="none"/>
          <w:shd w:val="clear" w:color="auto" w:fill="auto"/>
        </w:rPr>
        <w:t>份交采购代理机构。采购代理机构将政府采购合同在省级以上人民政府财政部门指定媒体上公告。</w:t>
      </w:r>
      <w:bookmarkStart w:id="219" w:name="_Toc3819"/>
      <w:bookmarkStart w:id="220" w:name="_Toc16348"/>
      <w:bookmarkStart w:id="221" w:name="_Toc24218"/>
    </w:p>
    <w:p w14:paraId="6E6DF33F">
      <w:pPr>
        <w:pageBreakBefore w:val="0"/>
        <w:widowControl w:val="0"/>
        <w:kinsoku/>
        <w:wordWrap/>
        <w:overflowPunct/>
        <w:topLinePunct w:val="0"/>
        <w:autoSpaceDE/>
        <w:autoSpaceDN/>
        <w:bidi w:val="0"/>
        <w:adjustRightInd/>
        <w:spacing w:line="360" w:lineRule="auto"/>
        <w:ind w:left="0" w:leftChars="0"/>
        <w:jc w:val="center"/>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六、其他事项</w:t>
      </w:r>
      <w:bookmarkEnd w:id="219"/>
      <w:bookmarkEnd w:id="220"/>
      <w:bookmarkEnd w:id="221"/>
    </w:p>
    <w:p w14:paraId="62CC08F6">
      <w:pPr>
        <w:pStyle w:val="4"/>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ajorEastAsia" w:hAnsiTheme="majorEastAsia" w:eastAsiaTheme="majorEastAsia" w:cstheme="majorEastAsia"/>
          <w:color w:val="auto"/>
          <w:sz w:val="21"/>
          <w:szCs w:val="21"/>
          <w:highlight w:val="none"/>
          <w:shd w:val="clear" w:color="auto" w:fill="auto"/>
        </w:rPr>
      </w:pPr>
      <w:bookmarkStart w:id="222" w:name="_Toc20283"/>
      <w:bookmarkStart w:id="223" w:name="_Toc3434"/>
      <w:bookmarkStart w:id="224" w:name="_Toc28647"/>
      <w:r>
        <w:rPr>
          <w:rFonts w:hint="eastAsia" w:asciiTheme="majorEastAsia" w:hAnsiTheme="majorEastAsia" w:eastAsiaTheme="majorEastAsia" w:cstheme="majorEastAsia"/>
          <w:color w:val="auto"/>
          <w:sz w:val="21"/>
          <w:szCs w:val="21"/>
          <w:highlight w:val="none"/>
          <w:shd w:val="clear" w:color="auto" w:fill="auto"/>
        </w:rPr>
        <w:t>30. 采购代理服务费</w:t>
      </w:r>
      <w:bookmarkEnd w:id="222"/>
      <w:bookmarkEnd w:id="223"/>
      <w:bookmarkEnd w:id="224"/>
    </w:p>
    <w:p w14:paraId="77D3462D">
      <w:pPr>
        <w:pageBreakBefore w:val="0"/>
        <w:widowControl w:val="0"/>
        <w:kinsoku/>
        <w:wordWrap/>
        <w:overflowPunct/>
        <w:topLinePunct w:val="0"/>
        <w:autoSpaceDE/>
        <w:autoSpaceDN/>
        <w:bidi w:val="0"/>
        <w:adjustRightInd/>
        <w:spacing w:line="360" w:lineRule="auto"/>
        <w:ind w:left="0" w:leftChars="0" w:firstLine="420"/>
        <w:textAlignment w:val="auto"/>
        <w:rPr>
          <w:rFonts w:hint="eastAsia" w:asciiTheme="majorEastAsia" w:hAnsiTheme="majorEastAsia" w:eastAsiaTheme="majorEastAsia" w:cstheme="majorEastAsia"/>
          <w:color w:val="auto"/>
          <w:sz w:val="21"/>
          <w:szCs w:val="21"/>
          <w:highlight w:val="none"/>
          <w:shd w:val="clear" w:color="auto" w:fill="auto"/>
        </w:rPr>
      </w:pPr>
      <w:bookmarkStart w:id="225" w:name="_Toc12374"/>
      <w:r>
        <w:rPr>
          <w:rFonts w:hint="eastAsia" w:asciiTheme="majorEastAsia" w:hAnsiTheme="majorEastAsia" w:eastAsiaTheme="majorEastAsia" w:cstheme="majorEastAsia"/>
          <w:color w:val="auto"/>
          <w:sz w:val="21"/>
          <w:szCs w:val="21"/>
          <w:highlight w:val="none"/>
          <w:shd w:val="clear" w:color="auto" w:fill="auto"/>
        </w:rPr>
        <w:t>30.1成交供应商在领取成交通知书前，向采购代理机构一次性付清采购代理服务费，本项目采购代理服务收费标准参照计价格〔2002〕1980号《招标代理服务收费管理暂行办法》工程类收费标准</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不足5000按5000收取</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rPr>
        <w:t>向成交供应商收取。</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0DA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noWrap w:val="0"/>
            <w:vAlign w:val="top"/>
          </w:tcPr>
          <w:p w14:paraId="37E0B152">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JiR+ODrAQAA4AMAAA4AAAAAAAAAAQAgAAAAJQEAAGRycy9lMm9Eb2MueG1sUEsFBgAAAAAGAAYA&#10;WQEAAIIFAAAAAA==&#10;">
                      <v:fill on="f" focussize="0,0"/>
                      <v:stroke color="#000000" joinstyle="round"/>
                      <v:imagedata o:title=""/>
                      <o:lock v:ext="edit" aspectratio="f"/>
                    </v:line>
                  </w:pict>
                </mc:Fallback>
              </mc:AlternateContent>
            </w:r>
            <w:r>
              <w:rPr>
                <w:rFonts w:hint="eastAsia" w:asciiTheme="majorEastAsia" w:hAnsiTheme="majorEastAsia" w:eastAsiaTheme="majorEastAsia" w:cstheme="majorEastAsia"/>
                <w:color w:val="auto"/>
                <w:szCs w:val="21"/>
                <w:highlight w:val="none"/>
              </w:rPr>
              <w:t>费率         服务类型</w:t>
            </w:r>
          </w:p>
          <w:p w14:paraId="6235A343">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AOr0TWAAAACAEAAA8AAAAAAAAAAQAgAAAAIgAAAGRycy9kb3ducmV2LnhtbFBLAQIUABQAAAAI&#10;AIdO4kBO/4i57wEAAOADAAAOAAAAAAAAAAEAIAAAACUBAABkcnMvZTJvRG9jLnhtbFBLBQYAAAAA&#10;BgAGAFkBAACGBQAAAAA=&#10;">
                      <v:fill on="f" focussize="0,0"/>
                      <v:stroke color="#000000" joinstyle="round"/>
                      <v:imagedata o:title=""/>
                      <o:lock v:ext="edit" aspectratio="f"/>
                    </v:line>
                  </w:pict>
                </mc:Fallback>
              </mc:AlternateContent>
            </w:r>
          </w:p>
          <w:p w14:paraId="5B355001">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中标金额（万元）</w:t>
            </w:r>
          </w:p>
        </w:tc>
        <w:tc>
          <w:tcPr>
            <w:tcW w:w="1841" w:type="dxa"/>
            <w:noWrap w:val="0"/>
            <w:vAlign w:val="center"/>
          </w:tcPr>
          <w:p w14:paraId="12EA1202">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货物招标</w:t>
            </w:r>
          </w:p>
        </w:tc>
        <w:tc>
          <w:tcPr>
            <w:tcW w:w="1992" w:type="dxa"/>
            <w:noWrap w:val="0"/>
            <w:vAlign w:val="center"/>
          </w:tcPr>
          <w:p w14:paraId="2770B4E4">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服务招标</w:t>
            </w:r>
          </w:p>
        </w:tc>
        <w:tc>
          <w:tcPr>
            <w:tcW w:w="2293" w:type="dxa"/>
            <w:noWrap w:val="0"/>
            <w:vAlign w:val="center"/>
          </w:tcPr>
          <w:p w14:paraId="39CCE043">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工程招标</w:t>
            </w:r>
          </w:p>
        </w:tc>
      </w:tr>
      <w:tr w14:paraId="35F4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noWrap w:val="0"/>
            <w:vAlign w:val="top"/>
          </w:tcPr>
          <w:p w14:paraId="393E1415">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100以下</w:t>
            </w:r>
          </w:p>
        </w:tc>
        <w:tc>
          <w:tcPr>
            <w:tcW w:w="1841" w:type="dxa"/>
            <w:noWrap w:val="0"/>
            <w:vAlign w:val="top"/>
          </w:tcPr>
          <w:p w14:paraId="6754311A">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w:t>
            </w:r>
          </w:p>
        </w:tc>
        <w:tc>
          <w:tcPr>
            <w:tcW w:w="1992" w:type="dxa"/>
            <w:noWrap w:val="0"/>
            <w:vAlign w:val="top"/>
          </w:tcPr>
          <w:p w14:paraId="2626F9C7">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w:t>
            </w:r>
          </w:p>
        </w:tc>
        <w:tc>
          <w:tcPr>
            <w:tcW w:w="2293" w:type="dxa"/>
            <w:noWrap w:val="0"/>
            <w:vAlign w:val="top"/>
          </w:tcPr>
          <w:p w14:paraId="1B61C371">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w:t>
            </w:r>
          </w:p>
        </w:tc>
      </w:tr>
      <w:tr w14:paraId="60AF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noWrap w:val="0"/>
            <w:vAlign w:val="top"/>
          </w:tcPr>
          <w:p w14:paraId="1987F8E6">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100-500</w:t>
            </w:r>
          </w:p>
        </w:tc>
        <w:tc>
          <w:tcPr>
            <w:tcW w:w="1841" w:type="dxa"/>
            <w:noWrap w:val="0"/>
            <w:vAlign w:val="top"/>
          </w:tcPr>
          <w:p w14:paraId="46AEAFAD">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w:t>
            </w:r>
          </w:p>
        </w:tc>
        <w:tc>
          <w:tcPr>
            <w:tcW w:w="1992" w:type="dxa"/>
            <w:noWrap w:val="0"/>
            <w:vAlign w:val="top"/>
          </w:tcPr>
          <w:p w14:paraId="530130DE">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0.8%</w:t>
            </w:r>
          </w:p>
        </w:tc>
        <w:tc>
          <w:tcPr>
            <w:tcW w:w="2293" w:type="dxa"/>
            <w:noWrap w:val="0"/>
            <w:vAlign w:val="top"/>
          </w:tcPr>
          <w:p w14:paraId="513E7E9D">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0.7%</w:t>
            </w:r>
          </w:p>
        </w:tc>
      </w:tr>
      <w:tr w14:paraId="7B07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4A7E85ED">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500-1000</w:t>
            </w:r>
          </w:p>
        </w:tc>
        <w:tc>
          <w:tcPr>
            <w:tcW w:w="1841" w:type="dxa"/>
            <w:noWrap w:val="0"/>
            <w:vAlign w:val="top"/>
          </w:tcPr>
          <w:p w14:paraId="6D1D22A1">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0.8%</w:t>
            </w:r>
          </w:p>
        </w:tc>
        <w:tc>
          <w:tcPr>
            <w:tcW w:w="1992" w:type="dxa"/>
            <w:noWrap w:val="0"/>
            <w:vAlign w:val="top"/>
          </w:tcPr>
          <w:p w14:paraId="10C67575">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0.45%</w:t>
            </w:r>
          </w:p>
        </w:tc>
        <w:tc>
          <w:tcPr>
            <w:tcW w:w="2293" w:type="dxa"/>
            <w:noWrap w:val="0"/>
            <w:vAlign w:val="top"/>
          </w:tcPr>
          <w:p w14:paraId="1AB7B6E4">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0.55%</w:t>
            </w:r>
          </w:p>
        </w:tc>
      </w:tr>
      <w:tr w14:paraId="2AD4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500786DB">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1000-5000</w:t>
            </w:r>
          </w:p>
        </w:tc>
        <w:tc>
          <w:tcPr>
            <w:tcW w:w="1841" w:type="dxa"/>
            <w:noWrap w:val="0"/>
            <w:vAlign w:val="top"/>
          </w:tcPr>
          <w:p w14:paraId="2FE1468D">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0.5%</w:t>
            </w:r>
          </w:p>
        </w:tc>
        <w:tc>
          <w:tcPr>
            <w:tcW w:w="1992" w:type="dxa"/>
            <w:noWrap w:val="0"/>
            <w:vAlign w:val="top"/>
          </w:tcPr>
          <w:p w14:paraId="1BE54592">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0.25%</w:t>
            </w:r>
          </w:p>
        </w:tc>
        <w:tc>
          <w:tcPr>
            <w:tcW w:w="2293" w:type="dxa"/>
            <w:noWrap w:val="0"/>
            <w:vAlign w:val="top"/>
          </w:tcPr>
          <w:p w14:paraId="717A58FE">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0.35%</w:t>
            </w:r>
          </w:p>
        </w:tc>
      </w:tr>
      <w:tr w14:paraId="1A47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223461C7">
            <w:pPr>
              <w:wordWrap w:val="0"/>
              <w:spacing w:line="360" w:lineRule="auto"/>
              <w:ind w:left="25"/>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5000-10000</w:t>
            </w:r>
          </w:p>
        </w:tc>
        <w:tc>
          <w:tcPr>
            <w:tcW w:w="1841" w:type="dxa"/>
            <w:noWrap w:val="0"/>
            <w:vAlign w:val="top"/>
          </w:tcPr>
          <w:p w14:paraId="2B41A598">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0.25%</w:t>
            </w:r>
          </w:p>
        </w:tc>
        <w:tc>
          <w:tcPr>
            <w:tcW w:w="1992" w:type="dxa"/>
            <w:noWrap w:val="0"/>
            <w:vAlign w:val="top"/>
          </w:tcPr>
          <w:p w14:paraId="6B61C3D8">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0.1%</w:t>
            </w:r>
          </w:p>
        </w:tc>
        <w:tc>
          <w:tcPr>
            <w:tcW w:w="2293" w:type="dxa"/>
            <w:noWrap w:val="0"/>
            <w:vAlign w:val="top"/>
          </w:tcPr>
          <w:p w14:paraId="23DE83CE">
            <w:pPr>
              <w:wordWrap w:val="0"/>
              <w:spacing w:line="360" w:lineRule="auto"/>
              <w:ind w:left="25"/>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0.2%</w:t>
            </w:r>
          </w:p>
        </w:tc>
      </w:tr>
    </w:tbl>
    <w:p w14:paraId="4F265FB9">
      <w:pPr>
        <w:pageBreakBefore w:val="0"/>
        <w:widowControl w:val="0"/>
        <w:kinsoku/>
        <w:wordWrap/>
        <w:overflowPunct/>
        <w:topLinePunct w:val="0"/>
        <w:autoSpaceDE/>
        <w:autoSpaceDN/>
        <w:bidi w:val="0"/>
        <w:adjustRightInd/>
        <w:spacing w:line="360" w:lineRule="auto"/>
        <w:ind w:left="0" w:leftChars="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注：采购代理服务收费按差额定率累进法计算。</w:t>
      </w:r>
    </w:p>
    <w:p w14:paraId="061C7452">
      <w:pPr>
        <w:pageBreakBefore w:val="0"/>
        <w:widowControl w:val="0"/>
        <w:kinsoku/>
        <w:wordWrap/>
        <w:overflowPunct/>
        <w:topLinePunct w:val="0"/>
        <w:autoSpaceDE/>
        <w:autoSpaceDN/>
        <w:bidi w:val="0"/>
        <w:adjustRightInd/>
        <w:spacing w:line="360" w:lineRule="auto"/>
        <w:ind w:left="0" w:leftChars="0" w:firstLine="422"/>
        <w:textAlignment w:val="auto"/>
        <w:rPr>
          <w:rFonts w:hint="eastAsia" w:asciiTheme="majorEastAsia" w:hAnsiTheme="majorEastAsia" w:eastAsiaTheme="majorEastAsia" w:cstheme="majorEastAsia"/>
          <w:bCs/>
          <w:color w:val="auto"/>
          <w:sz w:val="21"/>
          <w:szCs w:val="21"/>
          <w:highlight w:val="none"/>
          <w:shd w:val="clear" w:color="auto" w:fill="auto"/>
        </w:rPr>
      </w:pPr>
      <w:r>
        <w:rPr>
          <w:rFonts w:hint="eastAsia" w:asciiTheme="majorEastAsia" w:hAnsiTheme="majorEastAsia" w:eastAsiaTheme="majorEastAsia" w:cstheme="majorEastAsia"/>
          <w:bCs/>
          <w:color w:val="auto"/>
          <w:sz w:val="21"/>
          <w:szCs w:val="21"/>
          <w:highlight w:val="none"/>
          <w:shd w:val="clear" w:color="auto" w:fill="auto"/>
        </w:rPr>
        <w:t>30.2采购代理服务费交纳账户：</w:t>
      </w:r>
    </w:p>
    <w:p w14:paraId="417A4526">
      <w:pPr>
        <w:pStyle w:val="22"/>
        <w:snapToGrid w:val="0"/>
        <w:spacing w:line="360" w:lineRule="auto"/>
        <w:ind w:firstLine="420" w:firstLineChars="200"/>
        <w:rPr>
          <w:rFonts w:hint="eastAsia" w:asciiTheme="majorEastAsia" w:hAnsiTheme="majorEastAsia" w:eastAsiaTheme="majorEastAsia" w:cstheme="majorEastAsia"/>
          <w:bCs/>
          <w:color w:val="auto"/>
          <w:sz w:val="21"/>
          <w:szCs w:val="21"/>
          <w:highlight w:val="none"/>
        </w:rPr>
      </w:pPr>
      <w:bookmarkStart w:id="226" w:name="_Toc15204"/>
      <w:bookmarkStart w:id="227" w:name="_Toc7494"/>
      <w:r>
        <w:rPr>
          <w:rFonts w:hint="eastAsia" w:asciiTheme="majorEastAsia" w:hAnsiTheme="majorEastAsia" w:eastAsiaTheme="majorEastAsia" w:cstheme="majorEastAsia"/>
          <w:bCs/>
          <w:color w:val="auto"/>
          <w:sz w:val="21"/>
          <w:szCs w:val="21"/>
          <w:highlight w:val="none"/>
        </w:rPr>
        <w:t>单位名称：广西禾昇项目管理有限公司</w:t>
      </w:r>
    </w:p>
    <w:p w14:paraId="1FAADB37">
      <w:pPr>
        <w:pStyle w:val="22"/>
        <w:snapToGrid w:val="0"/>
        <w:spacing w:line="360" w:lineRule="auto"/>
        <w:ind w:firstLine="420" w:firstLineChars="20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开户银行：桂林银行股份有限公司漓东支行</w:t>
      </w:r>
    </w:p>
    <w:p w14:paraId="41FA0020">
      <w:pPr>
        <w:pStyle w:val="22"/>
        <w:snapToGrid w:val="0"/>
        <w:spacing w:line="360" w:lineRule="auto"/>
        <w:ind w:firstLine="420" w:firstLineChars="20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账户号码：6600 0002 4532 9000 17</w:t>
      </w:r>
    </w:p>
    <w:p w14:paraId="19693568">
      <w:pPr>
        <w:spacing w:line="360" w:lineRule="auto"/>
        <w:ind w:firstLine="422" w:firstLineChars="200"/>
        <w:rPr>
          <w:rFonts w:hint="eastAsia" w:asciiTheme="majorEastAsia" w:hAnsiTheme="majorEastAsia" w:eastAsiaTheme="majorEastAsia" w:cstheme="majorEastAsia"/>
          <w:color w:val="auto"/>
          <w:sz w:val="21"/>
          <w:szCs w:val="21"/>
          <w:highlight w:val="none"/>
          <w:shd w:val="clear" w:color="auto" w:fill="auto"/>
        </w:rPr>
      </w:pPr>
      <w:r>
        <w:rPr>
          <w:rStyle w:val="54"/>
          <w:rFonts w:hint="eastAsia" w:asciiTheme="majorEastAsia" w:hAnsiTheme="majorEastAsia" w:eastAsiaTheme="majorEastAsia" w:cstheme="majorEastAsia"/>
          <w:color w:val="auto"/>
          <w:sz w:val="21"/>
          <w:szCs w:val="21"/>
          <w:highlight w:val="none"/>
          <w:shd w:val="clear" w:color="auto" w:fill="auto"/>
        </w:rPr>
        <w:t xml:space="preserve">31. </w:t>
      </w:r>
      <w:bookmarkEnd w:id="225"/>
      <w:r>
        <w:rPr>
          <w:rStyle w:val="54"/>
          <w:rFonts w:hint="eastAsia" w:asciiTheme="majorEastAsia" w:hAnsiTheme="majorEastAsia" w:eastAsiaTheme="majorEastAsia" w:cstheme="majorEastAsia"/>
          <w:color w:val="auto"/>
          <w:sz w:val="21"/>
          <w:szCs w:val="21"/>
          <w:highlight w:val="none"/>
          <w:shd w:val="clear" w:color="auto" w:fill="auto"/>
        </w:rPr>
        <w:t>编制依据</w:t>
      </w:r>
      <w:bookmarkEnd w:id="226"/>
      <w:bookmarkEnd w:id="227"/>
      <w:r>
        <w:rPr>
          <w:rFonts w:hint="eastAsia" w:asciiTheme="majorEastAsia" w:hAnsiTheme="majorEastAsia" w:eastAsiaTheme="majorEastAsia" w:cstheme="majorEastAsia"/>
          <w:color w:val="auto"/>
          <w:sz w:val="21"/>
          <w:szCs w:val="21"/>
          <w:highlight w:val="none"/>
          <w:shd w:val="clear" w:color="auto" w:fill="auto"/>
        </w:rPr>
        <w:t>：</w:t>
      </w:r>
      <w:bookmarkStart w:id="228" w:name="_Toc28899"/>
      <w:bookmarkStart w:id="229" w:name="_Toc27500"/>
      <w:r>
        <w:rPr>
          <w:rFonts w:hint="eastAsia" w:asciiTheme="majorEastAsia" w:hAnsiTheme="majorEastAsia" w:eastAsiaTheme="majorEastAsia" w:cstheme="majorEastAsia"/>
          <w:color w:val="auto"/>
          <w:sz w:val="21"/>
          <w:szCs w:val="21"/>
          <w:highlight w:val="none"/>
          <w:shd w:val="clear" w:color="auto" w:fil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71BBCD0">
      <w:pPr>
        <w:spacing w:line="360" w:lineRule="auto"/>
        <w:ind w:left="315"/>
        <w:rPr>
          <w:rFonts w:hint="eastAsia" w:asciiTheme="majorEastAsia" w:hAnsiTheme="majorEastAsia" w:eastAsiaTheme="majorEastAsia" w:cstheme="majorEastAsia"/>
          <w:color w:val="auto"/>
          <w:highlight w:val="none"/>
          <w:lang w:eastAsia="zh-CN"/>
        </w:rPr>
      </w:pPr>
      <w:r>
        <w:rPr>
          <w:rStyle w:val="54"/>
          <w:rFonts w:hint="eastAsia" w:asciiTheme="majorEastAsia" w:hAnsiTheme="majorEastAsia" w:eastAsiaTheme="majorEastAsia" w:cstheme="majorEastAsia"/>
          <w:color w:val="auto"/>
          <w:sz w:val="21"/>
          <w:szCs w:val="21"/>
          <w:highlight w:val="none"/>
          <w:shd w:val="clear" w:color="auto" w:fill="auto"/>
        </w:rPr>
        <w:t>32. 监督管理机构</w:t>
      </w:r>
      <w:bookmarkEnd w:id="228"/>
      <w:bookmarkEnd w:id="229"/>
      <w:r>
        <w:rPr>
          <w:rFonts w:hint="eastAsia" w:asciiTheme="majorEastAsia" w:hAnsiTheme="majorEastAsia" w:eastAsiaTheme="majorEastAsia" w:cstheme="majorEastAsia"/>
          <w:color w:val="auto"/>
          <w:sz w:val="21"/>
          <w:szCs w:val="21"/>
          <w:highlight w:val="none"/>
          <w:shd w:val="clear" w:color="auto" w:fill="auto"/>
        </w:rPr>
        <w:t>：</w:t>
      </w:r>
      <w:bookmarkStart w:id="230" w:name="_Toc30995"/>
      <w:bookmarkStart w:id="231" w:name="_Toc12767"/>
      <w:bookmarkStart w:id="232" w:name="_Toc15551"/>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eastAsia="zh-CN"/>
        </w:rPr>
        <w:t>桂林市财政局</w:t>
      </w:r>
      <w:r>
        <w:rPr>
          <w:rFonts w:hint="eastAsia" w:asciiTheme="majorEastAsia" w:hAnsiTheme="majorEastAsia" w:eastAsiaTheme="majorEastAsia" w:cstheme="majorEastAsia"/>
          <w:color w:val="auto"/>
          <w:sz w:val="21"/>
          <w:szCs w:val="21"/>
          <w:highlight w:val="none"/>
        </w:rPr>
        <w:t xml:space="preserve">       电话：</w:t>
      </w:r>
      <w:r>
        <w:rPr>
          <w:rFonts w:hint="eastAsia" w:asciiTheme="majorEastAsia" w:hAnsiTheme="majorEastAsia" w:eastAsiaTheme="majorEastAsia" w:cstheme="majorEastAsia"/>
          <w:color w:val="auto"/>
          <w:sz w:val="21"/>
          <w:szCs w:val="21"/>
          <w:highlight w:val="none"/>
          <w:lang w:eastAsia="zh-CN"/>
        </w:rPr>
        <w:t>0773-2829504</w:t>
      </w:r>
    </w:p>
    <w:p w14:paraId="78484504">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p>
    <w:bookmarkEnd w:id="230"/>
    <w:bookmarkEnd w:id="231"/>
    <w:bookmarkEnd w:id="232"/>
    <w:p w14:paraId="24640970">
      <w:pPr>
        <w:rPr>
          <w:rFonts w:hint="eastAsia" w:asciiTheme="majorEastAsia" w:hAnsiTheme="majorEastAsia" w:eastAsiaTheme="majorEastAsia" w:cstheme="majorEastAsia"/>
          <w:b/>
          <w:color w:val="auto"/>
          <w:szCs w:val="24"/>
          <w:highlight w:val="none"/>
        </w:rPr>
      </w:pPr>
      <w:bookmarkStart w:id="233" w:name="_Toc4687"/>
      <w:bookmarkStart w:id="234" w:name="_Toc2989"/>
      <w:bookmarkStart w:id="235" w:name="_Toc21742"/>
      <w:bookmarkStart w:id="236" w:name="_Toc2725"/>
      <w:r>
        <w:rPr>
          <w:rFonts w:hint="eastAsia" w:asciiTheme="majorEastAsia" w:hAnsiTheme="majorEastAsia" w:eastAsiaTheme="majorEastAsia" w:cstheme="majorEastAsia"/>
          <w:b/>
          <w:color w:val="auto"/>
          <w:szCs w:val="24"/>
          <w:highlight w:val="none"/>
        </w:rPr>
        <w:br w:type="page"/>
      </w:r>
    </w:p>
    <w:p w14:paraId="2F8C9557">
      <w:pPr>
        <w:snapToGrid w:val="0"/>
        <w:spacing w:line="240" w:lineRule="auto"/>
        <w:ind w:firstLine="0" w:firstLineChars="0"/>
        <w:outlineLvl w:val="9"/>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附表1：</w:t>
      </w:r>
    </w:p>
    <w:p w14:paraId="17AFEFCC">
      <w:pPr>
        <w:spacing w:line="460" w:lineRule="exact"/>
        <w:ind w:firstLine="0" w:firstLineChars="0"/>
        <w:jc w:val="center"/>
        <w:outlineLvl w:val="9"/>
        <w:rPr>
          <w:rFonts w:hint="eastAsia" w:asciiTheme="majorEastAsia" w:hAnsiTheme="majorEastAsia" w:eastAsiaTheme="majorEastAsia" w:cstheme="majorEastAsia"/>
          <w:b/>
          <w:bCs/>
          <w:color w:val="auto"/>
          <w:sz w:val="44"/>
          <w:szCs w:val="24"/>
          <w:highlight w:val="none"/>
        </w:rPr>
      </w:pPr>
      <w:r>
        <w:rPr>
          <w:rFonts w:hint="eastAsia" w:asciiTheme="majorEastAsia" w:hAnsiTheme="majorEastAsia" w:eastAsiaTheme="majorEastAsia" w:cstheme="majorEastAsia"/>
          <w:b/>
          <w:bCs/>
          <w:color w:val="auto"/>
          <w:sz w:val="44"/>
          <w:szCs w:val="24"/>
          <w:highlight w:val="none"/>
        </w:rPr>
        <w:t>质疑函（格式）</w:t>
      </w:r>
    </w:p>
    <w:p w14:paraId="6B2FDEB1">
      <w:pPr>
        <w:snapToGrid w:val="0"/>
        <w:spacing w:line="360" w:lineRule="exact"/>
        <w:ind w:firstLine="422"/>
        <w:outlineLvl w:val="9"/>
        <w:rPr>
          <w:rFonts w:hint="eastAsia" w:asciiTheme="majorEastAsia" w:hAnsiTheme="majorEastAsia" w:eastAsiaTheme="majorEastAsia" w:cstheme="majorEastAsia"/>
          <w:b/>
          <w:bCs/>
          <w:color w:val="auto"/>
          <w:sz w:val="21"/>
          <w:szCs w:val="20"/>
          <w:highlight w:val="none"/>
        </w:rPr>
      </w:pPr>
      <w:r>
        <w:rPr>
          <w:rFonts w:hint="eastAsia" w:asciiTheme="majorEastAsia" w:hAnsiTheme="majorEastAsia" w:eastAsiaTheme="majorEastAsia" w:cstheme="majorEastAsia"/>
          <w:b/>
          <w:bCs/>
          <w:color w:val="auto"/>
          <w:sz w:val="21"/>
          <w:szCs w:val="20"/>
          <w:highlight w:val="none"/>
        </w:rPr>
        <w:t>一、质疑供应商基本信息：</w:t>
      </w:r>
    </w:p>
    <w:p w14:paraId="0A67B0DB">
      <w:pPr>
        <w:snapToGrid w:val="0"/>
        <w:spacing w:line="36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质疑供应商：</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7A0502EB">
      <w:pPr>
        <w:snapToGrid w:val="0"/>
        <w:spacing w:line="36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地址：</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邮编：</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3B057CE6">
      <w:pPr>
        <w:snapToGrid w:val="0"/>
        <w:spacing w:line="36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联系人：</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联系电话：</w:t>
      </w:r>
      <w:r>
        <w:rPr>
          <w:rFonts w:hint="eastAsia" w:asciiTheme="majorEastAsia" w:hAnsiTheme="majorEastAsia" w:eastAsiaTheme="majorEastAsia" w:cstheme="majorEastAsia"/>
          <w:bCs/>
          <w:color w:val="auto"/>
          <w:sz w:val="21"/>
          <w:szCs w:val="20"/>
          <w:highlight w:val="none"/>
          <w:u w:val="single"/>
        </w:rPr>
        <w:t xml:space="preserve">                 </w:t>
      </w:r>
    </w:p>
    <w:p w14:paraId="2EC8DF41">
      <w:pPr>
        <w:snapToGrid w:val="0"/>
        <w:spacing w:line="36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授权代表：</w:t>
      </w:r>
      <w:r>
        <w:rPr>
          <w:rFonts w:hint="eastAsia" w:asciiTheme="majorEastAsia" w:hAnsiTheme="majorEastAsia" w:eastAsiaTheme="majorEastAsia" w:cstheme="majorEastAsia"/>
          <w:bCs/>
          <w:color w:val="auto"/>
          <w:sz w:val="21"/>
          <w:szCs w:val="20"/>
          <w:highlight w:val="none"/>
          <w:u w:val="single"/>
        </w:rPr>
        <w:t xml:space="preserve">                      </w:t>
      </w:r>
    </w:p>
    <w:p w14:paraId="7D20D8E4">
      <w:pPr>
        <w:snapToGrid w:val="0"/>
        <w:spacing w:line="36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联系电话：</w:t>
      </w:r>
      <w:r>
        <w:rPr>
          <w:rFonts w:hint="eastAsia" w:asciiTheme="majorEastAsia" w:hAnsiTheme="majorEastAsia" w:eastAsiaTheme="majorEastAsia" w:cstheme="majorEastAsia"/>
          <w:bCs/>
          <w:color w:val="auto"/>
          <w:sz w:val="21"/>
          <w:szCs w:val="20"/>
          <w:highlight w:val="none"/>
          <w:u w:val="single"/>
        </w:rPr>
        <w:t xml:space="preserve">                      </w:t>
      </w:r>
    </w:p>
    <w:p w14:paraId="598E3729">
      <w:pPr>
        <w:snapToGrid w:val="0"/>
        <w:spacing w:line="36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地址：</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邮编：</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7F1C24D1">
      <w:pPr>
        <w:snapToGrid w:val="0"/>
        <w:spacing w:line="360" w:lineRule="exact"/>
        <w:ind w:firstLine="422"/>
        <w:outlineLvl w:val="9"/>
        <w:rPr>
          <w:rFonts w:hint="eastAsia" w:asciiTheme="majorEastAsia" w:hAnsiTheme="majorEastAsia" w:eastAsiaTheme="majorEastAsia" w:cstheme="majorEastAsia"/>
          <w:b/>
          <w:bCs/>
          <w:color w:val="auto"/>
          <w:sz w:val="21"/>
          <w:szCs w:val="20"/>
          <w:highlight w:val="none"/>
        </w:rPr>
      </w:pPr>
      <w:r>
        <w:rPr>
          <w:rFonts w:hint="eastAsia" w:asciiTheme="majorEastAsia" w:hAnsiTheme="majorEastAsia" w:eastAsiaTheme="majorEastAsia" w:cstheme="majorEastAsia"/>
          <w:b/>
          <w:bCs/>
          <w:color w:val="auto"/>
          <w:sz w:val="21"/>
          <w:szCs w:val="20"/>
          <w:highlight w:val="none"/>
        </w:rPr>
        <w:t>二、质疑项目基本情况：</w:t>
      </w:r>
    </w:p>
    <w:p w14:paraId="50E8A4B8">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sz w:val="21"/>
          <w:szCs w:val="20"/>
          <w:highlight w:val="none"/>
        </w:rPr>
        <w:t>质疑</w:t>
      </w:r>
      <w:r>
        <w:rPr>
          <w:rFonts w:hint="eastAsia" w:asciiTheme="majorEastAsia" w:hAnsiTheme="majorEastAsia" w:eastAsiaTheme="majorEastAsia" w:cstheme="majorEastAsia"/>
          <w:color w:val="auto"/>
          <w:sz w:val="21"/>
          <w:szCs w:val="21"/>
          <w:highlight w:val="none"/>
        </w:rPr>
        <w:t>项目的名称：</w:t>
      </w:r>
      <w:r>
        <w:rPr>
          <w:rFonts w:hint="eastAsia" w:asciiTheme="majorEastAsia" w:hAnsiTheme="majorEastAsia" w:eastAsiaTheme="majorEastAsia" w:cstheme="majorEastAsia"/>
          <w:bCs/>
          <w:color w:val="auto"/>
          <w:sz w:val="21"/>
          <w:szCs w:val="20"/>
          <w:highlight w:val="none"/>
          <w:u w:val="single"/>
        </w:rPr>
        <w:t xml:space="preserve">                                     </w:t>
      </w:r>
    </w:p>
    <w:p w14:paraId="4DF29577">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sz w:val="21"/>
          <w:szCs w:val="20"/>
          <w:highlight w:val="none"/>
        </w:rPr>
        <w:t>质疑</w:t>
      </w:r>
      <w:r>
        <w:rPr>
          <w:rFonts w:hint="eastAsia" w:asciiTheme="majorEastAsia" w:hAnsiTheme="majorEastAsia" w:eastAsiaTheme="majorEastAsia" w:cstheme="majorEastAsia"/>
          <w:color w:val="auto"/>
          <w:sz w:val="21"/>
          <w:szCs w:val="21"/>
          <w:highlight w:val="none"/>
        </w:rPr>
        <w:t>项目的编号：</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color w:val="auto"/>
          <w:sz w:val="21"/>
          <w:szCs w:val="21"/>
          <w:highlight w:val="none"/>
        </w:rPr>
        <w:t>分标：</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 xml:space="preserve"> </w:t>
      </w:r>
    </w:p>
    <w:p w14:paraId="5B698361">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采购人名称：</w:t>
      </w:r>
      <w:r>
        <w:rPr>
          <w:rFonts w:hint="eastAsia" w:asciiTheme="majorEastAsia" w:hAnsiTheme="majorEastAsia" w:eastAsiaTheme="majorEastAsia" w:cstheme="majorEastAsia"/>
          <w:bCs/>
          <w:color w:val="auto"/>
          <w:sz w:val="21"/>
          <w:szCs w:val="20"/>
          <w:highlight w:val="none"/>
          <w:u w:val="single"/>
        </w:rPr>
        <w:t xml:space="preserve">                                         </w:t>
      </w:r>
    </w:p>
    <w:p w14:paraId="381B8A57">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质疑事项：</w:t>
      </w:r>
    </w:p>
    <w:p w14:paraId="6C837BAE">
      <w:pPr>
        <w:spacing w:line="360" w:lineRule="exact"/>
        <w:ind w:left="25" w:leftChars="12" w:firstLine="441" w:firstLineChars="14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30"/>
          <w:szCs w:val="30"/>
          <w:highlight w:val="none"/>
        </w:rPr>
        <w:t>□</w:t>
      </w:r>
      <w:r>
        <w:rPr>
          <w:rFonts w:hint="eastAsia" w:asciiTheme="majorEastAsia" w:hAnsiTheme="majorEastAsia" w:eastAsiaTheme="majorEastAsia" w:cstheme="majorEastAsia"/>
          <w:color w:val="auto"/>
          <w:sz w:val="21"/>
          <w:szCs w:val="21"/>
          <w:highlight w:val="none"/>
        </w:rPr>
        <w:t>磋商文件   磋商文件获取日期：</w:t>
      </w:r>
      <w:r>
        <w:rPr>
          <w:rFonts w:hint="eastAsia" w:asciiTheme="majorEastAsia" w:hAnsiTheme="majorEastAsia" w:eastAsiaTheme="majorEastAsia" w:cstheme="majorEastAsia"/>
          <w:bCs/>
          <w:color w:val="auto"/>
          <w:sz w:val="21"/>
          <w:szCs w:val="20"/>
          <w:highlight w:val="none"/>
          <w:u w:val="single"/>
        </w:rPr>
        <w:t xml:space="preserve">                                   </w:t>
      </w:r>
    </w:p>
    <w:p w14:paraId="7CC4D6E3">
      <w:pPr>
        <w:spacing w:line="360" w:lineRule="exact"/>
        <w:ind w:left="25" w:leftChars="12" w:firstLine="441" w:firstLineChars="14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30"/>
          <w:szCs w:val="30"/>
          <w:highlight w:val="none"/>
        </w:rPr>
        <w:t>□</w:t>
      </w:r>
      <w:r>
        <w:rPr>
          <w:rFonts w:hint="eastAsia" w:asciiTheme="majorEastAsia" w:hAnsiTheme="majorEastAsia" w:eastAsiaTheme="majorEastAsia" w:cstheme="majorEastAsia"/>
          <w:color w:val="auto"/>
          <w:sz w:val="21"/>
          <w:szCs w:val="21"/>
          <w:highlight w:val="none"/>
        </w:rPr>
        <w:t xml:space="preserve">采购过程   </w:t>
      </w:r>
    </w:p>
    <w:p w14:paraId="68F04CCA">
      <w:pPr>
        <w:spacing w:line="360" w:lineRule="exact"/>
        <w:ind w:left="25" w:leftChars="12" w:firstLine="441" w:firstLineChars="147"/>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color w:val="auto"/>
          <w:sz w:val="30"/>
          <w:szCs w:val="30"/>
          <w:highlight w:val="none"/>
        </w:rPr>
        <w:t>□</w:t>
      </w:r>
      <w:r>
        <w:rPr>
          <w:rFonts w:hint="eastAsia" w:asciiTheme="majorEastAsia" w:hAnsiTheme="majorEastAsia" w:eastAsiaTheme="majorEastAsia" w:cstheme="majorEastAsia"/>
          <w:color w:val="auto"/>
          <w:sz w:val="21"/>
          <w:szCs w:val="21"/>
          <w:highlight w:val="none"/>
        </w:rPr>
        <w:t xml:space="preserve">成交结果   </w:t>
      </w:r>
    </w:p>
    <w:p w14:paraId="32B9FAFD">
      <w:pPr>
        <w:spacing w:line="360" w:lineRule="exact"/>
        <w:ind w:left="25" w:leftChars="12" w:firstLine="413" w:firstLineChars="196"/>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三、质疑事项具体内容</w:t>
      </w:r>
    </w:p>
    <w:p w14:paraId="3529791E">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质疑事项1：</w:t>
      </w:r>
      <w:r>
        <w:rPr>
          <w:rFonts w:hint="eastAsia" w:asciiTheme="majorEastAsia" w:hAnsiTheme="majorEastAsia" w:eastAsiaTheme="majorEastAsia" w:cstheme="majorEastAsia"/>
          <w:bCs/>
          <w:color w:val="auto"/>
          <w:sz w:val="21"/>
          <w:szCs w:val="20"/>
          <w:highlight w:val="none"/>
          <w:u w:val="single"/>
        </w:rPr>
        <w:t xml:space="preserve">                                                                    </w:t>
      </w:r>
    </w:p>
    <w:p w14:paraId="49C8758A">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事实依据：</w:t>
      </w:r>
      <w:r>
        <w:rPr>
          <w:rFonts w:hint="eastAsia" w:asciiTheme="majorEastAsia" w:hAnsiTheme="majorEastAsia" w:eastAsiaTheme="majorEastAsia" w:cstheme="majorEastAsia"/>
          <w:bCs/>
          <w:color w:val="auto"/>
          <w:sz w:val="21"/>
          <w:szCs w:val="20"/>
          <w:highlight w:val="none"/>
          <w:u w:val="single"/>
        </w:rPr>
        <w:t xml:space="preserve">                                                                      </w:t>
      </w:r>
    </w:p>
    <w:p w14:paraId="647CA2A9">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法律依据：</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Cs/>
          <w:color w:val="auto"/>
          <w:sz w:val="21"/>
          <w:szCs w:val="20"/>
          <w:highlight w:val="none"/>
          <w:u w:val="single"/>
        </w:rPr>
        <w:t xml:space="preserve">               </w:t>
      </w:r>
    </w:p>
    <w:p w14:paraId="3A2180F9">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质疑事项2</w:t>
      </w:r>
    </w:p>
    <w:p w14:paraId="34ED9BD4">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p>
    <w:p w14:paraId="6564D7FC">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四、与质疑事项相关的质疑请求：</w:t>
      </w:r>
    </w:p>
    <w:p w14:paraId="59CFE548">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请求：</w:t>
      </w:r>
      <w:r>
        <w:rPr>
          <w:rFonts w:hint="eastAsia" w:asciiTheme="majorEastAsia" w:hAnsiTheme="majorEastAsia" w:eastAsiaTheme="majorEastAsia" w:cstheme="majorEastAsia"/>
          <w:bCs/>
          <w:color w:val="auto"/>
          <w:sz w:val="21"/>
          <w:szCs w:val="20"/>
          <w:highlight w:val="none"/>
          <w:u w:val="single"/>
        </w:rPr>
        <w:t xml:space="preserve">                                                                </w:t>
      </w:r>
    </w:p>
    <w:p w14:paraId="4152C64D">
      <w:pPr>
        <w:spacing w:line="360" w:lineRule="exact"/>
        <w:ind w:left="25" w:leftChars="12" w:firstLine="308" w:firstLineChars="147"/>
        <w:outlineLvl w:val="9"/>
        <w:rPr>
          <w:rFonts w:hint="eastAsia" w:asciiTheme="majorEastAsia" w:hAnsiTheme="majorEastAsia" w:eastAsiaTheme="majorEastAsia" w:cstheme="majorEastAsia"/>
          <w:color w:val="auto"/>
          <w:sz w:val="21"/>
          <w:szCs w:val="21"/>
          <w:highlight w:val="none"/>
        </w:rPr>
      </w:pPr>
    </w:p>
    <w:p w14:paraId="5CD4D5C3">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签字（签章）：                                       公章：</w:t>
      </w:r>
    </w:p>
    <w:p w14:paraId="397FD2D0">
      <w:pPr>
        <w:spacing w:line="360" w:lineRule="exact"/>
        <w:ind w:left="25" w:leftChars="12" w:firstLine="308" w:firstLineChars="147"/>
        <w:outlineLvl w:val="9"/>
        <w:rPr>
          <w:rFonts w:hint="eastAsia" w:asciiTheme="majorEastAsia" w:hAnsiTheme="majorEastAsia" w:eastAsiaTheme="majorEastAsia" w:cstheme="majorEastAsia"/>
          <w:color w:val="auto"/>
          <w:sz w:val="21"/>
          <w:szCs w:val="21"/>
          <w:highlight w:val="none"/>
        </w:rPr>
      </w:pPr>
    </w:p>
    <w:p w14:paraId="219DA1C3">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日期：</w:t>
      </w:r>
    </w:p>
    <w:p w14:paraId="42AEC603">
      <w:pPr>
        <w:snapToGrid w:val="0"/>
        <w:spacing w:line="340" w:lineRule="exact"/>
        <w:ind w:firstLine="0" w:firstLineChars="0"/>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说明：</w:t>
      </w:r>
    </w:p>
    <w:p w14:paraId="783A1ADF">
      <w:pPr>
        <w:snapToGrid w:val="0"/>
        <w:spacing w:line="340" w:lineRule="exact"/>
        <w:ind w:firstLine="0" w:firstLineChars="0"/>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1.供应商提出质疑时，应提交质疑函和必要的证明材料。</w:t>
      </w:r>
    </w:p>
    <w:p w14:paraId="76FEDC65">
      <w:pPr>
        <w:snapToGrid w:val="0"/>
        <w:spacing w:line="340" w:lineRule="exact"/>
        <w:ind w:firstLine="0" w:firstLineChars="0"/>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2A2359">
      <w:pPr>
        <w:snapToGrid w:val="0"/>
        <w:spacing w:line="340" w:lineRule="exact"/>
        <w:ind w:firstLine="0" w:firstLineChars="0"/>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3.如本项目划分分标的，应注明所质疑的分标。质疑函的质疑事项应具体、明确，并有必要的事实依据和法律依据。</w:t>
      </w:r>
    </w:p>
    <w:p w14:paraId="19608C8E">
      <w:pPr>
        <w:snapToGrid w:val="0"/>
        <w:spacing w:line="340" w:lineRule="exact"/>
        <w:ind w:firstLine="0" w:firstLineChars="0"/>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4.质疑函的质疑请求应与质疑事项相关。</w:t>
      </w:r>
    </w:p>
    <w:p w14:paraId="287F0556">
      <w:pPr>
        <w:snapToGrid w:val="0"/>
        <w:spacing w:line="340" w:lineRule="exact"/>
        <w:ind w:firstLine="0" w:firstLineChars="0"/>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74274C7A">
      <w:pPr>
        <w:pStyle w:val="22"/>
        <w:jc w:val="center"/>
        <w:outlineLvl w:val="9"/>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 xml:space="preserve"> </w:t>
      </w:r>
    </w:p>
    <w:p w14:paraId="3F7DBA97">
      <w:pP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4C008E41">
      <w:pPr>
        <w:pStyle w:val="22"/>
        <w:jc w:val="center"/>
        <w:outlineLvl w:val="9"/>
        <w:rPr>
          <w:rFonts w:hint="eastAsia" w:asciiTheme="majorEastAsia" w:hAnsiTheme="majorEastAsia" w:eastAsiaTheme="majorEastAsia" w:cstheme="majorEastAsia"/>
          <w:b/>
          <w:bCs/>
          <w:color w:val="auto"/>
          <w:sz w:val="44"/>
          <w:szCs w:val="24"/>
          <w:highlight w:val="none"/>
          <w:lang w:val="en-US"/>
        </w:rPr>
      </w:pPr>
      <w:r>
        <w:rPr>
          <w:rFonts w:hint="eastAsia" w:asciiTheme="majorEastAsia" w:hAnsiTheme="majorEastAsia" w:eastAsiaTheme="majorEastAsia" w:cstheme="majorEastAsia"/>
          <w:b/>
          <w:color w:val="auto"/>
          <w:sz w:val="32"/>
          <w:highlight w:val="none"/>
        </w:rPr>
        <w:t xml:space="preserve"> </w:t>
      </w:r>
      <w:r>
        <w:rPr>
          <w:rFonts w:hint="eastAsia" w:asciiTheme="majorEastAsia" w:hAnsiTheme="majorEastAsia" w:eastAsiaTheme="majorEastAsia" w:cstheme="majorEastAsia"/>
          <w:b/>
          <w:bCs/>
          <w:color w:val="auto"/>
          <w:sz w:val="44"/>
          <w:szCs w:val="24"/>
          <w:highlight w:val="none"/>
          <w:lang w:val="en-US"/>
        </w:rPr>
        <w:t>质疑授权委托书（格式）</w:t>
      </w:r>
    </w:p>
    <w:p w14:paraId="7C04F7FF">
      <w:pPr>
        <w:snapToGrid w:val="0"/>
        <w:spacing w:line="400" w:lineRule="exact"/>
        <w:ind w:firstLine="422"/>
        <w:outlineLvl w:val="9"/>
        <w:rPr>
          <w:rFonts w:hint="eastAsia" w:asciiTheme="majorEastAsia" w:hAnsiTheme="majorEastAsia" w:eastAsiaTheme="majorEastAsia" w:cstheme="majorEastAsia"/>
          <w:b/>
          <w:color w:val="auto"/>
          <w:sz w:val="21"/>
          <w:szCs w:val="21"/>
          <w:highlight w:val="none"/>
        </w:rPr>
      </w:pPr>
    </w:p>
    <w:p w14:paraId="64485AD6">
      <w:pPr>
        <w:snapToGrid w:val="0"/>
        <w:spacing w:line="400" w:lineRule="exact"/>
        <w:ind w:firstLine="0" w:firstLineChars="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 w:val="21"/>
          <w:szCs w:val="21"/>
          <w:highlight w:val="none"/>
        </w:rPr>
        <w:t>致</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u w:val="single"/>
        </w:rPr>
        <w:t xml:space="preserve">                  </w:t>
      </w:r>
    </w:p>
    <w:p w14:paraId="3C6DAE13">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u w:val="single"/>
        </w:rPr>
      </w:pPr>
    </w:p>
    <w:p w14:paraId="0DF69041">
      <w:pPr>
        <w:pStyle w:val="22"/>
        <w:spacing w:line="400" w:lineRule="exact"/>
        <w:ind w:firstLine="525" w:firstLineChars="25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我</w:t>
      </w:r>
      <w:r>
        <w:rPr>
          <w:rFonts w:hint="eastAsia" w:asciiTheme="majorEastAsia" w:hAnsiTheme="majorEastAsia" w:eastAsiaTheme="majorEastAsia" w:cstheme="majorEastAsia"/>
          <w:color w:val="auto"/>
          <w:kern w:val="0"/>
          <w:sz w:val="21"/>
          <w:szCs w:val="21"/>
          <w:highlight w:val="none"/>
          <w:u w:val="single"/>
        </w:rPr>
        <w:t xml:space="preserve">              </w:t>
      </w:r>
      <w:r>
        <w:rPr>
          <w:rFonts w:hint="eastAsia" w:asciiTheme="majorEastAsia" w:hAnsiTheme="majorEastAsia" w:eastAsiaTheme="majorEastAsia" w:cstheme="majorEastAsia"/>
          <w:color w:val="auto"/>
          <w:kern w:val="0"/>
          <w:sz w:val="21"/>
          <w:szCs w:val="21"/>
          <w:highlight w:val="none"/>
        </w:rPr>
        <w:t>（姓名）系</w:t>
      </w:r>
      <w:r>
        <w:rPr>
          <w:rFonts w:hint="eastAsia" w:asciiTheme="majorEastAsia" w:hAnsiTheme="majorEastAsia" w:eastAsiaTheme="majorEastAsia" w:cstheme="majorEastAsia"/>
          <w:color w:val="auto"/>
          <w:kern w:val="0"/>
          <w:sz w:val="21"/>
          <w:szCs w:val="21"/>
          <w:highlight w:val="none"/>
          <w:u w:val="single"/>
        </w:rPr>
        <w:t xml:space="preserve">                              </w:t>
      </w:r>
      <w:r>
        <w:rPr>
          <w:rFonts w:hint="eastAsia" w:asciiTheme="majorEastAsia" w:hAnsiTheme="majorEastAsia" w:eastAsiaTheme="majorEastAsia" w:cstheme="majorEastAsia"/>
          <w:color w:val="auto"/>
          <w:kern w:val="0"/>
          <w:sz w:val="21"/>
          <w:szCs w:val="21"/>
          <w:highlight w:val="none"/>
        </w:rPr>
        <w:t>（供应商名称）的法定代表人，现授权委托本单位在职职工</w:t>
      </w:r>
      <w:r>
        <w:rPr>
          <w:rFonts w:hint="eastAsia" w:asciiTheme="majorEastAsia" w:hAnsiTheme="majorEastAsia" w:eastAsiaTheme="majorEastAsia" w:cstheme="majorEastAsia"/>
          <w:color w:val="auto"/>
          <w:kern w:val="0"/>
          <w:sz w:val="21"/>
          <w:szCs w:val="21"/>
          <w:highlight w:val="none"/>
          <w:u w:val="single"/>
        </w:rPr>
        <w:t xml:space="preserve">            </w:t>
      </w:r>
      <w:r>
        <w:rPr>
          <w:rFonts w:hint="eastAsia" w:asciiTheme="majorEastAsia" w:hAnsiTheme="majorEastAsia" w:eastAsiaTheme="majorEastAsia" w:cstheme="majorEastAsia"/>
          <w:color w:val="auto"/>
          <w:kern w:val="0"/>
          <w:sz w:val="21"/>
          <w:szCs w:val="21"/>
          <w:highlight w:val="none"/>
        </w:rPr>
        <w:t>（姓名）以我公司名义办理</w:t>
      </w:r>
      <w:r>
        <w:rPr>
          <w:rFonts w:hint="eastAsia" w:asciiTheme="majorEastAsia" w:hAnsiTheme="majorEastAsia" w:eastAsiaTheme="majorEastAsia" w:cstheme="majorEastAsia"/>
          <w:color w:val="auto"/>
          <w:kern w:val="0"/>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rPr>
        <w:t xml:space="preserve">（项目名称及项目编号）        </w:t>
      </w:r>
      <w:r>
        <w:rPr>
          <w:rFonts w:hint="eastAsia" w:asciiTheme="majorEastAsia" w:hAnsiTheme="majorEastAsia" w:eastAsiaTheme="majorEastAsia" w:cstheme="majorEastAsia"/>
          <w:color w:val="auto"/>
          <w:sz w:val="21"/>
          <w:szCs w:val="21"/>
          <w:highlight w:val="none"/>
        </w:rPr>
        <w:t>项目的质疑事项，代表我方全权办理针对上述项目的质疑具体事务和签署相关文件。</w:t>
      </w:r>
    </w:p>
    <w:p w14:paraId="329F5D7D">
      <w:pPr>
        <w:pStyle w:val="22"/>
        <w:spacing w:line="400" w:lineRule="exact"/>
        <w:ind w:firstLine="420" w:firstLineChars="20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我方对被授权人的签字事项负全部责任。</w:t>
      </w:r>
    </w:p>
    <w:p w14:paraId="23D3AE4A">
      <w:pPr>
        <w:pStyle w:val="22"/>
        <w:spacing w:line="400" w:lineRule="exact"/>
        <w:ind w:firstLine="420" w:firstLineChars="200"/>
        <w:outlineLvl w:val="9"/>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rPr>
        <w:t xml:space="preserve">授权委托代理期限：自即日起至该项目政府采购活动结束。                                                                                         </w:t>
      </w:r>
    </w:p>
    <w:p w14:paraId="15F13437">
      <w:pPr>
        <w:spacing w:line="400" w:lineRule="exact"/>
        <w:ind w:firstLine="420"/>
        <w:outlineLvl w:val="9"/>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 xml:space="preserve">代理人无转委托权，特此委托。 </w:t>
      </w:r>
    </w:p>
    <w:p w14:paraId="0E31AB37">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我已在下面签字，以资证明。</w:t>
      </w:r>
    </w:p>
    <w:p w14:paraId="3F4360D3">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委托代理人身份证号：</w:t>
      </w:r>
      <w:r>
        <w:rPr>
          <w:rFonts w:hint="eastAsia" w:asciiTheme="majorEastAsia" w:hAnsiTheme="majorEastAsia" w:eastAsiaTheme="majorEastAsia" w:cstheme="majorEastAsia"/>
          <w:color w:val="auto"/>
          <w:sz w:val="21"/>
          <w:szCs w:val="21"/>
          <w:highlight w:val="none"/>
          <w:u w:val="single"/>
        </w:rPr>
        <w:t xml:space="preserve">                                   </w:t>
      </w:r>
    </w:p>
    <w:p w14:paraId="0872A7B2">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kern w:val="0"/>
          <w:sz w:val="21"/>
          <w:szCs w:val="21"/>
          <w:highlight w:val="none"/>
        </w:rPr>
        <w:t>供应商</w:t>
      </w:r>
      <w:r>
        <w:rPr>
          <w:rFonts w:hint="eastAsia" w:asciiTheme="majorEastAsia" w:hAnsiTheme="majorEastAsia" w:eastAsiaTheme="majorEastAsia" w:cstheme="majorEastAsia"/>
          <w:color w:val="auto"/>
          <w:sz w:val="21"/>
          <w:szCs w:val="21"/>
          <w:highlight w:val="none"/>
        </w:rPr>
        <w:t>（公章）：</w:t>
      </w:r>
      <w:r>
        <w:rPr>
          <w:rFonts w:hint="eastAsia" w:asciiTheme="majorEastAsia" w:hAnsiTheme="majorEastAsia" w:eastAsiaTheme="majorEastAsia" w:cstheme="majorEastAsia"/>
          <w:color w:val="auto"/>
          <w:sz w:val="21"/>
          <w:szCs w:val="21"/>
          <w:highlight w:val="none"/>
          <w:u w:val="single"/>
        </w:rPr>
        <w:t xml:space="preserve">                                   </w:t>
      </w:r>
    </w:p>
    <w:p w14:paraId="1301EE20">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rPr>
      </w:pPr>
    </w:p>
    <w:p w14:paraId="5C44B2C6">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法定代表人签字：</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 xml:space="preserve">  　　</w:t>
      </w:r>
    </w:p>
    <w:p w14:paraId="3F220B19">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rPr>
      </w:pPr>
    </w:p>
    <w:p w14:paraId="1248025C">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日</w:t>
      </w:r>
    </w:p>
    <w:p w14:paraId="6801AE90">
      <w:pPr>
        <w:snapToGrid w:val="0"/>
        <w:spacing w:line="400" w:lineRule="exact"/>
        <w:ind w:firstLine="420"/>
        <w:outlineLvl w:val="9"/>
        <w:rPr>
          <w:rFonts w:hint="eastAsia" w:asciiTheme="majorEastAsia" w:hAnsiTheme="majorEastAsia" w:eastAsiaTheme="majorEastAsia" w:cstheme="majorEastAsia"/>
          <w:color w:val="auto"/>
          <w:sz w:val="21"/>
          <w:szCs w:val="21"/>
          <w:highlight w:val="none"/>
        </w:rPr>
      </w:pPr>
    </w:p>
    <w:p w14:paraId="56146A94">
      <w:pPr>
        <w:tabs>
          <w:tab w:val="left" w:pos="1305"/>
        </w:tabs>
        <w:spacing w:line="520" w:lineRule="exact"/>
        <w:ind w:firstLine="422"/>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附：委托代理人身份证正反面复印件。</w:t>
      </w:r>
    </w:p>
    <w:p w14:paraId="572182FC">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1340320C">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6CBA8E2E">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2501C695">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30F275A8">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4D711159">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08F960F0">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580C84B2">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63CA558A">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6D88F9C4">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05B4A741">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1A475445">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09C1E27B">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3D663547">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15D01FE1">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78C2DE5F">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2BFE864A">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3F0885F6">
      <w:pPr>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br w:type="page"/>
      </w:r>
    </w:p>
    <w:p w14:paraId="417A373E">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附表2：</w:t>
      </w:r>
    </w:p>
    <w:p w14:paraId="7F5291EE">
      <w:pPr>
        <w:spacing w:line="460" w:lineRule="exact"/>
        <w:ind w:firstLine="0" w:firstLineChars="0"/>
        <w:jc w:val="center"/>
        <w:outlineLvl w:val="9"/>
        <w:rPr>
          <w:rFonts w:hint="eastAsia" w:asciiTheme="majorEastAsia" w:hAnsiTheme="majorEastAsia" w:eastAsiaTheme="majorEastAsia" w:cstheme="majorEastAsia"/>
          <w:b/>
          <w:bCs/>
          <w:color w:val="auto"/>
          <w:sz w:val="44"/>
          <w:szCs w:val="24"/>
          <w:highlight w:val="none"/>
        </w:rPr>
      </w:pPr>
      <w:r>
        <w:rPr>
          <w:rFonts w:hint="eastAsia" w:asciiTheme="majorEastAsia" w:hAnsiTheme="majorEastAsia" w:eastAsiaTheme="majorEastAsia" w:cstheme="majorEastAsia"/>
          <w:b/>
          <w:bCs/>
          <w:color w:val="auto"/>
          <w:sz w:val="44"/>
          <w:szCs w:val="24"/>
          <w:highlight w:val="none"/>
        </w:rPr>
        <w:t>投诉书（格式）</w:t>
      </w:r>
    </w:p>
    <w:p w14:paraId="3F651537">
      <w:pPr>
        <w:snapToGrid w:val="0"/>
        <w:spacing w:line="400" w:lineRule="exact"/>
        <w:ind w:firstLine="422"/>
        <w:outlineLvl w:val="9"/>
        <w:rPr>
          <w:rFonts w:hint="eastAsia" w:asciiTheme="majorEastAsia" w:hAnsiTheme="majorEastAsia" w:eastAsiaTheme="majorEastAsia" w:cstheme="majorEastAsia"/>
          <w:b/>
          <w:bCs/>
          <w:color w:val="auto"/>
          <w:sz w:val="21"/>
          <w:szCs w:val="20"/>
          <w:highlight w:val="none"/>
        </w:rPr>
      </w:pPr>
      <w:r>
        <w:rPr>
          <w:rFonts w:hint="eastAsia" w:asciiTheme="majorEastAsia" w:hAnsiTheme="majorEastAsia" w:eastAsiaTheme="majorEastAsia" w:cstheme="majorEastAsia"/>
          <w:b/>
          <w:bCs/>
          <w:color w:val="auto"/>
          <w:sz w:val="21"/>
          <w:szCs w:val="20"/>
          <w:highlight w:val="none"/>
        </w:rPr>
        <w:t>一、投诉相关主体基本情况：</w:t>
      </w:r>
    </w:p>
    <w:p w14:paraId="3F46494E">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供应商：</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1032DFDC">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地址：</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邮编：</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1A2E36E0">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法定代表人/主要负责人：</w:t>
      </w:r>
      <w:r>
        <w:rPr>
          <w:rFonts w:hint="eastAsia" w:asciiTheme="majorEastAsia" w:hAnsiTheme="majorEastAsia" w:eastAsiaTheme="majorEastAsia" w:cstheme="majorEastAsia"/>
          <w:bCs/>
          <w:color w:val="auto"/>
          <w:sz w:val="21"/>
          <w:szCs w:val="20"/>
          <w:highlight w:val="none"/>
          <w:u w:val="single"/>
        </w:rPr>
        <w:t xml:space="preserve">                                                         </w:t>
      </w:r>
    </w:p>
    <w:p w14:paraId="507FF6EA">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联系电话：</w:t>
      </w:r>
      <w:r>
        <w:rPr>
          <w:rFonts w:hint="eastAsia" w:asciiTheme="majorEastAsia" w:hAnsiTheme="majorEastAsia" w:eastAsiaTheme="majorEastAsia" w:cstheme="majorEastAsia"/>
          <w:bCs/>
          <w:color w:val="auto"/>
          <w:sz w:val="21"/>
          <w:szCs w:val="20"/>
          <w:highlight w:val="none"/>
          <w:u w:val="single"/>
        </w:rPr>
        <w:t xml:space="preserve">                                         </w:t>
      </w:r>
    </w:p>
    <w:p w14:paraId="2B91BCA9">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授权代表：</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联系电话：</w:t>
      </w:r>
      <w:r>
        <w:rPr>
          <w:rFonts w:hint="eastAsia" w:asciiTheme="majorEastAsia" w:hAnsiTheme="majorEastAsia" w:eastAsiaTheme="majorEastAsia" w:cstheme="majorEastAsia"/>
          <w:bCs/>
          <w:color w:val="auto"/>
          <w:sz w:val="21"/>
          <w:szCs w:val="20"/>
          <w:highlight w:val="none"/>
          <w:u w:val="single"/>
        </w:rPr>
        <w:t xml:space="preserve">                   </w:t>
      </w:r>
    </w:p>
    <w:p w14:paraId="07786AEE">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地址：</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邮编：</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6DEA54D0">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被投诉人1：</w:t>
      </w:r>
    </w:p>
    <w:p w14:paraId="7689281B">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地址：</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邮编：</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0A5E49AD">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联系人：</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联系电话：</w:t>
      </w:r>
      <w:r>
        <w:rPr>
          <w:rFonts w:hint="eastAsia" w:asciiTheme="majorEastAsia" w:hAnsiTheme="majorEastAsia" w:eastAsiaTheme="majorEastAsia" w:cstheme="majorEastAsia"/>
          <w:bCs/>
          <w:color w:val="auto"/>
          <w:sz w:val="21"/>
          <w:szCs w:val="20"/>
          <w:highlight w:val="none"/>
          <w:u w:val="single"/>
        </w:rPr>
        <w:t xml:space="preserve">                </w:t>
      </w:r>
    </w:p>
    <w:p w14:paraId="2961FD6A">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被投诉人2：</w:t>
      </w:r>
    </w:p>
    <w:p w14:paraId="306A60AB">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w:t>
      </w:r>
    </w:p>
    <w:p w14:paraId="3A36E7D2">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相关供应商：</w:t>
      </w:r>
      <w:r>
        <w:rPr>
          <w:rFonts w:hint="eastAsia" w:asciiTheme="majorEastAsia" w:hAnsiTheme="majorEastAsia" w:eastAsiaTheme="majorEastAsia" w:cstheme="majorEastAsia"/>
          <w:bCs/>
          <w:color w:val="auto"/>
          <w:sz w:val="21"/>
          <w:szCs w:val="20"/>
          <w:highlight w:val="none"/>
          <w:u w:val="single"/>
        </w:rPr>
        <w:t xml:space="preserve">                                                                       </w:t>
      </w:r>
    </w:p>
    <w:p w14:paraId="4D62F5CC">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地址：</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邮编：</w:t>
      </w:r>
      <w:r>
        <w:rPr>
          <w:rFonts w:hint="eastAsia" w:asciiTheme="majorEastAsia" w:hAnsiTheme="majorEastAsia" w:eastAsiaTheme="majorEastAsia" w:cstheme="majorEastAsia"/>
          <w:bCs/>
          <w:color w:val="auto"/>
          <w:sz w:val="21"/>
          <w:szCs w:val="20"/>
          <w:highlight w:val="none"/>
          <w:u w:val="single"/>
        </w:rPr>
        <w:t xml:space="preserve">                         </w:t>
      </w:r>
    </w:p>
    <w:p w14:paraId="25ACB4EF">
      <w:pPr>
        <w:snapToGrid w:val="0"/>
        <w:spacing w:line="400" w:lineRule="exact"/>
        <w:ind w:firstLine="420"/>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联系人：</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联系电话：</w:t>
      </w:r>
      <w:r>
        <w:rPr>
          <w:rFonts w:hint="eastAsia" w:asciiTheme="majorEastAsia" w:hAnsiTheme="majorEastAsia" w:eastAsiaTheme="majorEastAsia" w:cstheme="majorEastAsia"/>
          <w:bCs/>
          <w:color w:val="auto"/>
          <w:sz w:val="21"/>
          <w:szCs w:val="20"/>
          <w:highlight w:val="none"/>
          <w:u w:val="single"/>
        </w:rPr>
        <w:t xml:space="preserve">                     </w:t>
      </w:r>
      <w:r>
        <w:rPr>
          <w:rFonts w:hint="eastAsia" w:asciiTheme="majorEastAsia" w:hAnsiTheme="majorEastAsia" w:eastAsiaTheme="majorEastAsia" w:cstheme="majorEastAsia"/>
          <w:bCs/>
          <w:color w:val="auto"/>
          <w:sz w:val="21"/>
          <w:szCs w:val="20"/>
          <w:highlight w:val="none"/>
        </w:rPr>
        <w:t xml:space="preserve">                </w:t>
      </w:r>
    </w:p>
    <w:p w14:paraId="20B2D91B">
      <w:pPr>
        <w:snapToGrid w:val="0"/>
        <w:spacing w:line="400" w:lineRule="exact"/>
        <w:ind w:firstLine="422"/>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0"/>
          <w:highlight w:val="none"/>
        </w:rPr>
        <w:t>二、投诉项目基本情况：</w:t>
      </w:r>
    </w:p>
    <w:p w14:paraId="7F257555">
      <w:pPr>
        <w:spacing w:line="40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sz w:val="21"/>
          <w:szCs w:val="21"/>
          <w:highlight w:val="none"/>
        </w:rPr>
        <w:t>采购</w:t>
      </w:r>
      <w:r>
        <w:rPr>
          <w:rFonts w:hint="eastAsia" w:asciiTheme="majorEastAsia" w:hAnsiTheme="majorEastAsia" w:eastAsiaTheme="majorEastAsia" w:cstheme="majorEastAsia"/>
          <w:color w:val="auto"/>
          <w:sz w:val="21"/>
          <w:szCs w:val="21"/>
          <w:highlight w:val="none"/>
        </w:rPr>
        <w:t>项目的名称：</w:t>
      </w:r>
      <w:r>
        <w:rPr>
          <w:rFonts w:hint="eastAsia" w:asciiTheme="majorEastAsia" w:hAnsiTheme="majorEastAsia" w:eastAsiaTheme="majorEastAsia" w:cstheme="majorEastAsia"/>
          <w:bCs/>
          <w:color w:val="auto"/>
          <w:sz w:val="21"/>
          <w:szCs w:val="21"/>
          <w:highlight w:val="none"/>
          <w:u w:val="single"/>
        </w:rPr>
        <w:t xml:space="preserve">                                                                   </w:t>
      </w:r>
    </w:p>
    <w:p w14:paraId="5CC8E328">
      <w:pPr>
        <w:spacing w:line="40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sz w:val="21"/>
          <w:szCs w:val="21"/>
          <w:highlight w:val="none"/>
        </w:rPr>
        <w:t>采购</w:t>
      </w:r>
      <w:r>
        <w:rPr>
          <w:rFonts w:hint="eastAsia" w:asciiTheme="majorEastAsia" w:hAnsiTheme="majorEastAsia" w:eastAsiaTheme="majorEastAsia" w:cstheme="majorEastAsia"/>
          <w:color w:val="auto"/>
          <w:sz w:val="21"/>
          <w:szCs w:val="21"/>
          <w:highlight w:val="none"/>
        </w:rPr>
        <w:t>项目的编号：</w:t>
      </w:r>
      <w:r>
        <w:rPr>
          <w:rFonts w:hint="eastAsia" w:asciiTheme="majorEastAsia" w:hAnsiTheme="majorEastAsia" w:eastAsiaTheme="majorEastAsia" w:cstheme="majorEastAsia"/>
          <w:bCs/>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分标：</w:t>
      </w:r>
      <w:r>
        <w:rPr>
          <w:rFonts w:hint="eastAsia" w:asciiTheme="majorEastAsia" w:hAnsiTheme="majorEastAsia" w:eastAsiaTheme="majorEastAsia" w:cstheme="majorEastAsia"/>
          <w:color w:val="auto"/>
          <w:sz w:val="21"/>
          <w:szCs w:val="21"/>
          <w:highlight w:val="none"/>
          <w:u w:val="single"/>
        </w:rPr>
        <w:t xml:space="preserve">       </w:t>
      </w:r>
    </w:p>
    <w:p w14:paraId="4FFE42CA">
      <w:pPr>
        <w:spacing w:line="400" w:lineRule="exact"/>
        <w:ind w:left="25" w:leftChars="12" w:firstLine="413" w:firstLineChars="197"/>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color w:val="auto"/>
          <w:sz w:val="21"/>
          <w:szCs w:val="21"/>
          <w:highlight w:val="none"/>
        </w:rPr>
        <w:t>采购人名称：</w:t>
      </w:r>
      <w:r>
        <w:rPr>
          <w:rFonts w:hint="eastAsia" w:asciiTheme="majorEastAsia" w:hAnsiTheme="majorEastAsia" w:eastAsiaTheme="majorEastAsia" w:cstheme="majorEastAsia"/>
          <w:bCs/>
          <w:color w:val="auto"/>
          <w:sz w:val="21"/>
          <w:szCs w:val="21"/>
          <w:highlight w:val="none"/>
          <w:u w:val="single"/>
        </w:rPr>
        <w:t xml:space="preserve">                                                        </w:t>
      </w:r>
      <w:r>
        <w:rPr>
          <w:rFonts w:hint="eastAsia" w:asciiTheme="majorEastAsia" w:hAnsiTheme="majorEastAsia" w:eastAsiaTheme="majorEastAsia" w:cstheme="majorEastAsia"/>
          <w:bCs/>
          <w:color w:val="auto"/>
          <w:sz w:val="21"/>
          <w:szCs w:val="20"/>
          <w:highlight w:val="none"/>
          <w:u w:val="single"/>
        </w:rPr>
        <w:t xml:space="preserve">                </w:t>
      </w:r>
    </w:p>
    <w:p w14:paraId="559834BA">
      <w:pPr>
        <w:spacing w:line="400" w:lineRule="exact"/>
        <w:ind w:left="25" w:leftChars="12" w:firstLine="413" w:firstLineChars="197"/>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color w:val="auto"/>
          <w:sz w:val="21"/>
          <w:szCs w:val="21"/>
          <w:highlight w:val="none"/>
        </w:rPr>
        <w:t>代理机构名称：</w:t>
      </w:r>
      <w:r>
        <w:rPr>
          <w:rFonts w:hint="eastAsia" w:asciiTheme="majorEastAsia" w:hAnsiTheme="majorEastAsia" w:eastAsiaTheme="majorEastAsia" w:cstheme="majorEastAsia"/>
          <w:bCs/>
          <w:color w:val="auto"/>
          <w:sz w:val="21"/>
          <w:szCs w:val="20"/>
          <w:highlight w:val="none"/>
          <w:u w:val="single"/>
        </w:rPr>
        <w:t xml:space="preserve">                                                                      </w:t>
      </w:r>
    </w:p>
    <w:p w14:paraId="60AFFCFF">
      <w:pPr>
        <w:spacing w:line="400" w:lineRule="exact"/>
        <w:ind w:left="25" w:leftChars="12" w:firstLine="413" w:firstLineChars="197"/>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采购文件公告：</w:t>
      </w:r>
      <w:r>
        <w:rPr>
          <w:rFonts w:hint="eastAsia" w:asciiTheme="majorEastAsia" w:hAnsiTheme="majorEastAsia" w:eastAsiaTheme="majorEastAsia" w:cstheme="majorEastAsia"/>
          <w:bCs/>
          <w:color w:val="auto"/>
          <w:sz w:val="21"/>
          <w:szCs w:val="20"/>
          <w:highlight w:val="none"/>
          <w:u w:val="single"/>
        </w:rPr>
        <w:t>是/否</w:t>
      </w:r>
      <w:r>
        <w:rPr>
          <w:rFonts w:hint="eastAsia" w:asciiTheme="majorEastAsia" w:hAnsiTheme="majorEastAsia" w:eastAsiaTheme="majorEastAsia" w:cstheme="majorEastAsia"/>
          <w:bCs/>
          <w:color w:val="auto"/>
          <w:sz w:val="21"/>
          <w:szCs w:val="20"/>
          <w:highlight w:val="none"/>
        </w:rPr>
        <w:t>公告期限：</w:t>
      </w:r>
      <w:r>
        <w:rPr>
          <w:rFonts w:hint="eastAsia" w:asciiTheme="majorEastAsia" w:hAnsiTheme="majorEastAsia" w:eastAsiaTheme="majorEastAsia" w:cstheme="majorEastAsia"/>
          <w:bCs/>
          <w:color w:val="auto"/>
          <w:sz w:val="21"/>
          <w:szCs w:val="20"/>
          <w:highlight w:val="none"/>
          <w:u w:val="single"/>
        </w:rPr>
        <w:t xml:space="preserve">                                                       </w:t>
      </w:r>
    </w:p>
    <w:p w14:paraId="4480E826">
      <w:pPr>
        <w:spacing w:line="400" w:lineRule="exact"/>
        <w:ind w:left="25" w:leftChars="12" w:firstLine="413" w:firstLineChars="19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Cs/>
          <w:color w:val="auto"/>
          <w:sz w:val="21"/>
          <w:szCs w:val="20"/>
          <w:highlight w:val="none"/>
        </w:rPr>
        <w:t>采购结果公告：</w:t>
      </w:r>
      <w:r>
        <w:rPr>
          <w:rFonts w:hint="eastAsia" w:asciiTheme="majorEastAsia" w:hAnsiTheme="majorEastAsia" w:eastAsiaTheme="majorEastAsia" w:cstheme="majorEastAsia"/>
          <w:bCs/>
          <w:color w:val="auto"/>
          <w:sz w:val="21"/>
          <w:szCs w:val="20"/>
          <w:highlight w:val="none"/>
          <w:u w:val="single"/>
        </w:rPr>
        <w:t>是/否</w:t>
      </w:r>
      <w:r>
        <w:rPr>
          <w:rFonts w:hint="eastAsia" w:asciiTheme="majorEastAsia" w:hAnsiTheme="majorEastAsia" w:eastAsiaTheme="majorEastAsia" w:cstheme="majorEastAsia"/>
          <w:bCs/>
          <w:color w:val="auto"/>
          <w:sz w:val="21"/>
          <w:szCs w:val="20"/>
          <w:highlight w:val="none"/>
        </w:rPr>
        <w:t>公告期限：</w:t>
      </w:r>
      <w:r>
        <w:rPr>
          <w:rFonts w:hint="eastAsia" w:asciiTheme="majorEastAsia" w:hAnsiTheme="majorEastAsia" w:eastAsiaTheme="majorEastAsia" w:cstheme="majorEastAsia"/>
          <w:bCs/>
          <w:color w:val="auto"/>
          <w:sz w:val="21"/>
          <w:szCs w:val="20"/>
          <w:highlight w:val="none"/>
          <w:u w:val="single"/>
        </w:rPr>
        <w:t xml:space="preserve">                                                       </w:t>
      </w:r>
    </w:p>
    <w:p w14:paraId="7066602A">
      <w:pPr>
        <w:spacing w:line="400" w:lineRule="exact"/>
        <w:ind w:left="25" w:leftChars="12" w:firstLine="413" w:firstLineChars="196"/>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三、质疑基本情况</w:t>
      </w:r>
    </w:p>
    <w:p w14:paraId="59A8F569">
      <w:pPr>
        <w:spacing w:line="400" w:lineRule="exact"/>
        <w:ind w:left="25" w:leftChars="12" w:firstLine="833" w:firstLineChars="3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投诉人于</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日，向</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提出质疑，质疑事项为：</w:t>
      </w:r>
    </w:p>
    <w:p w14:paraId="2FC17317">
      <w:pPr>
        <w:spacing w:line="400" w:lineRule="exact"/>
        <w:ind w:firstLine="0" w:firstLineChars="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bCs/>
          <w:color w:val="auto"/>
          <w:sz w:val="21"/>
          <w:szCs w:val="20"/>
          <w:highlight w:val="none"/>
          <w:u w:val="single"/>
        </w:rPr>
        <w:t xml:space="preserve">                                                                                      </w:t>
      </w:r>
    </w:p>
    <w:p w14:paraId="7ED397C5">
      <w:pPr>
        <w:spacing w:line="400" w:lineRule="exact"/>
        <w:ind w:firstLine="0" w:firstLineChars="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 xml:space="preserve">    </w:t>
      </w:r>
      <w:r>
        <w:rPr>
          <w:rFonts w:hint="eastAsia" w:asciiTheme="majorEastAsia" w:hAnsiTheme="majorEastAsia" w:eastAsiaTheme="majorEastAsia" w:cstheme="majorEastAsia"/>
          <w:bCs/>
          <w:color w:val="auto"/>
          <w:sz w:val="21"/>
          <w:szCs w:val="20"/>
          <w:highlight w:val="none"/>
          <w:u w:val="single"/>
        </w:rPr>
        <w:t xml:space="preserve">                                                                                      </w:t>
      </w:r>
    </w:p>
    <w:p w14:paraId="3ABA165B">
      <w:pPr>
        <w:spacing w:line="400" w:lineRule="exact"/>
        <w:ind w:firstLine="0" w:firstLineChars="0"/>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sz w:val="21"/>
          <w:szCs w:val="20"/>
          <w:highlight w:val="none"/>
        </w:rPr>
        <w:t xml:space="preserve">        </w:t>
      </w:r>
      <w:r>
        <w:rPr>
          <w:rFonts w:hint="eastAsia" w:asciiTheme="majorEastAsia" w:hAnsiTheme="majorEastAsia" w:eastAsiaTheme="majorEastAsia" w:cstheme="majorEastAsia"/>
          <w:bCs/>
          <w:color w:val="auto"/>
          <w:sz w:val="21"/>
          <w:szCs w:val="20"/>
          <w:highlight w:val="none"/>
          <w:u w:val="single"/>
        </w:rPr>
        <w:t>采购人/代理机构</w:t>
      </w:r>
      <w:r>
        <w:rPr>
          <w:rFonts w:hint="eastAsia" w:asciiTheme="majorEastAsia" w:hAnsiTheme="majorEastAsia" w:eastAsiaTheme="majorEastAsia" w:cstheme="majorEastAsia"/>
          <w:bCs/>
          <w:color w:val="auto"/>
          <w:sz w:val="21"/>
          <w:szCs w:val="20"/>
          <w:highlight w:val="none"/>
        </w:rPr>
        <w:t>于</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日，</w:t>
      </w:r>
      <w:r>
        <w:rPr>
          <w:rFonts w:hint="eastAsia" w:asciiTheme="majorEastAsia" w:hAnsiTheme="majorEastAsia" w:eastAsiaTheme="majorEastAsia" w:cstheme="majorEastAsia"/>
          <w:bCs/>
          <w:color w:val="auto"/>
          <w:sz w:val="21"/>
          <w:szCs w:val="20"/>
          <w:highlight w:val="none"/>
        </w:rPr>
        <w:t xml:space="preserve">就质疑事项作出了答复/没有在法定期限内作出答复。                                                                                             </w:t>
      </w:r>
    </w:p>
    <w:p w14:paraId="4064B855">
      <w:pPr>
        <w:spacing w:line="400" w:lineRule="exact"/>
        <w:ind w:left="25" w:leftChars="12" w:firstLine="413" w:firstLineChars="196"/>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四、投诉事项具体内容</w:t>
      </w:r>
    </w:p>
    <w:p w14:paraId="025A629D">
      <w:pPr>
        <w:spacing w:line="400" w:lineRule="exact"/>
        <w:ind w:left="25" w:leftChars="12" w:firstLine="413" w:firstLineChars="197"/>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color w:val="auto"/>
          <w:sz w:val="21"/>
          <w:szCs w:val="21"/>
          <w:highlight w:val="none"/>
        </w:rPr>
        <w:t>投诉事项1：</w:t>
      </w:r>
      <w:r>
        <w:rPr>
          <w:rFonts w:hint="eastAsia" w:asciiTheme="majorEastAsia" w:hAnsiTheme="majorEastAsia" w:eastAsiaTheme="majorEastAsia" w:cstheme="majorEastAsia"/>
          <w:bCs/>
          <w:color w:val="auto"/>
          <w:sz w:val="21"/>
          <w:szCs w:val="20"/>
          <w:highlight w:val="none"/>
          <w:u w:val="single"/>
        </w:rPr>
        <w:t xml:space="preserve">                                                                           </w:t>
      </w:r>
    </w:p>
    <w:p w14:paraId="4E9C39B4">
      <w:pPr>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事实依据：</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bCs/>
          <w:color w:val="auto"/>
          <w:sz w:val="21"/>
          <w:szCs w:val="20"/>
          <w:highlight w:val="none"/>
          <w:u w:val="single"/>
        </w:rPr>
        <w:t xml:space="preserve">                                                                                      </w:t>
      </w:r>
    </w:p>
    <w:p w14:paraId="76337F65">
      <w:pPr>
        <w:spacing w:line="40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sz w:val="21"/>
          <w:szCs w:val="20"/>
          <w:highlight w:val="none"/>
          <w:u w:val="single"/>
        </w:rPr>
        <w:t xml:space="preserve">                                                                                        </w:t>
      </w:r>
    </w:p>
    <w:p w14:paraId="53609A0C">
      <w:pPr>
        <w:spacing w:line="400" w:lineRule="exact"/>
        <w:ind w:firstLine="420"/>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法律依据：</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bCs/>
          <w:color w:val="auto"/>
          <w:sz w:val="21"/>
          <w:szCs w:val="20"/>
          <w:highlight w:val="none"/>
          <w:u w:val="single"/>
        </w:rPr>
        <w:t xml:space="preserve">                                                                                      </w:t>
      </w:r>
    </w:p>
    <w:p w14:paraId="21697A9C">
      <w:pPr>
        <w:spacing w:line="400" w:lineRule="exact"/>
        <w:ind w:left="25" w:leftChars="12" w:firstLine="308" w:firstLineChars="147"/>
        <w:outlineLvl w:val="9"/>
        <w:rPr>
          <w:rFonts w:hint="eastAsia" w:asciiTheme="majorEastAsia" w:hAnsiTheme="majorEastAsia" w:eastAsiaTheme="majorEastAsia" w:cstheme="majorEastAsia"/>
          <w:bCs/>
          <w:color w:val="auto"/>
          <w:sz w:val="21"/>
          <w:szCs w:val="20"/>
          <w:highlight w:val="none"/>
          <w:u w:val="single"/>
        </w:rPr>
      </w:pPr>
      <w:r>
        <w:rPr>
          <w:rFonts w:hint="eastAsia" w:asciiTheme="majorEastAsia" w:hAnsiTheme="majorEastAsia" w:eastAsiaTheme="majorEastAsia" w:cstheme="majorEastAsia"/>
          <w:bCs/>
          <w:color w:val="auto"/>
          <w:sz w:val="21"/>
          <w:szCs w:val="20"/>
          <w:highlight w:val="none"/>
        </w:rPr>
        <w:t xml:space="preserve"> </w:t>
      </w:r>
      <w:r>
        <w:rPr>
          <w:rFonts w:hint="eastAsia" w:asciiTheme="majorEastAsia" w:hAnsiTheme="majorEastAsia" w:eastAsiaTheme="majorEastAsia" w:cstheme="majorEastAsia"/>
          <w:bCs/>
          <w:color w:val="auto"/>
          <w:sz w:val="21"/>
          <w:szCs w:val="20"/>
          <w:highlight w:val="none"/>
          <w:u w:val="single"/>
        </w:rPr>
        <w:t xml:space="preserve">                                                                                        </w:t>
      </w:r>
    </w:p>
    <w:p w14:paraId="19969B04">
      <w:pPr>
        <w:spacing w:line="400" w:lineRule="exact"/>
        <w:ind w:left="25" w:leftChars="12" w:firstLine="413" w:firstLineChars="197"/>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color w:val="auto"/>
          <w:sz w:val="21"/>
          <w:szCs w:val="21"/>
          <w:highlight w:val="none"/>
        </w:rPr>
        <w:t xml:space="preserve">投诉事项2  </w:t>
      </w:r>
      <w:r>
        <w:rPr>
          <w:rFonts w:hint="eastAsia" w:asciiTheme="majorEastAsia" w:hAnsiTheme="majorEastAsia" w:eastAsiaTheme="majorEastAsia" w:cstheme="majorEastAsia"/>
          <w:bCs/>
          <w:color w:val="auto"/>
          <w:sz w:val="21"/>
          <w:szCs w:val="20"/>
          <w:highlight w:val="none"/>
        </w:rPr>
        <w:t xml:space="preserve">   </w:t>
      </w:r>
    </w:p>
    <w:p w14:paraId="24B0E634">
      <w:pPr>
        <w:spacing w:line="400" w:lineRule="exact"/>
        <w:ind w:left="25" w:leftChars="12" w:firstLine="413" w:firstLineChars="197"/>
        <w:outlineLvl w:val="9"/>
        <w:rPr>
          <w:rFonts w:hint="eastAsia" w:asciiTheme="majorEastAsia" w:hAnsiTheme="majorEastAsia" w:eastAsiaTheme="majorEastAsia" w:cstheme="majorEastAsia"/>
          <w:bCs/>
          <w:color w:val="auto"/>
          <w:sz w:val="21"/>
          <w:szCs w:val="20"/>
          <w:highlight w:val="none"/>
        </w:rPr>
      </w:pPr>
      <w:r>
        <w:rPr>
          <w:rFonts w:hint="eastAsia" w:asciiTheme="majorEastAsia" w:hAnsiTheme="majorEastAsia" w:eastAsiaTheme="majorEastAsia" w:cstheme="majorEastAsia"/>
          <w:bCs/>
          <w:color w:val="auto"/>
          <w:sz w:val="21"/>
          <w:szCs w:val="20"/>
          <w:highlight w:val="none"/>
        </w:rPr>
        <w:t>……</w:t>
      </w:r>
    </w:p>
    <w:p w14:paraId="14AE3A16">
      <w:pPr>
        <w:spacing w:line="400" w:lineRule="exact"/>
        <w:ind w:left="25" w:leftChars="12" w:firstLine="413" w:firstLineChars="196"/>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五、与投诉事项相关的投诉请求：</w:t>
      </w:r>
    </w:p>
    <w:p w14:paraId="49672888">
      <w:pPr>
        <w:spacing w:line="40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请求：</w:t>
      </w:r>
      <w:r>
        <w:rPr>
          <w:rFonts w:hint="eastAsia" w:asciiTheme="majorEastAsia" w:hAnsiTheme="majorEastAsia" w:eastAsiaTheme="majorEastAsia" w:cstheme="majorEastAsia"/>
          <w:bCs/>
          <w:color w:val="auto"/>
          <w:sz w:val="21"/>
          <w:szCs w:val="20"/>
          <w:highlight w:val="none"/>
          <w:u w:val="single"/>
        </w:rPr>
        <w:t xml:space="preserve">                                                                                 </w:t>
      </w:r>
    </w:p>
    <w:p w14:paraId="7BC10209">
      <w:pPr>
        <w:spacing w:line="400" w:lineRule="exact"/>
        <w:ind w:left="25" w:leftChars="12" w:firstLine="308" w:firstLineChars="147"/>
        <w:outlineLvl w:val="9"/>
        <w:rPr>
          <w:rFonts w:hint="eastAsia" w:asciiTheme="majorEastAsia" w:hAnsiTheme="majorEastAsia" w:eastAsiaTheme="majorEastAsia" w:cstheme="majorEastAsia"/>
          <w:color w:val="auto"/>
          <w:sz w:val="21"/>
          <w:szCs w:val="21"/>
          <w:highlight w:val="none"/>
        </w:rPr>
      </w:pPr>
    </w:p>
    <w:p w14:paraId="3749D381">
      <w:pPr>
        <w:spacing w:line="40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签字（签章）：                                       公章：</w:t>
      </w:r>
    </w:p>
    <w:p w14:paraId="6073DEF0">
      <w:pPr>
        <w:spacing w:line="400" w:lineRule="exact"/>
        <w:ind w:left="25" w:leftChars="12" w:firstLine="308" w:firstLineChars="147"/>
        <w:outlineLvl w:val="9"/>
        <w:rPr>
          <w:rFonts w:hint="eastAsia" w:asciiTheme="majorEastAsia" w:hAnsiTheme="majorEastAsia" w:eastAsiaTheme="majorEastAsia" w:cstheme="majorEastAsia"/>
          <w:color w:val="auto"/>
          <w:sz w:val="21"/>
          <w:szCs w:val="21"/>
          <w:highlight w:val="none"/>
        </w:rPr>
      </w:pPr>
    </w:p>
    <w:p w14:paraId="0D5A94B8">
      <w:pPr>
        <w:spacing w:line="40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日期：</w:t>
      </w:r>
    </w:p>
    <w:p w14:paraId="4F2E4EB4">
      <w:pPr>
        <w:spacing w:line="360" w:lineRule="exact"/>
        <w:ind w:left="25" w:leftChars="12" w:firstLine="413" w:firstLineChars="197"/>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sz w:val="21"/>
          <w:szCs w:val="20"/>
          <w:highlight w:val="none"/>
        </w:rPr>
        <w:t xml:space="preserve">                                                                                 </w:t>
      </w:r>
    </w:p>
    <w:p w14:paraId="5B2FE6D2">
      <w:pPr>
        <w:snapToGrid w:val="0"/>
        <w:spacing w:line="340" w:lineRule="exact"/>
        <w:ind w:firstLine="0" w:firstLineChars="0"/>
        <w:outlineLvl w:val="9"/>
        <w:rPr>
          <w:rFonts w:hint="eastAsia" w:asciiTheme="majorEastAsia" w:hAnsiTheme="majorEastAsia" w:eastAsiaTheme="majorEastAsia" w:cstheme="majorEastAsia"/>
          <w:b/>
          <w:color w:val="auto"/>
          <w:sz w:val="21"/>
          <w:szCs w:val="21"/>
          <w:highlight w:val="none"/>
        </w:rPr>
      </w:pPr>
    </w:p>
    <w:p w14:paraId="19D33C34">
      <w:pPr>
        <w:spacing w:line="340" w:lineRule="exact"/>
        <w:ind w:left="25" w:leftChars="12" w:firstLine="310" w:firstLineChars="14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说明：</w:t>
      </w:r>
    </w:p>
    <w:p w14:paraId="4F44E494">
      <w:pPr>
        <w:spacing w:line="340" w:lineRule="exact"/>
        <w:ind w:left="25" w:leftChars="12" w:firstLine="310" w:firstLineChars="14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1.投诉人提起投诉时，应当提交投诉书和必要的证明材料，并按照被投诉人和与投诉事项有关的供应商数量提供投诉书副本。</w:t>
      </w:r>
    </w:p>
    <w:p w14:paraId="36803940">
      <w:pPr>
        <w:spacing w:line="340" w:lineRule="exact"/>
        <w:ind w:left="25" w:leftChars="12" w:firstLine="310" w:firstLineChars="14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470EB8">
      <w:pPr>
        <w:spacing w:line="340" w:lineRule="exact"/>
        <w:ind w:left="25" w:leftChars="12" w:firstLine="310" w:firstLineChars="14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3.投诉书应简要列明质疑事项，质疑函、质疑答复等作为附件材料提供。</w:t>
      </w:r>
    </w:p>
    <w:p w14:paraId="6A21D83A">
      <w:pPr>
        <w:spacing w:line="340" w:lineRule="exact"/>
        <w:ind w:left="25" w:leftChars="12" w:firstLine="310" w:firstLineChars="14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4.如本项目划分分标的，应注明所投诉的分标。投诉书的投诉事项应具体、明确，并有必要的事实依据和法律依据。</w:t>
      </w:r>
    </w:p>
    <w:p w14:paraId="0238472E">
      <w:pPr>
        <w:spacing w:line="340" w:lineRule="exact"/>
        <w:ind w:left="25" w:leftChars="12" w:firstLine="310" w:firstLineChars="14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5.投诉书的投诉请求应与投诉事项相关。</w:t>
      </w:r>
    </w:p>
    <w:p w14:paraId="048174A0">
      <w:pPr>
        <w:spacing w:line="340" w:lineRule="exact"/>
        <w:ind w:left="25" w:leftChars="12" w:firstLine="310" w:firstLineChars="147"/>
        <w:outlineLvl w:val="9"/>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4FDA5E59">
      <w:pPr>
        <w:spacing w:line="340" w:lineRule="exact"/>
        <w:ind w:left="25" w:leftChars="12" w:firstLine="310" w:firstLineChars="147"/>
        <w:outlineLvl w:val="9"/>
        <w:rPr>
          <w:rFonts w:hint="eastAsia" w:asciiTheme="majorEastAsia" w:hAnsiTheme="majorEastAsia" w:eastAsiaTheme="majorEastAsia" w:cstheme="majorEastAsia"/>
          <w:b/>
          <w:color w:val="auto"/>
          <w:kern w:val="0"/>
          <w:sz w:val="21"/>
          <w:szCs w:val="21"/>
          <w:highlight w:val="none"/>
        </w:rPr>
      </w:pPr>
    </w:p>
    <w:p w14:paraId="4B287A5B">
      <w:pPr>
        <w:spacing w:line="340" w:lineRule="exact"/>
        <w:ind w:left="25" w:leftChars="12" w:firstLine="310" w:firstLineChars="147"/>
        <w:outlineLvl w:val="9"/>
        <w:rPr>
          <w:rFonts w:hint="eastAsia" w:asciiTheme="majorEastAsia" w:hAnsiTheme="majorEastAsia" w:eastAsiaTheme="majorEastAsia" w:cstheme="majorEastAsia"/>
          <w:b/>
          <w:color w:val="auto"/>
          <w:kern w:val="0"/>
          <w:sz w:val="21"/>
          <w:szCs w:val="21"/>
          <w:highlight w:val="none"/>
        </w:rPr>
      </w:pPr>
    </w:p>
    <w:p w14:paraId="26B71EDA">
      <w:pPr>
        <w:tabs>
          <w:tab w:val="center" w:pos="4410"/>
          <w:tab w:val="left" w:pos="6735"/>
        </w:tabs>
        <w:spacing w:line="480" w:lineRule="auto"/>
        <w:ind w:firstLine="0" w:firstLineChars="0"/>
        <w:jc w:val="center"/>
        <w:outlineLvl w:val="9"/>
        <w:rPr>
          <w:rFonts w:hint="eastAsia" w:asciiTheme="majorEastAsia" w:hAnsiTheme="majorEastAsia" w:eastAsiaTheme="majorEastAsia" w:cstheme="majorEastAsia"/>
          <w:b/>
          <w:color w:val="auto"/>
          <w:kern w:val="0"/>
          <w:sz w:val="32"/>
          <w:szCs w:val="32"/>
          <w:highlight w:val="none"/>
        </w:rPr>
      </w:pPr>
    </w:p>
    <w:p w14:paraId="5E46DEF8">
      <w:pPr>
        <w:tabs>
          <w:tab w:val="center" w:pos="4410"/>
          <w:tab w:val="left" w:pos="6735"/>
        </w:tabs>
        <w:spacing w:line="480" w:lineRule="auto"/>
        <w:ind w:firstLine="0" w:firstLineChars="0"/>
        <w:jc w:val="center"/>
        <w:outlineLvl w:val="9"/>
        <w:rPr>
          <w:rFonts w:hint="eastAsia" w:asciiTheme="majorEastAsia" w:hAnsiTheme="majorEastAsia" w:eastAsiaTheme="majorEastAsia" w:cstheme="majorEastAsia"/>
          <w:b/>
          <w:color w:val="auto"/>
          <w:kern w:val="0"/>
          <w:sz w:val="32"/>
          <w:szCs w:val="32"/>
          <w:highlight w:val="none"/>
        </w:rPr>
      </w:pPr>
    </w:p>
    <w:p w14:paraId="1DE888DC">
      <w:pPr>
        <w:tabs>
          <w:tab w:val="center" w:pos="4410"/>
          <w:tab w:val="left" w:pos="6735"/>
        </w:tabs>
        <w:spacing w:line="480" w:lineRule="auto"/>
        <w:ind w:firstLine="0" w:firstLineChars="0"/>
        <w:jc w:val="center"/>
        <w:outlineLvl w:val="9"/>
        <w:rPr>
          <w:rFonts w:hint="eastAsia" w:asciiTheme="majorEastAsia" w:hAnsiTheme="majorEastAsia" w:eastAsiaTheme="majorEastAsia" w:cstheme="majorEastAsia"/>
          <w:b/>
          <w:color w:val="auto"/>
          <w:kern w:val="0"/>
          <w:sz w:val="32"/>
          <w:szCs w:val="32"/>
          <w:highlight w:val="none"/>
        </w:rPr>
      </w:pPr>
    </w:p>
    <w:p w14:paraId="1EF2A222">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lang w:eastAsia="zh-CN"/>
        </w:rPr>
      </w:pPr>
    </w:p>
    <w:p w14:paraId="6FF45B23">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lang w:eastAsia="zh-CN"/>
        </w:rPr>
      </w:pPr>
    </w:p>
    <w:p w14:paraId="37AB3D62">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lang w:eastAsia="zh-CN"/>
        </w:rPr>
      </w:pPr>
    </w:p>
    <w:p w14:paraId="2206AB43">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lang w:eastAsia="zh-CN"/>
        </w:rPr>
      </w:pPr>
    </w:p>
    <w:p w14:paraId="64080916">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lang w:eastAsia="zh-CN"/>
        </w:rPr>
      </w:pPr>
    </w:p>
    <w:p w14:paraId="3F8C554B">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lang w:eastAsia="zh-CN"/>
        </w:rPr>
      </w:pPr>
    </w:p>
    <w:p w14:paraId="3B94AD2F">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p>
    <w:p w14:paraId="760FF473">
      <w:pPr>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br w:type="page"/>
      </w:r>
    </w:p>
    <w:p w14:paraId="1791EA0B">
      <w:pPr>
        <w:snapToGrid w:val="0"/>
        <w:spacing w:line="340" w:lineRule="exact"/>
        <w:ind w:firstLine="0" w:firstLineChars="0"/>
        <w:outlineLvl w:val="9"/>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附表</w:t>
      </w:r>
      <w:r>
        <w:rPr>
          <w:rFonts w:hint="eastAsia" w:asciiTheme="majorEastAsia" w:hAnsiTheme="majorEastAsia" w:eastAsiaTheme="majorEastAsia" w:cstheme="majorEastAsia"/>
          <w:b/>
          <w:color w:val="auto"/>
          <w:szCs w:val="24"/>
          <w:highlight w:val="none"/>
          <w:lang w:val="en-US" w:eastAsia="zh-CN"/>
        </w:rPr>
        <w:t>3</w:t>
      </w:r>
      <w:r>
        <w:rPr>
          <w:rFonts w:hint="eastAsia" w:asciiTheme="majorEastAsia" w:hAnsiTheme="majorEastAsia" w:eastAsiaTheme="majorEastAsia" w:cstheme="majorEastAsia"/>
          <w:b/>
          <w:color w:val="auto"/>
          <w:szCs w:val="24"/>
          <w:highlight w:val="none"/>
        </w:rPr>
        <w:t>：</w:t>
      </w:r>
    </w:p>
    <w:p w14:paraId="571B02EB">
      <w:pPr>
        <w:spacing w:line="360" w:lineRule="exact"/>
        <w:ind w:firstLine="643"/>
        <w:jc w:val="center"/>
        <w:outlineLvl w:val="9"/>
        <w:rPr>
          <w:rFonts w:hint="eastAsia" w:asciiTheme="majorEastAsia" w:hAnsiTheme="majorEastAsia" w:eastAsiaTheme="majorEastAsia" w:cstheme="majorEastAsia"/>
          <w:b/>
          <w:color w:val="auto"/>
          <w:sz w:val="32"/>
          <w:szCs w:val="32"/>
          <w:highlight w:val="none"/>
        </w:rPr>
      </w:pPr>
    </w:p>
    <w:p w14:paraId="498D8D16">
      <w:pPr>
        <w:spacing w:line="360" w:lineRule="exact"/>
        <w:ind w:firstLine="480"/>
        <w:jc w:val="center"/>
        <w:outlineLvl w:val="9"/>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color w:val="auto"/>
          <w:highlight w:val="none"/>
        </w:rPr>
        <w:drawing>
          <wp:anchor distT="0" distB="0" distL="114300" distR="114300" simplePos="0" relativeHeight="251662336"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904230" cy="6205855"/>
                    </a:xfrm>
                    <a:prstGeom prst="rect">
                      <a:avLst/>
                    </a:prstGeom>
                    <a:noFill/>
                    <a:ln>
                      <a:noFill/>
                    </a:ln>
                  </pic:spPr>
                </pic:pic>
              </a:graphicData>
            </a:graphic>
          </wp:anchor>
        </w:drawing>
      </w:r>
    </w:p>
    <w:p w14:paraId="29256EB5">
      <w:pPr>
        <w:tabs>
          <w:tab w:val="left" w:pos="567"/>
        </w:tabs>
        <w:spacing w:line="360" w:lineRule="exact"/>
        <w:jc w:val="center"/>
        <w:outlineLvl w:val="9"/>
        <w:rPr>
          <w:rFonts w:hint="eastAsia" w:asciiTheme="majorEastAsia" w:hAnsiTheme="majorEastAsia" w:eastAsiaTheme="majorEastAsia" w:cstheme="majorEastAsia"/>
          <w:b/>
          <w:bCs/>
          <w:color w:val="auto"/>
          <w:sz w:val="32"/>
          <w:szCs w:val="32"/>
          <w:highlight w:val="none"/>
          <w:shd w:val="clear" w:color="auto" w:fill="auto"/>
        </w:rPr>
      </w:pPr>
      <w:r>
        <w:rPr>
          <w:rFonts w:hint="eastAsia" w:asciiTheme="majorEastAsia" w:hAnsiTheme="majorEastAsia" w:eastAsiaTheme="majorEastAsia" w:cstheme="majorEastAsia"/>
          <w:b/>
          <w:bCs/>
          <w:color w:val="auto"/>
          <w:sz w:val="32"/>
          <w:szCs w:val="32"/>
          <w:highlight w:val="none"/>
          <w:shd w:val="clear" w:color="auto" w:fill="auto"/>
        </w:rPr>
        <w:br w:type="page"/>
      </w:r>
      <w:r>
        <w:rPr>
          <w:rFonts w:hint="eastAsia" w:asciiTheme="majorEastAsia" w:hAnsiTheme="majorEastAsia" w:eastAsiaTheme="majorEastAsia" w:cstheme="majorEastAsia"/>
          <w:b/>
          <w:bCs/>
          <w:color w:val="auto"/>
          <w:sz w:val="32"/>
          <w:szCs w:val="32"/>
          <w:highlight w:val="none"/>
          <w:shd w:val="clear" w:color="auto" w:fill="auto"/>
        </w:rPr>
        <w:t>第三章  工程量清单</w:t>
      </w:r>
    </w:p>
    <w:p w14:paraId="71048D2B">
      <w:pPr>
        <w:pStyle w:val="77"/>
        <w:jc w:val="center"/>
        <w:rPr>
          <w:rFonts w:hint="eastAsia" w:asciiTheme="majorEastAsia" w:hAnsiTheme="majorEastAsia" w:eastAsiaTheme="majorEastAsia" w:cstheme="majorEastAsia"/>
          <w:b/>
          <w:bCs/>
          <w:color w:val="auto"/>
          <w:sz w:val="28"/>
          <w:szCs w:val="36"/>
          <w:highlight w:val="none"/>
        </w:rPr>
      </w:pPr>
    </w:p>
    <w:p w14:paraId="7E3FF858">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一、工程量清单说明：</w:t>
      </w:r>
    </w:p>
    <w:p w14:paraId="5EA8DFD1">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lang w:eastAsia="zh-CN"/>
        </w:rPr>
      </w:pPr>
      <w:r>
        <w:rPr>
          <w:rFonts w:hint="eastAsia" w:asciiTheme="majorEastAsia" w:hAnsiTheme="majorEastAsia" w:eastAsiaTheme="majorEastAsia" w:cstheme="majorEastAsia"/>
          <w:color w:val="auto"/>
          <w:sz w:val="21"/>
          <w:szCs w:val="21"/>
          <w:highlight w:val="none"/>
          <w:shd w:val="clear" w:color="auto" w:fill="auto"/>
        </w:rPr>
        <w:t>1 、项目名称：</w:t>
      </w:r>
      <w:r>
        <w:rPr>
          <w:rFonts w:hint="eastAsia" w:asciiTheme="majorEastAsia" w:hAnsiTheme="majorEastAsia" w:eastAsiaTheme="majorEastAsia" w:cstheme="majorEastAsia"/>
          <w:color w:val="auto"/>
          <w:sz w:val="21"/>
          <w:szCs w:val="21"/>
          <w:highlight w:val="none"/>
          <w:shd w:val="clear" w:color="auto" w:fill="auto"/>
          <w:lang w:eastAsia="zh-CN"/>
        </w:rPr>
        <w:t>资源县人民法院车田法庭修缮工程</w:t>
      </w:r>
    </w:p>
    <w:p w14:paraId="0EBC8F21">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lang w:val="en-US" w:eastAsia="zh-CN"/>
        </w:rPr>
      </w:pPr>
      <w:r>
        <w:rPr>
          <w:rFonts w:hint="eastAsia" w:asciiTheme="majorEastAsia" w:hAnsiTheme="majorEastAsia" w:eastAsiaTheme="majorEastAsia" w:cstheme="majorEastAsia"/>
          <w:color w:val="auto"/>
          <w:sz w:val="21"/>
          <w:szCs w:val="21"/>
          <w:highlight w:val="none"/>
          <w:shd w:val="clear" w:color="auto" w:fill="auto"/>
        </w:rPr>
        <w:t>2 、项目地点：桂林市</w:t>
      </w:r>
      <w:r>
        <w:rPr>
          <w:rFonts w:hint="eastAsia" w:asciiTheme="majorEastAsia" w:hAnsiTheme="majorEastAsia" w:eastAsiaTheme="majorEastAsia" w:cstheme="majorEastAsia"/>
          <w:color w:val="auto"/>
          <w:sz w:val="21"/>
          <w:szCs w:val="21"/>
          <w:highlight w:val="none"/>
          <w:shd w:val="clear" w:color="auto" w:fill="auto"/>
          <w:lang w:val="en-US" w:eastAsia="zh-CN"/>
        </w:rPr>
        <w:t>资源县</w:t>
      </w:r>
    </w:p>
    <w:p w14:paraId="7ABCB786">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二、编制依据:</w:t>
      </w:r>
      <w:r>
        <w:rPr>
          <w:rFonts w:hint="eastAsia" w:asciiTheme="majorEastAsia" w:hAnsiTheme="majorEastAsia" w:eastAsiaTheme="majorEastAsia" w:cstheme="majorEastAsia"/>
          <w:color w:val="auto"/>
          <w:sz w:val="21"/>
          <w:szCs w:val="21"/>
          <w:highlight w:val="none"/>
          <w:shd w:val="clear" w:color="auto" w:fill="auto"/>
        </w:rPr>
        <w:tab/>
      </w:r>
    </w:p>
    <w:p w14:paraId="4982A7CD">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1、工程量计算范围为：建设单位所提供的清单所示范围内的施工内容。</w:t>
      </w:r>
      <w:r>
        <w:rPr>
          <w:rFonts w:hint="eastAsia" w:asciiTheme="majorEastAsia" w:hAnsiTheme="majorEastAsia" w:eastAsiaTheme="majorEastAsia" w:cstheme="majorEastAsia"/>
          <w:color w:val="auto"/>
          <w:sz w:val="21"/>
          <w:szCs w:val="21"/>
          <w:highlight w:val="none"/>
          <w:shd w:val="clear" w:color="auto" w:fill="auto"/>
        </w:rPr>
        <w:tab/>
      </w:r>
    </w:p>
    <w:p w14:paraId="6D3E3A89">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2、（GB50500-2013）《建设工程工程量清单计价规范》及广西实施细则。</w:t>
      </w:r>
      <w:r>
        <w:rPr>
          <w:rFonts w:hint="eastAsia" w:asciiTheme="majorEastAsia" w:hAnsiTheme="majorEastAsia" w:eastAsiaTheme="majorEastAsia" w:cstheme="majorEastAsia"/>
          <w:color w:val="auto"/>
          <w:sz w:val="21"/>
          <w:szCs w:val="21"/>
          <w:highlight w:val="none"/>
          <w:shd w:val="clear" w:color="auto" w:fill="auto"/>
        </w:rPr>
        <w:tab/>
      </w:r>
    </w:p>
    <w:p w14:paraId="21BF68AF">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3、（GB50854~50862-2013）《&lt;建设工程工程量计算规范&gt;广西壮族自治区实施细则》（修订本）。</w:t>
      </w:r>
    </w:p>
    <w:p w14:paraId="3637517E">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4、2022年《广西壮族自治区市政工程消耗量定额》及其相应的配套费用定额。</w:t>
      </w:r>
      <w:r>
        <w:rPr>
          <w:rFonts w:hint="eastAsia" w:asciiTheme="majorEastAsia" w:hAnsiTheme="majorEastAsia" w:eastAsiaTheme="majorEastAsia" w:cstheme="majorEastAsia"/>
          <w:color w:val="auto"/>
          <w:sz w:val="21"/>
          <w:szCs w:val="21"/>
          <w:highlight w:val="none"/>
          <w:shd w:val="clear" w:color="auto" w:fill="auto"/>
        </w:rPr>
        <w:tab/>
      </w:r>
    </w:p>
    <w:p w14:paraId="052DC86C">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5、2015年《广西壮族自治区安装工程消耗量定额》及配套费用定额。</w:t>
      </w:r>
      <w:r>
        <w:rPr>
          <w:rFonts w:hint="eastAsia" w:asciiTheme="majorEastAsia" w:hAnsiTheme="majorEastAsia" w:eastAsiaTheme="majorEastAsia" w:cstheme="majorEastAsia"/>
          <w:color w:val="auto"/>
          <w:sz w:val="21"/>
          <w:szCs w:val="21"/>
          <w:highlight w:val="none"/>
          <w:shd w:val="clear" w:color="auto" w:fill="auto"/>
        </w:rPr>
        <w:tab/>
      </w:r>
    </w:p>
    <w:p w14:paraId="2DE31DFA">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6、2013年《广西壮族自治区建筑装饰工程消耗量定额》及配套费用定额</w:t>
      </w:r>
      <w:r>
        <w:rPr>
          <w:rFonts w:hint="eastAsia" w:asciiTheme="majorEastAsia" w:hAnsiTheme="majorEastAsia" w:eastAsiaTheme="majorEastAsia" w:cstheme="majorEastAsia"/>
          <w:color w:val="auto"/>
          <w:sz w:val="21"/>
          <w:szCs w:val="21"/>
          <w:highlight w:val="none"/>
          <w:shd w:val="clear" w:color="auto" w:fill="auto"/>
        </w:rPr>
        <w:tab/>
      </w:r>
    </w:p>
    <w:p w14:paraId="008B99C4">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7、2011年《广西壮族自治区建筑工程拆除工程消耗量定额》</w:t>
      </w:r>
      <w:r>
        <w:rPr>
          <w:rFonts w:hint="eastAsia" w:asciiTheme="majorEastAsia" w:hAnsiTheme="majorEastAsia" w:eastAsiaTheme="majorEastAsia" w:cstheme="majorEastAsia"/>
          <w:color w:val="auto"/>
          <w:sz w:val="21"/>
          <w:szCs w:val="21"/>
          <w:highlight w:val="none"/>
          <w:shd w:val="clear" w:color="auto" w:fill="auto"/>
        </w:rPr>
        <w:tab/>
      </w:r>
    </w:p>
    <w:p w14:paraId="3F3183BF">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8、广西建设厅《关于颁布2016年&lt;广西壮族自治区建设工程费用定额&gt;的通知》（桂建标[2016]16号文）。</w:t>
      </w:r>
      <w:r>
        <w:rPr>
          <w:rFonts w:hint="eastAsia" w:asciiTheme="majorEastAsia" w:hAnsiTheme="majorEastAsia" w:eastAsiaTheme="majorEastAsia" w:cstheme="majorEastAsia"/>
          <w:color w:val="auto"/>
          <w:sz w:val="21"/>
          <w:szCs w:val="21"/>
          <w:highlight w:val="none"/>
          <w:shd w:val="clear" w:color="auto" w:fill="auto"/>
        </w:rPr>
        <w:tab/>
      </w:r>
    </w:p>
    <w:p w14:paraId="44847CD8">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9、广西建设厅《关于调整建设工程定额人工费及有关费率的通知》（桂建标[2023]7号文）。</w:t>
      </w:r>
      <w:r>
        <w:rPr>
          <w:rFonts w:hint="eastAsia" w:asciiTheme="majorEastAsia" w:hAnsiTheme="majorEastAsia" w:eastAsiaTheme="majorEastAsia" w:cstheme="majorEastAsia"/>
          <w:color w:val="auto"/>
          <w:sz w:val="21"/>
          <w:szCs w:val="21"/>
          <w:highlight w:val="none"/>
          <w:shd w:val="clear" w:color="auto" w:fill="auto"/>
        </w:rPr>
        <w:tab/>
      </w:r>
    </w:p>
    <w:p w14:paraId="0B2EA0BF">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10、广西造价总站《关于调整除税价计算适用增值税税率的通知》（桂造价[2019]10号文）。</w:t>
      </w:r>
      <w:r>
        <w:rPr>
          <w:rFonts w:hint="eastAsia" w:asciiTheme="majorEastAsia" w:hAnsiTheme="majorEastAsia" w:eastAsiaTheme="majorEastAsia" w:cstheme="majorEastAsia"/>
          <w:color w:val="auto"/>
          <w:sz w:val="21"/>
          <w:szCs w:val="21"/>
          <w:highlight w:val="none"/>
          <w:shd w:val="clear" w:color="auto" w:fill="auto"/>
        </w:rPr>
        <w:tab/>
      </w:r>
    </w:p>
    <w:p w14:paraId="6C8C7B06">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11、桂建发〔2023〕1号《广西壮族自治区房屋建筑和市政基础设施工程安全生产责任保险实施办法》</w:t>
      </w:r>
    </w:p>
    <w:p w14:paraId="46C547E9">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12、材料价格参照2025年第8期《桂林市建设工程造价信息》中资源县的信息价，无资源县信息价的参照桂林市的信息价，信息价上没有的按市场询价。</w:t>
      </w:r>
      <w:r>
        <w:rPr>
          <w:rFonts w:hint="eastAsia" w:asciiTheme="majorEastAsia" w:hAnsiTheme="majorEastAsia" w:eastAsiaTheme="majorEastAsia" w:cstheme="majorEastAsia"/>
          <w:color w:val="auto"/>
          <w:sz w:val="21"/>
          <w:szCs w:val="21"/>
          <w:highlight w:val="none"/>
          <w:shd w:val="clear" w:color="auto" w:fill="auto"/>
        </w:rPr>
        <w:tab/>
      </w:r>
    </w:p>
    <w:p w14:paraId="10FCB567">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13、渣土运距暂按10km计算。</w:t>
      </w:r>
      <w:r>
        <w:rPr>
          <w:rFonts w:hint="eastAsia" w:asciiTheme="majorEastAsia" w:hAnsiTheme="majorEastAsia" w:eastAsiaTheme="majorEastAsia" w:cstheme="majorEastAsia"/>
          <w:color w:val="auto"/>
          <w:sz w:val="21"/>
          <w:szCs w:val="21"/>
          <w:highlight w:val="none"/>
          <w:shd w:val="clear" w:color="auto" w:fill="auto"/>
        </w:rPr>
        <w:tab/>
      </w:r>
    </w:p>
    <w:p w14:paraId="5B748AB0">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14、本项目按预拌砂浆计算。</w:t>
      </w:r>
      <w:r>
        <w:rPr>
          <w:rFonts w:hint="eastAsia" w:asciiTheme="majorEastAsia" w:hAnsiTheme="majorEastAsia" w:eastAsiaTheme="majorEastAsia" w:cstheme="majorEastAsia"/>
          <w:color w:val="auto"/>
          <w:sz w:val="21"/>
          <w:szCs w:val="21"/>
          <w:highlight w:val="none"/>
          <w:shd w:val="clear" w:color="auto" w:fill="auto"/>
        </w:rPr>
        <w:tab/>
      </w:r>
    </w:p>
    <w:p w14:paraId="2CCCFCE3">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三</w:t>
      </w:r>
      <w:r>
        <w:rPr>
          <w:rFonts w:hint="eastAsia" w:asciiTheme="majorEastAsia" w:hAnsiTheme="majorEastAsia" w:eastAsiaTheme="majorEastAsia" w:cstheme="majorEastAsia"/>
          <w:color w:val="auto"/>
          <w:sz w:val="21"/>
          <w:szCs w:val="21"/>
          <w:highlight w:val="none"/>
          <w:shd w:val="clear" w:color="auto" w:fill="auto"/>
        </w:rPr>
        <w:t>、注意事项及要求：</w:t>
      </w:r>
    </w:p>
    <w:p w14:paraId="797C79A2">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1、严格按国家标准及本项目工程量清单、图纸要求施工；</w:t>
      </w:r>
    </w:p>
    <w:p w14:paraId="4DA4B4A8">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2、要求工期： 自合同签订之日起</w:t>
      </w:r>
      <w:r>
        <w:rPr>
          <w:rFonts w:hint="eastAsia" w:asciiTheme="majorEastAsia" w:hAnsiTheme="majorEastAsia" w:eastAsiaTheme="majorEastAsia" w:cstheme="majorEastAsia"/>
          <w:color w:val="auto"/>
          <w:sz w:val="21"/>
          <w:szCs w:val="21"/>
          <w:highlight w:val="none"/>
          <w:shd w:val="clear" w:color="auto" w:fill="auto"/>
          <w:lang w:val="en-US" w:eastAsia="zh-CN"/>
        </w:rPr>
        <w:t>60</w:t>
      </w:r>
      <w:r>
        <w:rPr>
          <w:rFonts w:hint="eastAsia" w:asciiTheme="majorEastAsia" w:hAnsiTheme="majorEastAsia" w:eastAsiaTheme="majorEastAsia" w:cstheme="majorEastAsia"/>
          <w:color w:val="auto"/>
          <w:sz w:val="21"/>
          <w:szCs w:val="21"/>
          <w:highlight w:val="none"/>
          <w:shd w:val="clear" w:color="auto" w:fill="auto"/>
        </w:rPr>
        <w:t>个日历天内完工。</w:t>
      </w:r>
    </w:p>
    <w:p w14:paraId="4F366EB4">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质量标准：达到国家施工验收规范合格标准。</w:t>
      </w:r>
    </w:p>
    <w:p w14:paraId="34B59283">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3、供应商承诺工程竣工后，供应商应按照采购人的要求免费对开工的工程场地进行清理及清洁。</w:t>
      </w:r>
    </w:p>
    <w:p w14:paraId="4C9C62A2">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4、工程量不明确的，供应商在现场考察时详细测量，磋商时必须详细列明所报工作范围，并在施工方案中保证工程完整、全面。</w:t>
      </w:r>
    </w:p>
    <w:p w14:paraId="54C84148">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color w:val="auto"/>
          <w:sz w:val="21"/>
          <w:szCs w:val="21"/>
          <w:highlight w:val="none"/>
          <w:shd w:val="clear" w:color="auto" w:fill="auto"/>
        </w:rPr>
        <w:t>5、本工程预算控制价（最高限价）为人民币1598586.51元。</w:t>
      </w:r>
    </w:p>
    <w:p w14:paraId="1739A662">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注：供应商的磋商报价不得超过本工程预算控制价（最高限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7266F">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val="en-US" w:eastAsia="zh-CN"/>
        </w:rPr>
        <w:t>四</w:t>
      </w:r>
      <w:r>
        <w:rPr>
          <w:rFonts w:hint="eastAsia" w:asciiTheme="majorEastAsia" w:hAnsiTheme="majorEastAsia" w:eastAsiaTheme="majorEastAsia" w:cstheme="majorEastAsia"/>
          <w:color w:val="auto"/>
          <w:sz w:val="21"/>
          <w:szCs w:val="21"/>
          <w:highlight w:val="none"/>
          <w:shd w:val="clear" w:color="auto" w:fill="auto"/>
        </w:rPr>
        <w:t>、工程量清单（另册），是本竞争性磋商文件的一个重要组成部分。</w:t>
      </w:r>
    </w:p>
    <w:p w14:paraId="2D12F090">
      <w:pPr>
        <w:spacing w:line="360" w:lineRule="auto"/>
        <w:jc w:val="center"/>
        <w:rPr>
          <w:rFonts w:hint="eastAsia" w:asciiTheme="majorEastAsia" w:hAnsiTheme="majorEastAsia" w:eastAsiaTheme="majorEastAsia" w:cstheme="majorEastAsia"/>
          <w:b/>
          <w:bCs/>
          <w:color w:val="auto"/>
          <w:sz w:val="32"/>
          <w:szCs w:val="32"/>
          <w:highlight w:val="none"/>
          <w:shd w:val="clear" w:color="auto" w:fill="auto"/>
          <w:lang w:eastAsia="zh-CN"/>
        </w:rPr>
      </w:pPr>
    </w:p>
    <w:p w14:paraId="7AE2FA23">
      <w:pPr>
        <w:spacing w:line="360" w:lineRule="auto"/>
        <w:jc w:val="center"/>
        <w:rPr>
          <w:rFonts w:hint="eastAsia" w:asciiTheme="majorEastAsia" w:hAnsiTheme="majorEastAsia" w:eastAsiaTheme="majorEastAsia" w:cstheme="majorEastAsia"/>
          <w:b/>
          <w:bCs/>
          <w:color w:val="auto"/>
          <w:sz w:val="32"/>
          <w:szCs w:val="32"/>
          <w:highlight w:val="none"/>
          <w:shd w:val="clear" w:color="auto" w:fill="auto"/>
        </w:rPr>
      </w:pPr>
      <w:r>
        <w:rPr>
          <w:rFonts w:hint="eastAsia" w:asciiTheme="majorEastAsia" w:hAnsiTheme="majorEastAsia" w:eastAsiaTheme="majorEastAsia" w:cstheme="majorEastAsia"/>
          <w:b/>
          <w:bCs/>
          <w:color w:val="auto"/>
          <w:sz w:val="32"/>
          <w:szCs w:val="32"/>
          <w:highlight w:val="none"/>
          <w:shd w:val="clear" w:color="auto" w:fill="auto"/>
          <w:lang w:eastAsia="zh-CN"/>
        </w:rPr>
        <w:t>第四章</w:t>
      </w:r>
      <w:r>
        <w:rPr>
          <w:rFonts w:hint="eastAsia" w:asciiTheme="majorEastAsia" w:hAnsiTheme="majorEastAsia" w:eastAsiaTheme="majorEastAsia" w:cstheme="majorEastAsia"/>
          <w:b/>
          <w:bCs/>
          <w:color w:val="auto"/>
          <w:sz w:val="32"/>
          <w:szCs w:val="32"/>
          <w:highlight w:val="none"/>
          <w:shd w:val="clear" w:color="auto" w:fill="auto"/>
          <w:lang w:val="en-US" w:eastAsia="zh-CN"/>
        </w:rPr>
        <w:t xml:space="preserve">  </w:t>
      </w:r>
      <w:r>
        <w:rPr>
          <w:rFonts w:hint="eastAsia" w:asciiTheme="majorEastAsia" w:hAnsiTheme="majorEastAsia" w:eastAsiaTheme="majorEastAsia" w:cstheme="majorEastAsia"/>
          <w:b/>
          <w:bCs/>
          <w:color w:val="auto"/>
          <w:sz w:val="32"/>
          <w:szCs w:val="32"/>
          <w:highlight w:val="none"/>
          <w:shd w:val="clear" w:color="auto" w:fill="auto"/>
        </w:rPr>
        <w:t>评审办法</w:t>
      </w:r>
      <w:bookmarkEnd w:id="233"/>
      <w:bookmarkEnd w:id="234"/>
      <w:bookmarkEnd w:id="235"/>
      <w:bookmarkEnd w:id="236"/>
    </w:p>
    <w:p w14:paraId="616852FA">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bookmarkStart w:id="237" w:name="_Toc23076"/>
      <w:bookmarkStart w:id="238" w:name="_Toc16364"/>
      <w:r>
        <w:rPr>
          <w:rFonts w:hint="eastAsia" w:asciiTheme="majorEastAsia" w:hAnsiTheme="majorEastAsia" w:eastAsiaTheme="majorEastAsia" w:cstheme="majorEastAsia"/>
          <w:b/>
          <w:bCs/>
          <w:color w:val="auto"/>
          <w:sz w:val="21"/>
          <w:szCs w:val="21"/>
          <w:highlight w:val="none"/>
          <w:shd w:val="clear" w:color="auto" w:fill="auto"/>
        </w:rPr>
        <w:t>一、评审依据</w:t>
      </w:r>
      <w:bookmarkEnd w:id="237"/>
      <w:bookmarkEnd w:id="238"/>
    </w:p>
    <w:p w14:paraId="76C32E22">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（一）评审依据：磋商小组以竞争性磋商文件和响应文件为评审依据，对供应商的响应文件进行评审。</w:t>
      </w:r>
    </w:p>
    <w:p w14:paraId="632FFBBD">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（二）评审方式：以封闭方式进行评审。</w:t>
      </w:r>
    </w:p>
    <w:p w14:paraId="4C70A0C1">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rPr>
        <w:t>（三）采购人和采购代理机构、竞争性磋商小组成员要严格遵守政府采购相关法律制度，依法履行各自职责，公正、客观、审慎地组织和参与评审工作。</w:t>
      </w:r>
    </w:p>
    <w:p w14:paraId="4B3DB461">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bookmarkStart w:id="239" w:name="_Toc2014"/>
      <w:bookmarkStart w:id="240" w:name="_Toc29526"/>
      <w:r>
        <w:rPr>
          <w:rFonts w:hint="eastAsia" w:asciiTheme="majorEastAsia" w:hAnsiTheme="majorEastAsia" w:eastAsiaTheme="majorEastAsia" w:cstheme="majorEastAsia"/>
          <w:b/>
          <w:bCs/>
          <w:color w:val="auto"/>
          <w:sz w:val="21"/>
          <w:szCs w:val="21"/>
          <w:highlight w:val="none"/>
          <w:shd w:val="clear" w:color="auto" w:fill="auto"/>
        </w:rPr>
        <w:t>二、评审办法</w:t>
      </w:r>
      <w:bookmarkEnd w:id="239"/>
      <w:bookmarkEnd w:id="240"/>
    </w:p>
    <w:p w14:paraId="3DDB7EB8">
      <w:pPr>
        <w:pStyle w:val="22"/>
        <w:spacing w:line="360" w:lineRule="auto"/>
        <w:ind w:firstLine="420" w:firstLineChars="200"/>
        <w:rPr>
          <w:rFonts w:hint="eastAsia" w:asciiTheme="majorEastAsia" w:hAnsiTheme="majorEastAsia" w:eastAsiaTheme="majorEastAsia" w:cstheme="majorEastAsia"/>
          <w:bCs/>
          <w:color w:val="auto"/>
          <w:highlight w:val="none"/>
        </w:rPr>
      </w:pPr>
      <w:bookmarkStart w:id="241" w:name="_Toc73275790"/>
      <w:bookmarkStart w:id="242" w:name="_Toc4774"/>
      <w:bookmarkStart w:id="243" w:name="_Toc16092"/>
      <w:bookmarkStart w:id="244" w:name="_Toc8466"/>
      <w:r>
        <w:rPr>
          <w:rFonts w:hint="eastAsia" w:asciiTheme="majorEastAsia" w:hAnsiTheme="majorEastAsia" w:eastAsiaTheme="majorEastAsia" w:cstheme="majorEastAsia"/>
          <w:bCs/>
          <w:color w:val="auto"/>
          <w:highlight w:val="none"/>
        </w:rPr>
        <w:t>（一）本次评标采用综合评分法。磋商小组会首先对磋商供应商提交的响应文件进行资格性审查和符合性审查，只有通过了资格性审查和符合性审查才能进入详评。</w:t>
      </w:r>
    </w:p>
    <w:p w14:paraId="734BE178">
      <w:pPr>
        <w:keepNext w:val="0"/>
        <w:keepLines w:val="0"/>
        <w:pageBreakBefore w:val="0"/>
        <w:kinsoku/>
        <w:wordWrap/>
        <w:overflowPunct/>
        <w:topLinePunct w:val="0"/>
        <w:autoSpaceDE/>
        <w:autoSpaceDN/>
        <w:bidi w:val="0"/>
        <w:adjustRightInd/>
        <w:spacing w:line="360" w:lineRule="auto"/>
        <w:ind w:left="0" w:leftChars="0" w:right="0" w:firstLine="482" w:firstLineChars="200"/>
        <w:textAlignment w:val="auto"/>
        <w:outlineLvl w:val="1"/>
        <w:rPr>
          <w:rFonts w:hint="eastAsia" w:asciiTheme="majorEastAsia" w:hAnsiTheme="majorEastAsia" w:eastAsiaTheme="majorEastAsia" w:cstheme="majorEastAsia"/>
          <w:b/>
          <w:bCs/>
          <w:color w:val="auto"/>
          <w:sz w:val="21"/>
          <w:szCs w:val="21"/>
          <w:highlight w:val="none"/>
          <w:shd w:val="clear" w:color="auto" w:fill="auto"/>
        </w:rPr>
      </w:pPr>
      <w:r>
        <w:rPr>
          <w:rFonts w:hint="eastAsia" w:asciiTheme="majorEastAsia" w:hAnsiTheme="majorEastAsia" w:eastAsiaTheme="majorEastAsia" w:cstheme="majorEastAsia"/>
          <w:b/>
          <w:bCs w:val="0"/>
          <w:color w:val="auto"/>
          <w:kern w:val="2"/>
          <w:sz w:val="24"/>
          <w:szCs w:val="24"/>
          <w:highlight w:val="none"/>
          <w:lang w:val="en-US" w:eastAsia="zh-CN" w:bidi="ar-SA"/>
        </w:rPr>
        <w:t>初步评审：</w:t>
      </w:r>
    </w:p>
    <w:tbl>
      <w:tblPr>
        <w:tblStyle w:val="36"/>
        <w:tblW w:w="9938" w:type="dxa"/>
        <w:jc w:val="center"/>
        <w:tblLayout w:type="fixed"/>
        <w:tblCellMar>
          <w:top w:w="0" w:type="dxa"/>
          <w:left w:w="108" w:type="dxa"/>
          <w:bottom w:w="0" w:type="dxa"/>
          <w:right w:w="108" w:type="dxa"/>
        </w:tblCellMar>
      </w:tblPr>
      <w:tblGrid>
        <w:gridCol w:w="924"/>
        <w:gridCol w:w="1170"/>
        <w:gridCol w:w="2833"/>
        <w:gridCol w:w="5011"/>
      </w:tblGrid>
      <w:tr w14:paraId="46990539">
        <w:tblPrEx>
          <w:tblCellMar>
            <w:top w:w="0" w:type="dxa"/>
            <w:left w:w="108" w:type="dxa"/>
            <w:bottom w:w="0" w:type="dxa"/>
            <w:right w:w="108" w:type="dxa"/>
          </w:tblCellMar>
        </w:tblPrEx>
        <w:trPr>
          <w:trHeight w:val="609" w:hRule="atLeast"/>
          <w:jc w:val="center"/>
        </w:trPr>
        <w:tc>
          <w:tcPr>
            <w:tcW w:w="924" w:type="dxa"/>
            <w:tcBorders>
              <w:top w:val="single" w:color="auto" w:sz="4" w:space="0"/>
              <w:left w:val="single" w:color="auto" w:sz="4" w:space="0"/>
              <w:bottom w:val="single" w:color="auto" w:sz="4" w:space="0"/>
              <w:right w:val="single" w:color="000000" w:sz="4" w:space="0"/>
            </w:tcBorders>
            <w:noWrap w:val="0"/>
            <w:vAlign w:val="center"/>
          </w:tcPr>
          <w:p w14:paraId="3C92DFD6">
            <w:pPr>
              <w:pStyle w:val="85"/>
              <w:snapToGrid w:val="0"/>
              <w:spacing w:line="360" w:lineRule="auto"/>
              <w:jc w:val="center"/>
              <w:rPr>
                <w:rFonts w:hint="eastAsia" w:asciiTheme="majorEastAsia" w:hAnsiTheme="majorEastAsia" w:eastAsiaTheme="majorEastAsia" w:cstheme="majorEastAsia"/>
                <w:color w:val="auto"/>
                <w:highlight w:val="none"/>
              </w:rPr>
            </w:pPr>
            <w:bookmarkStart w:id="1996" w:name="_GoBack"/>
            <w:r>
              <w:rPr>
                <w:rFonts w:hint="eastAsia" w:asciiTheme="majorEastAsia" w:hAnsiTheme="majorEastAsia" w:eastAsiaTheme="majorEastAsia" w:cstheme="majorEastAsia"/>
                <w:color w:val="auto"/>
                <w:highlight w:val="none"/>
              </w:rPr>
              <w:t>条款号</w:t>
            </w:r>
          </w:p>
        </w:tc>
        <w:tc>
          <w:tcPr>
            <w:tcW w:w="9014" w:type="dxa"/>
            <w:gridSpan w:val="3"/>
            <w:tcBorders>
              <w:top w:val="single" w:color="auto" w:sz="4" w:space="0"/>
              <w:left w:val="nil"/>
              <w:bottom w:val="single" w:color="auto" w:sz="4" w:space="0"/>
              <w:right w:val="single" w:color="auto" w:sz="4" w:space="0"/>
            </w:tcBorders>
            <w:noWrap w:val="0"/>
            <w:vAlign w:val="center"/>
          </w:tcPr>
          <w:p w14:paraId="162C0021">
            <w:pPr>
              <w:pStyle w:val="85"/>
              <w:snapToGrid w:val="0"/>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评审标准</w:t>
            </w:r>
          </w:p>
        </w:tc>
      </w:tr>
      <w:tr w14:paraId="027D1C8A">
        <w:tblPrEx>
          <w:tblCellMar>
            <w:top w:w="0" w:type="dxa"/>
            <w:left w:w="108" w:type="dxa"/>
            <w:bottom w:w="0" w:type="dxa"/>
            <w:right w:w="108" w:type="dxa"/>
          </w:tblCellMar>
        </w:tblPrEx>
        <w:trPr>
          <w:trHeight w:val="453" w:hRule="atLeast"/>
          <w:jc w:val="center"/>
        </w:trPr>
        <w:tc>
          <w:tcPr>
            <w:tcW w:w="924" w:type="dxa"/>
            <w:vMerge w:val="restart"/>
            <w:tcBorders>
              <w:top w:val="single" w:color="auto" w:sz="4" w:space="0"/>
              <w:left w:val="single" w:color="auto" w:sz="4" w:space="0"/>
              <w:right w:val="single" w:color="auto" w:sz="4" w:space="0"/>
            </w:tcBorders>
            <w:noWrap w:val="0"/>
            <w:vAlign w:val="center"/>
          </w:tcPr>
          <w:p w14:paraId="4C970F54">
            <w:pPr>
              <w:widowControl/>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2.1.1</w:t>
            </w:r>
          </w:p>
        </w:tc>
        <w:tc>
          <w:tcPr>
            <w:tcW w:w="1170" w:type="dxa"/>
            <w:vMerge w:val="restart"/>
            <w:tcBorders>
              <w:top w:val="single" w:color="auto" w:sz="4" w:space="0"/>
              <w:left w:val="single" w:color="auto" w:sz="4" w:space="0"/>
              <w:right w:val="single" w:color="auto" w:sz="4" w:space="0"/>
            </w:tcBorders>
            <w:noWrap w:val="0"/>
            <w:vAlign w:val="center"/>
          </w:tcPr>
          <w:p w14:paraId="53C1C546">
            <w:pPr>
              <w:pStyle w:val="85"/>
              <w:snapToGrid w:val="0"/>
              <w:spacing w:line="360" w:lineRule="auto"/>
              <w:jc w:val="center"/>
              <w:rPr>
                <w:rFonts w:hint="eastAsia" w:asciiTheme="majorEastAsia" w:hAnsiTheme="majorEastAsia" w:eastAsiaTheme="majorEastAsia" w:cstheme="majorEastAsia"/>
                <w:color w:val="auto"/>
                <w:spacing w:val="-6"/>
                <w:highlight w:val="none"/>
              </w:rPr>
            </w:pPr>
            <w:r>
              <w:rPr>
                <w:rFonts w:hint="eastAsia" w:asciiTheme="majorEastAsia" w:hAnsiTheme="majorEastAsia" w:eastAsiaTheme="majorEastAsia" w:cstheme="majorEastAsia"/>
                <w:color w:val="auto"/>
                <w:highlight w:val="none"/>
              </w:rPr>
              <w:t>资格评审</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88394F8">
            <w:pPr>
              <w:pStyle w:val="85"/>
              <w:snapToGrid w:val="0"/>
              <w:spacing w:line="360" w:lineRule="auto"/>
              <w:jc w:val="center"/>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评审因素</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DC1F9B4">
            <w:pPr>
              <w:pStyle w:val="85"/>
              <w:snapToGrid w:val="0"/>
              <w:spacing w:line="360" w:lineRule="auto"/>
              <w:jc w:val="left"/>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评审标准</w:t>
            </w:r>
            <w:r>
              <w:rPr>
                <w:rFonts w:hint="eastAsia" w:asciiTheme="majorEastAsia" w:hAnsiTheme="majorEastAsia" w:eastAsiaTheme="majorEastAsia" w:cstheme="majorEastAsia"/>
                <w:b/>
                <w:bCs/>
                <w:color w:val="auto"/>
                <w:highlight w:val="none"/>
              </w:rPr>
              <w:t>（合格标准：缺少任何一项或有任何一项不合格者，其资格评审视为不合格）</w:t>
            </w:r>
          </w:p>
        </w:tc>
      </w:tr>
      <w:tr w14:paraId="3C355902">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0FD0C6F6">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4C9EB590">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DE937CE">
            <w:pPr>
              <w:pStyle w:val="85"/>
              <w:snapToGrid w:val="0"/>
              <w:spacing w:line="360" w:lineRule="auto"/>
              <w:ind w:left="720" w:hanging="72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法定代表人、委托代理人身</w:t>
            </w:r>
          </w:p>
          <w:p w14:paraId="752ADA44">
            <w:pPr>
              <w:pStyle w:val="85"/>
              <w:snapToGrid w:val="0"/>
              <w:spacing w:line="360" w:lineRule="auto"/>
              <w:ind w:left="720" w:hanging="72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份证明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F844254">
            <w:pPr>
              <w:pStyle w:val="85"/>
              <w:snapToGrid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有效的法定代表人身份证复印件、法人授权委托书（附身份证复印件，社会保险缴纳证明材料授权代理时提供）</w:t>
            </w:r>
          </w:p>
        </w:tc>
      </w:tr>
      <w:tr w14:paraId="0021C6A1">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45E4859D">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48100E47">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D96507C">
            <w:pPr>
              <w:pStyle w:val="85"/>
              <w:snapToGrid w:val="0"/>
              <w:spacing w:line="360" w:lineRule="auto"/>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无重大违法记录的书面声明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33249ED">
            <w:pPr>
              <w:pStyle w:val="85"/>
              <w:snapToGrid w:val="0"/>
              <w:spacing w:line="360" w:lineRule="auto"/>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highlight w:val="none"/>
              </w:rPr>
              <w:t>竞标人参加政府采购活动前3年内在经营活动中没有重大违法记录的书面声明</w:t>
            </w:r>
          </w:p>
        </w:tc>
      </w:tr>
      <w:tr w14:paraId="64492630">
        <w:tblPrEx>
          <w:tblCellMar>
            <w:top w:w="0" w:type="dxa"/>
            <w:left w:w="108" w:type="dxa"/>
            <w:bottom w:w="0" w:type="dxa"/>
            <w:right w:w="108" w:type="dxa"/>
          </w:tblCellMar>
        </w:tblPrEx>
        <w:trPr>
          <w:trHeight w:val="622" w:hRule="atLeast"/>
          <w:jc w:val="center"/>
        </w:trPr>
        <w:tc>
          <w:tcPr>
            <w:tcW w:w="924" w:type="dxa"/>
            <w:vMerge w:val="continue"/>
            <w:tcBorders>
              <w:left w:val="single" w:color="auto" w:sz="4" w:space="0"/>
              <w:right w:val="single" w:color="auto" w:sz="4" w:space="0"/>
            </w:tcBorders>
            <w:noWrap w:val="0"/>
            <w:vAlign w:val="center"/>
          </w:tcPr>
          <w:p w14:paraId="453C37C0">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5116DC64">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58FA9A4">
            <w:pPr>
              <w:pStyle w:val="85"/>
              <w:snapToGrid w:val="0"/>
              <w:spacing w:line="360" w:lineRule="auto"/>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营业执照</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4EF0D09C">
            <w:pPr>
              <w:pStyle w:val="85"/>
              <w:snapToGrid w:val="0"/>
              <w:spacing w:line="360" w:lineRule="auto"/>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highlight w:val="none"/>
              </w:rPr>
              <w:t>提供有效的营业执照复印件</w:t>
            </w:r>
          </w:p>
        </w:tc>
      </w:tr>
      <w:tr w14:paraId="45DE2162">
        <w:tblPrEx>
          <w:tblCellMar>
            <w:top w:w="0" w:type="dxa"/>
            <w:left w:w="108" w:type="dxa"/>
            <w:bottom w:w="0" w:type="dxa"/>
            <w:right w:w="108" w:type="dxa"/>
          </w:tblCellMar>
        </w:tblPrEx>
        <w:trPr>
          <w:trHeight w:val="624" w:hRule="atLeast"/>
          <w:jc w:val="center"/>
        </w:trPr>
        <w:tc>
          <w:tcPr>
            <w:tcW w:w="924" w:type="dxa"/>
            <w:vMerge w:val="continue"/>
            <w:tcBorders>
              <w:left w:val="single" w:color="auto" w:sz="4" w:space="0"/>
              <w:right w:val="single" w:color="auto" w:sz="4" w:space="0"/>
            </w:tcBorders>
            <w:noWrap w:val="0"/>
            <w:vAlign w:val="center"/>
          </w:tcPr>
          <w:p w14:paraId="1F246AEC">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55730E83">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1D1CE0F">
            <w:pPr>
              <w:pStyle w:val="85"/>
              <w:snapToGrid w:val="0"/>
              <w:spacing w:line="360" w:lineRule="auto"/>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资质证书</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F609B3D">
            <w:pPr>
              <w:pStyle w:val="85"/>
              <w:snapToGrid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符合采购文件要求。</w:t>
            </w:r>
          </w:p>
        </w:tc>
      </w:tr>
      <w:tr w14:paraId="1C0E1CDD">
        <w:tblPrEx>
          <w:tblCellMar>
            <w:top w:w="0" w:type="dxa"/>
            <w:left w:w="108" w:type="dxa"/>
            <w:bottom w:w="0" w:type="dxa"/>
            <w:right w:w="108" w:type="dxa"/>
          </w:tblCellMar>
        </w:tblPrEx>
        <w:trPr>
          <w:trHeight w:val="497" w:hRule="atLeast"/>
          <w:jc w:val="center"/>
        </w:trPr>
        <w:tc>
          <w:tcPr>
            <w:tcW w:w="924" w:type="dxa"/>
            <w:vMerge w:val="continue"/>
            <w:tcBorders>
              <w:left w:val="single" w:color="auto" w:sz="4" w:space="0"/>
              <w:right w:val="single" w:color="auto" w:sz="4" w:space="0"/>
            </w:tcBorders>
            <w:noWrap w:val="0"/>
            <w:vAlign w:val="center"/>
          </w:tcPr>
          <w:p w14:paraId="28235395">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6DC53F98">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19BF67F4">
            <w:pPr>
              <w:pStyle w:val="85"/>
              <w:snapToGrid w:val="0"/>
              <w:spacing w:line="360" w:lineRule="auto"/>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安全生产许可证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7CF4FA6C">
            <w:pPr>
              <w:pStyle w:val="85"/>
              <w:snapToGrid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提供有效的安全生产许可证复印件。</w:t>
            </w:r>
          </w:p>
        </w:tc>
      </w:tr>
      <w:tr w14:paraId="645A11CA">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20062DA7">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7FC57E75">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72E2467B">
            <w:pPr>
              <w:pStyle w:val="85"/>
              <w:snapToGrid w:val="0"/>
              <w:spacing w:line="360" w:lineRule="auto"/>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财务状况报告</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085281F">
            <w:pPr>
              <w:pStyle w:val="85"/>
              <w:snapToGrid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按采购文件要求提供。</w:t>
            </w:r>
          </w:p>
        </w:tc>
      </w:tr>
      <w:tr w14:paraId="615265FF">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62AD83AC">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218B69B2">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5F31D5F7">
            <w:pPr>
              <w:pStyle w:val="85"/>
              <w:snapToGrid w:val="0"/>
              <w:spacing w:line="360" w:lineRule="auto"/>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供应商近半年内任意一个月或任一季度依法缴纳税收的证明材料</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615A1FA">
            <w:pPr>
              <w:pStyle w:val="85"/>
              <w:snapToGrid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按采购文件要求提供。</w:t>
            </w:r>
          </w:p>
        </w:tc>
      </w:tr>
      <w:tr w14:paraId="3BEAAC8A">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42A4C0DC">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left w:val="single" w:color="auto" w:sz="4" w:space="0"/>
              <w:right w:val="single" w:color="auto" w:sz="4" w:space="0"/>
            </w:tcBorders>
            <w:noWrap w:val="0"/>
            <w:vAlign w:val="center"/>
          </w:tcPr>
          <w:p w14:paraId="754CB6A2">
            <w:pPr>
              <w:widowControl/>
              <w:spacing w:line="360" w:lineRule="auto"/>
              <w:jc w:val="left"/>
              <w:rPr>
                <w:rFonts w:hint="eastAsia" w:asciiTheme="majorEastAsia" w:hAnsiTheme="majorEastAsia" w:eastAsiaTheme="majorEastAsia" w:cstheme="majorEastAsia"/>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0375D5E">
            <w:pPr>
              <w:pStyle w:val="85"/>
              <w:snapToGrid w:val="0"/>
              <w:spacing w:line="360" w:lineRule="auto"/>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供应商的中小企业声明函</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16359B0">
            <w:pPr>
              <w:pStyle w:val="85"/>
              <w:snapToGrid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按采购文件要求提供。</w:t>
            </w:r>
          </w:p>
        </w:tc>
      </w:tr>
      <w:tr w14:paraId="54DED362">
        <w:tblPrEx>
          <w:tblCellMar>
            <w:top w:w="0" w:type="dxa"/>
            <w:left w:w="108" w:type="dxa"/>
            <w:bottom w:w="0" w:type="dxa"/>
            <w:right w:w="108" w:type="dxa"/>
          </w:tblCellMar>
        </w:tblPrEx>
        <w:trPr>
          <w:trHeight w:val="487" w:hRule="atLeast"/>
          <w:jc w:val="center"/>
        </w:trPr>
        <w:tc>
          <w:tcPr>
            <w:tcW w:w="924" w:type="dxa"/>
            <w:vMerge w:val="restart"/>
            <w:tcBorders>
              <w:top w:val="single" w:color="auto" w:sz="4" w:space="0"/>
              <w:left w:val="single" w:color="000000" w:sz="4" w:space="0"/>
              <w:bottom w:val="single" w:color="auto" w:sz="4" w:space="0"/>
              <w:right w:val="single" w:color="000000" w:sz="4" w:space="0"/>
            </w:tcBorders>
            <w:noWrap w:val="0"/>
            <w:vAlign w:val="center"/>
          </w:tcPr>
          <w:p w14:paraId="367E5701">
            <w:pPr>
              <w:spacing w:line="360" w:lineRule="auto"/>
              <w:jc w:val="center"/>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Cs/>
                <w:color w:val="auto"/>
                <w:highlight w:val="none"/>
              </w:rPr>
              <w:t>2.1.2</w:t>
            </w:r>
          </w:p>
        </w:tc>
        <w:tc>
          <w:tcPr>
            <w:tcW w:w="1170" w:type="dxa"/>
            <w:vMerge w:val="restart"/>
            <w:tcBorders>
              <w:top w:val="single" w:color="auto" w:sz="4" w:space="0"/>
              <w:left w:val="single" w:color="000000" w:sz="4" w:space="0"/>
              <w:bottom w:val="single" w:color="auto" w:sz="4" w:space="0"/>
              <w:right w:val="single" w:color="000000" w:sz="4" w:space="0"/>
            </w:tcBorders>
            <w:noWrap w:val="0"/>
            <w:vAlign w:val="center"/>
          </w:tcPr>
          <w:p w14:paraId="34DD2F8F">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符合性评审</w:t>
            </w:r>
          </w:p>
        </w:tc>
        <w:tc>
          <w:tcPr>
            <w:tcW w:w="2833" w:type="dxa"/>
            <w:tcBorders>
              <w:top w:val="single" w:color="auto" w:sz="4" w:space="0"/>
              <w:left w:val="single" w:color="000000" w:sz="4" w:space="0"/>
              <w:bottom w:val="single" w:color="000000" w:sz="4" w:space="0"/>
              <w:right w:val="single" w:color="000000" w:sz="4" w:space="0"/>
            </w:tcBorders>
            <w:noWrap w:val="0"/>
            <w:vAlign w:val="center"/>
          </w:tcPr>
          <w:p w14:paraId="4624EB03">
            <w:pPr>
              <w:spacing w:line="360" w:lineRule="auto"/>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评审因素</w:t>
            </w:r>
          </w:p>
        </w:tc>
        <w:tc>
          <w:tcPr>
            <w:tcW w:w="5011" w:type="dxa"/>
            <w:tcBorders>
              <w:top w:val="single" w:color="auto" w:sz="4" w:space="0"/>
              <w:left w:val="single" w:color="000000" w:sz="4" w:space="0"/>
              <w:bottom w:val="single" w:color="000000" w:sz="4" w:space="0"/>
              <w:right w:val="single" w:color="000000" w:sz="4" w:space="0"/>
            </w:tcBorders>
            <w:noWrap w:val="0"/>
            <w:vAlign w:val="center"/>
          </w:tcPr>
          <w:p w14:paraId="596BD368">
            <w:pPr>
              <w:spacing w:line="360" w:lineRule="auto"/>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评审标准（合格标准：缺少任何一项或有任何一项不合格者，其符合性评审视为不合格）</w:t>
            </w:r>
          </w:p>
        </w:tc>
      </w:tr>
      <w:tr w14:paraId="3B6735C7">
        <w:tblPrEx>
          <w:tblCellMar>
            <w:top w:w="0" w:type="dxa"/>
            <w:left w:w="108" w:type="dxa"/>
            <w:bottom w:w="0" w:type="dxa"/>
            <w:right w:w="108" w:type="dxa"/>
          </w:tblCellMar>
        </w:tblPrEx>
        <w:trPr>
          <w:trHeight w:val="51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0E547D13">
            <w:pPr>
              <w:spacing w:line="360" w:lineRule="auto"/>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195A8FD7">
            <w:pPr>
              <w:spacing w:line="360" w:lineRule="auto"/>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2A7744F5">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响应函</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76B69410">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必须提供</w:t>
            </w:r>
          </w:p>
        </w:tc>
      </w:tr>
      <w:tr w14:paraId="65C42D77">
        <w:tblPrEx>
          <w:tblCellMar>
            <w:top w:w="0" w:type="dxa"/>
            <w:left w:w="108" w:type="dxa"/>
            <w:bottom w:w="0" w:type="dxa"/>
            <w:right w:w="108" w:type="dxa"/>
          </w:tblCellMar>
        </w:tblPrEx>
        <w:trPr>
          <w:trHeight w:val="546"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4654FAC7">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CCB0AC8">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3B7A4A91">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工程报价汇总表</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0D27073F">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必须提供</w:t>
            </w:r>
          </w:p>
        </w:tc>
      </w:tr>
      <w:tr w14:paraId="5C1D0DE2">
        <w:tblPrEx>
          <w:tblCellMar>
            <w:top w:w="0" w:type="dxa"/>
            <w:left w:w="108" w:type="dxa"/>
            <w:bottom w:w="0" w:type="dxa"/>
            <w:right w:w="108" w:type="dxa"/>
          </w:tblCellMar>
        </w:tblPrEx>
        <w:trPr>
          <w:trHeight w:val="52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5E2626A">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1DE3B053">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7CF58CE6">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已标价工程量清单</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6425E00D">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必须提供</w:t>
            </w:r>
          </w:p>
        </w:tc>
      </w:tr>
      <w:tr w14:paraId="5EE5D8DE">
        <w:tblPrEx>
          <w:tblCellMar>
            <w:top w:w="0" w:type="dxa"/>
            <w:left w:w="108" w:type="dxa"/>
            <w:bottom w:w="0" w:type="dxa"/>
            <w:right w:w="108" w:type="dxa"/>
          </w:tblCellMar>
        </w:tblPrEx>
        <w:trPr>
          <w:trHeight w:val="491"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73D65AD2">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60BB70DF">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auto" w:sz="4" w:space="0"/>
              <w:left w:val="single" w:color="000000" w:sz="4" w:space="0"/>
              <w:bottom w:val="single" w:color="auto" w:sz="4" w:space="0"/>
              <w:right w:val="single" w:color="000000" w:sz="4" w:space="0"/>
            </w:tcBorders>
            <w:noWrap w:val="0"/>
            <w:vAlign w:val="center"/>
          </w:tcPr>
          <w:p w14:paraId="30779B5B">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拟投入主要施工管理人员</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6FF12993">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符合采购文件要求</w:t>
            </w:r>
          </w:p>
        </w:tc>
      </w:tr>
      <w:tr w14:paraId="273D7084">
        <w:tblPrEx>
          <w:tblCellMar>
            <w:top w:w="0" w:type="dxa"/>
            <w:left w:w="108" w:type="dxa"/>
            <w:bottom w:w="0" w:type="dxa"/>
            <w:right w:w="108" w:type="dxa"/>
          </w:tblCellMar>
        </w:tblPrEx>
        <w:trPr>
          <w:trHeight w:val="429"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1790C453">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A8DE7AC">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4599B663">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项目经理</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0E9C3CC8">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符合采购文件要求</w:t>
            </w:r>
          </w:p>
        </w:tc>
      </w:tr>
      <w:tr w14:paraId="30323199">
        <w:tblPrEx>
          <w:tblCellMar>
            <w:top w:w="0" w:type="dxa"/>
            <w:left w:w="108" w:type="dxa"/>
            <w:bottom w:w="0" w:type="dxa"/>
            <w:right w:w="108" w:type="dxa"/>
          </w:tblCellMar>
        </w:tblPrEx>
        <w:trPr>
          <w:trHeight w:val="470"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32005DAE">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D0F36C3">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6502CF3A">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施工组织</w:t>
            </w:r>
            <w:r>
              <w:rPr>
                <w:rFonts w:hint="eastAsia" w:asciiTheme="majorEastAsia" w:hAnsiTheme="majorEastAsia" w:eastAsiaTheme="majorEastAsia" w:cstheme="majorEastAsia"/>
                <w:color w:val="auto"/>
                <w:kern w:val="0"/>
                <w:highlight w:val="none"/>
                <w:lang w:val="en-US" w:eastAsia="zh-CN"/>
              </w:rPr>
              <w:t>设计</w:t>
            </w:r>
            <w:r>
              <w:rPr>
                <w:rFonts w:hint="eastAsia" w:asciiTheme="majorEastAsia" w:hAnsiTheme="majorEastAsia" w:eastAsiaTheme="majorEastAsia" w:cstheme="majorEastAsia"/>
                <w:color w:val="auto"/>
                <w:kern w:val="0"/>
                <w:highlight w:val="none"/>
              </w:rPr>
              <w:t>方案</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369C4746">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必须提供</w:t>
            </w:r>
          </w:p>
        </w:tc>
      </w:tr>
      <w:tr w14:paraId="787D0406">
        <w:tblPrEx>
          <w:tblCellMar>
            <w:top w:w="0" w:type="dxa"/>
            <w:left w:w="108" w:type="dxa"/>
            <w:bottom w:w="0" w:type="dxa"/>
            <w:right w:w="108" w:type="dxa"/>
          </w:tblCellMar>
        </w:tblPrEx>
        <w:trPr>
          <w:trHeight w:val="523"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2103912">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1CAD1C99">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7A19CA92">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工程完工服务承诺书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6F72318C">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必须提供</w:t>
            </w:r>
          </w:p>
        </w:tc>
      </w:tr>
      <w:tr w14:paraId="3FA8E052">
        <w:tblPrEx>
          <w:tblCellMar>
            <w:top w:w="0" w:type="dxa"/>
            <w:left w:w="108" w:type="dxa"/>
            <w:bottom w:w="0" w:type="dxa"/>
            <w:right w:w="108" w:type="dxa"/>
          </w:tblCellMar>
        </w:tblPrEx>
        <w:trPr>
          <w:trHeight w:val="794"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050DB4B7">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39A07BC">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38641630">
            <w:pPr>
              <w:spacing w:line="360" w:lineRule="auto"/>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kern w:val="0"/>
                <w:highlight w:val="none"/>
              </w:rPr>
              <w:t>农民工工资保障金缴纳与使用承诺书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5A0B14A2">
            <w:pPr>
              <w:spacing w:line="360" w:lineRule="auto"/>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kern w:val="0"/>
                <w:highlight w:val="none"/>
              </w:rPr>
              <w:t>必须提供</w:t>
            </w:r>
          </w:p>
        </w:tc>
      </w:tr>
      <w:tr w14:paraId="1EBC4CFE">
        <w:tblPrEx>
          <w:tblCellMar>
            <w:top w:w="0" w:type="dxa"/>
            <w:left w:w="108" w:type="dxa"/>
            <w:bottom w:w="0" w:type="dxa"/>
            <w:right w:w="108" w:type="dxa"/>
          </w:tblCellMar>
        </w:tblPrEx>
        <w:trPr>
          <w:trHeight w:val="1039" w:hRule="exac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20D5BB11">
            <w:pPr>
              <w:widowControl/>
              <w:spacing w:line="360" w:lineRule="auto"/>
              <w:jc w:val="left"/>
              <w:rPr>
                <w:rFonts w:hint="eastAsia" w:asciiTheme="majorEastAsia" w:hAnsiTheme="majorEastAsia" w:eastAsiaTheme="majorEastAsia" w:cstheme="majorEastAsia"/>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CFD49E6">
            <w:pPr>
              <w:widowControl/>
              <w:spacing w:line="360" w:lineRule="auto"/>
              <w:jc w:val="left"/>
              <w:rPr>
                <w:rFonts w:hint="eastAsia" w:asciiTheme="majorEastAsia" w:hAnsiTheme="majorEastAsia" w:eastAsiaTheme="majorEastAsia" w:cstheme="majorEastAsia"/>
                <w:color w:val="auto"/>
                <w:highlight w:val="none"/>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74508543">
            <w:pPr>
              <w:spacing w:line="360" w:lineRule="auto"/>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城乡清洁工程渣土清运承诺书</w:t>
            </w:r>
          </w:p>
        </w:tc>
        <w:tc>
          <w:tcPr>
            <w:tcW w:w="5011" w:type="dxa"/>
            <w:tcBorders>
              <w:top w:val="single" w:color="000000" w:sz="4" w:space="0"/>
              <w:left w:val="single" w:color="000000" w:sz="4" w:space="0"/>
              <w:bottom w:val="single" w:color="auto" w:sz="4" w:space="0"/>
              <w:right w:val="single" w:color="auto" w:sz="4" w:space="0"/>
            </w:tcBorders>
            <w:noWrap w:val="0"/>
            <w:vAlign w:val="center"/>
          </w:tcPr>
          <w:p w14:paraId="6632573B">
            <w:pPr>
              <w:snapToGrid w:val="0"/>
              <w:spacing w:line="360" w:lineRule="auto"/>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必须提供</w:t>
            </w:r>
          </w:p>
        </w:tc>
      </w:tr>
      <w:bookmarkEnd w:id="1996"/>
    </w:tbl>
    <w:p w14:paraId="5FA4217C">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bCs w:val="0"/>
          <w:color w:val="auto"/>
          <w:sz w:val="24"/>
          <w:szCs w:val="24"/>
          <w:highlight w:val="none"/>
          <w:lang w:eastAsia="zh-CN"/>
        </w:rPr>
        <w:t>详细评审：</w:t>
      </w:r>
    </w:p>
    <w:p w14:paraId="28FB5508">
      <w:pPr>
        <w:pageBreakBefore w:val="0"/>
        <w:widowControl w:val="0"/>
        <w:kinsoku/>
        <w:wordWrap/>
        <w:overflowPunct/>
        <w:topLinePunct w:val="0"/>
        <w:bidi w:val="0"/>
        <w:snapToGrid/>
        <w:spacing w:line="360" w:lineRule="auto"/>
        <w:textAlignment w:val="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1、价格分…………………………………………………………………………………</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color w:val="auto"/>
          <w:highlight w:val="none"/>
          <w:lang w:val="en-US" w:eastAsia="zh-CN"/>
        </w:rPr>
        <w:t>满分30</w:t>
      </w:r>
      <w:r>
        <w:rPr>
          <w:rFonts w:hint="eastAsia" w:asciiTheme="majorEastAsia" w:hAnsiTheme="majorEastAsia" w:eastAsiaTheme="majorEastAsia" w:cstheme="majorEastAsia"/>
          <w:b/>
          <w:color w:val="auto"/>
          <w:highlight w:val="none"/>
        </w:rPr>
        <w:t>分</w:t>
      </w:r>
    </w:p>
    <w:p w14:paraId="10D058BA">
      <w:pPr>
        <w:widowControl/>
        <w:spacing w:line="360" w:lineRule="auto"/>
        <w:ind w:firstLine="210" w:firstLineChars="1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1</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本项目为专门面向中小企业采购的项目（供应商应为中小微企业、监狱企业、残疾人福利性单位)，不再执行价格评审优惠的扶持政策。即评标价=最终报价。</w:t>
      </w:r>
    </w:p>
    <w:p w14:paraId="447CE092">
      <w:pPr>
        <w:pageBreakBefore w:val="0"/>
        <w:widowControl w:val="0"/>
        <w:kinsoku/>
        <w:wordWrap/>
        <w:overflowPunct/>
        <w:topLinePunct w:val="0"/>
        <w:bidi w:val="0"/>
        <w:snapToGrid/>
        <w:spacing w:line="360" w:lineRule="auto"/>
        <w:ind w:firstLine="210" w:firstLineChars="100"/>
        <w:textAlignment w:val="auto"/>
        <w:rPr>
          <w:rFonts w:hint="eastAsia" w:asciiTheme="majorEastAsia" w:hAnsiTheme="majorEastAsia" w:eastAsiaTheme="majorEastAsia" w:cstheme="majorEastAsia"/>
          <w:b w:val="0"/>
          <w:bCs/>
          <w:color w:val="auto"/>
          <w:highlight w:val="none"/>
        </w:rPr>
      </w:pPr>
      <w:r>
        <w:rPr>
          <w:rFonts w:hint="eastAsia" w:asciiTheme="majorEastAsia" w:hAnsiTheme="majorEastAsia" w:eastAsiaTheme="majorEastAsia" w:cstheme="majorEastAsia"/>
          <w:b w:val="0"/>
          <w:bCs/>
          <w:color w:val="auto"/>
          <w:highlight w:val="none"/>
        </w:rPr>
        <w:t>（</w:t>
      </w:r>
      <w:r>
        <w:rPr>
          <w:rFonts w:hint="eastAsia" w:asciiTheme="majorEastAsia" w:hAnsiTheme="majorEastAsia" w:eastAsiaTheme="majorEastAsia" w:cstheme="majorEastAsia"/>
          <w:b w:val="0"/>
          <w:bCs/>
          <w:color w:val="auto"/>
          <w:highlight w:val="none"/>
          <w:lang w:val="en-US" w:eastAsia="zh-CN"/>
        </w:rPr>
        <w:t>2</w:t>
      </w:r>
      <w:r>
        <w:rPr>
          <w:rFonts w:hint="eastAsia" w:asciiTheme="majorEastAsia" w:hAnsiTheme="majorEastAsia" w:eastAsiaTheme="majorEastAsia" w:cstheme="majorEastAsia"/>
          <w:b w:val="0"/>
          <w:bCs/>
          <w:color w:val="auto"/>
          <w:highlight w:val="none"/>
        </w:rPr>
        <w:t>）某供应商价格分 = 供应商最低评</w:t>
      </w:r>
      <w:r>
        <w:rPr>
          <w:rFonts w:hint="eastAsia" w:asciiTheme="majorEastAsia" w:hAnsiTheme="majorEastAsia" w:eastAsiaTheme="majorEastAsia" w:cstheme="majorEastAsia"/>
          <w:b w:val="0"/>
          <w:bCs/>
          <w:color w:val="auto"/>
          <w:highlight w:val="none"/>
          <w:lang w:eastAsia="zh-CN"/>
        </w:rPr>
        <w:t>审</w:t>
      </w:r>
      <w:r>
        <w:rPr>
          <w:rFonts w:hint="eastAsia" w:asciiTheme="majorEastAsia" w:hAnsiTheme="majorEastAsia" w:eastAsiaTheme="majorEastAsia" w:cstheme="majorEastAsia"/>
          <w:b w:val="0"/>
          <w:bCs/>
          <w:color w:val="auto"/>
          <w:highlight w:val="none"/>
        </w:rPr>
        <w:t>报价（金额）/某供应商评</w:t>
      </w:r>
      <w:r>
        <w:rPr>
          <w:rFonts w:hint="eastAsia" w:asciiTheme="majorEastAsia" w:hAnsiTheme="majorEastAsia" w:eastAsiaTheme="majorEastAsia" w:cstheme="majorEastAsia"/>
          <w:b w:val="0"/>
          <w:bCs/>
          <w:color w:val="auto"/>
          <w:highlight w:val="none"/>
          <w:lang w:eastAsia="zh-CN"/>
        </w:rPr>
        <w:t>审</w:t>
      </w:r>
      <w:r>
        <w:rPr>
          <w:rFonts w:hint="eastAsia" w:asciiTheme="majorEastAsia" w:hAnsiTheme="majorEastAsia" w:eastAsiaTheme="majorEastAsia" w:cstheme="majorEastAsia"/>
          <w:b w:val="0"/>
          <w:bCs/>
          <w:color w:val="auto"/>
          <w:highlight w:val="none"/>
        </w:rPr>
        <w:t>报价（金额）×</w:t>
      </w:r>
      <w:r>
        <w:rPr>
          <w:rFonts w:hint="eastAsia" w:asciiTheme="majorEastAsia" w:hAnsiTheme="majorEastAsia" w:eastAsiaTheme="majorEastAsia" w:cstheme="majorEastAsia"/>
          <w:b w:val="0"/>
          <w:bCs/>
          <w:color w:val="auto"/>
          <w:highlight w:val="none"/>
          <w:lang w:val="en-US" w:eastAsia="zh-CN"/>
        </w:rPr>
        <w:t>30</w:t>
      </w:r>
      <w:r>
        <w:rPr>
          <w:rFonts w:hint="eastAsia" w:asciiTheme="majorEastAsia" w:hAnsiTheme="majorEastAsia" w:eastAsiaTheme="majorEastAsia" w:cstheme="majorEastAsia"/>
          <w:b w:val="0"/>
          <w:bCs/>
          <w:color w:val="auto"/>
          <w:highlight w:val="none"/>
        </w:rPr>
        <w:t>分。</w:t>
      </w:r>
    </w:p>
    <w:p w14:paraId="291F3B97">
      <w:pPr>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w:t>
      </w:r>
      <w:r>
        <w:rPr>
          <w:rFonts w:hint="eastAsia" w:asciiTheme="majorEastAsia" w:hAnsiTheme="majorEastAsia" w:eastAsiaTheme="majorEastAsia" w:cstheme="majorEastAsia"/>
          <w:b/>
          <w:color w:val="auto"/>
          <w:highlight w:val="none"/>
          <w:lang w:val="en-US" w:eastAsia="zh-CN"/>
        </w:rPr>
        <w:t>技术分</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color w:val="auto"/>
          <w:highlight w:val="none"/>
          <w:lang w:val="en-US" w:eastAsia="zh-CN"/>
        </w:rPr>
        <w:t>满分60</w:t>
      </w:r>
      <w:r>
        <w:rPr>
          <w:rFonts w:hint="eastAsia" w:asciiTheme="majorEastAsia" w:hAnsiTheme="majorEastAsia" w:eastAsiaTheme="majorEastAsia" w:cstheme="majorEastAsia"/>
          <w:b/>
          <w:color w:val="auto"/>
          <w:highlight w:val="none"/>
        </w:rPr>
        <w:t>分</w:t>
      </w:r>
    </w:p>
    <w:p w14:paraId="36D8228C">
      <w:pPr>
        <w:pStyle w:val="22"/>
        <w:pageBreakBefore w:val="0"/>
        <w:widowControl w:val="0"/>
        <w:tabs>
          <w:tab w:val="left" w:leader="middleDot" w:pos="8820"/>
        </w:tabs>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szCs w:val="21"/>
          <w:highlight w:val="none"/>
        </w:rPr>
      </w:pPr>
      <w:r>
        <w:rPr>
          <w:rFonts w:hint="eastAsia" w:asciiTheme="majorEastAsia" w:hAnsiTheme="majorEastAsia" w:eastAsiaTheme="majorEastAsia" w:cstheme="majorEastAsia"/>
          <w:b/>
          <w:bCs w:val="0"/>
          <w:color w:val="auto"/>
          <w:highlight w:val="none"/>
        </w:rPr>
        <w:t>（1）</w:t>
      </w:r>
      <w:r>
        <w:rPr>
          <w:rFonts w:hint="eastAsia" w:asciiTheme="majorEastAsia" w:hAnsiTheme="majorEastAsia" w:eastAsiaTheme="majorEastAsia" w:cstheme="majorEastAsia"/>
          <w:b/>
          <w:bCs w:val="0"/>
          <w:color w:val="auto"/>
          <w:szCs w:val="21"/>
          <w:highlight w:val="none"/>
        </w:rPr>
        <w:t>总体概述</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highlight w:val="none"/>
          <w:lang w:val="en-US" w:eastAsia="zh-CN"/>
        </w:rPr>
        <w:t>9</w:t>
      </w:r>
      <w:r>
        <w:rPr>
          <w:rFonts w:hint="eastAsia" w:asciiTheme="majorEastAsia" w:hAnsiTheme="majorEastAsia" w:eastAsiaTheme="majorEastAsia" w:cstheme="majorEastAsia"/>
          <w:b/>
          <w:bCs w:val="0"/>
          <w:color w:val="auto"/>
          <w:szCs w:val="21"/>
          <w:highlight w:val="none"/>
        </w:rPr>
        <w:t>分</w:t>
      </w:r>
    </w:p>
    <w:p w14:paraId="25275A18">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kern w:val="0"/>
          <w:szCs w:val="21"/>
          <w:highlight w:val="none"/>
          <w:lang w:eastAsia="zh-CN"/>
        </w:rPr>
      </w:pPr>
      <w:r>
        <w:rPr>
          <w:rFonts w:hint="eastAsia" w:asciiTheme="majorEastAsia" w:hAnsiTheme="majorEastAsia" w:eastAsiaTheme="majorEastAsia" w:cstheme="majorEastAsia"/>
          <w:b w:val="0"/>
          <w:bCs/>
          <w:color w:val="auto"/>
          <w:kern w:val="0"/>
          <w:szCs w:val="21"/>
          <w:highlight w:val="none"/>
        </w:rPr>
        <w:t>优</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lang w:val="en-US" w:eastAsia="zh-CN"/>
        </w:rPr>
        <w:t>9分</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rPr>
        <w:t>：对项目总体有深刻认识，表达清晰、完整、严谨、合理，措施先进、具体、有效、成熟；施工段划分清晰、合理，符合规范要求</w:t>
      </w:r>
      <w:r>
        <w:rPr>
          <w:rFonts w:hint="eastAsia" w:asciiTheme="majorEastAsia" w:hAnsiTheme="majorEastAsia" w:eastAsiaTheme="majorEastAsia" w:cstheme="majorEastAsia"/>
          <w:b w:val="0"/>
          <w:bCs/>
          <w:color w:val="auto"/>
          <w:kern w:val="0"/>
          <w:szCs w:val="21"/>
          <w:highlight w:val="none"/>
          <w:lang w:eastAsia="zh-CN"/>
        </w:rPr>
        <w:t>；</w:t>
      </w:r>
    </w:p>
    <w:p w14:paraId="1C10550C">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kern w:val="0"/>
          <w:szCs w:val="21"/>
          <w:highlight w:val="none"/>
          <w:lang w:eastAsia="zh-CN"/>
        </w:rPr>
      </w:pPr>
      <w:r>
        <w:rPr>
          <w:rFonts w:hint="eastAsia" w:asciiTheme="majorEastAsia" w:hAnsiTheme="majorEastAsia" w:eastAsiaTheme="majorEastAsia" w:cstheme="majorEastAsia"/>
          <w:b w:val="0"/>
          <w:bCs/>
          <w:color w:val="auto"/>
          <w:kern w:val="0"/>
          <w:szCs w:val="21"/>
          <w:highlight w:val="none"/>
        </w:rPr>
        <w:t>良</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lang w:val="en-US" w:eastAsia="zh-CN"/>
        </w:rPr>
        <w:t>6分</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rPr>
        <w:t>：对项目总体有一定认识，表达清晰、完整，措施具体有效；施工段划分清晰，符合规范要求</w:t>
      </w:r>
      <w:r>
        <w:rPr>
          <w:rFonts w:hint="eastAsia" w:asciiTheme="majorEastAsia" w:hAnsiTheme="majorEastAsia" w:eastAsiaTheme="majorEastAsia" w:cstheme="majorEastAsia"/>
          <w:b w:val="0"/>
          <w:bCs/>
          <w:color w:val="auto"/>
          <w:kern w:val="0"/>
          <w:szCs w:val="21"/>
          <w:highlight w:val="none"/>
          <w:lang w:eastAsia="zh-CN"/>
        </w:rPr>
        <w:t>；</w:t>
      </w:r>
    </w:p>
    <w:p w14:paraId="566162B1">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kern w:val="0"/>
          <w:szCs w:val="21"/>
          <w:highlight w:val="none"/>
          <w:lang w:eastAsia="zh-CN"/>
        </w:rPr>
      </w:pPr>
      <w:r>
        <w:rPr>
          <w:rFonts w:hint="eastAsia" w:asciiTheme="majorEastAsia" w:hAnsiTheme="majorEastAsia" w:eastAsiaTheme="majorEastAsia" w:cstheme="majorEastAsia"/>
          <w:b w:val="0"/>
          <w:bCs/>
          <w:color w:val="auto"/>
          <w:kern w:val="0"/>
          <w:szCs w:val="21"/>
          <w:highlight w:val="none"/>
        </w:rPr>
        <w:t>中</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lang w:val="en-US" w:eastAsia="zh-CN"/>
        </w:rPr>
        <w:t>3分</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rPr>
        <w:t>：对项目总体有认识，有一定的措施但部分不具体；施工段划分较合理，符合规范要求</w:t>
      </w:r>
      <w:r>
        <w:rPr>
          <w:rFonts w:hint="eastAsia" w:asciiTheme="majorEastAsia" w:hAnsiTheme="majorEastAsia" w:eastAsiaTheme="majorEastAsia" w:cstheme="majorEastAsia"/>
          <w:b w:val="0"/>
          <w:bCs/>
          <w:color w:val="auto"/>
          <w:kern w:val="0"/>
          <w:szCs w:val="21"/>
          <w:highlight w:val="none"/>
          <w:lang w:eastAsia="zh-CN"/>
        </w:rPr>
        <w:t>；</w:t>
      </w:r>
    </w:p>
    <w:p w14:paraId="17EA9779">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kern w:val="0"/>
          <w:szCs w:val="21"/>
          <w:highlight w:val="none"/>
        </w:rPr>
      </w:pPr>
      <w:r>
        <w:rPr>
          <w:rFonts w:hint="eastAsia" w:asciiTheme="majorEastAsia" w:hAnsiTheme="majorEastAsia" w:eastAsiaTheme="majorEastAsia" w:cstheme="majorEastAsia"/>
          <w:b w:val="0"/>
          <w:bCs/>
          <w:color w:val="auto"/>
          <w:kern w:val="0"/>
          <w:szCs w:val="21"/>
          <w:highlight w:val="none"/>
        </w:rPr>
        <w:t>差</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lang w:val="en-US" w:eastAsia="zh-CN"/>
        </w:rPr>
        <w:t>0分</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rPr>
        <w:t>：对项目认识不足，表达不清晰，措施不具体；施工段划分不合理。</w:t>
      </w:r>
    </w:p>
    <w:p w14:paraId="0B090DA9">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highlight w:val="none"/>
        </w:rPr>
      </w:pPr>
      <w:r>
        <w:rPr>
          <w:rFonts w:hint="eastAsia" w:asciiTheme="majorEastAsia" w:hAnsiTheme="majorEastAsia" w:eastAsiaTheme="majorEastAsia" w:cstheme="majorEastAsia"/>
          <w:b/>
          <w:bCs w:val="0"/>
          <w:color w:val="auto"/>
          <w:highlight w:val="none"/>
        </w:rPr>
        <w:t>（2）主要施工方法…………</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highlight w:val="none"/>
          <w:lang w:val="en-US" w:eastAsia="zh-CN"/>
        </w:rPr>
        <w:t>12</w:t>
      </w:r>
      <w:r>
        <w:rPr>
          <w:rFonts w:hint="eastAsia" w:asciiTheme="majorEastAsia" w:hAnsiTheme="majorEastAsia" w:eastAsiaTheme="majorEastAsia" w:cstheme="majorEastAsia"/>
          <w:b/>
          <w:bCs w:val="0"/>
          <w:color w:val="auto"/>
          <w:szCs w:val="21"/>
          <w:highlight w:val="none"/>
        </w:rPr>
        <w:t>分</w:t>
      </w:r>
    </w:p>
    <w:p w14:paraId="621C604C">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优</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12</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：各主要分部施工方法符合项目实际，有详尽的施工技术方案，工艺先进、方法科学合理、可行，能指导具体施工并确保安全；</w:t>
      </w:r>
    </w:p>
    <w:p w14:paraId="03444985">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良</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8</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：各主要分部施工方法符合项目实际，有较详尽的施工技术方案，工艺较好、方法科学合理、可行，能指导具体施工并确保安全；</w:t>
      </w:r>
    </w:p>
    <w:p w14:paraId="263A2851">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中</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4</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：各主要分部施工方法能满足项目需求，有施工技术方案，能指导具体施工并确保安全；</w:t>
      </w:r>
    </w:p>
    <w:p w14:paraId="168083BF">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差</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：各主要分部施工方法不能满足项目需求，没有施工技术方案，不能指导具体施工并确保安全。</w:t>
      </w:r>
    </w:p>
    <w:p w14:paraId="6C404D78">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highlight w:val="none"/>
        </w:rPr>
      </w:pPr>
      <w:r>
        <w:rPr>
          <w:rFonts w:hint="eastAsia" w:asciiTheme="majorEastAsia" w:hAnsiTheme="majorEastAsia" w:eastAsiaTheme="majorEastAsia" w:cstheme="majorEastAsia"/>
          <w:b/>
          <w:bCs w:val="0"/>
          <w:color w:val="auto"/>
          <w:szCs w:val="21"/>
          <w:highlight w:val="none"/>
        </w:rPr>
        <w:t>（3）施工进度计划和各阶段进度的保证措施</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highlight w:val="none"/>
          <w:lang w:val="en-US" w:eastAsia="zh-CN"/>
        </w:rPr>
        <w:t>9</w:t>
      </w:r>
      <w:r>
        <w:rPr>
          <w:rFonts w:hint="eastAsia" w:asciiTheme="majorEastAsia" w:hAnsiTheme="majorEastAsia" w:eastAsiaTheme="majorEastAsia" w:cstheme="majorEastAsia"/>
          <w:b/>
          <w:bCs w:val="0"/>
          <w:color w:val="auto"/>
          <w:szCs w:val="21"/>
          <w:highlight w:val="none"/>
        </w:rPr>
        <w:t>分</w:t>
      </w:r>
    </w:p>
    <w:p w14:paraId="571B8047">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优</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lang w:val="en-US" w:eastAsia="zh-CN"/>
        </w:rPr>
        <w:t>9分</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szCs w:val="21"/>
          <w:highlight w:val="none"/>
        </w:rPr>
        <w:t>：关键线路清晰、准确、完整，计划编制合理、可行，关键节点的控制措施有力、合理、可行</w:t>
      </w:r>
      <w:r>
        <w:rPr>
          <w:rFonts w:hint="eastAsia" w:asciiTheme="majorEastAsia" w:hAnsiTheme="majorEastAsia" w:eastAsiaTheme="majorEastAsia" w:cstheme="majorEastAsia"/>
          <w:b w:val="0"/>
          <w:bCs/>
          <w:color w:val="auto"/>
          <w:szCs w:val="21"/>
          <w:highlight w:val="none"/>
          <w:lang w:eastAsia="zh-CN"/>
        </w:rPr>
        <w:t>；</w:t>
      </w:r>
    </w:p>
    <w:p w14:paraId="7FA95E13">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良</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lang w:val="en-US" w:eastAsia="zh-CN"/>
        </w:rPr>
        <w:t>6分</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szCs w:val="21"/>
          <w:highlight w:val="none"/>
        </w:rPr>
        <w:t>：关键线路清晰、准确、完整，计划编制可行，关键节点的控制措施合理、可行</w:t>
      </w:r>
      <w:r>
        <w:rPr>
          <w:rFonts w:hint="eastAsia" w:asciiTheme="majorEastAsia" w:hAnsiTheme="majorEastAsia" w:eastAsiaTheme="majorEastAsia" w:cstheme="majorEastAsia"/>
          <w:b w:val="0"/>
          <w:bCs/>
          <w:color w:val="auto"/>
          <w:szCs w:val="21"/>
          <w:highlight w:val="none"/>
          <w:lang w:eastAsia="zh-CN"/>
        </w:rPr>
        <w:t>；</w:t>
      </w:r>
    </w:p>
    <w:p w14:paraId="0732191D">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中</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kern w:val="0"/>
          <w:szCs w:val="21"/>
          <w:highlight w:val="none"/>
          <w:lang w:val="en-US" w:eastAsia="zh-CN"/>
        </w:rPr>
        <w:t>3分</w:t>
      </w:r>
      <w:r>
        <w:rPr>
          <w:rFonts w:hint="eastAsia" w:asciiTheme="majorEastAsia" w:hAnsiTheme="majorEastAsia" w:eastAsiaTheme="majorEastAsia" w:cstheme="majorEastAsia"/>
          <w:b w:val="0"/>
          <w:bCs/>
          <w:color w:val="auto"/>
          <w:kern w:val="0"/>
          <w:szCs w:val="21"/>
          <w:highlight w:val="none"/>
          <w:lang w:eastAsia="zh-CN"/>
        </w:rPr>
        <w:t>）</w:t>
      </w:r>
      <w:r>
        <w:rPr>
          <w:rFonts w:hint="eastAsia" w:asciiTheme="majorEastAsia" w:hAnsiTheme="majorEastAsia" w:eastAsiaTheme="majorEastAsia" w:cstheme="majorEastAsia"/>
          <w:b w:val="0"/>
          <w:bCs/>
          <w:color w:val="auto"/>
          <w:szCs w:val="21"/>
          <w:highlight w:val="none"/>
        </w:rPr>
        <w:t>：关键线路基本准确，计划编制合理，关键节点的控制措施基本可行</w:t>
      </w:r>
      <w:r>
        <w:rPr>
          <w:rFonts w:hint="eastAsia" w:asciiTheme="majorEastAsia" w:hAnsiTheme="majorEastAsia" w:eastAsiaTheme="majorEastAsia" w:cstheme="majorEastAsia"/>
          <w:b w:val="0"/>
          <w:bCs/>
          <w:color w:val="auto"/>
          <w:szCs w:val="21"/>
          <w:highlight w:val="none"/>
          <w:lang w:eastAsia="zh-CN"/>
        </w:rPr>
        <w:t>；</w:t>
      </w:r>
    </w:p>
    <w:p w14:paraId="00942234">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差</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：关键线路不准确，计划编制不合理，关键节点的控制不可行。</w:t>
      </w:r>
    </w:p>
    <w:p w14:paraId="21A9F5F7">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highlight w:val="none"/>
        </w:rPr>
      </w:pPr>
      <w:r>
        <w:rPr>
          <w:rFonts w:hint="eastAsia" w:asciiTheme="majorEastAsia" w:hAnsiTheme="majorEastAsia" w:eastAsiaTheme="majorEastAsia" w:cstheme="majorEastAsia"/>
          <w:b/>
          <w:bCs w:val="0"/>
          <w:color w:val="auto"/>
          <w:szCs w:val="21"/>
          <w:highlight w:val="none"/>
        </w:rPr>
        <w:t>（4）劳动力和材料投入计划及其保证措施</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b/>
          <w:color w:val="auto"/>
          <w:highlight w:val="none"/>
          <w:lang w:val="en-US" w:eastAsia="zh-CN"/>
        </w:rPr>
        <w:t>6</w:t>
      </w:r>
      <w:r>
        <w:rPr>
          <w:rFonts w:hint="eastAsia" w:asciiTheme="majorEastAsia" w:hAnsiTheme="majorEastAsia" w:eastAsiaTheme="majorEastAsia" w:cstheme="majorEastAsia"/>
          <w:b/>
          <w:bCs w:val="0"/>
          <w:color w:val="auto"/>
          <w:szCs w:val="21"/>
          <w:highlight w:val="none"/>
        </w:rPr>
        <w:t>分</w:t>
      </w:r>
    </w:p>
    <w:p w14:paraId="228F94F5">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优</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6</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：投入计划与进度计划呼应，较好满足施工需要，调配投入计划合理、准确</w:t>
      </w:r>
      <w:r>
        <w:rPr>
          <w:rFonts w:hint="eastAsia" w:asciiTheme="majorEastAsia" w:hAnsiTheme="majorEastAsia" w:eastAsiaTheme="majorEastAsia" w:cstheme="majorEastAsia"/>
          <w:b w:val="0"/>
          <w:bCs/>
          <w:color w:val="auto"/>
          <w:szCs w:val="21"/>
          <w:highlight w:val="none"/>
          <w:lang w:eastAsia="zh-CN"/>
        </w:rPr>
        <w:t>；</w:t>
      </w:r>
    </w:p>
    <w:p w14:paraId="3915A3E0">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良</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4分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：投入计划与进度计划呼应，基本满足施工需要，调配投入计划基本合理、准确</w:t>
      </w:r>
      <w:r>
        <w:rPr>
          <w:rFonts w:hint="eastAsia" w:asciiTheme="majorEastAsia" w:hAnsiTheme="majorEastAsia" w:eastAsiaTheme="majorEastAsia" w:cstheme="majorEastAsia"/>
          <w:b w:val="0"/>
          <w:bCs/>
          <w:color w:val="auto"/>
          <w:szCs w:val="21"/>
          <w:highlight w:val="none"/>
          <w:lang w:eastAsia="zh-CN"/>
        </w:rPr>
        <w:t>；</w:t>
      </w:r>
    </w:p>
    <w:p w14:paraId="5C75567D">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中</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2分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：投入计划与进度计划呼应，基本满足施工需要，调配投入计划基本合理</w:t>
      </w:r>
      <w:r>
        <w:rPr>
          <w:rFonts w:hint="eastAsia" w:asciiTheme="majorEastAsia" w:hAnsiTheme="majorEastAsia" w:eastAsiaTheme="majorEastAsia" w:cstheme="majorEastAsia"/>
          <w:b w:val="0"/>
          <w:bCs/>
          <w:color w:val="auto"/>
          <w:szCs w:val="21"/>
          <w:highlight w:val="none"/>
          <w:lang w:eastAsia="zh-CN"/>
        </w:rPr>
        <w:t>；</w:t>
      </w:r>
    </w:p>
    <w:p w14:paraId="54500456">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差</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：投入计划与进度计划不呼应，不能满足施工需要。</w:t>
      </w:r>
    </w:p>
    <w:p w14:paraId="659F02F2">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szCs w:val="21"/>
          <w:highlight w:val="none"/>
        </w:rPr>
      </w:pPr>
      <w:r>
        <w:rPr>
          <w:rFonts w:hint="eastAsia" w:asciiTheme="majorEastAsia" w:hAnsiTheme="majorEastAsia" w:eastAsiaTheme="majorEastAsia" w:cstheme="majorEastAsia"/>
          <w:b/>
          <w:bCs w:val="0"/>
          <w:color w:val="auto"/>
          <w:szCs w:val="21"/>
          <w:highlight w:val="none"/>
        </w:rPr>
        <w:t>（5）施工平面布置和临时设施布置</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highlight w:val="none"/>
          <w:lang w:val="en-US" w:eastAsia="zh-CN"/>
        </w:rPr>
        <w:t>6</w:t>
      </w:r>
      <w:r>
        <w:rPr>
          <w:rFonts w:hint="eastAsia" w:asciiTheme="majorEastAsia" w:hAnsiTheme="majorEastAsia" w:eastAsiaTheme="majorEastAsia" w:cstheme="majorEastAsia"/>
          <w:b/>
          <w:bCs w:val="0"/>
          <w:color w:val="auto"/>
          <w:szCs w:val="21"/>
          <w:highlight w:val="none"/>
        </w:rPr>
        <w:t>分</w:t>
      </w:r>
    </w:p>
    <w:p w14:paraId="0CE42EF8">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优</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6</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：总体布置有针对性、合理，较好满足施工需要，符合安全、文明生产要求</w:t>
      </w:r>
      <w:r>
        <w:rPr>
          <w:rFonts w:hint="eastAsia" w:asciiTheme="majorEastAsia" w:hAnsiTheme="majorEastAsia" w:eastAsiaTheme="majorEastAsia" w:cstheme="majorEastAsia"/>
          <w:b w:val="0"/>
          <w:bCs/>
          <w:color w:val="auto"/>
          <w:szCs w:val="21"/>
          <w:highlight w:val="none"/>
          <w:lang w:eastAsia="zh-CN"/>
        </w:rPr>
        <w:t>；</w:t>
      </w:r>
    </w:p>
    <w:p w14:paraId="69543CEE">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良</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4分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：总体布置合理，能满足施工需要，基本符合安全、文明生产要求</w:t>
      </w:r>
      <w:r>
        <w:rPr>
          <w:rFonts w:hint="eastAsia" w:asciiTheme="majorEastAsia" w:hAnsiTheme="majorEastAsia" w:eastAsiaTheme="majorEastAsia" w:cstheme="majorEastAsia"/>
          <w:b w:val="0"/>
          <w:bCs/>
          <w:color w:val="auto"/>
          <w:szCs w:val="21"/>
          <w:highlight w:val="none"/>
          <w:lang w:eastAsia="zh-CN"/>
        </w:rPr>
        <w:t>；</w:t>
      </w:r>
    </w:p>
    <w:p w14:paraId="063B1FB1">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val="0"/>
          <w:bCs/>
          <w:color w:val="auto"/>
          <w:szCs w:val="21"/>
          <w:highlight w:val="none"/>
        </w:rPr>
        <w:t>中</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2</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：总体布置基本合理，基本满足施工需要</w:t>
      </w:r>
      <w:r>
        <w:rPr>
          <w:rFonts w:hint="eastAsia" w:asciiTheme="majorEastAsia" w:hAnsiTheme="majorEastAsia" w:eastAsiaTheme="majorEastAsia" w:cstheme="majorEastAsia"/>
          <w:b w:val="0"/>
          <w:bCs/>
          <w:color w:val="auto"/>
          <w:szCs w:val="21"/>
          <w:highlight w:val="none"/>
          <w:lang w:eastAsia="zh-CN"/>
        </w:rPr>
        <w:t>；</w:t>
      </w:r>
    </w:p>
    <w:p w14:paraId="425FD3EF">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差</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：总体布置不合理，不符合安全、文明生产要求。</w:t>
      </w:r>
    </w:p>
    <w:p w14:paraId="1B394AAA">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szCs w:val="21"/>
          <w:highlight w:val="none"/>
        </w:rPr>
      </w:pPr>
      <w:r>
        <w:rPr>
          <w:rFonts w:hint="eastAsia" w:asciiTheme="majorEastAsia" w:hAnsiTheme="majorEastAsia" w:eastAsiaTheme="majorEastAsia" w:cstheme="majorEastAsia"/>
          <w:b/>
          <w:bCs w:val="0"/>
          <w:color w:val="auto"/>
          <w:szCs w:val="21"/>
          <w:highlight w:val="none"/>
        </w:rPr>
        <w:t>（6）关键施工技术、工艺及工程实施的重点、难点和解决方案</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highlight w:val="none"/>
          <w:lang w:val="en-US" w:eastAsia="zh-CN"/>
        </w:rPr>
        <w:t>9</w:t>
      </w:r>
      <w:r>
        <w:rPr>
          <w:rFonts w:hint="eastAsia" w:asciiTheme="majorEastAsia" w:hAnsiTheme="majorEastAsia" w:eastAsiaTheme="majorEastAsia" w:cstheme="majorEastAsia"/>
          <w:b/>
          <w:bCs w:val="0"/>
          <w:color w:val="auto"/>
          <w:szCs w:val="21"/>
          <w:highlight w:val="none"/>
        </w:rPr>
        <w:t>分</w:t>
      </w:r>
    </w:p>
    <w:p w14:paraId="37C9F84A">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优</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9</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：对项目关键技术、工艺有深入的表达，对重点、难点有先进合理的施工措施并有可行的安全措施，解决方案完整、经济、安全、切实可行，措施得力。</w:t>
      </w:r>
    </w:p>
    <w:p w14:paraId="7B469380">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良</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6</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：对项目关键技术、工艺有深入的表达，对重点、难点有合理的建议，解决方案经济、安全、基本可行。</w:t>
      </w:r>
    </w:p>
    <w:p w14:paraId="79679D3F">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中</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3</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：对项目关键技术有一定了解，对重点、难点有建议，解决方案基本可行。</w:t>
      </w:r>
    </w:p>
    <w:p w14:paraId="14E5CB7D">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kern w:val="0"/>
          <w:szCs w:val="21"/>
          <w:highlight w:val="none"/>
        </w:rPr>
      </w:pPr>
      <w:r>
        <w:rPr>
          <w:rFonts w:hint="eastAsia" w:asciiTheme="majorEastAsia" w:hAnsiTheme="majorEastAsia" w:eastAsiaTheme="majorEastAsia" w:cstheme="majorEastAsia"/>
          <w:b w:val="0"/>
          <w:bCs/>
          <w:color w:val="auto"/>
          <w:szCs w:val="21"/>
          <w:highlight w:val="none"/>
        </w:rPr>
        <w:t>差</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：对项目关键技术有表述，对重点、难点有建议，解决方案不可行。</w:t>
      </w:r>
    </w:p>
    <w:p w14:paraId="58A87E14">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szCs w:val="21"/>
          <w:highlight w:val="none"/>
        </w:rPr>
      </w:pPr>
      <w:r>
        <w:rPr>
          <w:rFonts w:hint="eastAsia" w:asciiTheme="majorEastAsia" w:hAnsiTheme="majorEastAsia" w:eastAsiaTheme="majorEastAsia" w:cstheme="majorEastAsia"/>
          <w:b/>
          <w:bCs w:val="0"/>
          <w:color w:val="auto"/>
          <w:kern w:val="0"/>
          <w:szCs w:val="21"/>
          <w:highlight w:val="none"/>
        </w:rPr>
        <w:t>（7）安全文明施工措施</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lang w:val="en-US" w:eastAsia="zh-CN"/>
        </w:rPr>
        <w:t>3</w:t>
      </w:r>
      <w:r>
        <w:rPr>
          <w:rFonts w:hint="eastAsia" w:asciiTheme="majorEastAsia" w:hAnsiTheme="majorEastAsia" w:eastAsiaTheme="majorEastAsia" w:cstheme="majorEastAsia"/>
          <w:b/>
          <w:bCs w:val="0"/>
          <w:color w:val="auto"/>
          <w:szCs w:val="21"/>
          <w:highlight w:val="none"/>
        </w:rPr>
        <w:t>分</w:t>
      </w:r>
    </w:p>
    <w:p w14:paraId="57E53446">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优</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3分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：针对项目实际情况，有先进、具体、完整、可行的实施措施，采用规范正确、清晰。</w:t>
      </w:r>
    </w:p>
    <w:p w14:paraId="49433BB8">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良</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2</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：针对项目实际情况，有合理的措施且具体、完整，采用规范正确。</w:t>
      </w:r>
    </w:p>
    <w:p w14:paraId="1A9EB5F1">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中</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1分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：有基本合理的措施，采用规范正确。</w:t>
      </w:r>
    </w:p>
    <w:p w14:paraId="5F2C7490">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差</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：安全文明措施不得力，采用规范不正确。</w:t>
      </w:r>
    </w:p>
    <w:p w14:paraId="40DBFCCB">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szCs w:val="21"/>
          <w:highlight w:val="none"/>
        </w:rPr>
      </w:pPr>
      <w:r>
        <w:rPr>
          <w:rFonts w:hint="eastAsia" w:asciiTheme="majorEastAsia" w:hAnsiTheme="majorEastAsia" w:eastAsiaTheme="majorEastAsia" w:cstheme="majorEastAsia"/>
          <w:b/>
          <w:bCs w:val="0"/>
          <w:color w:val="auto"/>
          <w:szCs w:val="21"/>
          <w:highlight w:val="none"/>
        </w:rPr>
        <w:t>（8）质量保证与承诺</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highlight w:val="none"/>
          <w:lang w:val="en-US" w:eastAsia="zh-CN"/>
        </w:rPr>
        <w:t>3</w:t>
      </w:r>
      <w:r>
        <w:rPr>
          <w:rFonts w:hint="eastAsia" w:asciiTheme="majorEastAsia" w:hAnsiTheme="majorEastAsia" w:eastAsiaTheme="majorEastAsia" w:cstheme="majorEastAsia"/>
          <w:b/>
          <w:bCs w:val="0"/>
          <w:color w:val="auto"/>
          <w:szCs w:val="21"/>
          <w:highlight w:val="none"/>
        </w:rPr>
        <w:t>分</w:t>
      </w:r>
    </w:p>
    <w:p w14:paraId="146A7D52">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优</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3</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：针对项目实际提出先进、可行、具体的保证措施，超过招标文件的质量要求及施工验收规范要求。</w:t>
      </w:r>
    </w:p>
    <w:p w14:paraId="02AB8060">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良</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2</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：针对项目实际提出先进、可行、具体的保证措施，满足招标文件的质量要求。</w:t>
      </w:r>
    </w:p>
    <w:p w14:paraId="53ED7B7E">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中</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1分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：具体措施可行，满足招标文件的质量要求。</w:t>
      </w:r>
    </w:p>
    <w:p w14:paraId="03542763">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b w:val="0"/>
          <w:bCs/>
          <w:color w:val="auto"/>
          <w:szCs w:val="21"/>
          <w:highlight w:val="none"/>
        </w:rPr>
      </w:pPr>
      <w:r>
        <w:rPr>
          <w:rFonts w:hint="eastAsia" w:asciiTheme="majorEastAsia" w:hAnsiTheme="majorEastAsia" w:eastAsiaTheme="majorEastAsia" w:cstheme="majorEastAsia"/>
          <w:b w:val="0"/>
          <w:bCs/>
          <w:color w:val="auto"/>
          <w:szCs w:val="21"/>
          <w:highlight w:val="none"/>
        </w:rPr>
        <w:t>差</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：措施不可行。</w:t>
      </w:r>
    </w:p>
    <w:p w14:paraId="1ADDC1C2">
      <w:pPr>
        <w:pStyle w:val="22"/>
        <w:pageBreakBefore w:val="0"/>
        <w:widowControl w:val="0"/>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szCs w:val="21"/>
          <w:highlight w:val="none"/>
        </w:rPr>
      </w:pPr>
      <w:r>
        <w:rPr>
          <w:rFonts w:hint="eastAsia" w:asciiTheme="majorEastAsia" w:hAnsiTheme="majorEastAsia" w:eastAsiaTheme="majorEastAsia" w:cstheme="majorEastAsia"/>
          <w:b/>
          <w:bCs w:val="0"/>
          <w:color w:val="auto"/>
          <w:szCs w:val="21"/>
          <w:highlight w:val="none"/>
        </w:rPr>
        <w:t>（9）新技术应用与承诺</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szCs w:val="21"/>
          <w:highlight w:val="none"/>
        </w:rPr>
        <w:t>…</w:t>
      </w:r>
      <w:r>
        <w:rPr>
          <w:rFonts w:hint="eastAsia" w:asciiTheme="majorEastAsia" w:hAnsiTheme="majorEastAsia" w:eastAsiaTheme="majorEastAsia" w:cstheme="majorEastAsia"/>
          <w:b/>
          <w:bCs w:val="0"/>
          <w:color w:val="auto"/>
          <w:highlight w:val="none"/>
        </w:rPr>
        <w:t>…</w:t>
      </w:r>
      <w:r>
        <w:rPr>
          <w:rFonts w:hint="eastAsia" w:asciiTheme="majorEastAsia" w:hAnsiTheme="majorEastAsia" w:eastAsiaTheme="majorEastAsia" w:cstheme="majorEastAsia"/>
          <w:b/>
          <w:bCs w:val="0"/>
          <w:color w:val="auto"/>
          <w:highlight w:val="none"/>
          <w:lang w:val="en-US" w:eastAsia="zh-CN"/>
        </w:rPr>
        <w:t>3</w:t>
      </w:r>
      <w:r>
        <w:rPr>
          <w:rFonts w:hint="eastAsia" w:asciiTheme="majorEastAsia" w:hAnsiTheme="majorEastAsia" w:eastAsiaTheme="majorEastAsia" w:cstheme="majorEastAsia"/>
          <w:b/>
          <w:bCs w:val="0"/>
          <w:color w:val="auto"/>
          <w:szCs w:val="21"/>
          <w:highlight w:val="none"/>
        </w:rPr>
        <w:t>分</w:t>
      </w:r>
    </w:p>
    <w:p w14:paraId="7503A243">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优</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lang w:val="en-US" w:eastAsia="zh-CN"/>
        </w:rPr>
        <w:t>3</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347D8080">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良</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2分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：针对项目实际，提出采用新技术的具体措施。新技术的验证材料可靠，对节约投资和工期有保证措施。对采用新技术可能产生的风险有一定的预见。</w:t>
      </w:r>
    </w:p>
    <w:p w14:paraId="610C10BC">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highlight w:val="none"/>
        </w:rPr>
        <w:t>中</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b w:val="0"/>
          <w:bCs w:val="0"/>
          <w:color w:val="auto"/>
          <w:kern w:val="0"/>
          <w:sz w:val="21"/>
          <w:szCs w:val="21"/>
          <w:highlight w:val="none"/>
          <w:lang w:val="en-US" w:eastAsia="zh-CN"/>
        </w:rPr>
        <w:t>1分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：有新技术措施，但验证材料不充分，对节约投资和工期可能有一定收益，对</w:t>
      </w:r>
      <w:r>
        <w:rPr>
          <w:rFonts w:hint="eastAsia" w:asciiTheme="majorEastAsia" w:hAnsiTheme="majorEastAsia" w:eastAsiaTheme="majorEastAsia" w:cstheme="majorEastAsia"/>
          <w:color w:val="auto"/>
          <w:sz w:val="21"/>
          <w:szCs w:val="21"/>
          <w:highlight w:val="none"/>
        </w:rPr>
        <w:t>采用新技术可能产生的风险预见不足。</w:t>
      </w:r>
    </w:p>
    <w:p w14:paraId="50104F3C">
      <w:pPr>
        <w:pStyle w:val="22"/>
        <w:pageBreakBefore w:val="0"/>
        <w:widowControl w:val="0"/>
        <w:kinsoku/>
        <w:wordWrap/>
        <w:overflowPunct/>
        <w:topLinePunct w:val="0"/>
        <w:bidi w:val="0"/>
        <w:snapToGrid/>
        <w:spacing w:line="360" w:lineRule="auto"/>
        <w:ind w:firstLine="535" w:firstLineChars="255"/>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差</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0</w:t>
      </w:r>
      <w:r>
        <w:rPr>
          <w:rFonts w:hint="eastAsia" w:asciiTheme="majorEastAsia" w:hAnsiTheme="majorEastAsia" w:eastAsiaTheme="majorEastAsia" w:cstheme="majorEastAsia"/>
          <w:b w:val="0"/>
          <w:bCs w:val="0"/>
          <w:color w:val="auto"/>
          <w:kern w:val="0"/>
          <w:sz w:val="21"/>
          <w:szCs w:val="21"/>
          <w:highlight w:val="none"/>
          <w:lang w:val="en-US" w:eastAsia="zh-CN"/>
        </w:rPr>
        <w:t>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：采用的新技术针对性不强或验证材料不可靠，对节约投资和工期没有具体收益。</w:t>
      </w:r>
    </w:p>
    <w:p w14:paraId="1AA72159">
      <w:pPr>
        <w:pageBreakBefore w:val="0"/>
        <w:widowControl w:val="0"/>
        <w:kinsoku/>
        <w:wordWrap/>
        <w:overflowPunct/>
        <w:topLinePunct w:val="0"/>
        <w:bidi w:val="0"/>
        <w:snapToGrid/>
        <w:spacing w:line="360" w:lineRule="auto"/>
        <w:ind w:firstLine="316" w:firstLineChars="150"/>
        <w:textAlignment w:val="auto"/>
        <w:outlineLvl w:val="0"/>
        <w:rPr>
          <w:rFonts w:hint="eastAsia" w:asciiTheme="majorEastAsia" w:hAnsiTheme="majorEastAsia" w:eastAsiaTheme="majorEastAsia" w:cstheme="majorEastAsia"/>
          <w:b/>
          <w:bCs/>
          <w:color w:val="auto"/>
          <w:kern w:val="0"/>
          <w:sz w:val="21"/>
          <w:szCs w:val="21"/>
          <w:highlight w:val="none"/>
        </w:rPr>
      </w:pPr>
      <w:bookmarkStart w:id="245" w:name="_Toc4007"/>
      <w:bookmarkStart w:id="246" w:name="_Toc27705"/>
      <w:bookmarkStart w:id="247" w:name="_Toc23170"/>
      <w:r>
        <w:rPr>
          <w:rFonts w:hint="eastAsia" w:asciiTheme="majorEastAsia" w:hAnsiTheme="majorEastAsia" w:eastAsiaTheme="majorEastAsia" w:cstheme="majorEastAsia"/>
          <w:b/>
          <w:color w:val="auto"/>
          <w:kern w:val="0"/>
          <w:sz w:val="21"/>
          <w:szCs w:val="21"/>
          <w:highlight w:val="none"/>
        </w:rPr>
        <w:t>注：</w:t>
      </w:r>
      <w:r>
        <w:rPr>
          <w:rFonts w:hint="eastAsia" w:asciiTheme="majorEastAsia" w:hAnsiTheme="majorEastAsia" w:eastAsiaTheme="majorEastAsia" w:cstheme="majorEastAsia"/>
          <w:b/>
          <w:bCs/>
          <w:color w:val="auto"/>
          <w:kern w:val="0"/>
          <w:sz w:val="21"/>
          <w:szCs w:val="21"/>
          <w:highlight w:val="none"/>
        </w:rPr>
        <w:t>供应商未提供上述“施工组织</w:t>
      </w:r>
      <w:r>
        <w:rPr>
          <w:rFonts w:hint="eastAsia" w:asciiTheme="majorEastAsia" w:hAnsiTheme="majorEastAsia" w:eastAsiaTheme="majorEastAsia" w:cstheme="majorEastAsia"/>
          <w:b/>
          <w:bCs/>
          <w:color w:val="auto"/>
          <w:kern w:val="0"/>
          <w:sz w:val="21"/>
          <w:szCs w:val="21"/>
          <w:highlight w:val="none"/>
          <w:lang w:val="en-US" w:eastAsia="zh-CN"/>
        </w:rPr>
        <w:t>设计</w:t>
      </w:r>
      <w:r>
        <w:rPr>
          <w:rFonts w:hint="eastAsia" w:asciiTheme="majorEastAsia" w:hAnsiTheme="majorEastAsia" w:eastAsiaTheme="majorEastAsia" w:cstheme="majorEastAsia"/>
          <w:b/>
          <w:bCs/>
          <w:color w:val="auto"/>
          <w:kern w:val="0"/>
          <w:sz w:val="21"/>
          <w:szCs w:val="21"/>
          <w:highlight w:val="none"/>
        </w:rPr>
        <w:t>方案”相应内容的，相应项不得分。</w:t>
      </w:r>
      <w:bookmarkEnd w:id="245"/>
      <w:bookmarkEnd w:id="246"/>
      <w:bookmarkEnd w:id="247"/>
    </w:p>
    <w:p w14:paraId="752820BA">
      <w:pPr>
        <w:pageBreakBefore w:val="0"/>
        <w:widowControl w:val="0"/>
        <w:tabs>
          <w:tab w:val="left" w:pos="1305"/>
        </w:tabs>
        <w:kinsoku/>
        <w:wordWrap/>
        <w:overflowPunct/>
        <w:topLinePunct w:val="0"/>
        <w:bidi w:val="0"/>
        <w:snapToGrid/>
        <w:spacing w:line="360" w:lineRule="auto"/>
        <w:ind w:firstLine="211" w:firstLineChars="100"/>
        <w:textAlignment w:val="auto"/>
        <w:rPr>
          <w:rFonts w:hint="eastAsia" w:asciiTheme="majorEastAsia" w:hAnsiTheme="majorEastAsia" w:eastAsiaTheme="majorEastAsia" w:cstheme="majorEastAsia"/>
          <w:b/>
          <w:bCs w:val="0"/>
          <w:color w:val="auto"/>
          <w:kern w:val="2"/>
          <w:sz w:val="21"/>
          <w:szCs w:val="21"/>
          <w:highlight w:val="none"/>
          <w:lang w:val="en-US" w:eastAsia="zh-CN" w:bidi="ar-SA"/>
        </w:rPr>
      </w:pPr>
      <w:r>
        <w:rPr>
          <w:rFonts w:hint="eastAsia" w:asciiTheme="majorEastAsia" w:hAnsiTheme="majorEastAsia" w:eastAsiaTheme="majorEastAsia" w:cstheme="majorEastAsia"/>
          <w:b/>
          <w:bCs w:val="0"/>
          <w:color w:val="auto"/>
          <w:kern w:val="2"/>
          <w:sz w:val="21"/>
          <w:szCs w:val="21"/>
          <w:highlight w:val="none"/>
          <w:lang w:val="en-US" w:eastAsia="zh-CN" w:bidi="ar-SA"/>
        </w:rPr>
        <w:t>3、拟投入主要管理人员配置………………………………………………………………………</w:t>
      </w:r>
      <w:r>
        <w:rPr>
          <w:rFonts w:hint="eastAsia" w:asciiTheme="majorEastAsia" w:hAnsiTheme="majorEastAsia" w:eastAsiaTheme="majorEastAsia" w:cstheme="majorEastAsia"/>
          <w:b/>
          <w:bCs/>
          <w:color w:val="auto"/>
          <w:kern w:val="0"/>
          <w:sz w:val="21"/>
          <w:szCs w:val="21"/>
          <w:highlight w:val="none"/>
          <w:lang w:val="en-US" w:eastAsia="zh-CN" w:bidi="ar-SA"/>
        </w:rPr>
        <w:t>……5分</w:t>
      </w:r>
    </w:p>
    <w:p w14:paraId="12D40609">
      <w:pPr>
        <w:keepNext w:val="0"/>
        <w:keepLines w:val="0"/>
        <w:pageBreakBefore w:val="0"/>
        <w:kinsoku/>
        <w:wordWrap/>
        <w:overflowPunct/>
        <w:topLinePunct w:val="0"/>
        <w:autoSpaceDE/>
        <w:autoSpaceDN/>
        <w:bidi w:val="0"/>
        <w:adjustRightInd/>
        <w:spacing w:line="360" w:lineRule="auto"/>
        <w:ind w:firstLine="210" w:firstLineChars="100"/>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lang w:val="en-US" w:eastAsia="zh-CN"/>
        </w:rPr>
        <w:t>1</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项目经理</w:t>
      </w:r>
      <w:r>
        <w:rPr>
          <w:rFonts w:hint="eastAsia" w:asciiTheme="majorEastAsia" w:hAnsiTheme="majorEastAsia" w:eastAsiaTheme="majorEastAsia" w:cstheme="majorEastAsia"/>
          <w:color w:val="auto"/>
          <w:highlight w:val="none"/>
          <w:lang w:eastAsia="zh-CN"/>
        </w:rPr>
        <w:t>资格</w:t>
      </w:r>
      <w:r>
        <w:rPr>
          <w:rFonts w:hint="eastAsia" w:asciiTheme="majorEastAsia" w:hAnsiTheme="majorEastAsia" w:eastAsiaTheme="majorEastAsia" w:cstheme="majorEastAsia"/>
          <w:color w:val="auto"/>
          <w:highlight w:val="none"/>
        </w:rPr>
        <w:t>：具有</w:t>
      </w:r>
      <w:r>
        <w:rPr>
          <w:rFonts w:hint="eastAsia" w:asciiTheme="majorEastAsia" w:hAnsiTheme="majorEastAsia" w:eastAsiaTheme="majorEastAsia" w:cstheme="majorEastAsia"/>
          <w:color w:val="auto"/>
          <w:highlight w:val="none"/>
          <w:lang w:val="en-US" w:eastAsia="zh-CN"/>
        </w:rPr>
        <w:t>建筑</w:t>
      </w:r>
      <w:r>
        <w:rPr>
          <w:rFonts w:hint="eastAsia" w:asciiTheme="majorEastAsia" w:hAnsiTheme="majorEastAsia" w:eastAsiaTheme="majorEastAsia" w:cstheme="majorEastAsia"/>
          <w:color w:val="auto"/>
          <w:highlight w:val="none"/>
        </w:rPr>
        <w:t>工程贰级及以上注册建造师</w:t>
      </w:r>
      <w:r>
        <w:rPr>
          <w:rFonts w:hint="eastAsia" w:asciiTheme="majorEastAsia" w:hAnsiTheme="majorEastAsia" w:eastAsiaTheme="majorEastAsia" w:cstheme="majorEastAsia"/>
          <w:color w:val="auto"/>
          <w:highlight w:val="none"/>
          <w:lang w:eastAsia="zh-CN"/>
        </w:rPr>
        <w:t>及</w:t>
      </w:r>
      <w:r>
        <w:rPr>
          <w:rFonts w:hint="eastAsia" w:asciiTheme="majorEastAsia" w:hAnsiTheme="majorEastAsia" w:eastAsiaTheme="majorEastAsia" w:cstheme="majorEastAsia"/>
          <w:color w:val="auto"/>
          <w:kern w:val="0"/>
          <w:highlight w:val="none"/>
          <w:lang w:bidi="ar"/>
        </w:rPr>
        <w:t>安全生产考核合格证书（B类）</w:t>
      </w:r>
      <w:r>
        <w:rPr>
          <w:rFonts w:hint="eastAsia" w:asciiTheme="majorEastAsia" w:hAnsiTheme="majorEastAsia" w:eastAsiaTheme="majorEastAsia" w:cstheme="majorEastAsia"/>
          <w:color w:val="auto"/>
          <w:kern w:val="0"/>
          <w:highlight w:val="none"/>
          <w:lang w:eastAsia="zh-CN" w:bidi="ar"/>
        </w:rPr>
        <w:t>且同时具有</w:t>
      </w:r>
      <w:r>
        <w:rPr>
          <w:rFonts w:hint="eastAsia" w:asciiTheme="majorEastAsia" w:hAnsiTheme="majorEastAsia" w:eastAsiaTheme="majorEastAsia" w:cstheme="majorEastAsia"/>
          <w:color w:val="auto"/>
          <w:highlight w:val="none"/>
        </w:rPr>
        <w:t>工程师或以上职称</w:t>
      </w:r>
      <w:r>
        <w:rPr>
          <w:rFonts w:hint="eastAsia" w:asciiTheme="majorEastAsia" w:hAnsiTheme="majorEastAsia" w:eastAsiaTheme="majorEastAsia" w:cstheme="majorEastAsia"/>
          <w:color w:val="auto"/>
          <w:kern w:val="0"/>
          <w:highlight w:val="none"/>
          <w:lang w:bidi="ar"/>
        </w:rPr>
        <w:t>的得</w:t>
      </w:r>
      <w:r>
        <w:rPr>
          <w:rFonts w:hint="eastAsia" w:asciiTheme="majorEastAsia" w:hAnsiTheme="majorEastAsia" w:eastAsiaTheme="majorEastAsia" w:cstheme="majorEastAsia"/>
          <w:color w:val="auto"/>
          <w:kern w:val="0"/>
          <w:highlight w:val="none"/>
          <w:lang w:val="en-US" w:eastAsia="zh-CN" w:bidi="ar"/>
        </w:rPr>
        <w:t>2</w:t>
      </w:r>
      <w:r>
        <w:rPr>
          <w:rFonts w:hint="eastAsia" w:asciiTheme="majorEastAsia" w:hAnsiTheme="majorEastAsia" w:eastAsiaTheme="majorEastAsia" w:cstheme="majorEastAsia"/>
          <w:color w:val="auto"/>
          <w:kern w:val="0"/>
          <w:highlight w:val="none"/>
          <w:lang w:bidi="ar"/>
        </w:rPr>
        <w:t>分</w:t>
      </w:r>
      <w:r>
        <w:rPr>
          <w:rFonts w:hint="eastAsia" w:asciiTheme="majorEastAsia" w:hAnsiTheme="majorEastAsia" w:eastAsiaTheme="majorEastAsia" w:cstheme="majorEastAsia"/>
          <w:color w:val="auto"/>
          <w:kern w:val="0"/>
          <w:highlight w:val="none"/>
          <w:lang w:eastAsia="zh-CN" w:bidi="ar"/>
        </w:rPr>
        <w:t>，具有助理工程师的得</w:t>
      </w:r>
      <w:r>
        <w:rPr>
          <w:rFonts w:hint="eastAsia" w:asciiTheme="majorEastAsia" w:hAnsiTheme="majorEastAsia" w:eastAsiaTheme="majorEastAsia" w:cstheme="majorEastAsia"/>
          <w:color w:val="auto"/>
          <w:kern w:val="0"/>
          <w:highlight w:val="none"/>
          <w:lang w:val="en-US" w:eastAsia="zh-CN" w:bidi="ar"/>
        </w:rPr>
        <w:t>1分。</w:t>
      </w:r>
      <w:r>
        <w:rPr>
          <w:rFonts w:hint="eastAsia" w:asciiTheme="majorEastAsia" w:hAnsiTheme="majorEastAsia" w:eastAsiaTheme="majorEastAsia" w:cstheme="majorEastAsia"/>
          <w:b/>
          <w:bCs/>
          <w:color w:val="auto"/>
          <w:highlight w:val="none"/>
        </w:rPr>
        <w:t>（满分</w:t>
      </w:r>
      <w:r>
        <w:rPr>
          <w:rFonts w:hint="eastAsia" w:asciiTheme="majorEastAsia" w:hAnsiTheme="majorEastAsia" w:eastAsiaTheme="majorEastAsia" w:cstheme="majorEastAsia"/>
          <w:b/>
          <w:bCs/>
          <w:color w:val="auto"/>
          <w:highlight w:val="none"/>
          <w:lang w:val="en-US" w:eastAsia="zh-CN"/>
        </w:rPr>
        <w:t>2</w:t>
      </w:r>
      <w:r>
        <w:rPr>
          <w:rFonts w:hint="eastAsia" w:asciiTheme="majorEastAsia" w:hAnsiTheme="majorEastAsia" w:eastAsiaTheme="majorEastAsia" w:cstheme="majorEastAsia"/>
          <w:b/>
          <w:bCs/>
          <w:color w:val="auto"/>
          <w:highlight w:val="none"/>
        </w:rPr>
        <w:t>分）</w:t>
      </w:r>
    </w:p>
    <w:p w14:paraId="1679EA9B">
      <w:pPr>
        <w:pStyle w:val="85"/>
        <w:keepNext w:val="0"/>
        <w:keepLines w:val="0"/>
        <w:pageBreakBefore w:val="0"/>
        <w:kinsoku/>
        <w:wordWrap/>
        <w:overflowPunct/>
        <w:topLinePunct w:val="0"/>
        <w:autoSpaceDE/>
        <w:autoSpaceDN/>
        <w:bidi w:val="0"/>
        <w:adjustRightInd/>
        <w:snapToGrid w:val="0"/>
        <w:spacing w:line="360" w:lineRule="auto"/>
        <w:ind w:firstLine="210" w:firstLineChars="1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lang w:val="en-US" w:eastAsia="zh-CN"/>
        </w:rPr>
        <w:t>2</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技术负责人职称：具有工程师或以上职称的得</w:t>
      </w:r>
      <w:r>
        <w:rPr>
          <w:rFonts w:hint="eastAsia" w:asciiTheme="majorEastAsia" w:hAnsiTheme="majorEastAsia" w:eastAsiaTheme="majorEastAsia" w:cstheme="majorEastAsia"/>
          <w:color w:val="auto"/>
          <w:highlight w:val="none"/>
          <w:lang w:val="en-US" w:eastAsia="zh-CN"/>
        </w:rPr>
        <w:t>1</w:t>
      </w:r>
      <w:r>
        <w:rPr>
          <w:rFonts w:hint="eastAsia" w:asciiTheme="majorEastAsia" w:hAnsiTheme="majorEastAsia" w:eastAsiaTheme="majorEastAsia" w:cstheme="majorEastAsia"/>
          <w:color w:val="auto"/>
          <w:highlight w:val="none"/>
        </w:rPr>
        <w:t>分，具有助理工程师的得</w:t>
      </w:r>
      <w:r>
        <w:rPr>
          <w:rFonts w:hint="eastAsia" w:asciiTheme="majorEastAsia" w:hAnsiTheme="majorEastAsia" w:eastAsiaTheme="majorEastAsia" w:cstheme="majorEastAsia"/>
          <w:color w:val="auto"/>
          <w:highlight w:val="none"/>
          <w:lang w:val="en-US" w:eastAsia="zh-CN"/>
        </w:rPr>
        <w:t>0.5</w:t>
      </w:r>
      <w:r>
        <w:rPr>
          <w:rFonts w:hint="eastAsia" w:asciiTheme="majorEastAsia" w:hAnsiTheme="majorEastAsia" w:eastAsiaTheme="majorEastAsia" w:cstheme="majorEastAsia"/>
          <w:color w:val="auto"/>
          <w:highlight w:val="none"/>
        </w:rPr>
        <w:t>分。</w:t>
      </w:r>
      <w:r>
        <w:rPr>
          <w:rFonts w:hint="eastAsia" w:asciiTheme="majorEastAsia" w:hAnsiTheme="majorEastAsia" w:eastAsiaTheme="majorEastAsia" w:cstheme="majorEastAsia"/>
          <w:b/>
          <w:bCs/>
          <w:color w:val="auto"/>
          <w:highlight w:val="none"/>
        </w:rPr>
        <w:t>（满分</w:t>
      </w:r>
      <w:r>
        <w:rPr>
          <w:rFonts w:hint="eastAsia" w:asciiTheme="majorEastAsia" w:hAnsiTheme="majorEastAsia" w:eastAsiaTheme="majorEastAsia" w:cstheme="majorEastAsia"/>
          <w:b/>
          <w:bCs/>
          <w:color w:val="auto"/>
          <w:highlight w:val="none"/>
          <w:lang w:val="en-US" w:eastAsia="zh-CN"/>
        </w:rPr>
        <w:t>1</w:t>
      </w:r>
      <w:r>
        <w:rPr>
          <w:rFonts w:hint="eastAsia" w:asciiTheme="majorEastAsia" w:hAnsiTheme="majorEastAsia" w:eastAsiaTheme="majorEastAsia" w:cstheme="majorEastAsia"/>
          <w:b/>
          <w:bCs/>
          <w:color w:val="auto"/>
          <w:highlight w:val="none"/>
        </w:rPr>
        <w:t>分）</w:t>
      </w:r>
    </w:p>
    <w:p w14:paraId="59CA63B9">
      <w:pPr>
        <w:keepNext w:val="0"/>
        <w:keepLines w:val="0"/>
        <w:pageBreakBefore w:val="0"/>
        <w:widowControl/>
        <w:kinsoku/>
        <w:wordWrap/>
        <w:overflowPunct/>
        <w:topLinePunct w:val="0"/>
        <w:autoSpaceDE/>
        <w:autoSpaceDN/>
        <w:bidi w:val="0"/>
        <w:adjustRightInd/>
        <w:spacing w:line="360" w:lineRule="auto"/>
        <w:ind w:firstLine="210" w:firstLineChars="100"/>
        <w:jc w:val="left"/>
        <w:textAlignment w:val="cente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color w:val="auto"/>
          <w:kern w:val="0"/>
          <w:highlight w:val="none"/>
          <w:lang w:eastAsia="zh-CN" w:bidi="ar"/>
        </w:rPr>
        <w:t>（</w:t>
      </w:r>
      <w:r>
        <w:rPr>
          <w:rFonts w:hint="eastAsia" w:asciiTheme="majorEastAsia" w:hAnsiTheme="majorEastAsia" w:eastAsiaTheme="majorEastAsia" w:cstheme="majorEastAsia"/>
          <w:color w:val="auto"/>
          <w:kern w:val="0"/>
          <w:highlight w:val="none"/>
          <w:lang w:val="en-US" w:eastAsia="zh-CN" w:bidi="ar"/>
        </w:rPr>
        <w:t>3</w:t>
      </w:r>
      <w:r>
        <w:rPr>
          <w:rFonts w:hint="eastAsia" w:asciiTheme="majorEastAsia" w:hAnsiTheme="majorEastAsia" w:eastAsiaTheme="majorEastAsia" w:cstheme="majorEastAsia"/>
          <w:color w:val="auto"/>
          <w:kern w:val="0"/>
          <w:highlight w:val="none"/>
          <w:lang w:eastAsia="zh-CN" w:bidi="ar"/>
        </w:rPr>
        <w:t>）</w:t>
      </w:r>
      <w:r>
        <w:rPr>
          <w:rFonts w:hint="eastAsia" w:asciiTheme="majorEastAsia" w:hAnsiTheme="majorEastAsia" w:eastAsiaTheme="majorEastAsia" w:cstheme="majorEastAsia"/>
          <w:color w:val="auto"/>
          <w:kern w:val="0"/>
          <w:highlight w:val="none"/>
          <w:lang w:bidi="ar"/>
        </w:rPr>
        <w:t>安全员具备有效的岗位证</w:t>
      </w:r>
      <w:r>
        <w:rPr>
          <w:rFonts w:hint="eastAsia" w:asciiTheme="majorEastAsia" w:hAnsiTheme="majorEastAsia" w:eastAsiaTheme="majorEastAsia" w:cstheme="majorEastAsia"/>
          <w:color w:val="auto"/>
          <w:kern w:val="0"/>
          <w:highlight w:val="none"/>
          <w:lang w:eastAsia="zh-CN" w:bidi="ar"/>
        </w:rPr>
        <w:t>书</w:t>
      </w:r>
      <w:r>
        <w:rPr>
          <w:rFonts w:hint="eastAsia" w:asciiTheme="majorEastAsia" w:hAnsiTheme="majorEastAsia" w:eastAsiaTheme="majorEastAsia" w:cstheme="majorEastAsia"/>
          <w:color w:val="auto"/>
          <w:kern w:val="0"/>
          <w:highlight w:val="none"/>
          <w:lang w:bidi="ar"/>
        </w:rPr>
        <w:t>及安全生产考核合格证书（C类）且同时</w:t>
      </w:r>
      <w:r>
        <w:rPr>
          <w:rFonts w:hint="eastAsia" w:asciiTheme="majorEastAsia" w:hAnsiTheme="majorEastAsia" w:eastAsiaTheme="majorEastAsia" w:cstheme="majorEastAsia"/>
          <w:color w:val="auto"/>
          <w:highlight w:val="none"/>
        </w:rPr>
        <w:t>具有工程师或以上职称的得</w:t>
      </w:r>
      <w:r>
        <w:rPr>
          <w:rFonts w:hint="eastAsia" w:asciiTheme="majorEastAsia" w:hAnsiTheme="majorEastAsia" w:eastAsiaTheme="majorEastAsia" w:cstheme="majorEastAsia"/>
          <w:color w:val="auto"/>
          <w:highlight w:val="none"/>
          <w:lang w:val="en-US" w:eastAsia="zh-CN"/>
        </w:rPr>
        <w:t>1</w:t>
      </w:r>
      <w:r>
        <w:rPr>
          <w:rFonts w:hint="eastAsia" w:asciiTheme="majorEastAsia" w:hAnsiTheme="majorEastAsia" w:eastAsiaTheme="majorEastAsia" w:cstheme="majorEastAsia"/>
          <w:color w:val="auto"/>
          <w:highlight w:val="none"/>
        </w:rPr>
        <w:t>分，具有助理工程师的得</w:t>
      </w:r>
      <w:r>
        <w:rPr>
          <w:rFonts w:hint="eastAsia" w:asciiTheme="majorEastAsia" w:hAnsiTheme="majorEastAsia" w:eastAsiaTheme="majorEastAsia" w:cstheme="majorEastAsia"/>
          <w:color w:val="auto"/>
          <w:highlight w:val="none"/>
          <w:lang w:val="en-US" w:eastAsia="zh-CN"/>
        </w:rPr>
        <w:t>0.5</w:t>
      </w:r>
      <w:r>
        <w:rPr>
          <w:rFonts w:hint="eastAsia" w:asciiTheme="majorEastAsia" w:hAnsiTheme="majorEastAsia" w:eastAsiaTheme="majorEastAsia" w:cstheme="majorEastAsia"/>
          <w:color w:val="auto"/>
          <w:highlight w:val="none"/>
        </w:rPr>
        <w:t>分。</w:t>
      </w:r>
      <w:r>
        <w:rPr>
          <w:rFonts w:hint="eastAsia" w:asciiTheme="majorEastAsia" w:hAnsiTheme="majorEastAsia" w:eastAsiaTheme="majorEastAsia" w:cstheme="majorEastAsia"/>
          <w:b/>
          <w:bCs/>
          <w:color w:val="auto"/>
          <w:highlight w:val="none"/>
        </w:rPr>
        <w:t>（满分</w:t>
      </w:r>
      <w:r>
        <w:rPr>
          <w:rFonts w:hint="eastAsia" w:asciiTheme="majorEastAsia" w:hAnsiTheme="majorEastAsia" w:eastAsiaTheme="majorEastAsia" w:cstheme="majorEastAsia"/>
          <w:b/>
          <w:bCs/>
          <w:color w:val="auto"/>
          <w:highlight w:val="none"/>
          <w:lang w:val="en-US" w:eastAsia="zh-CN"/>
        </w:rPr>
        <w:t>1</w:t>
      </w:r>
      <w:r>
        <w:rPr>
          <w:rFonts w:hint="eastAsia" w:asciiTheme="majorEastAsia" w:hAnsiTheme="majorEastAsia" w:eastAsiaTheme="majorEastAsia" w:cstheme="majorEastAsia"/>
          <w:b/>
          <w:bCs/>
          <w:color w:val="auto"/>
          <w:highlight w:val="none"/>
        </w:rPr>
        <w:t>分）</w:t>
      </w:r>
    </w:p>
    <w:p w14:paraId="4CB0F24B">
      <w:pPr>
        <w:pageBreakBefore w:val="0"/>
        <w:widowControl/>
        <w:kinsoku/>
        <w:wordWrap/>
        <w:overflowPunct/>
        <w:topLinePunct w:val="0"/>
        <w:bidi w:val="0"/>
        <w:spacing w:line="360" w:lineRule="auto"/>
        <w:ind w:firstLine="210" w:firstLineChars="100"/>
        <w:jc w:val="left"/>
        <w:textAlignment w:val="center"/>
        <w:rPr>
          <w:rFonts w:hint="eastAsia" w:asciiTheme="majorEastAsia" w:hAnsiTheme="majorEastAsia" w:eastAsiaTheme="majorEastAsia" w:cstheme="majorEastAsia"/>
          <w:b/>
          <w:bCs/>
          <w:color w:val="auto"/>
          <w:kern w:val="0"/>
          <w:highlight w:val="none"/>
          <w:lang w:bidi="ar"/>
        </w:rPr>
      </w:pPr>
      <w:r>
        <w:rPr>
          <w:rFonts w:hint="eastAsia" w:asciiTheme="majorEastAsia" w:hAnsiTheme="majorEastAsia" w:eastAsiaTheme="majorEastAsia" w:cstheme="majorEastAsia"/>
          <w:color w:val="auto"/>
          <w:kern w:val="0"/>
          <w:highlight w:val="none"/>
          <w:lang w:val="en-US" w:eastAsia="zh-CN" w:bidi="ar"/>
        </w:rPr>
        <w:t>（4）</w:t>
      </w:r>
      <w:r>
        <w:rPr>
          <w:rFonts w:hint="eastAsia" w:asciiTheme="majorEastAsia" w:hAnsiTheme="majorEastAsia" w:eastAsiaTheme="majorEastAsia" w:cstheme="majorEastAsia"/>
          <w:color w:val="auto"/>
          <w:kern w:val="0"/>
          <w:highlight w:val="none"/>
          <w:lang w:bidi="ar"/>
        </w:rPr>
        <w:t>施工员具备有效的岗位证</w:t>
      </w:r>
      <w:r>
        <w:rPr>
          <w:rFonts w:hint="eastAsia" w:asciiTheme="majorEastAsia" w:hAnsiTheme="majorEastAsia" w:eastAsiaTheme="majorEastAsia" w:cstheme="majorEastAsia"/>
          <w:color w:val="auto"/>
          <w:kern w:val="0"/>
          <w:highlight w:val="none"/>
          <w:lang w:eastAsia="zh-CN" w:bidi="ar"/>
        </w:rPr>
        <w:t>书同时</w:t>
      </w:r>
      <w:r>
        <w:rPr>
          <w:rFonts w:hint="eastAsia" w:asciiTheme="majorEastAsia" w:hAnsiTheme="majorEastAsia" w:eastAsiaTheme="majorEastAsia" w:cstheme="majorEastAsia"/>
          <w:color w:val="auto"/>
          <w:kern w:val="0"/>
          <w:highlight w:val="none"/>
          <w:lang w:bidi="ar"/>
        </w:rPr>
        <w:t>具有工程师或以上职称的得</w:t>
      </w:r>
      <w:r>
        <w:rPr>
          <w:rFonts w:hint="eastAsia" w:asciiTheme="majorEastAsia" w:hAnsiTheme="majorEastAsia" w:eastAsiaTheme="majorEastAsia" w:cstheme="majorEastAsia"/>
          <w:color w:val="auto"/>
          <w:kern w:val="0"/>
          <w:highlight w:val="none"/>
          <w:lang w:val="en-US" w:eastAsia="zh-CN" w:bidi="ar"/>
        </w:rPr>
        <w:t>1</w:t>
      </w:r>
      <w:r>
        <w:rPr>
          <w:rFonts w:hint="eastAsia" w:asciiTheme="majorEastAsia" w:hAnsiTheme="majorEastAsia" w:eastAsiaTheme="majorEastAsia" w:cstheme="majorEastAsia"/>
          <w:color w:val="auto"/>
          <w:kern w:val="0"/>
          <w:highlight w:val="none"/>
          <w:lang w:bidi="ar"/>
        </w:rPr>
        <w:t>分，具有助理工程师的得</w:t>
      </w:r>
      <w:r>
        <w:rPr>
          <w:rFonts w:hint="eastAsia" w:asciiTheme="majorEastAsia" w:hAnsiTheme="majorEastAsia" w:eastAsiaTheme="majorEastAsia" w:cstheme="majorEastAsia"/>
          <w:color w:val="auto"/>
          <w:kern w:val="0"/>
          <w:highlight w:val="none"/>
          <w:lang w:val="en-US" w:eastAsia="zh-CN" w:bidi="ar"/>
        </w:rPr>
        <w:t>0.5</w:t>
      </w:r>
      <w:r>
        <w:rPr>
          <w:rFonts w:hint="eastAsia" w:asciiTheme="majorEastAsia" w:hAnsiTheme="majorEastAsia" w:eastAsiaTheme="majorEastAsia" w:cstheme="majorEastAsia"/>
          <w:color w:val="auto"/>
          <w:kern w:val="0"/>
          <w:highlight w:val="none"/>
          <w:lang w:bidi="ar"/>
        </w:rPr>
        <w:t>分。</w:t>
      </w:r>
      <w:r>
        <w:rPr>
          <w:rFonts w:hint="eastAsia" w:asciiTheme="majorEastAsia" w:hAnsiTheme="majorEastAsia" w:eastAsiaTheme="majorEastAsia" w:cstheme="majorEastAsia"/>
          <w:b/>
          <w:bCs/>
          <w:color w:val="auto"/>
          <w:kern w:val="0"/>
          <w:highlight w:val="none"/>
          <w:lang w:bidi="ar"/>
        </w:rPr>
        <w:t>（满分</w:t>
      </w:r>
      <w:r>
        <w:rPr>
          <w:rFonts w:hint="eastAsia" w:asciiTheme="majorEastAsia" w:hAnsiTheme="majorEastAsia" w:eastAsiaTheme="majorEastAsia" w:cstheme="majorEastAsia"/>
          <w:b/>
          <w:bCs/>
          <w:color w:val="auto"/>
          <w:kern w:val="0"/>
          <w:highlight w:val="none"/>
          <w:lang w:val="en-US" w:eastAsia="zh-CN" w:bidi="ar"/>
        </w:rPr>
        <w:t>1</w:t>
      </w:r>
      <w:r>
        <w:rPr>
          <w:rFonts w:hint="eastAsia" w:asciiTheme="majorEastAsia" w:hAnsiTheme="majorEastAsia" w:eastAsiaTheme="majorEastAsia" w:cstheme="majorEastAsia"/>
          <w:b/>
          <w:bCs/>
          <w:color w:val="auto"/>
          <w:kern w:val="0"/>
          <w:highlight w:val="none"/>
          <w:lang w:bidi="ar"/>
        </w:rPr>
        <w:t>分）</w:t>
      </w:r>
    </w:p>
    <w:p w14:paraId="33C69DBD">
      <w:pPr>
        <w:pageBreakBefore w:val="0"/>
        <w:widowControl w:val="0"/>
        <w:numPr>
          <w:ilvl w:val="0"/>
          <w:numId w:val="3"/>
        </w:numPr>
        <w:tabs>
          <w:tab w:val="left" w:pos="1305"/>
        </w:tabs>
        <w:kinsoku/>
        <w:wordWrap/>
        <w:overflowPunct/>
        <w:topLinePunct w:val="0"/>
        <w:bidi w:val="0"/>
        <w:snapToGrid/>
        <w:spacing w:line="360" w:lineRule="auto"/>
        <w:ind w:left="-1" w:leftChars="0" w:firstLine="211" w:firstLineChars="0"/>
        <w:textAlignment w:val="auto"/>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highlight w:val="none"/>
          <w:lang w:val="en-US" w:eastAsia="zh-CN"/>
        </w:rPr>
        <w:t>业绩分</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b/>
          <w:bCs/>
          <w:color w:val="auto"/>
          <w:highlight w:val="none"/>
        </w:rPr>
        <w:t>…</w:t>
      </w:r>
      <w:r>
        <w:rPr>
          <w:rFonts w:hint="eastAsia" w:asciiTheme="majorEastAsia" w:hAnsiTheme="majorEastAsia" w:eastAsiaTheme="majorEastAsia" w:cstheme="majorEastAsia"/>
          <w:b/>
          <w:bCs/>
          <w:color w:val="auto"/>
          <w:szCs w:val="21"/>
          <w:highlight w:val="none"/>
          <w:lang w:val="en-US" w:eastAsia="zh-CN"/>
        </w:rPr>
        <w:t>5</w:t>
      </w:r>
      <w:r>
        <w:rPr>
          <w:rFonts w:hint="eastAsia" w:asciiTheme="majorEastAsia" w:hAnsiTheme="majorEastAsia" w:eastAsiaTheme="majorEastAsia" w:cstheme="majorEastAsia"/>
          <w:b/>
          <w:bCs/>
          <w:color w:val="auto"/>
          <w:szCs w:val="21"/>
          <w:highlight w:val="none"/>
        </w:rPr>
        <w:t>分</w:t>
      </w:r>
    </w:p>
    <w:p w14:paraId="35167BA2">
      <w:pPr>
        <w:pageBreakBefore w:val="0"/>
        <w:widowControl w:val="0"/>
        <w:tabs>
          <w:tab w:val="left" w:pos="1305"/>
        </w:tabs>
        <w:kinsoku/>
        <w:wordWrap/>
        <w:overflowPunct/>
        <w:topLinePunct w:val="0"/>
        <w:bidi w:val="0"/>
        <w:snapToGrid/>
        <w:spacing w:line="360" w:lineRule="auto"/>
        <w:ind w:firstLine="210" w:firstLineChars="100"/>
        <w:textAlignment w:val="auto"/>
        <w:rPr>
          <w:rFonts w:hint="eastAsia" w:asciiTheme="majorEastAsia" w:hAnsiTheme="majorEastAsia" w:eastAsiaTheme="majorEastAsia" w:cstheme="majorEastAsia"/>
          <w:color w:val="auto"/>
          <w:kern w:val="2"/>
          <w:sz w:val="21"/>
          <w:szCs w:val="24"/>
          <w:highlight w:val="none"/>
          <w:lang w:val="en-US" w:eastAsia="zh-CN" w:bidi="ar-SA"/>
        </w:rPr>
      </w:pP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lang w:val="en-US" w:eastAsia="zh-CN"/>
        </w:rPr>
        <w:t>2022年1月1日以来</w:t>
      </w:r>
      <w:r>
        <w:rPr>
          <w:rFonts w:hint="eastAsia" w:asciiTheme="majorEastAsia" w:hAnsiTheme="majorEastAsia" w:eastAsiaTheme="majorEastAsia" w:cstheme="majorEastAsia"/>
          <w:color w:val="auto"/>
          <w:highlight w:val="none"/>
        </w:rPr>
        <w:t>完成的</w:t>
      </w:r>
      <w:r>
        <w:rPr>
          <w:rFonts w:hint="eastAsia" w:asciiTheme="majorEastAsia" w:hAnsiTheme="majorEastAsia" w:eastAsiaTheme="majorEastAsia" w:cstheme="majorEastAsia"/>
          <w:color w:val="auto"/>
          <w:highlight w:val="none"/>
          <w:lang w:eastAsia="zh-CN"/>
        </w:rPr>
        <w:t>类似项目（</w:t>
      </w:r>
      <w:r>
        <w:rPr>
          <w:rFonts w:hint="eastAsia" w:asciiTheme="majorEastAsia" w:hAnsiTheme="majorEastAsia" w:eastAsiaTheme="majorEastAsia" w:cstheme="majorEastAsia"/>
          <w:color w:val="auto"/>
          <w:highlight w:val="none"/>
          <w:lang w:val="en-US" w:eastAsia="zh-CN"/>
        </w:rPr>
        <w:t>建筑</w:t>
      </w:r>
      <w:r>
        <w:rPr>
          <w:rFonts w:hint="eastAsia" w:asciiTheme="majorEastAsia" w:hAnsiTheme="majorEastAsia" w:eastAsiaTheme="majorEastAsia" w:cstheme="majorEastAsia"/>
          <w:color w:val="auto"/>
          <w:highlight w:val="none"/>
          <w:lang w:eastAsia="zh-CN"/>
        </w:rPr>
        <w:t>工程施工）业绩，每提供一个得</w:t>
      </w:r>
      <w:r>
        <w:rPr>
          <w:rFonts w:hint="eastAsia" w:asciiTheme="majorEastAsia" w:hAnsiTheme="majorEastAsia" w:eastAsiaTheme="majorEastAsia" w:cstheme="majorEastAsia"/>
          <w:color w:val="auto"/>
          <w:highlight w:val="none"/>
          <w:lang w:val="en-US" w:eastAsia="zh-CN"/>
        </w:rPr>
        <w:t>2.5分，满分5分。</w:t>
      </w:r>
      <w:r>
        <w:rPr>
          <w:rFonts w:hint="eastAsia" w:asciiTheme="majorEastAsia" w:hAnsiTheme="majorEastAsia" w:eastAsiaTheme="majorEastAsia" w:cstheme="majorEastAsia"/>
          <w:color w:val="auto"/>
          <w:kern w:val="2"/>
          <w:sz w:val="21"/>
          <w:szCs w:val="24"/>
          <w:highlight w:val="none"/>
          <w:lang w:val="en-US" w:eastAsia="zh-CN" w:bidi="ar-SA"/>
        </w:rPr>
        <w:t>以中标、成交通知书或签订的合同为准。</w:t>
      </w:r>
    </w:p>
    <w:p w14:paraId="255BFBA2">
      <w:pPr>
        <w:pStyle w:val="264"/>
        <w:spacing w:line="360" w:lineRule="auto"/>
        <w:ind w:left="0" w:leftChars="0" w:firstLine="0" w:firstLineChars="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5、综合得分＝1+2+3+4</w:t>
      </w:r>
    </w:p>
    <w:p w14:paraId="5C50F69A">
      <w:pPr>
        <w:tabs>
          <w:tab w:val="left" w:pos="1305"/>
        </w:tabs>
        <w:spacing w:line="360" w:lineRule="auto"/>
        <w:ind w:firstLine="211" w:firstLineChars="10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三、推荐成交候选人原则</w:t>
      </w:r>
    </w:p>
    <w:p w14:paraId="39789BCF">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1</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rPr>
        <w:t>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1AD903AB">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2</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rPr>
        <w:t>采购单位应当确定磋商小组推荐排名第一的成交候选人为成交供应商。</w:t>
      </w:r>
    </w:p>
    <w:p w14:paraId="3C8B1C76">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3</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rPr>
        <w:t>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33485B65">
      <w:pPr>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ajorEastAsia" w:hAnsiTheme="majorEastAsia" w:eastAsiaTheme="majorEastAsia" w:cstheme="majorEastAsia"/>
          <w:color w:val="auto"/>
          <w:sz w:val="21"/>
          <w:szCs w:val="21"/>
          <w:highlight w:val="none"/>
          <w:shd w:val="clear" w:color="auto" w:fill="auto"/>
        </w:rPr>
      </w:pP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lang w:val="en-US" w:eastAsia="zh-CN"/>
        </w:rPr>
        <w:t>4</w:t>
      </w:r>
      <w:r>
        <w:rPr>
          <w:rFonts w:hint="eastAsia" w:asciiTheme="majorEastAsia" w:hAnsiTheme="majorEastAsia" w:eastAsiaTheme="majorEastAsia" w:cstheme="majorEastAsia"/>
          <w:color w:val="auto"/>
          <w:sz w:val="21"/>
          <w:szCs w:val="21"/>
          <w:highlight w:val="none"/>
          <w:shd w:val="clear" w:color="auto" w:fill="auto"/>
          <w:lang w:eastAsia="zh-CN"/>
        </w:rPr>
        <w:t>）</w:t>
      </w:r>
      <w:r>
        <w:rPr>
          <w:rFonts w:hint="eastAsia" w:asciiTheme="majorEastAsia" w:hAnsiTheme="majorEastAsia" w:eastAsiaTheme="majorEastAsia" w:cstheme="majorEastAsia"/>
          <w:color w:val="auto"/>
          <w:sz w:val="21"/>
          <w:szCs w:val="21"/>
          <w:highlight w:val="none"/>
          <w:shd w:val="clear" w:color="auto" w:fill="auto"/>
        </w:rPr>
        <w:t>排名第二的成交候选人因前款规定的同样原因不能签订合同的，采购单位可以依法确定排名第三的成交候选人为成交供应商。</w:t>
      </w:r>
    </w:p>
    <w:p w14:paraId="4F681ED9">
      <w:pPr>
        <w:pStyle w:val="80"/>
        <w:spacing w:line="360" w:lineRule="auto"/>
        <w:rPr>
          <w:rFonts w:hint="eastAsia" w:asciiTheme="majorEastAsia" w:hAnsiTheme="majorEastAsia" w:eastAsiaTheme="majorEastAsia" w:cstheme="majorEastAsia"/>
          <w:color w:val="auto"/>
          <w:highlight w:val="none"/>
        </w:rPr>
      </w:pPr>
    </w:p>
    <w:p w14:paraId="11B731F2">
      <w:pPr>
        <w:pStyle w:val="2"/>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p>
    <w:p w14:paraId="21F9DBD9">
      <w:pPr>
        <w:rPr>
          <w:rFonts w:hint="eastAsia" w:asciiTheme="majorEastAsia" w:hAnsiTheme="majorEastAsia" w:eastAsiaTheme="majorEastAsia" w:cstheme="majorEastAsia"/>
          <w:color w:val="auto"/>
          <w:highlight w:val="none"/>
          <w:shd w:val="clear" w:color="auto" w:fill="auto"/>
        </w:rPr>
      </w:pPr>
    </w:p>
    <w:p w14:paraId="5E2A33FE">
      <w:pPr>
        <w:pStyle w:val="16"/>
        <w:rPr>
          <w:rFonts w:hint="eastAsia" w:asciiTheme="majorEastAsia" w:hAnsiTheme="majorEastAsia" w:eastAsiaTheme="majorEastAsia" w:cstheme="majorEastAsia"/>
          <w:color w:val="auto"/>
          <w:highlight w:val="none"/>
          <w:shd w:val="clear" w:color="auto" w:fill="auto"/>
        </w:rPr>
      </w:pPr>
    </w:p>
    <w:p w14:paraId="0C4B1B4D">
      <w:pPr>
        <w:spacing w:line="460" w:lineRule="exact"/>
        <w:rPr>
          <w:rFonts w:hint="eastAsia" w:asciiTheme="majorEastAsia" w:hAnsiTheme="majorEastAsia" w:eastAsiaTheme="majorEastAsia" w:cstheme="majorEastAsia"/>
          <w:color w:val="auto"/>
          <w:sz w:val="32"/>
          <w:szCs w:val="32"/>
          <w:highlight w:val="none"/>
          <w:shd w:val="clear" w:color="auto" w:fill="auto"/>
        </w:rPr>
      </w:pPr>
      <w:bookmarkStart w:id="248" w:name="_Toc17369"/>
      <w:r>
        <w:rPr>
          <w:rFonts w:hint="eastAsia" w:asciiTheme="majorEastAsia" w:hAnsiTheme="majorEastAsia" w:eastAsiaTheme="majorEastAsia" w:cstheme="majorEastAsia"/>
          <w:b/>
          <w:bCs/>
          <w:color w:val="auto"/>
          <w:sz w:val="24"/>
          <w:highlight w:val="none"/>
          <w:shd w:val="clear" w:color="auto" w:fill="auto"/>
        </w:rPr>
        <w:br w:type="page"/>
      </w:r>
      <w:bookmarkEnd w:id="248"/>
    </w:p>
    <w:p w14:paraId="6A47AA47">
      <w:pPr>
        <w:pStyle w:val="2"/>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bookmarkStart w:id="249" w:name="_Toc10473"/>
      <w:bookmarkStart w:id="250" w:name="_Toc20844"/>
      <w:r>
        <w:rPr>
          <w:rFonts w:hint="eastAsia" w:asciiTheme="majorEastAsia" w:hAnsiTheme="majorEastAsia" w:eastAsiaTheme="majorEastAsia" w:cstheme="majorEastAsia"/>
          <w:color w:val="auto"/>
          <w:sz w:val="32"/>
          <w:szCs w:val="32"/>
          <w:highlight w:val="none"/>
          <w:shd w:val="clear" w:color="auto" w:fill="auto"/>
        </w:rPr>
        <w:t>第</w:t>
      </w:r>
      <w:r>
        <w:rPr>
          <w:rFonts w:hint="eastAsia" w:asciiTheme="majorEastAsia" w:hAnsiTheme="majorEastAsia" w:eastAsiaTheme="majorEastAsia" w:cstheme="majorEastAsia"/>
          <w:color w:val="auto"/>
          <w:sz w:val="32"/>
          <w:szCs w:val="32"/>
          <w:highlight w:val="none"/>
          <w:shd w:val="clear" w:color="auto" w:fill="auto"/>
          <w:lang w:eastAsia="zh-CN"/>
        </w:rPr>
        <w:t>五</w:t>
      </w:r>
      <w:r>
        <w:rPr>
          <w:rFonts w:hint="eastAsia" w:asciiTheme="majorEastAsia" w:hAnsiTheme="majorEastAsia" w:eastAsiaTheme="majorEastAsia" w:cstheme="majorEastAsia"/>
          <w:color w:val="auto"/>
          <w:sz w:val="32"/>
          <w:szCs w:val="32"/>
          <w:highlight w:val="none"/>
          <w:shd w:val="clear" w:color="auto" w:fill="auto"/>
        </w:rPr>
        <w:t xml:space="preserve">章  </w:t>
      </w:r>
      <w:bookmarkEnd w:id="241"/>
      <w:bookmarkEnd w:id="249"/>
      <w:bookmarkEnd w:id="250"/>
      <w:r>
        <w:rPr>
          <w:rFonts w:hint="eastAsia" w:asciiTheme="majorEastAsia" w:hAnsiTheme="majorEastAsia" w:eastAsiaTheme="majorEastAsia" w:cstheme="majorEastAsia"/>
          <w:color w:val="auto"/>
          <w:sz w:val="32"/>
          <w:szCs w:val="32"/>
          <w:highlight w:val="none"/>
        </w:rPr>
        <w:t xml:space="preserve"> 采购合同（合同主要条款及格式）</w:t>
      </w:r>
    </w:p>
    <w:bookmarkEnd w:id="242"/>
    <w:bookmarkEnd w:id="243"/>
    <w:bookmarkEnd w:id="244"/>
    <w:p w14:paraId="7410637D">
      <w:pPr>
        <w:pStyle w:val="94"/>
        <w:numPr>
          <w:ilvl w:val="0"/>
          <w:numId w:val="4"/>
        </w:numPr>
        <w:spacing w:line="360" w:lineRule="auto"/>
        <w:jc w:val="center"/>
        <w:rPr>
          <w:rFonts w:hint="eastAsia" w:asciiTheme="majorEastAsia" w:hAnsiTheme="majorEastAsia" w:eastAsiaTheme="majorEastAsia" w:cstheme="majorEastAsia"/>
          <w:color w:val="auto"/>
          <w:sz w:val="32"/>
          <w:highlight w:val="none"/>
        </w:rPr>
      </w:pPr>
      <w:bookmarkStart w:id="251" w:name="_Toc12319"/>
      <w:bookmarkStart w:id="252" w:name="_Toc256000031"/>
      <w:bookmarkStart w:id="253" w:name="_Toc522201558"/>
      <w:bookmarkStart w:id="254" w:name="_Toc3054_WPSOffice_Level1"/>
      <w:bookmarkStart w:id="255" w:name="_Toc30015"/>
      <w:bookmarkStart w:id="256" w:name="_Toc358569763"/>
      <w:bookmarkStart w:id="257" w:name="_Toc26599"/>
      <w:bookmarkStart w:id="258" w:name="_Toc407135283"/>
      <w:bookmarkStart w:id="259" w:name="_Toc73275791"/>
      <w:bookmarkStart w:id="260" w:name="_Toc498945559"/>
      <w:bookmarkStart w:id="261" w:name="_Toc23350"/>
      <w:bookmarkStart w:id="262" w:name="_Toc10014"/>
      <w:bookmarkStart w:id="263" w:name="_Toc24269"/>
      <w:r>
        <w:rPr>
          <w:rFonts w:hint="eastAsia" w:asciiTheme="majorEastAsia" w:hAnsiTheme="majorEastAsia" w:eastAsiaTheme="majorEastAsia" w:cstheme="majorEastAsia"/>
          <w:color w:val="auto"/>
          <w:sz w:val="32"/>
          <w:highlight w:val="none"/>
        </w:rPr>
        <w:t>合同协议书</w:t>
      </w:r>
      <w:bookmarkEnd w:id="251"/>
      <w:bookmarkEnd w:id="252"/>
      <w:bookmarkEnd w:id="253"/>
    </w:p>
    <w:p w14:paraId="298A18D2">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发包人（全称）：</w:t>
      </w:r>
      <w:r>
        <w:rPr>
          <w:rFonts w:hint="eastAsia" w:asciiTheme="majorEastAsia" w:hAnsiTheme="majorEastAsia" w:eastAsiaTheme="majorEastAsia" w:cstheme="majorEastAsia"/>
          <w:color w:val="auto"/>
          <w:highlight w:val="none"/>
          <w:u w:val="single"/>
        </w:rPr>
        <w:t xml:space="preserve">                              </w:t>
      </w:r>
    </w:p>
    <w:p w14:paraId="6790065E">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承包人（全称）：</w:t>
      </w:r>
      <w:r>
        <w:rPr>
          <w:rFonts w:hint="eastAsia" w:asciiTheme="majorEastAsia" w:hAnsiTheme="majorEastAsia" w:eastAsiaTheme="majorEastAsia" w:cstheme="majorEastAsia"/>
          <w:color w:val="auto"/>
          <w:highlight w:val="none"/>
          <w:u w:val="single"/>
        </w:rPr>
        <w:t xml:space="preserve">                              </w:t>
      </w:r>
    </w:p>
    <w:p w14:paraId="00C92A7E">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根据《中华人民共和国民法典》、《中华人民共和国建筑法》及有关法律规定，遵循平等、自愿、公平和诚实信用的原则，双方就</w:t>
      </w:r>
      <w:r>
        <w:rPr>
          <w:rFonts w:hint="eastAsia" w:asciiTheme="majorEastAsia" w:hAnsiTheme="majorEastAsia" w:eastAsiaTheme="majorEastAsia" w:cstheme="majorEastAsia"/>
          <w:color w:val="auto"/>
          <w:highlight w:val="none"/>
          <w:u w:val="single"/>
          <w:lang w:eastAsia="zh-CN"/>
        </w:rPr>
        <w:t>资源县人民法院车田法庭修缮工程</w:t>
      </w:r>
      <w:r>
        <w:rPr>
          <w:rFonts w:hint="eastAsia" w:asciiTheme="majorEastAsia" w:hAnsiTheme="majorEastAsia" w:eastAsiaTheme="majorEastAsia" w:cstheme="majorEastAsia"/>
          <w:color w:val="auto"/>
          <w:highlight w:val="none"/>
        </w:rPr>
        <w:t>工程施工及有关事项协商一致，共同达成如下协议：</w:t>
      </w:r>
      <w:bookmarkStart w:id="264" w:name="_Toc351203481"/>
    </w:p>
    <w:p w14:paraId="73A67140">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一、工程概况</w:t>
      </w:r>
      <w:bookmarkEnd w:id="264"/>
    </w:p>
    <w:p w14:paraId="57725132">
      <w:pPr>
        <w:pageBreakBefore w:val="0"/>
        <w:wordWrap/>
        <w:overflowPunct/>
        <w:topLinePunct w:val="0"/>
        <w:bidi w:val="0"/>
        <w:spacing w:line="360" w:lineRule="auto"/>
        <w:ind w:firstLine="411" w:firstLineChars="196"/>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1. 工程名称：</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eastAsia="zh-CN"/>
        </w:rPr>
        <w:t>资源县人民法院车田法庭修缮工程</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53CCE145">
      <w:pPr>
        <w:pageBreakBefore w:val="0"/>
        <w:wordWrap/>
        <w:overflowPunct/>
        <w:topLinePunct w:val="0"/>
        <w:bidi w:val="0"/>
        <w:spacing w:line="360" w:lineRule="auto"/>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 工程地点：</w:t>
      </w:r>
      <w:r>
        <w:rPr>
          <w:rFonts w:hint="eastAsia" w:asciiTheme="majorEastAsia" w:hAnsiTheme="majorEastAsia" w:eastAsiaTheme="majorEastAsia" w:cstheme="majorEastAsia"/>
          <w:color w:val="auto"/>
          <w:highlight w:val="none"/>
          <w:u w:val="single"/>
        </w:rPr>
        <w:t xml:space="preserve"> 桂林市</w:t>
      </w:r>
      <w:r>
        <w:rPr>
          <w:rFonts w:hint="eastAsia" w:asciiTheme="majorEastAsia" w:hAnsiTheme="majorEastAsia" w:eastAsiaTheme="majorEastAsia" w:cstheme="majorEastAsia"/>
          <w:color w:val="auto"/>
          <w:highlight w:val="none"/>
          <w:u w:val="single"/>
          <w:lang w:eastAsia="zh-CN"/>
        </w:rPr>
        <w:t>资源县</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17C3C298">
      <w:pPr>
        <w:pageBreakBefore w:val="0"/>
        <w:wordWrap/>
        <w:overflowPunct/>
        <w:topLinePunct w:val="0"/>
        <w:bidi w:val="0"/>
        <w:spacing w:line="360" w:lineRule="auto"/>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 工程立项批准文号：</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23587599">
      <w:pPr>
        <w:pageBreakBefore w:val="0"/>
        <w:wordWrap/>
        <w:overflowPunct/>
        <w:topLinePunct w:val="0"/>
        <w:bidi w:val="0"/>
        <w:spacing w:line="360" w:lineRule="auto"/>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 资金来源：</w:t>
      </w:r>
      <w:r>
        <w:rPr>
          <w:rFonts w:hint="eastAsia" w:asciiTheme="majorEastAsia" w:hAnsiTheme="majorEastAsia" w:eastAsiaTheme="majorEastAsia" w:cstheme="majorEastAsia"/>
          <w:color w:val="auto"/>
          <w:highlight w:val="none"/>
          <w:u w:val="single"/>
        </w:rPr>
        <w:t xml:space="preserve"> 财政资金                                </w:t>
      </w:r>
      <w:r>
        <w:rPr>
          <w:rFonts w:hint="eastAsia" w:asciiTheme="majorEastAsia" w:hAnsiTheme="majorEastAsia" w:eastAsiaTheme="majorEastAsia" w:cstheme="majorEastAsia"/>
          <w:color w:val="auto"/>
          <w:highlight w:val="none"/>
        </w:rPr>
        <w:t>。</w:t>
      </w:r>
    </w:p>
    <w:p w14:paraId="01E3D35F">
      <w:pPr>
        <w:pageBreakBefore w:val="0"/>
        <w:wordWrap/>
        <w:overflowPunct/>
        <w:topLinePunct w:val="0"/>
        <w:bidi w:val="0"/>
        <w:spacing w:line="360" w:lineRule="auto"/>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 工程内容：</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569B2CBF">
      <w:pPr>
        <w:pageBreakBefore w:val="0"/>
        <w:wordWrap/>
        <w:overflowPunct/>
        <w:topLinePunct w:val="0"/>
        <w:bidi w:val="0"/>
        <w:spacing w:line="360" w:lineRule="auto"/>
        <w:ind w:firstLine="411" w:firstLineChars="19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群体工程应附《承包人承揽工程项目一览表》（附件1）。</w:t>
      </w:r>
    </w:p>
    <w:p w14:paraId="5AC50CED">
      <w:pPr>
        <w:keepNext w:val="0"/>
        <w:keepLines w:val="0"/>
        <w:pageBreakBefore w:val="0"/>
        <w:kinsoku/>
        <w:wordWrap/>
        <w:overflowPunct/>
        <w:topLinePunct w:val="0"/>
        <w:bidi w:val="0"/>
        <w:spacing w:line="360" w:lineRule="auto"/>
        <w:ind w:right="0"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 工程承包范围：</w:t>
      </w:r>
      <w:r>
        <w:rPr>
          <w:rFonts w:hint="eastAsia" w:asciiTheme="majorEastAsia" w:hAnsiTheme="majorEastAsia" w:eastAsiaTheme="majorEastAsia" w:cstheme="majorEastAsia"/>
          <w:color w:val="auto"/>
          <w:sz w:val="21"/>
          <w:szCs w:val="21"/>
          <w:highlight w:val="none"/>
          <w:shd w:val="clear" w:color="auto" w:fill="auto"/>
          <w:lang w:val="en-US" w:eastAsia="zh-CN"/>
        </w:rPr>
        <w:t>资源县人民法院车田法庭修缮工程，具体详见竞争性磋商文件、图纸和工程量清单。</w:t>
      </w:r>
    </w:p>
    <w:p w14:paraId="2CB0F489">
      <w:pPr>
        <w:pageBreakBefore w:val="0"/>
        <w:wordWrap/>
        <w:overflowPunct/>
        <w:topLinePunct w:val="0"/>
        <w:bidi w:val="0"/>
        <w:spacing w:line="360" w:lineRule="auto"/>
        <w:ind w:firstLine="407" w:firstLineChars="193"/>
        <w:outlineLvl w:val="0"/>
        <w:rPr>
          <w:rFonts w:hint="eastAsia" w:asciiTheme="majorEastAsia" w:hAnsiTheme="majorEastAsia" w:eastAsiaTheme="majorEastAsia" w:cstheme="majorEastAsia"/>
          <w:b/>
          <w:bCs/>
          <w:color w:val="auto"/>
          <w:highlight w:val="none"/>
        </w:rPr>
      </w:pPr>
      <w:bookmarkStart w:id="265" w:name="_Toc351203482"/>
      <w:r>
        <w:rPr>
          <w:rFonts w:hint="eastAsia" w:asciiTheme="majorEastAsia" w:hAnsiTheme="majorEastAsia" w:eastAsiaTheme="majorEastAsia" w:cstheme="majorEastAsia"/>
          <w:b/>
          <w:bCs/>
          <w:color w:val="auto"/>
          <w:highlight w:val="none"/>
        </w:rPr>
        <w:t>二、合同工期</w:t>
      </w:r>
      <w:bookmarkEnd w:id="265"/>
    </w:p>
    <w:p w14:paraId="511A2FD9">
      <w:pPr>
        <w:pageBreakBefore w:val="0"/>
        <w:wordWrap/>
        <w:overflowPunct/>
        <w:topLinePunct w:val="0"/>
        <w:bidi w:val="0"/>
        <w:spacing w:line="360" w:lineRule="auto"/>
        <w:ind w:firstLine="459"/>
        <w:rPr>
          <w:rFonts w:hint="eastAsia" w:asciiTheme="majorEastAsia" w:hAnsiTheme="majorEastAsia" w:eastAsiaTheme="majorEastAsia" w:cstheme="majorEastAsia"/>
          <w:color w:val="auto"/>
          <w:highlight w:val="none"/>
          <w:u w:val="single"/>
          <w:lang w:val="en-US" w:eastAsia="zh-CN"/>
        </w:rPr>
      </w:pPr>
      <w:r>
        <w:rPr>
          <w:rFonts w:hint="eastAsia" w:asciiTheme="majorEastAsia" w:hAnsiTheme="majorEastAsia" w:eastAsiaTheme="majorEastAsia" w:cstheme="majorEastAsia"/>
          <w:color w:val="auto"/>
          <w:highlight w:val="none"/>
        </w:rPr>
        <w:t>工期总日历天数：</w:t>
      </w:r>
      <w:r>
        <w:rPr>
          <w:rFonts w:hint="eastAsia" w:asciiTheme="majorEastAsia" w:hAnsiTheme="majorEastAsia" w:eastAsiaTheme="majorEastAsia" w:cstheme="majorEastAsia"/>
          <w:color w:val="auto"/>
          <w:highlight w:val="none"/>
          <w:lang w:val="en-US" w:eastAsia="zh-CN"/>
        </w:rPr>
        <w:t>60日历天。</w:t>
      </w:r>
    </w:p>
    <w:p w14:paraId="5CCCE1D5">
      <w:pPr>
        <w:pageBreakBefore w:val="0"/>
        <w:wordWrap/>
        <w:overflowPunct/>
        <w:topLinePunct w:val="0"/>
        <w:bidi w:val="0"/>
        <w:spacing w:line="360" w:lineRule="auto"/>
        <w:ind w:firstLine="459"/>
        <w:outlineLvl w:val="0"/>
        <w:rPr>
          <w:rFonts w:hint="eastAsia" w:asciiTheme="majorEastAsia" w:hAnsiTheme="majorEastAsia" w:eastAsiaTheme="majorEastAsia" w:cstheme="majorEastAsia"/>
          <w:b/>
          <w:bCs/>
          <w:color w:val="auto"/>
          <w:highlight w:val="none"/>
        </w:rPr>
      </w:pPr>
      <w:bookmarkStart w:id="266" w:name="_Toc351203483"/>
      <w:r>
        <w:rPr>
          <w:rFonts w:hint="eastAsia" w:asciiTheme="majorEastAsia" w:hAnsiTheme="majorEastAsia" w:eastAsiaTheme="majorEastAsia" w:cstheme="majorEastAsia"/>
          <w:b/>
          <w:bCs/>
          <w:color w:val="auto"/>
          <w:highlight w:val="none"/>
        </w:rPr>
        <w:t>三、质量标准</w:t>
      </w:r>
      <w:bookmarkEnd w:id="266"/>
    </w:p>
    <w:p w14:paraId="0E109117">
      <w:pPr>
        <w:pageBreakBefore w:val="0"/>
        <w:wordWrap/>
        <w:overflowPunct/>
        <w:topLinePunct w:val="0"/>
        <w:bidi w:val="0"/>
        <w:spacing w:line="360" w:lineRule="auto"/>
        <w:ind w:firstLine="459"/>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工程质量符合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标准。</w:t>
      </w:r>
    </w:p>
    <w:p w14:paraId="6E570F12">
      <w:pPr>
        <w:pageBreakBefore w:val="0"/>
        <w:wordWrap/>
        <w:overflowPunct/>
        <w:topLinePunct w:val="0"/>
        <w:bidi w:val="0"/>
        <w:spacing w:line="360" w:lineRule="auto"/>
        <w:ind w:firstLine="459"/>
        <w:outlineLvl w:val="0"/>
        <w:rPr>
          <w:rFonts w:hint="eastAsia" w:asciiTheme="majorEastAsia" w:hAnsiTheme="majorEastAsia" w:eastAsiaTheme="majorEastAsia" w:cstheme="majorEastAsia"/>
          <w:b/>
          <w:bCs/>
          <w:color w:val="auto"/>
          <w:highlight w:val="none"/>
        </w:rPr>
      </w:pPr>
      <w:bookmarkStart w:id="267" w:name="_Toc351203484"/>
      <w:r>
        <w:rPr>
          <w:rFonts w:hint="eastAsia" w:asciiTheme="majorEastAsia" w:hAnsiTheme="majorEastAsia" w:eastAsiaTheme="majorEastAsia" w:cstheme="majorEastAsia"/>
          <w:b/>
          <w:bCs/>
          <w:color w:val="auto"/>
          <w:highlight w:val="none"/>
        </w:rPr>
        <w:t>四、签约合同价与合同价格形式</w:t>
      </w:r>
      <w:bookmarkEnd w:id="267"/>
    </w:p>
    <w:p w14:paraId="02BCD86B">
      <w:pPr>
        <w:pageBreakBefore w:val="0"/>
        <w:wordWrap/>
        <w:overflowPunct/>
        <w:topLinePunct w:val="0"/>
        <w:bidi w:val="0"/>
        <w:spacing w:line="360" w:lineRule="auto"/>
        <w:ind w:firstLine="459"/>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签约合同价为：</w:t>
      </w:r>
    </w:p>
    <w:p w14:paraId="225D7E70">
      <w:pPr>
        <w:pageBreakBefore w:val="0"/>
        <w:wordWrap/>
        <w:overflowPunct/>
        <w:topLinePunct w:val="0"/>
        <w:bidi w:val="0"/>
        <w:spacing w:line="360" w:lineRule="auto"/>
        <w:ind w:firstLine="525" w:firstLineChars="25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人民币（大写）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元）；</w:t>
      </w:r>
    </w:p>
    <w:p w14:paraId="4E276EE4">
      <w:pPr>
        <w:pageBreakBefore w:val="0"/>
        <w:wordWrap/>
        <w:overflowPunct/>
        <w:topLinePunct w:val="0"/>
        <w:bidi w:val="0"/>
        <w:spacing w:line="360" w:lineRule="auto"/>
        <w:ind w:firstLine="525" w:firstLineChars="25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其中：</w:t>
      </w:r>
    </w:p>
    <w:p w14:paraId="22FF850F">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（1）安全文明施工费：</w:t>
      </w:r>
    </w:p>
    <w:p w14:paraId="158AB500">
      <w:pPr>
        <w:pageBreakBefore w:val="0"/>
        <w:wordWrap/>
        <w:overflowPunct/>
        <w:topLinePunct w:val="0"/>
        <w:bidi w:val="0"/>
        <w:spacing w:line="360" w:lineRule="auto"/>
        <w:ind w:left="420" w:leftChars="200" w:firstLine="525" w:firstLineChars="25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人民币（大写）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元）；</w:t>
      </w:r>
    </w:p>
    <w:p w14:paraId="769AA15B">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（2）材料和工程设备暂估价金额：</w:t>
      </w:r>
    </w:p>
    <w:p w14:paraId="646071BF">
      <w:pPr>
        <w:pageBreakBefore w:val="0"/>
        <w:wordWrap/>
        <w:overflowPunct/>
        <w:topLinePunct w:val="0"/>
        <w:bidi w:val="0"/>
        <w:spacing w:line="360" w:lineRule="auto"/>
        <w:ind w:firstLine="945" w:firstLineChars="45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人民币（大写）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元）；</w:t>
      </w:r>
    </w:p>
    <w:p w14:paraId="69D005D3">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（3）专业工程暂估价金额：</w:t>
      </w:r>
    </w:p>
    <w:p w14:paraId="52126ED7">
      <w:pPr>
        <w:pageBreakBefore w:val="0"/>
        <w:wordWrap/>
        <w:overflowPunct/>
        <w:topLinePunct w:val="0"/>
        <w:bidi w:val="0"/>
        <w:spacing w:line="360" w:lineRule="auto"/>
        <w:ind w:firstLine="945" w:firstLineChars="45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人民币（大写）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元）；</w:t>
      </w:r>
    </w:p>
    <w:p w14:paraId="0D96D227">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（4）暂列金额：</w:t>
      </w:r>
    </w:p>
    <w:p w14:paraId="58933922">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人民币（大写）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元）。</w:t>
      </w:r>
    </w:p>
    <w:p w14:paraId="15CB295B">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2. 合同价格形式：   </w:t>
      </w:r>
      <w:r>
        <w:rPr>
          <w:rFonts w:hint="eastAsia" w:asciiTheme="majorEastAsia" w:hAnsiTheme="majorEastAsia" w:eastAsiaTheme="majorEastAsia" w:cstheme="majorEastAsia"/>
          <w:color w:val="auto"/>
          <w:highlight w:val="none"/>
          <w:u w:val="single"/>
        </w:rPr>
        <w:t xml:space="preserve">   固定综合单价，总价可调   </w:t>
      </w:r>
      <w:r>
        <w:rPr>
          <w:rFonts w:hint="eastAsia" w:asciiTheme="majorEastAsia" w:hAnsiTheme="majorEastAsia" w:eastAsiaTheme="majorEastAsia" w:cstheme="majorEastAsia"/>
          <w:color w:val="auto"/>
          <w:highlight w:val="none"/>
        </w:rPr>
        <w:t>。</w:t>
      </w:r>
    </w:p>
    <w:p w14:paraId="45A65348">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bookmarkStart w:id="268" w:name="_Toc351203485"/>
      <w:r>
        <w:rPr>
          <w:rFonts w:hint="eastAsia" w:asciiTheme="majorEastAsia" w:hAnsiTheme="majorEastAsia" w:eastAsiaTheme="majorEastAsia" w:cstheme="majorEastAsia"/>
          <w:b/>
          <w:bCs/>
          <w:color w:val="auto"/>
          <w:highlight w:val="none"/>
        </w:rPr>
        <w:t>五、</w:t>
      </w:r>
      <w:bookmarkEnd w:id="268"/>
      <w:r>
        <w:rPr>
          <w:rFonts w:hint="eastAsia" w:asciiTheme="majorEastAsia" w:hAnsiTheme="majorEastAsia" w:eastAsiaTheme="majorEastAsia" w:cstheme="majorEastAsia"/>
          <w:b/>
          <w:bCs/>
          <w:color w:val="auto"/>
          <w:highlight w:val="none"/>
        </w:rPr>
        <w:t>项目经理</w:t>
      </w:r>
    </w:p>
    <w:p w14:paraId="4CDB7C5C">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承包人项目经理：</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4DF86B5A">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bookmarkStart w:id="269" w:name="_Toc351203486"/>
      <w:r>
        <w:rPr>
          <w:rFonts w:hint="eastAsia" w:asciiTheme="majorEastAsia" w:hAnsiTheme="majorEastAsia" w:eastAsiaTheme="majorEastAsia" w:cstheme="majorEastAsia"/>
          <w:b/>
          <w:bCs/>
          <w:color w:val="auto"/>
          <w:highlight w:val="none"/>
        </w:rPr>
        <w:t>六、合同文件构成</w:t>
      </w:r>
      <w:bookmarkEnd w:id="269"/>
    </w:p>
    <w:p w14:paraId="61E4107F">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本协议书与下列文件一起构成合同文件：</w:t>
      </w:r>
    </w:p>
    <w:p w14:paraId="46364BA0">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（1）中标通知书（如有）；</w:t>
      </w:r>
    </w:p>
    <w:p w14:paraId="28BE2BE9">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（2）投标函及其附录（如有）； </w:t>
      </w:r>
    </w:p>
    <w:p w14:paraId="4B7DE95D">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（3）专用合同条款及其附件；</w:t>
      </w:r>
    </w:p>
    <w:p w14:paraId="35BB48C9">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（4）通用合同条款；</w:t>
      </w:r>
    </w:p>
    <w:p w14:paraId="7F89B526">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3EC37D8F">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64AC0F19">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p>
    <w:p w14:paraId="543AD62F">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（8）其他合同文件：</w:t>
      </w:r>
    </w:p>
    <w:p w14:paraId="76F12C44">
      <w:pPr>
        <w:pageBreakBefore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A4841D6">
      <w:pPr>
        <w:pageBreakBefore w:val="0"/>
        <w:wordWrap/>
        <w:overflowPunct/>
        <w:topLinePunct w:val="0"/>
        <w:autoSpaceDE w:val="0"/>
        <w:autoSpaceDN w:val="0"/>
        <w:bidi w:val="0"/>
        <w:adjustRightInd w:val="0"/>
        <w:spacing w:line="360" w:lineRule="auto"/>
        <w:ind w:firstLine="422" w:firstLineChars="200"/>
        <w:jc w:val="left"/>
        <w:outlineLvl w:val="0"/>
        <w:rPr>
          <w:rFonts w:hint="eastAsia" w:asciiTheme="majorEastAsia" w:hAnsiTheme="majorEastAsia" w:eastAsiaTheme="majorEastAsia" w:cstheme="majorEastAsia"/>
          <w:b/>
          <w:bCs/>
          <w:color w:val="auto"/>
          <w:highlight w:val="none"/>
        </w:rPr>
      </w:pPr>
      <w:bookmarkStart w:id="270" w:name="_Toc351203487"/>
      <w:r>
        <w:rPr>
          <w:rFonts w:hint="eastAsia" w:asciiTheme="majorEastAsia" w:hAnsiTheme="majorEastAsia" w:eastAsiaTheme="majorEastAsia" w:cstheme="majorEastAsia"/>
          <w:b/>
          <w:bCs/>
          <w:color w:val="auto"/>
          <w:highlight w:val="none"/>
        </w:rPr>
        <w:t>七、承诺</w:t>
      </w:r>
      <w:bookmarkEnd w:id="270"/>
    </w:p>
    <w:p w14:paraId="2686F85C">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发包人承诺按照法律规定履行项目审批手续、筹集工程建设资金并按照合同约定的期限和方式支付合同价款。</w:t>
      </w:r>
    </w:p>
    <w:p w14:paraId="3835FEE5">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 承包人承诺按照法律规定及合同约定组织完成工程施工，确保工程质量和安全，不进行转包及违法分包，并在缺陷责任期及保修期内承担相应的工程维修责任。</w:t>
      </w:r>
    </w:p>
    <w:p w14:paraId="5C65E864">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 发包人和承包人通过招投标形式签订合同的，双方理解并承诺不再就同一工程另行签订与合同实质性内容相背离的协议。</w:t>
      </w:r>
      <w:bookmarkStart w:id="271" w:name="_Toc351203488"/>
    </w:p>
    <w:p w14:paraId="02B0F5F4">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八、词语含义</w:t>
      </w:r>
      <w:bookmarkEnd w:id="271"/>
    </w:p>
    <w:p w14:paraId="7AF6B1E5">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本协议书中词语含义与第二部分通用合同条款中赋予的含义相同。</w:t>
      </w:r>
    </w:p>
    <w:p w14:paraId="1F11E58D">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bookmarkStart w:id="272" w:name="_Toc351203489"/>
      <w:r>
        <w:rPr>
          <w:rFonts w:hint="eastAsia" w:asciiTheme="majorEastAsia" w:hAnsiTheme="majorEastAsia" w:eastAsiaTheme="majorEastAsia" w:cstheme="majorEastAsia"/>
          <w:b/>
          <w:bCs/>
          <w:color w:val="auto"/>
          <w:highlight w:val="none"/>
        </w:rPr>
        <w:t>九、签订时间</w:t>
      </w:r>
      <w:bookmarkEnd w:id="272"/>
    </w:p>
    <w:p w14:paraId="42440C3B">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本合同于</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日签订。</w:t>
      </w:r>
    </w:p>
    <w:p w14:paraId="5098B842">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bookmarkStart w:id="273" w:name="_Toc351203490"/>
      <w:r>
        <w:rPr>
          <w:rFonts w:hint="eastAsia" w:asciiTheme="majorEastAsia" w:hAnsiTheme="majorEastAsia" w:eastAsiaTheme="majorEastAsia" w:cstheme="majorEastAsia"/>
          <w:b/>
          <w:bCs/>
          <w:color w:val="auto"/>
          <w:highlight w:val="none"/>
        </w:rPr>
        <w:t>十、签订地点</w:t>
      </w:r>
      <w:bookmarkEnd w:id="273"/>
    </w:p>
    <w:p w14:paraId="4F194B33">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本合同在</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签订。</w:t>
      </w:r>
    </w:p>
    <w:p w14:paraId="4FFFA8F2">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bookmarkStart w:id="274" w:name="_Toc351203491"/>
      <w:r>
        <w:rPr>
          <w:rFonts w:hint="eastAsia" w:asciiTheme="majorEastAsia" w:hAnsiTheme="majorEastAsia" w:eastAsiaTheme="majorEastAsia" w:cstheme="majorEastAsia"/>
          <w:b/>
          <w:bCs/>
          <w:color w:val="auto"/>
          <w:highlight w:val="none"/>
        </w:rPr>
        <w:t>十一、补充协议</w:t>
      </w:r>
      <w:bookmarkEnd w:id="274"/>
    </w:p>
    <w:p w14:paraId="24CDCCBC">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合同未尽事宜，合同当事人另行签订补充协议，补充协议是合同的组成部分。</w:t>
      </w:r>
    </w:p>
    <w:p w14:paraId="23F9C68C">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bookmarkStart w:id="275" w:name="_Toc351203492"/>
      <w:r>
        <w:rPr>
          <w:rFonts w:hint="eastAsia" w:asciiTheme="majorEastAsia" w:hAnsiTheme="majorEastAsia" w:eastAsiaTheme="majorEastAsia" w:cstheme="majorEastAsia"/>
          <w:b/>
          <w:bCs/>
          <w:color w:val="auto"/>
          <w:highlight w:val="none"/>
        </w:rPr>
        <w:t>十二、合同生效</w:t>
      </w:r>
      <w:bookmarkEnd w:id="275"/>
    </w:p>
    <w:p w14:paraId="4C28AB02">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本合同自</w:t>
      </w:r>
      <w:r>
        <w:rPr>
          <w:rFonts w:hint="eastAsia" w:asciiTheme="majorEastAsia" w:hAnsiTheme="majorEastAsia" w:eastAsiaTheme="majorEastAsia" w:cstheme="majorEastAsia"/>
          <w:color w:val="auto"/>
          <w:highlight w:val="none"/>
          <w:u w:val="single"/>
        </w:rPr>
        <w:t xml:space="preserve">    双方签字盖章后    </w:t>
      </w:r>
      <w:r>
        <w:rPr>
          <w:rFonts w:hint="eastAsia" w:asciiTheme="majorEastAsia" w:hAnsiTheme="majorEastAsia" w:eastAsiaTheme="majorEastAsia" w:cstheme="majorEastAsia"/>
          <w:color w:val="auto"/>
          <w:highlight w:val="none"/>
        </w:rPr>
        <w:t>生效。</w:t>
      </w:r>
    </w:p>
    <w:p w14:paraId="5D0E6C30">
      <w:pPr>
        <w:pageBreakBefore w:val="0"/>
        <w:wordWrap/>
        <w:overflowPunct/>
        <w:topLinePunct w:val="0"/>
        <w:bidi w:val="0"/>
        <w:spacing w:line="360" w:lineRule="auto"/>
        <w:ind w:firstLine="422" w:firstLineChars="200"/>
        <w:outlineLvl w:val="0"/>
        <w:rPr>
          <w:rFonts w:hint="eastAsia" w:asciiTheme="majorEastAsia" w:hAnsiTheme="majorEastAsia" w:eastAsiaTheme="majorEastAsia" w:cstheme="majorEastAsia"/>
          <w:b/>
          <w:bCs/>
          <w:color w:val="auto"/>
          <w:highlight w:val="none"/>
        </w:rPr>
      </w:pPr>
      <w:bookmarkStart w:id="276" w:name="_Toc351203493"/>
      <w:r>
        <w:rPr>
          <w:rFonts w:hint="eastAsia" w:asciiTheme="majorEastAsia" w:hAnsiTheme="majorEastAsia" w:eastAsiaTheme="majorEastAsia" w:cstheme="majorEastAsia"/>
          <w:b/>
          <w:bCs/>
          <w:color w:val="auto"/>
          <w:highlight w:val="none"/>
        </w:rPr>
        <w:t>十三、合同份数</w:t>
      </w:r>
      <w:bookmarkEnd w:id="276"/>
    </w:p>
    <w:p w14:paraId="43C2A08E">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本合同一式</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eastAsia="zh-CN"/>
        </w:rPr>
        <w:t>捌</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份，均具有同等法律效力，发包人执</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eastAsia="zh-CN"/>
        </w:rPr>
        <w:t>陆</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份，承包人执</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eastAsia="zh-CN"/>
        </w:rPr>
        <w:t>贰</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份。</w:t>
      </w:r>
    </w:p>
    <w:p w14:paraId="685C1397">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发包人：  （公章）                              承包人：  （公章）</w:t>
      </w:r>
    </w:p>
    <w:p w14:paraId="6C0489E4">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 xml:space="preserve">                                 </w:t>
      </w:r>
    </w:p>
    <w:p w14:paraId="5D5F1C9A">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                    法定代表人或其委托代理人：</w:t>
      </w:r>
    </w:p>
    <w:p w14:paraId="1E901785">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（签字）                                     （签字）</w:t>
      </w:r>
    </w:p>
    <w:p w14:paraId="4A5A8C52">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u w:val="single"/>
        </w:rPr>
      </w:pPr>
    </w:p>
    <w:p w14:paraId="04080AE6">
      <w:pPr>
        <w:pageBreakBefore w:val="0"/>
        <w:tabs>
          <w:tab w:val="left" w:pos="4410"/>
        </w:tabs>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统一社会信用代码：</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统一社会信用代码：</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p>
    <w:p w14:paraId="3ADB4E8F">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地  址：</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地  址：</w:t>
      </w:r>
      <w:r>
        <w:rPr>
          <w:rFonts w:hint="eastAsia" w:asciiTheme="majorEastAsia" w:hAnsiTheme="majorEastAsia" w:eastAsiaTheme="majorEastAsia" w:cstheme="majorEastAsia"/>
          <w:color w:val="auto"/>
          <w:highlight w:val="none"/>
          <w:u w:val="single"/>
        </w:rPr>
        <w:t xml:space="preserve">                            </w:t>
      </w:r>
    </w:p>
    <w:p w14:paraId="727D0DBC">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邮政编码：</w:t>
      </w:r>
      <w:r>
        <w:rPr>
          <w:rFonts w:hint="eastAsia" w:asciiTheme="majorEastAsia" w:hAnsiTheme="majorEastAsia" w:eastAsiaTheme="majorEastAsia" w:cstheme="majorEastAsia"/>
          <w:color w:val="auto"/>
          <w:highlight w:val="none"/>
          <w:u w:val="single"/>
        </w:rPr>
        <w:t xml:space="preserve">                          </w:t>
      </w:r>
    </w:p>
    <w:p w14:paraId="6CAC2DFB">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法定代表人：</w:t>
      </w:r>
      <w:r>
        <w:rPr>
          <w:rFonts w:hint="eastAsia" w:asciiTheme="majorEastAsia" w:hAnsiTheme="majorEastAsia" w:eastAsiaTheme="majorEastAsia" w:cstheme="majorEastAsia"/>
          <w:color w:val="auto"/>
          <w:highlight w:val="none"/>
          <w:u w:val="single"/>
        </w:rPr>
        <w:t xml:space="preserve">                        </w:t>
      </w:r>
    </w:p>
    <w:p w14:paraId="61180DF0">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委托代理人：</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委托代理人：</w:t>
      </w:r>
      <w:r>
        <w:rPr>
          <w:rFonts w:hint="eastAsia" w:asciiTheme="majorEastAsia" w:hAnsiTheme="majorEastAsia" w:eastAsiaTheme="majorEastAsia" w:cstheme="majorEastAsia"/>
          <w:color w:val="auto"/>
          <w:highlight w:val="none"/>
          <w:u w:val="single"/>
        </w:rPr>
        <w:t xml:space="preserve">                         </w:t>
      </w:r>
    </w:p>
    <w:p w14:paraId="0CA2E7B5">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电  话：</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电  话：</w:t>
      </w:r>
      <w:r>
        <w:rPr>
          <w:rFonts w:hint="eastAsia" w:asciiTheme="majorEastAsia" w:hAnsiTheme="majorEastAsia" w:eastAsiaTheme="majorEastAsia" w:cstheme="majorEastAsia"/>
          <w:color w:val="auto"/>
          <w:highlight w:val="none"/>
          <w:u w:val="single"/>
        </w:rPr>
        <w:t xml:space="preserve">                            </w:t>
      </w:r>
    </w:p>
    <w:p w14:paraId="4211BF22">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传  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传  真：</w:t>
      </w:r>
      <w:r>
        <w:rPr>
          <w:rFonts w:hint="eastAsia" w:asciiTheme="majorEastAsia" w:hAnsiTheme="majorEastAsia" w:eastAsiaTheme="majorEastAsia" w:cstheme="majorEastAsia"/>
          <w:color w:val="auto"/>
          <w:highlight w:val="none"/>
          <w:u w:val="single"/>
        </w:rPr>
        <w:t xml:space="preserve">                             </w:t>
      </w:r>
    </w:p>
    <w:p w14:paraId="7C3E3A6F">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电子信箱：</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电子信箱：</w:t>
      </w:r>
      <w:r>
        <w:rPr>
          <w:rFonts w:hint="eastAsia" w:asciiTheme="majorEastAsia" w:hAnsiTheme="majorEastAsia" w:eastAsiaTheme="majorEastAsia" w:cstheme="majorEastAsia"/>
          <w:color w:val="auto"/>
          <w:highlight w:val="none"/>
          <w:u w:val="single"/>
        </w:rPr>
        <w:t xml:space="preserve">                         </w:t>
      </w:r>
    </w:p>
    <w:p w14:paraId="367E5B69">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开户银行：</w:t>
      </w:r>
      <w:r>
        <w:rPr>
          <w:rFonts w:hint="eastAsia" w:asciiTheme="majorEastAsia" w:hAnsiTheme="majorEastAsia" w:eastAsiaTheme="majorEastAsia" w:cstheme="majorEastAsia"/>
          <w:color w:val="auto"/>
          <w:highlight w:val="none"/>
          <w:u w:val="single"/>
        </w:rPr>
        <w:t xml:space="preserve">                         </w:t>
      </w:r>
    </w:p>
    <w:p w14:paraId="1F0C4D89">
      <w:pPr>
        <w:pageBreakBefore w:val="0"/>
        <w:wordWrap/>
        <w:overflowPunct/>
        <w:topLinePunct w:val="0"/>
        <w:bidi w:val="0"/>
        <w:spacing w:line="360" w:lineRule="auto"/>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账  号：</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账  号：</w:t>
      </w:r>
      <w:r>
        <w:rPr>
          <w:rFonts w:hint="eastAsia" w:asciiTheme="majorEastAsia" w:hAnsiTheme="majorEastAsia" w:eastAsiaTheme="majorEastAsia" w:cstheme="majorEastAsia"/>
          <w:color w:val="auto"/>
          <w:highlight w:val="none"/>
          <w:u w:val="single"/>
        </w:rPr>
        <w:t xml:space="preserve">                           </w:t>
      </w:r>
    </w:p>
    <w:p w14:paraId="65C6076D">
      <w:pPr>
        <w:pageBreakBefore w:val="0"/>
        <w:widowControl/>
        <w:wordWrap/>
        <w:overflowPunct/>
        <w:topLinePunct w:val="0"/>
        <w:bidi w:val="0"/>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bookmarkStart w:id="277" w:name="_Toc86847323"/>
      <w:bookmarkStart w:id="278" w:name="_Toc407135192"/>
      <w:bookmarkStart w:id="279" w:name="_Toc78449778"/>
      <w:bookmarkStart w:id="280" w:name="_Toc1714491818"/>
      <w:bookmarkStart w:id="281" w:name="_Toc389065256"/>
      <w:bookmarkStart w:id="282" w:name="_Toc373478338"/>
      <w:bookmarkStart w:id="283" w:name="_Toc351203632"/>
      <w:bookmarkStart w:id="284" w:name="_Toc373227691"/>
      <w:r>
        <w:rPr>
          <w:rFonts w:hint="eastAsia" w:asciiTheme="majorEastAsia" w:hAnsiTheme="majorEastAsia" w:eastAsiaTheme="majorEastAsia" w:cstheme="majorEastAsia"/>
          <w:b/>
          <w:bCs/>
          <w:color w:val="auto"/>
          <w:sz w:val="36"/>
          <w:szCs w:val="36"/>
          <w:highlight w:val="none"/>
        </w:rPr>
        <w:t>第二部分 通用合同条款</w:t>
      </w:r>
      <w:bookmarkEnd w:id="277"/>
      <w:bookmarkEnd w:id="278"/>
      <w:bookmarkEnd w:id="279"/>
      <w:bookmarkEnd w:id="280"/>
      <w:bookmarkEnd w:id="281"/>
    </w:p>
    <w:p w14:paraId="5F748594">
      <w:pPr>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kern w:val="0"/>
          <w:highlight w:val="none"/>
        </w:rPr>
      </w:pPr>
    </w:p>
    <w:p w14:paraId="587BEC25">
      <w:pPr>
        <w:pageBreakBefore w:val="0"/>
        <w:wordWrap/>
        <w:overflowPunct/>
        <w:topLinePunct w:val="0"/>
        <w:bidi w:val="0"/>
        <w:spacing w:line="360" w:lineRule="auto"/>
        <w:ind w:firstLine="422" w:firstLineChars="200"/>
        <w:rPr>
          <w:rFonts w:hint="eastAsia" w:asciiTheme="majorEastAsia" w:hAnsiTheme="majorEastAsia" w:eastAsiaTheme="majorEastAsia" w:cstheme="majorEastAsia"/>
          <w:b/>
          <w:bCs/>
          <w:color w:val="auto"/>
          <w:kern w:val="0"/>
          <w:highlight w:val="none"/>
        </w:rPr>
      </w:pPr>
      <w:r>
        <w:rPr>
          <w:rFonts w:hint="eastAsia" w:asciiTheme="majorEastAsia" w:hAnsiTheme="majorEastAsia" w:eastAsiaTheme="majorEastAsia" w:cstheme="majorEastAsia"/>
          <w:b/>
          <w:bCs/>
          <w:color w:val="auto"/>
          <w:kern w:val="0"/>
          <w:highlight w:val="none"/>
        </w:rPr>
        <w:t>采用《建设工程施工合同（示范文本）》（GF—2017—0201）。</w:t>
      </w:r>
    </w:p>
    <w:bookmarkEnd w:id="282"/>
    <w:bookmarkEnd w:id="283"/>
    <w:bookmarkEnd w:id="284"/>
    <w:p w14:paraId="35393914">
      <w:pPr>
        <w:pStyle w:val="2"/>
        <w:keepNext w:val="0"/>
        <w:keepLines w:val="0"/>
        <w:pageBreakBefore w:val="0"/>
        <w:wordWrap/>
        <w:overflowPunct/>
        <w:topLinePunct w:val="0"/>
        <w:bidi w:val="0"/>
        <w:spacing w:line="360" w:lineRule="auto"/>
        <w:jc w:val="center"/>
        <w:rPr>
          <w:rFonts w:hint="eastAsia" w:asciiTheme="majorEastAsia" w:hAnsiTheme="majorEastAsia" w:eastAsiaTheme="majorEastAsia" w:cstheme="majorEastAsia"/>
          <w:b/>
          <w:bCs/>
          <w:color w:val="auto"/>
          <w:kern w:val="2"/>
          <w:sz w:val="36"/>
          <w:szCs w:val="36"/>
          <w:highlight w:val="none"/>
          <w:lang w:val="en-US" w:eastAsia="zh-CN" w:bidi="ar-SA"/>
        </w:rPr>
      </w:pPr>
      <w:bookmarkStart w:id="285" w:name="_Toc704444909"/>
      <w:bookmarkStart w:id="286" w:name="_Toc407135193"/>
      <w:bookmarkStart w:id="287" w:name="_Toc1204138598"/>
      <w:bookmarkStart w:id="288" w:name="_Toc78449779"/>
      <w:bookmarkStart w:id="289" w:name="_Toc389065257"/>
      <w:r>
        <w:rPr>
          <w:rFonts w:hint="eastAsia" w:asciiTheme="majorEastAsia" w:hAnsiTheme="majorEastAsia" w:eastAsiaTheme="majorEastAsia" w:cstheme="majorEastAsia"/>
          <w:b/>
          <w:bCs/>
          <w:color w:val="auto"/>
          <w:kern w:val="2"/>
          <w:sz w:val="36"/>
          <w:szCs w:val="36"/>
          <w:highlight w:val="none"/>
          <w:lang w:val="en-US" w:eastAsia="zh-CN" w:bidi="ar-SA"/>
        </w:rPr>
        <w:t>第三部分 专用合同条款</w:t>
      </w:r>
      <w:bookmarkEnd w:id="285"/>
      <w:bookmarkEnd w:id="286"/>
      <w:bookmarkEnd w:id="287"/>
      <w:bookmarkEnd w:id="288"/>
      <w:bookmarkEnd w:id="289"/>
    </w:p>
    <w:p w14:paraId="2CD1A403">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290" w:name="_bookmark128"/>
      <w:bookmarkEnd w:id="290"/>
      <w:bookmarkStart w:id="291" w:name="_Toc497746774"/>
      <w:bookmarkStart w:id="292" w:name="_Toc406522213"/>
      <w:bookmarkStart w:id="293" w:name="_Toc418752235"/>
      <w:bookmarkStart w:id="294" w:name="_Toc351203633"/>
      <w:bookmarkStart w:id="295" w:name="_Toc497747171"/>
      <w:bookmarkStart w:id="296" w:name="_Toc256000172"/>
      <w:bookmarkStart w:id="297" w:name="_Toc32227"/>
      <w:bookmarkStart w:id="298" w:name="_Toc522201723"/>
      <w:bookmarkStart w:id="299" w:name="_Toc418751789"/>
      <w:r>
        <w:rPr>
          <w:rFonts w:hint="eastAsia" w:asciiTheme="majorEastAsia" w:hAnsiTheme="majorEastAsia" w:eastAsiaTheme="majorEastAsia" w:cstheme="majorEastAsia"/>
          <w:b/>
          <w:bCs/>
          <w:color w:val="auto"/>
          <w:kern w:val="44"/>
          <w:sz w:val="21"/>
          <w:szCs w:val="21"/>
          <w:highlight w:val="none"/>
          <w:lang w:val="en-US" w:eastAsia="zh-CN" w:bidi="ar-SA"/>
        </w:rPr>
        <w:t>1</w:t>
      </w:r>
      <w:bookmarkStart w:id="300" w:name="_Toc296944495"/>
      <w:bookmarkStart w:id="301" w:name="_Toc297120456"/>
      <w:bookmarkStart w:id="302" w:name="_Toc296347155"/>
      <w:bookmarkStart w:id="303" w:name="_Toc296503156"/>
      <w:bookmarkStart w:id="304" w:name="_Toc296890984"/>
      <w:bookmarkStart w:id="305" w:name="_Toc292559361"/>
      <w:bookmarkStart w:id="306" w:name="_Toc292559866"/>
      <w:bookmarkStart w:id="307" w:name="_Toc296891196"/>
      <w:bookmarkStart w:id="308" w:name="_Toc297048342"/>
      <w:bookmarkStart w:id="309" w:name="_Toc296346657"/>
      <w:r>
        <w:rPr>
          <w:rFonts w:hint="eastAsia" w:asciiTheme="majorEastAsia" w:hAnsiTheme="majorEastAsia" w:eastAsiaTheme="majorEastAsia" w:cstheme="majorEastAsia"/>
          <w:b/>
          <w:bCs/>
          <w:color w:val="auto"/>
          <w:kern w:val="44"/>
          <w:sz w:val="21"/>
          <w:szCs w:val="21"/>
          <w:highlight w:val="none"/>
          <w:lang w:val="en-US" w:eastAsia="zh-CN" w:bidi="ar-SA"/>
        </w:rPr>
        <w:t>. 一般约定</w:t>
      </w:r>
      <w:bookmarkEnd w:id="291"/>
      <w:bookmarkEnd w:id="292"/>
      <w:bookmarkEnd w:id="293"/>
      <w:bookmarkEnd w:id="294"/>
      <w:bookmarkEnd w:id="295"/>
      <w:bookmarkEnd w:id="296"/>
      <w:bookmarkEnd w:id="297"/>
      <w:bookmarkEnd w:id="298"/>
      <w:bookmarkEnd w:id="299"/>
    </w:p>
    <w:bookmarkEnd w:id="300"/>
    <w:bookmarkEnd w:id="301"/>
    <w:bookmarkEnd w:id="302"/>
    <w:bookmarkEnd w:id="303"/>
    <w:bookmarkEnd w:id="304"/>
    <w:bookmarkEnd w:id="305"/>
    <w:bookmarkEnd w:id="306"/>
    <w:bookmarkEnd w:id="307"/>
    <w:bookmarkEnd w:id="308"/>
    <w:bookmarkEnd w:id="309"/>
    <w:p w14:paraId="2A0DE9F8">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10" w:name="_Toc522201724"/>
      <w:bookmarkStart w:id="311" w:name="_Toc418751790"/>
      <w:bookmarkStart w:id="312" w:name="_Toc30775"/>
      <w:bookmarkStart w:id="313" w:name="_Toc418752236"/>
      <w:bookmarkStart w:id="314" w:name="_Toc497747172"/>
      <w:bookmarkStart w:id="315" w:name="_Toc497746775"/>
      <w:bookmarkStart w:id="316" w:name="_Toc406522214"/>
      <w:bookmarkStart w:id="317" w:name="_Toc256000173"/>
      <w:r>
        <w:rPr>
          <w:rFonts w:hint="eastAsia" w:asciiTheme="majorEastAsia" w:hAnsiTheme="majorEastAsia" w:eastAsiaTheme="majorEastAsia" w:cstheme="majorEastAsia"/>
          <w:b/>
          <w:bCs/>
          <w:color w:val="auto"/>
          <w:kern w:val="44"/>
          <w:sz w:val="21"/>
          <w:szCs w:val="21"/>
          <w:highlight w:val="none"/>
          <w:lang w:val="en-US" w:eastAsia="zh-CN" w:bidi="ar-SA"/>
        </w:rPr>
        <w:t>1.1 词语定义</w:t>
      </w:r>
      <w:bookmarkEnd w:id="310"/>
      <w:bookmarkEnd w:id="311"/>
      <w:bookmarkEnd w:id="312"/>
      <w:bookmarkEnd w:id="313"/>
      <w:bookmarkEnd w:id="314"/>
      <w:bookmarkEnd w:id="315"/>
      <w:bookmarkEnd w:id="316"/>
      <w:bookmarkEnd w:id="317"/>
    </w:p>
    <w:p w14:paraId="1B4F48A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1.1.1合同</w:t>
      </w:r>
    </w:p>
    <w:p w14:paraId="13B4595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1.1.1.10其他合同文件包括：</w:t>
      </w:r>
      <w:r>
        <w:rPr>
          <w:rFonts w:hint="eastAsia" w:asciiTheme="majorEastAsia" w:hAnsiTheme="majorEastAsia" w:eastAsiaTheme="majorEastAsia" w:cstheme="majorEastAsia"/>
          <w:color w:val="auto"/>
          <w:kern w:val="2"/>
          <w:sz w:val="21"/>
          <w:szCs w:val="21"/>
          <w:highlight w:val="none"/>
          <w:u w:val="single"/>
          <w:lang w:val="en-US" w:eastAsia="zh-CN" w:bidi="ar-SA"/>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Theme="majorEastAsia" w:hAnsiTheme="majorEastAsia" w:eastAsiaTheme="majorEastAsia" w:cstheme="majorEastAsia"/>
          <w:color w:val="auto"/>
          <w:kern w:val="2"/>
          <w:sz w:val="21"/>
          <w:szCs w:val="21"/>
          <w:highlight w:val="none"/>
          <w:lang w:val="en-US" w:eastAsia="zh-CN" w:bidi="ar-SA"/>
        </w:rPr>
        <w:t>。</w:t>
      </w:r>
    </w:p>
    <w:p w14:paraId="5BE6112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1.1.2 合同当事人及其他相关方</w:t>
      </w:r>
    </w:p>
    <w:p w14:paraId="34286B8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1.1.2.4监理人：</w:t>
      </w:r>
    </w:p>
    <w:p w14:paraId="2BE54BF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名    称：</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以发包人书面通知为准 </w:t>
      </w:r>
      <w:r>
        <w:rPr>
          <w:rFonts w:hint="eastAsia" w:asciiTheme="majorEastAsia" w:hAnsiTheme="majorEastAsia" w:eastAsiaTheme="majorEastAsia" w:cstheme="majorEastAsia"/>
          <w:color w:val="auto"/>
          <w:kern w:val="2"/>
          <w:sz w:val="21"/>
          <w:szCs w:val="21"/>
          <w:highlight w:val="none"/>
          <w:lang w:val="en-US" w:eastAsia="zh-CN" w:bidi="ar-SA"/>
        </w:rPr>
        <w:t>；</w:t>
      </w:r>
    </w:p>
    <w:p w14:paraId="55ACA60C">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资质类别和等级：</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以发包人书面通知为准 </w:t>
      </w:r>
      <w:r>
        <w:rPr>
          <w:rFonts w:hint="eastAsia" w:asciiTheme="majorEastAsia" w:hAnsiTheme="majorEastAsia" w:eastAsiaTheme="majorEastAsia" w:cstheme="majorEastAsia"/>
          <w:color w:val="auto"/>
          <w:kern w:val="2"/>
          <w:sz w:val="21"/>
          <w:szCs w:val="21"/>
          <w:highlight w:val="none"/>
          <w:lang w:val="en-US" w:eastAsia="zh-CN" w:bidi="ar-SA"/>
        </w:rPr>
        <w:t>；</w:t>
      </w:r>
    </w:p>
    <w:p w14:paraId="0E34D0F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联系电话：</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以发包人书面通知为准 </w:t>
      </w:r>
      <w:r>
        <w:rPr>
          <w:rFonts w:hint="eastAsia" w:asciiTheme="majorEastAsia" w:hAnsiTheme="majorEastAsia" w:eastAsiaTheme="majorEastAsia" w:cstheme="majorEastAsia"/>
          <w:color w:val="auto"/>
          <w:kern w:val="2"/>
          <w:sz w:val="21"/>
          <w:szCs w:val="21"/>
          <w:highlight w:val="none"/>
          <w:lang w:val="en-US" w:eastAsia="zh-CN" w:bidi="ar-SA"/>
        </w:rPr>
        <w:t>；</w:t>
      </w:r>
    </w:p>
    <w:p w14:paraId="14D1388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电子信箱：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以发包人书面通知为准 </w:t>
      </w:r>
      <w:r>
        <w:rPr>
          <w:rFonts w:hint="eastAsia" w:asciiTheme="majorEastAsia" w:hAnsiTheme="majorEastAsia" w:eastAsiaTheme="majorEastAsia" w:cstheme="majorEastAsia"/>
          <w:color w:val="auto"/>
          <w:kern w:val="2"/>
          <w:sz w:val="21"/>
          <w:szCs w:val="21"/>
          <w:highlight w:val="none"/>
          <w:lang w:val="en-US" w:eastAsia="zh-CN" w:bidi="ar-SA"/>
        </w:rPr>
        <w:t>；</w:t>
      </w:r>
    </w:p>
    <w:p w14:paraId="3590BBC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通信地址：</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以发包人书面通知为准 </w:t>
      </w:r>
      <w:r>
        <w:rPr>
          <w:rFonts w:hint="eastAsia" w:asciiTheme="majorEastAsia" w:hAnsiTheme="majorEastAsia" w:eastAsiaTheme="majorEastAsia" w:cstheme="majorEastAsia"/>
          <w:color w:val="auto"/>
          <w:kern w:val="2"/>
          <w:sz w:val="21"/>
          <w:szCs w:val="21"/>
          <w:highlight w:val="none"/>
          <w:lang w:val="en-US" w:eastAsia="zh-CN" w:bidi="ar-SA"/>
        </w:rPr>
        <w:t>。</w:t>
      </w:r>
    </w:p>
    <w:p w14:paraId="3AB042B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1.1.2.5 设计人：</w:t>
      </w:r>
    </w:p>
    <w:p w14:paraId="3F9047D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名    称：</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72BD336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资质类别和等级：</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5658EC1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联系电话：</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1F1E469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电子信箱：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4884A39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通信地址：</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007CD8E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1.1.3 工程和设备</w:t>
      </w:r>
    </w:p>
    <w:p w14:paraId="77E939D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1.1.3.7 作为施工现场组成部分的其他场所包括：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按通用条款执行</w:t>
      </w:r>
      <w:r>
        <w:rPr>
          <w:rFonts w:hint="eastAsia" w:asciiTheme="majorEastAsia" w:hAnsiTheme="majorEastAsia" w:eastAsiaTheme="majorEastAsia" w:cstheme="majorEastAsia"/>
          <w:color w:val="auto"/>
          <w:kern w:val="2"/>
          <w:sz w:val="21"/>
          <w:szCs w:val="21"/>
          <w:highlight w:val="none"/>
          <w:lang w:val="en-US" w:eastAsia="zh-CN" w:bidi="ar-SA"/>
        </w:rPr>
        <w:t>。</w:t>
      </w:r>
    </w:p>
    <w:p w14:paraId="4BA0A86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1.1.3.9 永久占地包括：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为实施工程需永久占用的土地</w:t>
      </w:r>
      <w:r>
        <w:rPr>
          <w:rFonts w:hint="eastAsia" w:asciiTheme="majorEastAsia" w:hAnsiTheme="majorEastAsia" w:eastAsiaTheme="majorEastAsia" w:cstheme="majorEastAsia"/>
          <w:color w:val="auto"/>
          <w:kern w:val="2"/>
          <w:sz w:val="21"/>
          <w:szCs w:val="21"/>
          <w:highlight w:val="none"/>
          <w:lang w:val="en-US" w:eastAsia="zh-CN" w:bidi="ar-SA"/>
        </w:rPr>
        <w:t>。</w:t>
      </w:r>
    </w:p>
    <w:p w14:paraId="73934CC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1.1.3.10 临时占地包括：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为实施工程需临时占用的土地 </w:t>
      </w:r>
      <w:r>
        <w:rPr>
          <w:rFonts w:hint="eastAsia" w:asciiTheme="majorEastAsia" w:hAnsiTheme="majorEastAsia" w:eastAsiaTheme="majorEastAsia" w:cstheme="majorEastAsia"/>
          <w:color w:val="auto"/>
          <w:kern w:val="2"/>
          <w:sz w:val="21"/>
          <w:szCs w:val="21"/>
          <w:highlight w:val="none"/>
          <w:lang w:val="en-US" w:eastAsia="zh-CN" w:bidi="ar-SA"/>
        </w:rPr>
        <w:t>。</w:t>
      </w:r>
    </w:p>
    <w:p w14:paraId="67387650">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18" w:name="_Toc256000174"/>
      <w:bookmarkStart w:id="319" w:name="_Toc418751791"/>
      <w:bookmarkStart w:id="320" w:name="_Toc406522215"/>
      <w:bookmarkStart w:id="321" w:name="_Toc522201725"/>
      <w:bookmarkStart w:id="322" w:name="_Toc497746776"/>
      <w:bookmarkStart w:id="323" w:name="_Toc11311"/>
      <w:bookmarkStart w:id="324" w:name="_Toc497747173"/>
      <w:bookmarkStart w:id="325" w:name="_Toc418752237"/>
      <w:r>
        <w:rPr>
          <w:rFonts w:hint="eastAsia" w:asciiTheme="majorEastAsia" w:hAnsiTheme="majorEastAsia" w:eastAsiaTheme="majorEastAsia" w:cstheme="majorEastAsia"/>
          <w:b/>
          <w:bCs/>
          <w:color w:val="auto"/>
          <w:kern w:val="44"/>
          <w:sz w:val="21"/>
          <w:szCs w:val="21"/>
          <w:highlight w:val="none"/>
          <w:lang w:val="en-US" w:eastAsia="zh-CN" w:bidi="ar-SA"/>
        </w:rPr>
        <w:t>1.3法律</w:t>
      </w:r>
      <w:bookmarkEnd w:id="318"/>
      <w:bookmarkEnd w:id="319"/>
      <w:bookmarkEnd w:id="320"/>
      <w:bookmarkEnd w:id="321"/>
      <w:bookmarkEnd w:id="322"/>
      <w:bookmarkEnd w:id="323"/>
      <w:bookmarkEnd w:id="324"/>
      <w:bookmarkEnd w:id="325"/>
      <w:r>
        <w:rPr>
          <w:rFonts w:hint="eastAsia" w:asciiTheme="majorEastAsia" w:hAnsiTheme="majorEastAsia" w:eastAsiaTheme="majorEastAsia" w:cstheme="majorEastAsia"/>
          <w:b/>
          <w:bCs/>
          <w:color w:val="auto"/>
          <w:kern w:val="44"/>
          <w:sz w:val="21"/>
          <w:szCs w:val="21"/>
          <w:highlight w:val="none"/>
          <w:lang w:val="en-US" w:eastAsia="zh-CN" w:bidi="ar-SA"/>
        </w:rPr>
        <w:t xml:space="preserve"> </w:t>
      </w:r>
    </w:p>
    <w:p w14:paraId="5ED8F40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适用于合同的其他规范性文件：</w:t>
      </w:r>
      <w:r>
        <w:rPr>
          <w:rFonts w:hint="eastAsia" w:asciiTheme="majorEastAsia" w:hAnsiTheme="majorEastAsia" w:eastAsiaTheme="majorEastAsia" w:cstheme="majorEastAsia"/>
          <w:color w:val="auto"/>
          <w:kern w:val="2"/>
          <w:sz w:val="21"/>
          <w:szCs w:val="21"/>
          <w:highlight w:val="none"/>
          <w:u w:val="single"/>
          <w:lang w:val="en-US" w:eastAsia="zh-CN" w:bidi="ar-SA"/>
        </w:rPr>
        <w:t>同通用条款</w:t>
      </w:r>
      <w:r>
        <w:rPr>
          <w:rFonts w:hint="eastAsia" w:asciiTheme="majorEastAsia" w:hAnsiTheme="majorEastAsia" w:eastAsiaTheme="majorEastAsia" w:cstheme="majorEastAsia"/>
          <w:color w:val="auto"/>
          <w:kern w:val="2"/>
          <w:sz w:val="21"/>
          <w:szCs w:val="21"/>
          <w:highlight w:val="none"/>
          <w:lang w:val="en-US" w:eastAsia="zh-CN" w:bidi="ar-SA"/>
        </w:rPr>
        <w:t>。</w:t>
      </w:r>
    </w:p>
    <w:p w14:paraId="6D434E7B">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26" w:name="_Toc522201726"/>
      <w:bookmarkStart w:id="327" w:name="_Toc497747174"/>
      <w:bookmarkStart w:id="328" w:name="_Toc406522216"/>
      <w:bookmarkStart w:id="329" w:name="_Toc9178"/>
      <w:bookmarkStart w:id="330" w:name="_Toc256000175"/>
      <w:bookmarkStart w:id="331" w:name="_Toc418752238"/>
      <w:bookmarkStart w:id="332" w:name="_Toc418751792"/>
      <w:bookmarkStart w:id="333" w:name="_Toc497746777"/>
      <w:r>
        <w:rPr>
          <w:rFonts w:hint="eastAsia" w:asciiTheme="majorEastAsia" w:hAnsiTheme="majorEastAsia" w:eastAsiaTheme="majorEastAsia" w:cstheme="majorEastAsia"/>
          <w:b/>
          <w:bCs/>
          <w:color w:val="auto"/>
          <w:kern w:val="44"/>
          <w:sz w:val="21"/>
          <w:szCs w:val="21"/>
          <w:highlight w:val="none"/>
          <w:lang w:val="en-US" w:eastAsia="zh-CN" w:bidi="ar-SA"/>
        </w:rPr>
        <w:t>1.4 标准和规范</w:t>
      </w:r>
      <w:bookmarkEnd w:id="326"/>
      <w:bookmarkEnd w:id="327"/>
      <w:bookmarkEnd w:id="328"/>
      <w:bookmarkEnd w:id="329"/>
      <w:bookmarkEnd w:id="330"/>
      <w:bookmarkEnd w:id="331"/>
      <w:bookmarkEnd w:id="332"/>
      <w:bookmarkEnd w:id="333"/>
    </w:p>
    <w:p w14:paraId="636D9C9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1.4.1适用于工程的标准规范包括：</w:t>
      </w:r>
      <w:r>
        <w:rPr>
          <w:rFonts w:hint="eastAsia" w:asciiTheme="majorEastAsia" w:hAnsiTheme="majorEastAsia" w:eastAsiaTheme="majorEastAsia" w:cstheme="majorEastAsia"/>
          <w:color w:val="auto"/>
          <w:kern w:val="2"/>
          <w:sz w:val="21"/>
          <w:szCs w:val="21"/>
          <w:highlight w:val="none"/>
          <w:u w:val="single"/>
          <w:lang w:val="en-US" w:eastAsia="zh-CN" w:bidi="ar-SA"/>
        </w:rPr>
        <w:t>现行国家、地方、部门有关标准规范</w:t>
      </w:r>
      <w:r>
        <w:rPr>
          <w:rFonts w:hint="eastAsia" w:asciiTheme="majorEastAsia" w:hAnsiTheme="majorEastAsia" w:eastAsiaTheme="majorEastAsia" w:cstheme="majorEastAsia"/>
          <w:color w:val="auto"/>
          <w:kern w:val="2"/>
          <w:sz w:val="21"/>
          <w:szCs w:val="21"/>
          <w:highlight w:val="none"/>
          <w:lang w:val="en-US" w:eastAsia="zh-CN" w:bidi="ar-SA"/>
        </w:rPr>
        <w:t>。</w:t>
      </w:r>
    </w:p>
    <w:p w14:paraId="6542686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1.4.2 发包人提供国外标准、规范的名称：</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7F3AB31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发包人提供国外标准、规范的份数：</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1431DCE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发包人提供国外标准、规范的名称：</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0C880C7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1.4.3发包人对工程的技术标准和功能要求的特殊要求：</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无 </w:t>
      </w:r>
      <w:r>
        <w:rPr>
          <w:rFonts w:hint="eastAsia" w:asciiTheme="majorEastAsia" w:hAnsiTheme="majorEastAsia" w:eastAsiaTheme="majorEastAsia" w:cstheme="majorEastAsia"/>
          <w:color w:val="auto"/>
          <w:kern w:val="2"/>
          <w:sz w:val="21"/>
          <w:szCs w:val="21"/>
          <w:highlight w:val="none"/>
          <w:lang w:val="en-US" w:eastAsia="zh-CN" w:bidi="ar-SA"/>
        </w:rPr>
        <w:t>。</w:t>
      </w:r>
    </w:p>
    <w:p w14:paraId="14274102">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34" w:name="_Toc497747175"/>
      <w:bookmarkStart w:id="335" w:name="_Toc406522217"/>
      <w:bookmarkStart w:id="336" w:name="_Toc522201727"/>
      <w:bookmarkStart w:id="337" w:name="_Toc418752239"/>
      <w:bookmarkStart w:id="338" w:name="_Toc19665"/>
      <w:bookmarkStart w:id="339" w:name="_Toc497746778"/>
      <w:bookmarkStart w:id="340" w:name="_Toc256000176"/>
      <w:bookmarkStart w:id="341" w:name="_Toc418751793"/>
      <w:r>
        <w:rPr>
          <w:rFonts w:hint="eastAsia" w:asciiTheme="majorEastAsia" w:hAnsiTheme="majorEastAsia" w:eastAsiaTheme="majorEastAsia" w:cstheme="majorEastAsia"/>
          <w:b/>
          <w:bCs/>
          <w:color w:val="auto"/>
          <w:kern w:val="44"/>
          <w:sz w:val="21"/>
          <w:szCs w:val="21"/>
          <w:highlight w:val="none"/>
          <w:lang w:val="en-US" w:eastAsia="zh-CN" w:bidi="ar-SA"/>
        </w:rPr>
        <w:t>1.5 合同文件的优先顺序</w:t>
      </w:r>
      <w:bookmarkEnd w:id="334"/>
      <w:bookmarkEnd w:id="335"/>
      <w:bookmarkEnd w:id="336"/>
      <w:bookmarkEnd w:id="337"/>
      <w:bookmarkEnd w:id="338"/>
      <w:bookmarkEnd w:id="339"/>
      <w:bookmarkEnd w:id="340"/>
      <w:bookmarkEnd w:id="341"/>
    </w:p>
    <w:p w14:paraId="10576E1C">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合同文件组成及优先顺序为：</w:t>
      </w:r>
    </w:p>
    <w:p w14:paraId="5BF12F6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（1）合同协议书；</w:t>
      </w:r>
    </w:p>
    <w:p w14:paraId="39C1D21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（2）中标通知书（如果有）；</w:t>
      </w:r>
    </w:p>
    <w:p w14:paraId="532F300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（3）投标函及其附录（如果有）；</w:t>
      </w:r>
    </w:p>
    <w:p w14:paraId="0F119D1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（4）专用合同条款及其附件；</w:t>
      </w:r>
    </w:p>
    <w:p w14:paraId="067DFE30">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（5）通用合同条款；</w:t>
      </w:r>
    </w:p>
    <w:p w14:paraId="3BD9A37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（6）技术标准和要求 ；</w:t>
      </w:r>
    </w:p>
    <w:p w14:paraId="0382288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（7）图纸（含图纸修改通知单及图纸设计变更文件） ；</w:t>
      </w:r>
    </w:p>
    <w:p w14:paraId="720432D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（8）已标价工程量清单 ；</w:t>
      </w:r>
    </w:p>
    <w:p w14:paraId="6A9F011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（9）其他合同文件（包括本工程预算控制价造价成果文件、采购文件等文件）；</w:t>
      </w:r>
    </w:p>
    <w:p w14:paraId="73732D5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10）《建设工程工程量清单计价规范（GB5050-2013）》及其广西实施细则及桂建标[2019]12号文《自治区住房城乡建设厅关于调整建设工程计价增值税税率的通知》、《建设工程工程量清单计算规范（GB50854～50862-2013）》及其广西实施细则（修订本）。</w:t>
      </w:r>
    </w:p>
    <w:p w14:paraId="29963EED">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0"/>
          <w:sz w:val="21"/>
          <w:szCs w:val="21"/>
          <w:highlight w:val="none"/>
          <w:lang w:val="en-US" w:eastAsia="zh-CN" w:bidi="ar-SA"/>
        </w:rPr>
      </w:pPr>
      <w:bookmarkStart w:id="342" w:name="_Toc256000177"/>
      <w:bookmarkStart w:id="343" w:name="_Toc502"/>
      <w:bookmarkStart w:id="344" w:name="_Toc497747176"/>
      <w:bookmarkStart w:id="345" w:name="_Toc522201728"/>
      <w:bookmarkStart w:id="346" w:name="_Toc418752240"/>
      <w:bookmarkStart w:id="347" w:name="_Toc497746779"/>
      <w:bookmarkStart w:id="348" w:name="_Toc406522218"/>
      <w:bookmarkStart w:id="349" w:name="_Toc418751794"/>
      <w:r>
        <w:rPr>
          <w:rFonts w:hint="eastAsia" w:asciiTheme="majorEastAsia" w:hAnsiTheme="majorEastAsia" w:eastAsiaTheme="majorEastAsia" w:cstheme="majorEastAsia"/>
          <w:b/>
          <w:bCs/>
          <w:color w:val="auto"/>
          <w:kern w:val="0"/>
          <w:sz w:val="21"/>
          <w:szCs w:val="21"/>
          <w:highlight w:val="none"/>
          <w:lang w:val="en-US" w:eastAsia="zh-CN" w:bidi="ar-SA"/>
        </w:rPr>
        <w:t>说明：（6）、（7）、（8）、（9）填空内容分别限于技术标准和要求、图纸、已标价工程量清单或预算书、其他合同文件四者之一，其优先顺序可根据采取的不同合同方式由双方约定。</w:t>
      </w:r>
      <w:bookmarkEnd w:id="342"/>
      <w:bookmarkEnd w:id="343"/>
    </w:p>
    <w:p w14:paraId="0DE70718">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50" w:name="_Toc29336"/>
      <w:bookmarkStart w:id="351" w:name="_Toc256000178"/>
      <w:r>
        <w:rPr>
          <w:rFonts w:hint="eastAsia" w:asciiTheme="majorEastAsia" w:hAnsiTheme="majorEastAsia" w:eastAsiaTheme="majorEastAsia" w:cstheme="majorEastAsia"/>
          <w:b/>
          <w:bCs/>
          <w:color w:val="auto"/>
          <w:kern w:val="44"/>
          <w:sz w:val="21"/>
          <w:szCs w:val="21"/>
          <w:highlight w:val="none"/>
          <w:lang w:val="en-US" w:eastAsia="zh-CN" w:bidi="ar-SA"/>
        </w:rPr>
        <w:t>1.6 图纸和承包人文件</w:t>
      </w:r>
      <w:bookmarkEnd w:id="344"/>
      <w:bookmarkEnd w:id="345"/>
      <w:bookmarkEnd w:id="346"/>
      <w:bookmarkEnd w:id="347"/>
      <w:bookmarkEnd w:id="348"/>
      <w:bookmarkEnd w:id="349"/>
      <w:bookmarkEnd w:id="350"/>
      <w:bookmarkEnd w:id="351"/>
      <w:r>
        <w:rPr>
          <w:rFonts w:hint="eastAsia" w:asciiTheme="majorEastAsia" w:hAnsiTheme="majorEastAsia" w:eastAsiaTheme="majorEastAsia" w:cstheme="majorEastAsia"/>
          <w:b/>
          <w:bCs/>
          <w:color w:val="auto"/>
          <w:kern w:val="44"/>
          <w:sz w:val="21"/>
          <w:szCs w:val="21"/>
          <w:highlight w:val="none"/>
          <w:lang w:val="en-US" w:eastAsia="zh-CN" w:bidi="ar-SA"/>
        </w:rPr>
        <w:tab/>
      </w:r>
    </w:p>
    <w:p w14:paraId="1052022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1.6.1 图纸的提供</w:t>
      </w:r>
    </w:p>
    <w:p w14:paraId="1A6EC47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发包人向承包人提供图纸的期限：</w:t>
      </w:r>
      <w:r>
        <w:rPr>
          <w:rFonts w:hint="eastAsia" w:asciiTheme="majorEastAsia" w:hAnsiTheme="majorEastAsia" w:eastAsiaTheme="majorEastAsia" w:cstheme="majorEastAsia"/>
          <w:color w:val="auto"/>
          <w:kern w:val="2"/>
          <w:sz w:val="21"/>
          <w:szCs w:val="21"/>
          <w:highlight w:val="none"/>
          <w:u w:val="single"/>
          <w:lang w:val="en-US" w:eastAsia="zh-CN" w:bidi="ar-SA"/>
        </w:rPr>
        <w:t>合同签订生效后7天内</w:t>
      </w:r>
      <w:r>
        <w:rPr>
          <w:rFonts w:hint="eastAsia" w:asciiTheme="majorEastAsia" w:hAnsiTheme="majorEastAsia" w:eastAsiaTheme="majorEastAsia" w:cstheme="majorEastAsia"/>
          <w:color w:val="auto"/>
          <w:kern w:val="2"/>
          <w:sz w:val="21"/>
          <w:szCs w:val="21"/>
          <w:highlight w:val="none"/>
          <w:lang w:val="en-US" w:eastAsia="zh-CN" w:bidi="ar-SA"/>
        </w:rPr>
        <w:t>；</w:t>
      </w:r>
    </w:p>
    <w:p w14:paraId="48F8EF3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发包人向承包人提供图纸的数量：</w:t>
      </w:r>
      <w:r>
        <w:rPr>
          <w:rFonts w:hint="eastAsia" w:asciiTheme="majorEastAsia" w:hAnsiTheme="majorEastAsia" w:eastAsiaTheme="majorEastAsia" w:cstheme="majorEastAsia"/>
          <w:color w:val="auto"/>
          <w:kern w:val="2"/>
          <w:sz w:val="21"/>
          <w:szCs w:val="21"/>
          <w:highlight w:val="none"/>
          <w:u w:val="single"/>
          <w:lang w:val="en-US" w:eastAsia="zh-CN" w:bidi="ar-SA"/>
        </w:rPr>
        <w:t>贰份，上述图纸及技术资料，未经监理工程师和发包人同意，承包人不得提供给与本工程无关的第三方。承包人需要增加图纸套数的，承包人自行复制，复制费用由承包人承担。</w:t>
      </w:r>
    </w:p>
    <w:p w14:paraId="79BD317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发包人向承包人提供图纸的内容：</w:t>
      </w:r>
      <w:r>
        <w:rPr>
          <w:rFonts w:hint="eastAsia" w:asciiTheme="majorEastAsia" w:hAnsiTheme="majorEastAsia" w:eastAsiaTheme="majorEastAsia" w:cstheme="majorEastAsia"/>
          <w:color w:val="auto"/>
          <w:kern w:val="0"/>
          <w:sz w:val="21"/>
          <w:szCs w:val="21"/>
          <w:highlight w:val="none"/>
          <w:u w:val="single"/>
          <w:lang w:val="en-US" w:eastAsia="zh-CN" w:bidi="ar-SA"/>
        </w:rPr>
        <w:t>全套施工图纸和其他技术资料</w:t>
      </w:r>
      <w:r>
        <w:rPr>
          <w:rFonts w:hint="eastAsia" w:asciiTheme="majorEastAsia" w:hAnsiTheme="majorEastAsia" w:eastAsiaTheme="majorEastAsia" w:cstheme="majorEastAsia"/>
          <w:color w:val="auto"/>
          <w:kern w:val="2"/>
          <w:sz w:val="21"/>
          <w:szCs w:val="21"/>
          <w:highlight w:val="none"/>
          <w:lang w:val="en-US" w:eastAsia="zh-CN" w:bidi="ar-SA"/>
        </w:rPr>
        <w:t>。</w:t>
      </w:r>
    </w:p>
    <w:p w14:paraId="124C27F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1.6.4 承包人文件</w:t>
      </w:r>
    </w:p>
    <w:p w14:paraId="50FE4D1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需要由承包人提供的文件，包括：</w:t>
      </w:r>
      <w:r>
        <w:rPr>
          <w:rFonts w:hint="eastAsia" w:asciiTheme="majorEastAsia" w:hAnsiTheme="majorEastAsia" w:eastAsiaTheme="majorEastAsia" w:cstheme="majorEastAsia"/>
          <w:color w:val="auto"/>
          <w:kern w:val="2"/>
          <w:sz w:val="21"/>
          <w:szCs w:val="21"/>
          <w:highlight w:val="none"/>
          <w:u w:val="single"/>
          <w:lang w:val="en-US" w:eastAsia="zh-CN" w:bidi="ar-SA"/>
        </w:rPr>
        <w:t>1、施工组织设计；2、工程进度计划；3、管理人员名单、职称、职务、上岗证等；4、安全文明施工措施；5、质量保证体系；6、每周周日前提供当周施工统计报表和下周进度计划各一份交监理工程师及发包人；7</w:t>
      </w:r>
      <w:r>
        <w:rPr>
          <w:rFonts w:hint="eastAsia" w:asciiTheme="majorEastAsia" w:hAnsiTheme="majorEastAsia" w:eastAsiaTheme="majorEastAsia" w:cstheme="majorEastAsia"/>
          <w:color w:val="auto"/>
          <w:kern w:val="2"/>
          <w:sz w:val="21"/>
          <w:szCs w:val="21"/>
          <w:highlight w:val="none"/>
          <w:u w:val="single"/>
          <w:lang w:val="zh-CN" w:eastAsia="zh-CN" w:bidi="ar-SA"/>
        </w:rPr>
        <w:t>、</w:t>
      </w:r>
      <w:r>
        <w:rPr>
          <w:rFonts w:hint="eastAsia" w:asciiTheme="majorEastAsia" w:hAnsiTheme="majorEastAsia" w:eastAsiaTheme="majorEastAsia" w:cstheme="majorEastAsia"/>
          <w:color w:val="auto"/>
          <w:kern w:val="2"/>
          <w:sz w:val="21"/>
          <w:szCs w:val="21"/>
          <w:highlight w:val="none"/>
          <w:u w:val="single"/>
          <w:lang w:val="en-US" w:eastAsia="zh-CN" w:bidi="ar-SA"/>
        </w:rPr>
        <w:t>施工图以外的大样图、加工图、标准图、以及建筑装饰深化设计图纸设计优化建议等。但设计成果文件需经原设计单位审核及认可。最终设计成果归发包人所有。8、施工日志。9、变更日志。10、经验教训登记册。</w:t>
      </w:r>
    </w:p>
    <w:p w14:paraId="0B600AE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承包人提供的文件的期限为：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开始施工前7天内  </w:t>
      </w:r>
      <w:r>
        <w:rPr>
          <w:rFonts w:hint="eastAsia" w:asciiTheme="majorEastAsia" w:hAnsiTheme="majorEastAsia" w:eastAsiaTheme="majorEastAsia" w:cstheme="majorEastAsia"/>
          <w:color w:val="auto"/>
          <w:kern w:val="2"/>
          <w:sz w:val="21"/>
          <w:szCs w:val="21"/>
          <w:highlight w:val="none"/>
          <w:lang w:val="en-US" w:eastAsia="zh-CN" w:bidi="ar-SA"/>
        </w:rPr>
        <w:t>；</w:t>
      </w:r>
    </w:p>
    <w:p w14:paraId="0DEAF92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承包人提供的文件的数量为：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6</w:t>
      </w:r>
      <w:r>
        <w:rPr>
          <w:rFonts w:hint="eastAsia" w:asciiTheme="majorEastAsia" w:hAnsiTheme="majorEastAsia" w:eastAsiaTheme="majorEastAsia" w:cstheme="majorEastAsia"/>
          <w:color w:val="auto"/>
          <w:kern w:val="0"/>
          <w:sz w:val="21"/>
          <w:szCs w:val="21"/>
          <w:highlight w:val="none"/>
          <w:u w:val="single"/>
          <w:lang w:val="en-US" w:eastAsia="zh-CN" w:bidi="ar-SA"/>
        </w:rPr>
        <w:t>份</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3623D8D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承包人提供的文件的形式为：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纸质版</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69D1C74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发包人审批承包人文件的期限：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收到承包人提供的文件后七天内 </w:t>
      </w:r>
      <w:r>
        <w:rPr>
          <w:rFonts w:hint="eastAsia" w:asciiTheme="majorEastAsia" w:hAnsiTheme="majorEastAsia" w:eastAsiaTheme="majorEastAsia" w:cstheme="majorEastAsia"/>
          <w:color w:val="auto"/>
          <w:kern w:val="2"/>
          <w:sz w:val="21"/>
          <w:szCs w:val="21"/>
          <w:highlight w:val="none"/>
          <w:lang w:val="en-US" w:eastAsia="zh-CN" w:bidi="ar-SA"/>
        </w:rPr>
        <w:t>。</w:t>
      </w:r>
    </w:p>
    <w:p w14:paraId="0584D7B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1.6.5 现场图纸准备</w:t>
      </w:r>
    </w:p>
    <w:p w14:paraId="3B42CB6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关于现场图纸准备的约定：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按通用条款执行</w:t>
      </w:r>
      <w:r>
        <w:rPr>
          <w:rFonts w:hint="eastAsia" w:asciiTheme="majorEastAsia" w:hAnsiTheme="majorEastAsia" w:eastAsiaTheme="majorEastAsia" w:cstheme="majorEastAsia"/>
          <w:color w:val="auto"/>
          <w:kern w:val="2"/>
          <w:sz w:val="21"/>
          <w:szCs w:val="21"/>
          <w:highlight w:val="none"/>
          <w:lang w:val="en-US" w:eastAsia="zh-CN" w:bidi="ar-SA"/>
        </w:rPr>
        <w:t>。</w:t>
      </w:r>
    </w:p>
    <w:p w14:paraId="0A4AE4AE">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52" w:name="_Toc418751795"/>
      <w:bookmarkStart w:id="353" w:name="_Toc406522219"/>
      <w:bookmarkStart w:id="354" w:name="_Toc497746780"/>
      <w:bookmarkStart w:id="355" w:name="_Toc497747177"/>
      <w:bookmarkStart w:id="356" w:name="_Toc256000179"/>
      <w:bookmarkStart w:id="357" w:name="_Toc418752241"/>
      <w:bookmarkStart w:id="358" w:name="_Toc20464"/>
      <w:bookmarkStart w:id="359" w:name="_Toc522201729"/>
      <w:r>
        <w:rPr>
          <w:rFonts w:hint="eastAsia" w:asciiTheme="majorEastAsia" w:hAnsiTheme="majorEastAsia" w:eastAsiaTheme="majorEastAsia" w:cstheme="majorEastAsia"/>
          <w:b/>
          <w:bCs/>
          <w:color w:val="auto"/>
          <w:kern w:val="44"/>
          <w:sz w:val="21"/>
          <w:szCs w:val="21"/>
          <w:highlight w:val="none"/>
          <w:lang w:val="en-US" w:eastAsia="zh-CN" w:bidi="ar-SA"/>
        </w:rPr>
        <w:t>1.7 联络</w:t>
      </w:r>
      <w:bookmarkEnd w:id="352"/>
      <w:bookmarkEnd w:id="353"/>
      <w:bookmarkEnd w:id="354"/>
      <w:bookmarkEnd w:id="355"/>
      <w:bookmarkEnd w:id="356"/>
      <w:bookmarkEnd w:id="357"/>
      <w:bookmarkEnd w:id="358"/>
      <w:bookmarkEnd w:id="359"/>
    </w:p>
    <w:p w14:paraId="6D6EB8E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1.7.1发包人和承包人应当在</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7 </w:t>
      </w:r>
      <w:r>
        <w:rPr>
          <w:rFonts w:hint="eastAsia" w:asciiTheme="majorEastAsia" w:hAnsiTheme="majorEastAsia" w:eastAsiaTheme="majorEastAsia" w:cstheme="majorEastAsia"/>
          <w:color w:val="auto"/>
          <w:kern w:val="2"/>
          <w:sz w:val="21"/>
          <w:szCs w:val="21"/>
          <w:highlight w:val="none"/>
          <w:lang w:val="en-US" w:eastAsia="zh-CN" w:bidi="ar-SA"/>
        </w:rPr>
        <w:t>天内将与合同有关的通知、批准、证明、证书、指示、指令、要求、请求、同意、意见、确定和决定等书面函件送达对方当事人。</w:t>
      </w:r>
    </w:p>
    <w:p w14:paraId="0492809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1.7.2发包人接收文件的地点：</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lang w:val="en-US" w:eastAsia="zh-CN" w:bidi="ar-SA"/>
        </w:rPr>
        <w:t>；</w:t>
      </w:r>
    </w:p>
    <w:p w14:paraId="6E8FB75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发包人指定的接收人为：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lang w:val="en-US" w:eastAsia="zh-CN" w:bidi="ar-SA"/>
        </w:rPr>
        <w:t>。</w:t>
      </w:r>
    </w:p>
    <w:p w14:paraId="164AF43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承包人接收文件的地点：</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施工现场项目部</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lang w:val="en-US" w:eastAsia="zh-CN" w:bidi="ar-SA"/>
        </w:rPr>
        <w:t>；</w:t>
      </w:r>
    </w:p>
    <w:p w14:paraId="161AB7E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承包人指定的接收人为：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lang w:val="en-US" w:eastAsia="zh-CN" w:bidi="ar-SA"/>
        </w:rPr>
        <w:t>。</w:t>
      </w:r>
    </w:p>
    <w:p w14:paraId="74EF2FC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监理人接收文件的地点：</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lang w:val="en-US" w:eastAsia="zh-CN" w:bidi="ar-SA"/>
        </w:rPr>
        <w:t>；</w:t>
      </w:r>
    </w:p>
    <w:p w14:paraId="3B4509C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监理人指定的接收人为：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7150DF74">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60" w:name="_Toc522201730"/>
      <w:bookmarkStart w:id="361" w:name="_Toc497747178"/>
      <w:bookmarkStart w:id="362" w:name="_Toc418751796"/>
      <w:bookmarkStart w:id="363" w:name="_Toc19425"/>
      <w:bookmarkStart w:id="364" w:name="_Toc256000180"/>
      <w:bookmarkStart w:id="365" w:name="_Toc497746781"/>
      <w:bookmarkStart w:id="366" w:name="_Toc406522220"/>
      <w:bookmarkStart w:id="367" w:name="_Toc418752242"/>
      <w:r>
        <w:rPr>
          <w:rFonts w:hint="eastAsia" w:asciiTheme="majorEastAsia" w:hAnsiTheme="majorEastAsia" w:eastAsiaTheme="majorEastAsia" w:cstheme="majorEastAsia"/>
          <w:b/>
          <w:bCs/>
          <w:color w:val="auto"/>
          <w:kern w:val="44"/>
          <w:sz w:val="21"/>
          <w:szCs w:val="21"/>
          <w:highlight w:val="none"/>
          <w:lang w:val="en-US" w:eastAsia="zh-CN" w:bidi="ar-SA"/>
        </w:rPr>
        <w:t>1.10 交通运输</w:t>
      </w:r>
      <w:bookmarkEnd w:id="360"/>
      <w:bookmarkEnd w:id="361"/>
      <w:bookmarkEnd w:id="362"/>
      <w:bookmarkEnd w:id="363"/>
      <w:bookmarkEnd w:id="364"/>
      <w:bookmarkEnd w:id="365"/>
      <w:bookmarkEnd w:id="366"/>
      <w:bookmarkEnd w:id="367"/>
    </w:p>
    <w:p w14:paraId="00C40EE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w:t>
      </w:r>
      <w:bookmarkStart w:id="368" w:name="_Toc303539100"/>
      <w:bookmarkStart w:id="369" w:name="_Toc300934943"/>
      <w:bookmarkStart w:id="370" w:name="_Toc304295521"/>
      <w:bookmarkStart w:id="371" w:name="_Toc318581155"/>
      <w:bookmarkStart w:id="372" w:name="_Toc312677986"/>
      <w:r>
        <w:rPr>
          <w:rFonts w:hint="eastAsia" w:asciiTheme="majorEastAsia" w:hAnsiTheme="majorEastAsia" w:eastAsiaTheme="majorEastAsia" w:cstheme="majorEastAsia"/>
          <w:color w:val="auto"/>
          <w:kern w:val="2"/>
          <w:sz w:val="21"/>
          <w:szCs w:val="21"/>
          <w:highlight w:val="none"/>
          <w:lang w:val="en-US" w:eastAsia="zh-CN" w:bidi="ar-SA"/>
        </w:rPr>
        <w:t>.10.1 出入现场的权利</w:t>
      </w:r>
    </w:p>
    <w:p w14:paraId="45B0AB3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关于出入现场的权利的约定：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除正常施工涉及的人员及车辆外，其他人员及车辆进出场内须经过发包人同意，且由承包人进行管理登记 </w:t>
      </w:r>
      <w:r>
        <w:rPr>
          <w:rFonts w:hint="eastAsia" w:asciiTheme="majorEastAsia" w:hAnsiTheme="majorEastAsia" w:eastAsiaTheme="majorEastAsia" w:cstheme="majorEastAsia"/>
          <w:color w:val="auto"/>
          <w:kern w:val="2"/>
          <w:sz w:val="21"/>
          <w:szCs w:val="21"/>
          <w:highlight w:val="none"/>
          <w:lang w:val="en-US" w:eastAsia="zh-CN" w:bidi="ar-SA"/>
        </w:rPr>
        <w:t>。</w:t>
      </w:r>
    </w:p>
    <w:bookmarkEnd w:id="368"/>
    <w:bookmarkEnd w:id="369"/>
    <w:bookmarkEnd w:id="370"/>
    <w:bookmarkEnd w:id="371"/>
    <w:bookmarkEnd w:id="372"/>
    <w:p w14:paraId="5F10F5A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w:t>
      </w:r>
      <w:bookmarkStart w:id="373" w:name="_Toc312677987"/>
      <w:bookmarkStart w:id="374" w:name="_Toc303539101"/>
      <w:bookmarkStart w:id="375" w:name="_Toc318581156"/>
      <w:bookmarkStart w:id="376" w:name="_Toc304295522"/>
      <w:bookmarkStart w:id="377" w:name="_Toc300934944"/>
      <w:r>
        <w:rPr>
          <w:rFonts w:hint="eastAsia" w:asciiTheme="majorEastAsia" w:hAnsiTheme="majorEastAsia" w:eastAsiaTheme="majorEastAsia" w:cstheme="majorEastAsia"/>
          <w:color w:val="auto"/>
          <w:kern w:val="2"/>
          <w:sz w:val="21"/>
          <w:szCs w:val="21"/>
          <w:highlight w:val="none"/>
          <w:lang w:val="en-US" w:eastAsia="zh-CN" w:bidi="ar-SA"/>
        </w:rPr>
        <w:t>.10.3 场内交通</w:t>
      </w:r>
    </w:p>
    <w:p w14:paraId="3C722BA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关于场外交通和场内交通的边界的约定：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规划批复总平用地红线  </w:t>
      </w:r>
      <w:r>
        <w:rPr>
          <w:rFonts w:hint="eastAsia" w:asciiTheme="majorEastAsia" w:hAnsiTheme="majorEastAsia" w:eastAsiaTheme="majorEastAsia" w:cstheme="majorEastAsia"/>
          <w:color w:val="auto"/>
          <w:kern w:val="2"/>
          <w:sz w:val="21"/>
          <w:szCs w:val="21"/>
          <w:highlight w:val="none"/>
          <w:lang w:val="en-US" w:eastAsia="zh-CN" w:bidi="ar-SA"/>
        </w:rPr>
        <w:t>。</w:t>
      </w:r>
    </w:p>
    <w:p w14:paraId="7E3218E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关于发包人向承包人免费提供满足工程施工需要的场内道路和交通设施的约定：</w:t>
      </w:r>
      <w:r>
        <w:rPr>
          <w:rFonts w:hint="eastAsia" w:asciiTheme="majorEastAsia" w:hAnsiTheme="majorEastAsia" w:eastAsiaTheme="majorEastAsia" w:cstheme="majorEastAsia"/>
          <w:color w:val="auto"/>
          <w:kern w:val="2"/>
          <w:sz w:val="21"/>
          <w:szCs w:val="21"/>
          <w:highlight w:val="none"/>
          <w:u w:val="single"/>
          <w:lang w:val="en-US" w:eastAsia="zh-CN" w:bidi="ar-SA"/>
        </w:rPr>
        <w:t>承包人负责场内道路和交通设施的修建并承担相应费用</w:t>
      </w:r>
      <w:r>
        <w:rPr>
          <w:rFonts w:hint="eastAsia" w:asciiTheme="majorEastAsia" w:hAnsiTheme="majorEastAsia" w:eastAsiaTheme="majorEastAsia" w:cstheme="majorEastAsia"/>
          <w:color w:val="auto"/>
          <w:kern w:val="2"/>
          <w:sz w:val="21"/>
          <w:szCs w:val="21"/>
          <w:highlight w:val="none"/>
          <w:lang w:val="en-US" w:eastAsia="zh-CN" w:bidi="ar-SA"/>
        </w:rPr>
        <w:t>。</w:t>
      </w:r>
      <w:bookmarkEnd w:id="373"/>
      <w:bookmarkEnd w:id="374"/>
      <w:bookmarkEnd w:id="375"/>
      <w:bookmarkEnd w:id="376"/>
      <w:bookmarkEnd w:id="377"/>
      <w:r>
        <w:rPr>
          <w:rFonts w:hint="eastAsia" w:asciiTheme="majorEastAsia" w:hAnsiTheme="majorEastAsia" w:eastAsiaTheme="majorEastAsia" w:cstheme="majorEastAsia"/>
          <w:color w:val="auto"/>
          <w:kern w:val="2"/>
          <w:sz w:val="21"/>
          <w:szCs w:val="21"/>
          <w:highlight w:val="none"/>
          <w:lang w:val="en-US" w:eastAsia="zh-CN" w:bidi="ar-SA"/>
        </w:rPr>
        <w:t xml:space="preserve">  </w:t>
      </w:r>
      <w:bookmarkStart w:id="378" w:name="_Toc318581157"/>
    </w:p>
    <w:p w14:paraId="2C54197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1.10.4超大件和超重件的运输</w:t>
      </w:r>
    </w:p>
    <w:p w14:paraId="254D298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运输超大件或超重件所需的道路和桥梁临时加固改造费用和其他有关费用由</w:t>
      </w:r>
      <w:r>
        <w:rPr>
          <w:rFonts w:hint="eastAsia" w:asciiTheme="majorEastAsia" w:hAnsiTheme="majorEastAsia" w:eastAsiaTheme="majorEastAsia" w:cstheme="majorEastAsia"/>
          <w:color w:val="auto"/>
          <w:kern w:val="2"/>
          <w:sz w:val="21"/>
          <w:szCs w:val="21"/>
          <w:highlight w:val="none"/>
          <w:u w:val="single"/>
          <w:lang w:val="en-US" w:eastAsia="zh-CN" w:bidi="ar-SA"/>
        </w:rPr>
        <w:t>承包人</w:t>
      </w:r>
      <w:r>
        <w:rPr>
          <w:rFonts w:hint="eastAsia" w:asciiTheme="majorEastAsia" w:hAnsiTheme="majorEastAsia" w:eastAsiaTheme="majorEastAsia" w:cstheme="majorEastAsia"/>
          <w:color w:val="auto"/>
          <w:kern w:val="2"/>
          <w:sz w:val="21"/>
          <w:szCs w:val="21"/>
          <w:highlight w:val="none"/>
          <w:lang w:val="en-US" w:eastAsia="zh-CN" w:bidi="ar-SA"/>
        </w:rPr>
        <w:t>承担。</w:t>
      </w:r>
    </w:p>
    <w:bookmarkEnd w:id="378"/>
    <w:p w14:paraId="7DB50AE4">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79" w:name="_Toc418752243"/>
      <w:bookmarkStart w:id="380" w:name="_Toc497746782"/>
      <w:bookmarkStart w:id="381" w:name="_Toc418751797"/>
      <w:bookmarkStart w:id="382" w:name="_Toc30480"/>
      <w:bookmarkStart w:id="383" w:name="_Toc406522221"/>
      <w:bookmarkStart w:id="384" w:name="_Toc522201731"/>
      <w:bookmarkStart w:id="385" w:name="_Toc497747179"/>
      <w:bookmarkStart w:id="386" w:name="_Toc256000181"/>
      <w:r>
        <w:rPr>
          <w:rFonts w:hint="eastAsia" w:asciiTheme="majorEastAsia" w:hAnsiTheme="majorEastAsia" w:eastAsiaTheme="majorEastAsia" w:cstheme="majorEastAsia"/>
          <w:b/>
          <w:bCs/>
          <w:color w:val="auto"/>
          <w:kern w:val="44"/>
          <w:sz w:val="21"/>
          <w:szCs w:val="21"/>
          <w:highlight w:val="none"/>
          <w:lang w:val="en-US" w:eastAsia="zh-CN" w:bidi="ar-SA"/>
        </w:rPr>
        <w:t>1.11 知识产权</w:t>
      </w:r>
      <w:bookmarkEnd w:id="379"/>
      <w:bookmarkEnd w:id="380"/>
      <w:bookmarkEnd w:id="381"/>
      <w:bookmarkEnd w:id="382"/>
      <w:bookmarkEnd w:id="383"/>
      <w:bookmarkEnd w:id="384"/>
      <w:bookmarkEnd w:id="385"/>
      <w:bookmarkEnd w:id="386"/>
    </w:p>
    <w:p w14:paraId="38B22E1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1.11.1关于发包人提供给承包人的图纸、发包人为实施工程自行编制或委托编制的技术规范以及反映发包人关于合同要求或其他类似性质的文件的著作权的归属：</w:t>
      </w:r>
      <w:r>
        <w:rPr>
          <w:rFonts w:hint="eastAsia" w:asciiTheme="majorEastAsia" w:hAnsiTheme="majorEastAsia" w:eastAsiaTheme="majorEastAsia" w:cstheme="majorEastAsia"/>
          <w:color w:val="auto"/>
          <w:kern w:val="2"/>
          <w:sz w:val="21"/>
          <w:szCs w:val="21"/>
          <w:highlight w:val="none"/>
          <w:u w:val="single"/>
          <w:lang w:val="en-US" w:eastAsia="zh-CN" w:bidi="ar-SA"/>
        </w:rPr>
        <w:t>著作权属于发包人</w:t>
      </w:r>
      <w:r>
        <w:rPr>
          <w:rFonts w:hint="eastAsia" w:asciiTheme="majorEastAsia" w:hAnsiTheme="majorEastAsia" w:eastAsiaTheme="majorEastAsia" w:cstheme="majorEastAsia"/>
          <w:color w:val="auto"/>
          <w:kern w:val="2"/>
          <w:sz w:val="21"/>
          <w:szCs w:val="21"/>
          <w:highlight w:val="none"/>
          <w:lang w:val="en-US" w:eastAsia="zh-CN" w:bidi="ar-SA"/>
        </w:rPr>
        <w:t>。</w:t>
      </w:r>
    </w:p>
    <w:p w14:paraId="0861327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关于发包人提供的上述文件的使用限制的要求：</w:t>
      </w:r>
      <w:r>
        <w:rPr>
          <w:rFonts w:hint="eastAsia" w:asciiTheme="majorEastAsia" w:hAnsiTheme="majorEastAsia" w:eastAsiaTheme="majorEastAsia" w:cstheme="majorEastAsia"/>
          <w:color w:val="auto"/>
          <w:kern w:val="2"/>
          <w:sz w:val="21"/>
          <w:szCs w:val="21"/>
          <w:highlight w:val="none"/>
          <w:u w:val="single"/>
          <w:lang w:val="en-US" w:eastAsia="zh-CN" w:bidi="ar-SA"/>
        </w:rPr>
        <w:t>未经发包人同意，承包人不得为了合同以外的目的而复制、使用上述文件或将之提供给任何第三方</w:t>
      </w:r>
      <w:r>
        <w:rPr>
          <w:rFonts w:hint="eastAsia" w:asciiTheme="majorEastAsia" w:hAnsiTheme="majorEastAsia" w:eastAsiaTheme="majorEastAsia" w:cstheme="majorEastAsia"/>
          <w:color w:val="auto"/>
          <w:kern w:val="2"/>
          <w:sz w:val="21"/>
          <w:szCs w:val="21"/>
          <w:highlight w:val="none"/>
          <w:lang w:val="en-US" w:eastAsia="zh-CN" w:bidi="ar-SA"/>
        </w:rPr>
        <w:t>。</w:t>
      </w:r>
    </w:p>
    <w:p w14:paraId="56D70F7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1.11.2 关于承包人为实施工程所编制文件的著作权的归属：</w:t>
      </w:r>
      <w:r>
        <w:rPr>
          <w:rFonts w:hint="eastAsia" w:asciiTheme="majorEastAsia" w:hAnsiTheme="majorEastAsia" w:eastAsiaTheme="majorEastAsia" w:cstheme="majorEastAsia"/>
          <w:color w:val="auto"/>
          <w:kern w:val="2"/>
          <w:sz w:val="21"/>
          <w:szCs w:val="21"/>
          <w:highlight w:val="none"/>
          <w:u w:val="single"/>
          <w:lang w:val="en-US" w:eastAsia="zh-CN" w:bidi="ar-SA"/>
        </w:rPr>
        <w:t>除署名以外著作权属于发包人</w:t>
      </w:r>
      <w:r>
        <w:rPr>
          <w:rFonts w:hint="eastAsia" w:asciiTheme="majorEastAsia" w:hAnsiTheme="majorEastAsia" w:eastAsiaTheme="majorEastAsia" w:cstheme="majorEastAsia"/>
          <w:color w:val="auto"/>
          <w:kern w:val="2"/>
          <w:sz w:val="21"/>
          <w:szCs w:val="21"/>
          <w:highlight w:val="none"/>
          <w:lang w:val="en-US" w:eastAsia="zh-CN" w:bidi="ar-SA"/>
        </w:rPr>
        <w:t>。</w:t>
      </w:r>
    </w:p>
    <w:p w14:paraId="7AA5A83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关于承包人提供的上述文件的使用限制的要求：</w:t>
      </w:r>
      <w:r>
        <w:rPr>
          <w:rFonts w:hint="eastAsia" w:asciiTheme="majorEastAsia" w:hAnsiTheme="majorEastAsia" w:eastAsiaTheme="majorEastAsia" w:cstheme="majorEastAsia"/>
          <w:color w:val="auto"/>
          <w:kern w:val="2"/>
          <w:sz w:val="21"/>
          <w:szCs w:val="21"/>
          <w:highlight w:val="none"/>
          <w:u w:val="single"/>
          <w:lang w:val="en-US" w:eastAsia="zh-CN" w:bidi="ar-SA"/>
        </w:rPr>
        <w:t>未经发包人同意，承包人不得为了合同以外的目的而复制、使用上述文件或将之提供给任何第三方</w:t>
      </w:r>
      <w:r>
        <w:rPr>
          <w:rFonts w:hint="eastAsia" w:asciiTheme="majorEastAsia" w:hAnsiTheme="majorEastAsia" w:eastAsiaTheme="majorEastAsia" w:cstheme="majorEastAsia"/>
          <w:color w:val="auto"/>
          <w:kern w:val="2"/>
          <w:sz w:val="21"/>
          <w:szCs w:val="21"/>
          <w:highlight w:val="none"/>
          <w:lang w:val="en-US" w:eastAsia="zh-CN" w:bidi="ar-SA"/>
        </w:rPr>
        <w:t>。</w:t>
      </w:r>
    </w:p>
    <w:p w14:paraId="3129DF9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1.11.4 承包人在施工过程中所采用的专利、专有技术、技术秘密的使用费的承担方式：</w:t>
      </w:r>
      <w:r>
        <w:rPr>
          <w:rFonts w:hint="eastAsia" w:asciiTheme="majorEastAsia" w:hAnsiTheme="majorEastAsia" w:eastAsiaTheme="majorEastAsia" w:cstheme="majorEastAsia"/>
          <w:color w:val="auto"/>
          <w:kern w:val="2"/>
          <w:sz w:val="21"/>
          <w:szCs w:val="21"/>
          <w:highlight w:val="none"/>
          <w:u w:val="single"/>
          <w:lang w:val="en-US" w:eastAsia="zh-CN" w:bidi="ar-SA"/>
        </w:rPr>
        <w:t>由承包人承担</w:t>
      </w:r>
      <w:r>
        <w:rPr>
          <w:rFonts w:hint="eastAsia" w:asciiTheme="majorEastAsia" w:hAnsiTheme="majorEastAsia" w:eastAsiaTheme="majorEastAsia" w:cstheme="majorEastAsia"/>
          <w:color w:val="auto"/>
          <w:kern w:val="2"/>
          <w:sz w:val="21"/>
          <w:szCs w:val="21"/>
          <w:highlight w:val="none"/>
          <w:lang w:val="en-US" w:eastAsia="zh-CN" w:bidi="ar-SA"/>
        </w:rPr>
        <w:t>。</w:t>
      </w:r>
    </w:p>
    <w:p w14:paraId="30BDF8C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1.13工程量清单错误的修正</w:t>
      </w:r>
    </w:p>
    <w:p w14:paraId="102D58C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出现工程量清单错误时，是否调整合同价格：</w:t>
      </w:r>
      <w:r>
        <w:rPr>
          <w:rFonts w:hint="eastAsia" w:asciiTheme="majorEastAsia" w:hAnsiTheme="majorEastAsia" w:eastAsiaTheme="majorEastAsia" w:cstheme="majorEastAsia"/>
          <w:color w:val="auto"/>
          <w:kern w:val="2"/>
          <w:sz w:val="21"/>
          <w:szCs w:val="21"/>
          <w:highlight w:val="none"/>
          <w:u w:val="single"/>
          <w:lang w:val="en-US" w:eastAsia="zh-CN" w:bidi="ar-SA"/>
        </w:rPr>
        <w:t>按《建设工程工程量清单计价规范（GB5050-2013）》及其广西实施细则、《建设工程工程量清单计算规范（GB50854～50862-2013）》及其广西实施细则（修订本）等规定。</w:t>
      </w:r>
    </w:p>
    <w:p w14:paraId="6F4683F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允许调整合同价格的工程量偏差范围： </w:t>
      </w:r>
      <w:r>
        <w:rPr>
          <w:rFonts w:hint="eastAsia" w:asciiTheme="majorEastAsia" w:hAnsiTheme="majorEastAsia" w:eastAsiaTheme="majorEastAsia" w:cstheme="majorEastAsia"/>
          <w:color w:val="auto"/>
          <w:kern w:val="2"/>
          <w:sz w:val="21"/>
          <w:szCs w:val="21"/>
          <w:highlight w:val="none"/>
          <w:u w:val="single"/>
          <w:lang w:val="en-US" w:eastAsia="zh-CN" w:bidi="ar-SA"/>
        </w:rPr>
        <w:t>按《建设工程工程量清单计价规范（GB5050-2013）》及其广西实施细则、《建设工程工程量清单计算规范（GB50854～50862-2013）》及其广西实施细则（修订本）等规定</w:t>
      </w:r>
      <w:r>
        <w:rPr>
          <w:rFonts w:hint="eastAsia" w:asciiTheme="majorEastAsia" w:hAnsiTheme="majorEastAsia" w:eastAsiaTheme="majorEastAsia" w:cstheme="majorEastAsia"/>
          <w:color w:val="auto"/>
          <w:kern w:val="2"/>
          <w:sz w:val="21"/>
          <w:szCs w:val="21"/>
          <w:highlight w:val="none"/>
          <w:lang w:val="en-US" w:eastAsia="zh-CN" w:bidi="ar-SA"/>
        </w:rPr>
        <w:t>。</w:t>
      </w:r>
    </w:p>
    <w:p w14:paraId="66C0D4E9">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387" w:name="_Toc497746783"/>
      <w:bookmarkStart w:id="388" w:name="_Toc418751798"/>
      <w:bookmarkStart w:id="389" w:name="_Toc18348"/>
      <w:bookmarkStart w:id="390" w:name="_Toc522201732"/>
      <w:bookmarkStart w:id="391" w:name="_Toc418752244"/>
      <w:bookmarkStart w:id="392" w:name="_Toc351203634"/>
      <w:bookmarkStart w:id="393" w:name="_Toc406522222"/>
      <w:bookmarkStart w:id="394" w:name="_Toc497747180"/>
      <w:bookmarkStart w:id="395" w:name="_Toc256000182"/>
      <w:r>
        <w:rPr>
          <w:rFonts w:hint="eastAsia" w:asciiTheme="majorEastAsia" w:hAnsiTheme="majorEastAsia" w:eastAsiaTheme="majorEastAsia" w:cstheme="majorEastAsia"/>
          <w:b/>
          <w:bCs/>
          <w:color w:val="auto"/>
          <w:kern w:val="44"/>
          <w:sz w:val="21"/>
          <w:szCs w:val="21"/>
          <w:highlight w:val="none"/>
          <w:lang w:val="en-US" w:eastAsia="zh-CN" w:bidi="ar-SA"/>
        </w:rPr>
        <w:t>2</w:t>
      </w:r>
      <w:bookmarkStart w:id="396" w:name="_Toc292559867"/>
      <w:bookmarkStart w:id="397" w:name="_Toc296503157"/>
      <w:bookmarkStart w:id="398" w:name="_Toc296890985"/>
      <w:bookmarkStart w:id="399" w:name="_Toc297120457"/>
      <w:bookmarkStart w:id="400" w:name="_Toc292559362"/>
      <w:bookmarkStart w:id="401" w:name="_Toc296944496"/>
      <w:bookmarkStart w:id="402" w:name="_Toc297048343"/>
      <w:bookmarkStart w:id="403" w:name="_Toc296891197"/>
      <w:bookmarkStart w:id="404" w:name="_Toc296346658"/>
      <w:bookmarkStart w:id="405" w:name="_Toc296347156"/>
      <w:r>
        <w:rPr>
          <w:rFonts w:hint="eastAsia" w:asciiTheme="majorEastAsia" w:hAnsiTheme="majorEastAsia" w:eastAsiaTheme="majorEastAsia" w:cstheme="majorEastAsia"/>
          <w:b/>
          <w:bCs/>
          <w:color w:val="auto"/>
          <w:kern w:val="44"/>
          <w:sz w:val="21"/>
          <w:szCs w:val="21"/>
          <w:highlight w:val="none"/>
          <w:lang w:val="en-US" w:eastAsia="zh-CN" w:bidi="ar-SA"/>
        </w:rPr>
        <w:t>. 发包人</w:t>
      </w:r>
      <w:bookmarkEnd w:id="387"/>
      <w:bookmarkEnd w:id="388"/>
      <w:bookmarkEnd w:id="389"/>
      <w:bookmarkEnd w:id="390"/>
      <w:bookmarkEnd w:id="391"/>
      <w:bookmarkEnd w:id="392"/>
      <w:bookmarkEnd w:id="393"/>
      <w:bookmarkEnd w:id="394"/>
      <w:bookmarkEnd w:id="395"/>
    </w:p>
    <w:bookmarkEnd w:id="396"/>
    <w:bookmarkEnd w:id="397"/>
    <w:bookmarkEnd w:id="398"/>
    <w:bookmarkEnd w:id="399"/>
    <w:bookmarkEnd w:id="400"/>
    <w:bookmarkEnd w:id="401"/>
    <w:bookmarkEnd w:id="402"/>
    <w:bookmarkEnd w:id="403"/>
    <w:bookmarkEnd w:id="404"/>
    <w:bookmarkEnd w:id="405"/>
    <w:p w14:paraId="77A3A4C5">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06" w:name="_Toc418752245"/>
      <w:bookmarkStart w:id="407" w:name="_Toc418751799"/>
      <w:bookmarkStart w:id="408" w:name="_Toc497747181"/>
      <w:bookmarkStart w:id="409" w:name="_Toc522201733"/>
      <w:bookmarkStart w:id="410" w:name="_Toc4556"/>
      <w:bookmarkStart w:id="411" w:name="_Toc497746784"/>
      <w:bookmarkStart w:id="412" w:name="_Toc256000183"/>
      <w:bookmarkStart w:id="413" w:name="_Toc406522223"/>
      <w:r>
        <w:rPr>
          <w:rFonts w:hint="eastAsia" w:asciiTheme="majorEastAsia" w:hAnsiTheme="majorEastAsia" w:eastAsiaTheme="majorEastAsia" w:cstheme="majorEastAsia"/>
          <w:b/>
          <w:bCs/>
          <w:color w:val="auto"/>
          <w:kern w:val="44"/>
          <w:sz w:val="21"/>
          <w:szCs w:val="21"/>
          <w:highlight w:val="none"/>
          <w:lang w:val="en-US" w:eastAsia="zh-CN" w:bidi="ar-SA"/>
        </w:rPr>
        <w:t>2.2 发包人代表</w:t>
      </w:r>
      <w:bookmarkEnd w:id="406"/>
      <w:bookmarkEnd w:id="407"/>
      <w:bookmarkEnd w:id="408"/>
      <w:bookmarkEnd w:id="409"/>
      <w:bookmarkEnd w:id="410"/>
      <w:bookmarkEnd w:id="411"/>
      <w:bookmarkEnd w:id="412"/>
      <w:bookmarkEnd w:id="413"/>
    </w:p>
    <w:p w14:paraId="2FC8EB8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发包人代表：</w:t>
      </w:r>
    </w:p>
    <w:p w14:paraId="1738F6F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姓    名：</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4A9C35BC">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职    务：</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3D094B4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联系电话：</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79C660C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电子信箱：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2FCB59D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通信地址：</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06EBC7A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发包人对发包人代表的授权范围如下：</w:t>
      </w:r>
      <w:r>
        <w:rPr>
          <w:rFonts w:hint="eastAsia" w:asciiTheme="majorEastAsia" w:hAnsiTheme="majorEastAsia" w:eastAsiaTheme="majorEastAsia" w:cstheme="majorEastAsia"/>
          <w:color w:val="auto"/>
          <w:kern w:val="2"/>
          <w:sz w:val="21"/>
          <w:szCs w:val="21"/>
          <w:highlight w:val="none"/>
          <w:u w:val="single"/>
          <w:lang w:val="en-US" w:eastAsia="zh-CN" w:bidi="ar-SA"/>
        </w:rPr>
        <w:t>对工程进度、质量进行监督、办理中间交工工程验收手续，负责现场签证，解决由发包人授权处理的事宜</w:t>
      </w:r>
      <w:r>
        <w:rPr>
          <w:rFonts w:hint="eastAsia" w:asciiTheme="majorEastAsia" w:hAnsiTheme="majorEastAsia" w:eastAsiaTheme="majorEastAsia" w:cstheme="majorEastAsia"/>
          <w:color w:val="auto"/>
          <w:kern w:val="2"/>
          <w:sz w:val="21"/>
          <w:szCs w:val="21"/>
          <w:highlight w:val="none"/>
          <w:lang w:val="en-US" w:eastAsia="zh-CN" w:bidi="ar-SA"/>
        </w:rPr>
        <w:t>。</w:t>
      </w:r>
    </w:p>
    <w:p w14:paraId="6CC08BF9">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14" w:name="_Toc418751800"/>
      <w:bookmarkStart w:id="415" w:name="_Toc406522224"/>
      <w:bookmarkStart w:id="416" w:name="_Toc497746785"/>
      <w:bookmarkStart w:id="417" w:name="_Toc522201734"/>
      <w:bookmarkStart w:id="418" w:name="_Toc10310"/>
      <w:bookmarkStart w:id="419" w:name="_Toc418752246"/>
      <w:bookmarkStart w:id="420" w:name="_Toc256000184"/>
      <w:bookmarkStart w:id="421" w:name="_Toc497747182"/>
      <w:r>
        <w:rPr>
          <w:rFonts w:hint="eastAsia" w:asciiTheme="majorEastAsia" w:hAnsiTheme="majorEastAsia" w:eastAsiaTheme="majorEastAsia" w:cstheme="majorEastAsia"/>
          <w:b/>
          <w:bCs/>
          <w:color w:val="auto"/>
          <w:kern w:val="44"/>
          <w:sz w:val="21"/>
          <w:szCs w:val="21"/>
          <w:highlight w:val="none"/>
          <w:lang w:val="en-US" w:eastAsia="zh-CN" w:bidi="ar-SA"/>
        </w:rPr>
        <w:t>2.4 施工现场、施工条件和基础资料的提供</w:t>
      </w:r>
      <w:bookmarkEnd w:id="414"/>
      <w:bookmarkEnd w:id="415"/>
      <w:bookmarkEnd w:id="416"/>
      <w:bookmarkEnd w:id="417"/>
      <w:bookmarkEnd w:id="418"/>
      <w:bookmarkEnd w:id="419"/>
      <w:bookmarkEnd w:id="420"/>
      <w:bookmarkEnd w:id="421"/>
    </w:p>
    <w:p w14:paraId="7105727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2.4.1 提供施工现场</w:t>
      </w:r>
    </w:p>
    <w:p w14:paraId="596835D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关于发包人移交施工现场的期限要求：根据发包人实际要求。</w:t>
      </w:r>
    </w:p>
    <w:p w14:paraId="727DFAB0">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2.4.2 提供施工条件</w:t>
      </w:r>
    </w:p>
    <w:p w14:paraId="4C31E82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关于发包人应负责提供施工所需要的条件，包括：</w:t>
      </w:r>
      <w:r>
        <w:rPr>
          <w:rFonts w:hint="eastAsia" w:asciiTheme="majorEastAsia" w:hAnsiTheme="majorEastAsia" w:eastAsiaTheme="majorEastAsia" w:cstheme="majorEastAsia"/>
          <w:color w:val="auto"/>
          <w:kern w:val="2"/>
          <w:sz w:val="21"/>
          <w:szCs w:val="21"/>
          <w:highlight w:val="none"/>
          <w:u w:val="single"/>
          <w:lang w:val="en-US" w:eastAsia="zh-CN" w:bidi="ar-SA"/>
        </w:rPr>
        <w:t>发包人可配合承包人办理开工所需手续及相关申请，费用由承包人自行解决，施工场地与公共道路的通道，由承包人负责实施，费用已包含在合同价中</w:t>
      </w:r>
      <w:r>
        <w:rPr>
          <w:rFonts w:hint="eastAsia" w:asciiTheme="majorEastAsia" w:hAnsiTheme="majorEastAsia" w:eastAsiaTheme="majorEastAsia" w:cstheme="majorEastAsia"/>
          <w:color w:val="auto"/>
          <w:kern w:val="2"/>
          <w:sz w:val="21"/>
          <w:szCs w:val="21"/>
          <w:highlight w:val="none"/>
          <w:lang w:val="en-US" w:eastAsia="zh-CN" w:bidi="ar-SA"/>
        </w:rPr>
        <w:t>。</w:t>
      </w:r>
    </w:p>
    <w:p w14:paraId="2EF60879">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22" w:name="_Toc522201735"/>
      <w:bookmarkStart w:id="423" w:name="_Toc418751801"/>
      <w:bookmarkStart w:id="424" w:name="_Toc406522225"/>
      <w:bookmarkStart w:id="425" w:name="_Toc497747183"/>
      <w:bookmarkStart w:id="426" w:name="_Toc418752247"/>
      <w:bookmarkStart w:id="427" w:name="_Toc19517"/>
      <w:bookmarkStart w:id="428" w:name="_Toc256000185"/>
      <w:bookmarkStart w:id="429" w:name="_Toc497746786"/>
      <w:r>
        <w:rPr>
          <w:rFonts w:hint="eastAsia" w:asciiTheme="majorEastAsia" w:hAnsiTheme="majorEastAsia" w:eastAsiaTheme="majorEastAsia" w:cstheme="majorEastAsia"/>
          <w:b/>
          <w:bCs/>
          <w:color w:val="auto"/>
          <w:kern w:val="44"/>
          <w:sz w:val="21"/>
          <w:szCs w:val="21"/>
          <w:highlight w:val="none"/>
          <w:lang w:val="en-US" w:eastAsia="zh-CN" w:bidi="ar-SA"/>
        </w:rPr>
        <w:t>2.5 资金来源证明及支付担保</w:t>
      </w:r>
      <w:bookmarkEnd w:id="422"/>
      <w:bookmarkEnd w:id="423"/>
      <w:bookmarkEnd w:id="424"/>
      <w:bookmarkEnd w:id="425"/>
      <w:bookmarkEnd w:id="426"/>
      <w:bookmarkEnd w:id="427"/>
      <w:bookmarkEnd w:id="428"/>
      <w:bookmarkEnd w:id="429"/>
    </w:p>
    <w:p w14:paraId="6DC9A6B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发包人提供资金来源证明的期限要求：</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61CDD60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发包人是否提供支付担保：</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否　　　   </w:t>
      </w:r>
      <w:r>
        <w:rPr>
          <w:rFonts w:hint="eastAsia" w:asciiTheme="majorEastAsia" w:hAnsiTheme="majorEastAsia" w:eastAsiaTheme="majorEastAsia" w:cstheme="majorEastAsia"/>
          <w:color w:val="auto"/>
          <w:kern w:val="2"/>
          <w:sz w:val="21"/>
          <w:szCs w:val="21"/>
          <w:highlight w:val="none"/>
          <w:lang w:val="en-US" w:eastAsia="zh-CN" w:bidi="ar-SA"/>
        </w:rPr>
        <w:t>。</w:t>
      </w:r>
    </w:p>
    <w:p w14:paraId="67283630">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发包人提供支付担保的形式：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20B158AF">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30" w:name="_Toc522201736"/>
      <w:bookmarkStart w:id="431" w:name="_Toc418752248"/>
      <w:bookmarkStart w:id="432" w:name="_Toc256000186"/>
      <w:bookmarkStart w:id="433" w:name="_Toc406522226"/>
      <w:bookmarkStart w:id="434" w:name="_Toc418751802"/>
      <w:bookmarkStart w:id="435" w:name="_Toc6230"/>
      <w:bookmarkStart w:id="436" w:name="_Toc497746787"/>
      <w:bookmarkStart w:id="437" w:name="_Toc351203635"/>
      <w:bookmarkStart w:id="438" w:name="_Toc497747184"/>
      <w:r>
        <w:rPr>
          <w:rFonts w:hint="eastAsia" w:asciiTheme="majorEastAsia" w:hAnsiTheme="majorEastAsia" w:eastAsiaTheme="majorEastAsia" w:cstheme="majorEastAsia"/>
          <w:b/>
          <w:bCs/>
          <w:color w:val="auto"/>
          <w:kern w:val="44"/>
          <w:sz w:val="21"/>
          <w:szCs w:val="21"/>
          <w:highlight w:val="none"/>
          <w:lang w:val="en-US" w:eastAsia="zh-CN" w:bidi="ar-SA"/>
        </w:rPr>
        <w:t>3</w:t>
      </w:r>
      <w:bookmarkStart w:id="439" w:name="_Toc292559868"/>
      <w:bookmarkStart w:id="440" w:name="_Toc296944497"/>
      <w:bookmarkStart w:id="441" w:name="_Toc296347157"/>
      <w:bookmarkStart w:id="442" w:name="_Toc292559363"/>
      <w:bookmarkStart w:id="443" w:name="_Toc297120458"/>
      <w:bookmarkStart w:id="444" w:name="_Toc296346659"/>
      <w:bookmarkStart w:id="445" w:name="_Toc297048344"/>
      <w:bookmarkStart w:id="446" w:name="_Toc296891198"/>
      <w:bookmarkStart w:id="447" w:name="_Toc296890986"/>
      <w:bookmarkStart w:id="448" w:name="_Toc296503158"/>
      <w:r>
        <w:rPr>
          <w:rFonts w:hint="eastAsia" w:asciiTheme="majorEastAsia" w:hAnsiTheme="majorEastAsia" w:eastAsiaTheme="majorEastAsia" w:cstheme="majorEastAsia"/>
          <w:b/>
          <w:bCs/>
          <w:color w:val="auto"/>
          <w:kern w:val="44"/>
          <w:sz w:val="21"/>
          <w:szCs w:val="21"/>
          <w:highlight w:val="none"/>
          <w:lang w:val="en-US" w:eastAsia="zh-CN" w:bidi="ar-SA"/>
        </w:rPr>
        <w:t>. 承包人</w:t>
      </w:r>
      <w:bookmarkEnd w:id="430"/>
      <w:bookmarkEnd w:id="431"/>
      <w:bookmarkEnd w:id="432"/>
      <w:bookmarkEnd w:id="433"/>
      <w:bookmarkEnd w:id="434"/>
      <w:bookmarkEnd w:id="435"/>
      <w:bookmarkEnd w:id="436"/>
      <w:bookmarkEnd w:id="437"/>
      <w:bookmarkEnd w:id="438"/>
    </w:p>
    <w:bookmarkEnd w:id="439"/>
    <w:bookmarkEnd w:id="440"/>
    <w:bookmarkEnd w:id="441"/>
    <w:bookmarkEnd w:id="442"/>
    <w:bookmarkEnd w:id="443"/>
    <w:bookmarkEnd w:id="444"/>
    <w:bookmarkEnd w:id="445"/>
    <w:bookmarkEnd w:id="446"/>
    <w:bookmarkEnd w:id="447"/>
    <w:bookmarkEnd w:id="448"/>
    <w:p w14:paraId="3A17161D">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49" w:name="_Toc418751803"/>
      <w:bookmarkStart w:id="450" w:name="_Toc384"/>
      <w:bookmarkStart w:id="451" w:name="_Toc497747185"/>
      <w:bookmarkStart w:id="452" w:name="_Toc406522227"/>
      <w:bookmarkStart w:id="453" w:name="_Toc256000187"/>
      <w:bookmarkStart w:id="454" w:name="_Toc497746788"/>
      <w:bookmarkStart w:id="455" w:name="_Toc418752249"/>
      <w:bookmarkStart w:id="456" w:name="_Toc522201737"/>
      <w:r>
        <w:rPr>
          <w:rFonts w:hint="eastAsia" w:asciiTheme="majorEastAsia" w:hAnsiTheme="majorEastAsia" w:eastAsiaTheme="majorEastAsia" w:cstheme="majorEastAsia"/>
          <w:b/>
          <w:bCs/>
          <w:color w:val="auto"/>
          <w:kern w:val="44"/>
          <w:sz w:val="21"/>
          <w:szCs w:val="21"/>
          <w:highlight w:val="none"/>
          <w:lang w:val="en-US" w:eastAsia="zh-CN" w:bidi="ar-SA"/>
        </w:rPr>
        <w:t>3.1 承包人的一般义务</w:t>
      </w:r>
      <w:bookmarkEnd w:id="449"/>
      <w:bookmarkEnd w:id="450"/>
      <w:bookmarkEnd w:id="451"/>
      <w:bookmarkEnd w:id="452"/>
      <w:bookmarkEnd w:id="453"/>
      <w:bookmarkEnd w:id="454"/>
      <w:bookmarkEnd w:id="455"/>
      <w:bookmarkEnd w:id="456"/>
    </w:p>
    <w:p w14:paraId="1A8FE21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（9）</w:t>
      </w:r>
      <w:r>
        <w:rPr>
          <w:rFonts w:hint="eastAsia" w:asciiTheme="majorEastAsia" w:hAnsiTheme="majorEastAsia" w:eastAsiaTheme="majorEastAsia" w:cstheme="majorEastAsia"/>
          <w:color w:val="auto"/>
          <w:kern w:val="2"/>
          <w:sz w:val="21"/>
          <w:szCs w:val="21"/>
          <w:highlight w:val="none"/>
          <w:lang w:val="en-US" w:eastAsia="zh-CN" w:bidi="ar-SA"/>
        </w:rPr>
        <w:t>承包人提交的竣工资料的内容：</w:t>
      </w:r>
      <w:r>
        <w:rPr>
          <w:rFonts w:hint="eastAsia" w:asciiTheme="majorEastAsia" w:hAnsiTheme="majorEastAsia" w:eastAsiaTheme="majorEastAsia" w:cstheme="majorEastAsia"/>
          <w:color w:val="auto"/>
          <w:kern w:val="2"/>
          <w:sz w:val="21"/>
          <w:szCs w:val="21"/>
          <w:highlight w:val="none"/>
          <w:u w:val="single"/>
          <w:lang w:val="en-US" w:eastAsia="zh-CN" w:bidi="ar-SA"/>
        </w:rPr>
        <w:t>工程具备竣工验收条件，承包人按工程竣工验收有关规定，向发包人提交符合《建设工程文件归档整理规范》内容装订成册的完整竣工资料及竣工验收报告、工程竣工图</w:t>
      </w:r>
      <w:r>
        <w:rPr>
          <w:rFonts w:hint="eastAsia" w:asciiTheme="majorEastAsia" w:hAnsiTheme="majorEastAsia" w:eastAsiaTheme="majorEastAsia" w:cstheme="majorEastAsia"/>
          <w:color w:val="auto"/>
          <w:kern w:val="2"/>
          <w:sz w:val="21"/>
          <w:szCs w:val="21"/>
          <w:highlight w:val="none"/>
          <w:lang w:val="en-US" w:eastAsia="zh-CN" w:bidi="ar-SA"/>
        </w:rPr>
        <w:t>。</w:t>
      </w:r>
    </w:p>
    <w:p w14:paraId="259C066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承包人需要提交的竣工资料套数：</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承包人向发包人提交竣工档案份数为一式四份；备案资料一式两份；建设工程质量监督档案一式两份  </w:t>
      </w:r>
      <w:r>
        <w:rPr>
          <w:rFonts w:hint="eastAsia" w:asciiTheme="majorEastAsia" w:hAnsiTheme="majorEastAsia" w:eastAsiaTheme="majorEastAsia" w:cstheme="majorEastAsia"/>
          <w:color w:val="auto"/>
          <w:kern w:val="2"/>
          <w:sz w:val="21"/>
          <w:szCs w:val="21"/>
          <w:highlight w:val="none"/>
          <w:lang w:val="en-US" w:eastAsia="zh-CN" w:bidi="ar-SA"/>
        </w:rPr>
        <w:t>。</w:t>
      </w:r>
    </w:p>
    <w:p w14:paraId="363BC0EA">
      <w:pPr>
        <w:pageBreakBefore w:val="0"/>
        <w:widowControl w:val="0"/>
        <w:wordWrap/>
        <w:overflowPunct/>
        <w:topLinePunct w:val="0"/>
        <w:bidi w:val="0"/>
        <w:spacing w:line="360"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    承包人提交的竣工资料的费用承担：</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由承包人承担相关费用 </w:t>
      </w:r>
      <w:r>
        <w:rPr>
          <w:rFonts w:hint="eastAsia" w:asciiTheme="majorEastAsia" w:hAnsiTheme="majorEastAsia" w:eastAsiaTheme="majorEastAsia" w:cstheme="majorEastAsia"/>
          <w:color w:val="auto"/>
          <w:kern w:val="2"/>
          <w:sz w:val="21"/>
          <w:szCs w:val="21"/>
          <w:highlight w:val="none"/>
          <w:lang w:val="en-US" w:eastAsia="zh-CN" w:bidi="ar-SA"/>
        </w:rPr>
        <w:t>。</w:t>
      </w:r>
    </w:p>
    <w:p w14:paraId="66806663">
      <w:pPr>
        <w:pageBreakBefore w:val="0"/>
        <w:widowControl w:val="0"/>
        <w:wordWrap/>
        <w:overflowPunct/>
        <w:topLinePunct w:val="0"/>
        <w:bidi w:val="0"/>
        <w:spacing w:line="360"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    承包人提交的竣工资料移交时间：</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工程竣工验收合格后30天内  </w:t>
      </w:r>
      <w:r>
        <w:rPr>
          <w:rFonts w:hint="eastAsia" w:asciiTheme="majorEastAsia" w:hAnsiTheme="majorEastAsia" w:eastAsiaTheme="majorEastAsia" w:cstheme="majorEastAsia"/>
          <w:color w:val="auto"/>
          <w:kern w:val="2"/>
          <w:sz w:val="21"/>
          <w:szCs w:val="21"/>
          <w:highlight w:val="none"/>
          <w:lang w:val="en-US" w:eastAsia="zh-CN" w:bidi="ar-SA"/>
        </w:rPr>
        <w:t>。</w:t>
      </w:r>
    </w:p>
    <w:p w14:paraId="4B26567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承包人提交的竣工资料形式要求：</w:t>
      </w:r>
      <w:r>
        <w:rPr>
          <w:rFonts w:hint="eastAsia" w:asciiTheme="majorEastAsia" w:hAnsiTheme="majorEastAsia" w:eastAsiaTheme="majorEastAsia" w:cstheme="majorEastAsia"/>
          <w:color w:val="auto"/>
          <w:kern w:val="2"/>
          <w:sz w:val="21"/>
          <w:szCs w:val="21"/>
          <w:highlight w:val="none"/>
          <w:u w:val="single"/>
          <w:lang w:val="en-US" w:eastAsia="zh-CN" w:bidi="ar-SA"/>
        </w:rPr>
        <w:t>竣工档案（竣工档案的内容：施工单位竣工验收文件、施工文件、竣工图（按城市建设档案馆要求整理，相关费用由承包人承担）、备案资料（应由承包人提供的部分按桂林市住建局要求整理）、建设工程质量监督档案（应由承包人提供的部分按桂林市建设工程质量监督管理站要求整理）</w:t>
      </w:r>
      <w:r>
        <w:rPr>
          <w:rFonts w:hint="eastAsia" w:asciiTheme="majorEastAsia" w:hAnsiTheme="majorEastAsia" w:eastAsiaTheme="majorEastAsia" w:cstheme="majorEastAsia"/>
          <w:color w:val="auto"/>
          <w:kern w:val="2"/>
          <w:sz w:val="21"/>
          <w:szCs w:val="21"/>
          <w:highlight w:val="none"/>
          <w:lang w:val="en-US" w:eastAsia="zh-CN" w:bidi="ar-SA"/>
        </w:rPr>
        <w:t>。</w:t>
      </w:r>
    </w:p>
    <w:p w14:paraId="0601382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（10）承包人应履行的其他义务：</w:t>
      </w:r>
      <w:r>
        <w:rPr>
          <w:rFonts w:hint="eastAsia" w:asciiTheme="majorEastAsia" w:hAnsiTheme="majorEastAsia" w:eastAsiaTheme="majorEastAsia" w:cstheme="majorEastAsia"/>
          <w:color w:val="auto"/>
          <w:kern w:val="2"/>
          <w:sz w:val="21"/>
          <w:szCs w:val="21"/>
          <w:highlight w:val="none"/>
          <w:u w:val="single"/>
          <w:lang w:val="en-US" w:eastAsia="zh-CN" w:bidi="ar-SA"/>
        </w:rPr>
        <w:t>①施工用水、用电按表计量，费用由承包人承担，由承包人指派专人配合发包人的计量工作，水费及电费按发包人要求进行交付；单位工程内其他单位用水、用电由承包人与相关用水、用电单位协商解决。排水管道接入污水井的部分由施工单位承担，视为已包含在报价中，不再计入工程量。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 。③承包人负责办理施工有关的交通特别通告证、有害污水、环卫、环保和噪音等审批手续，并承担费用，如因承包人未交纳相关费用，发包人有权从工程款中扣除用于支付相关费用并计入结算。④承包人应负责协调解决本项目当地居民对工程施工的人为干扰，施工机械进出、材料运输如需通过居民道路或土地；承包人应当协调与施工现场周边居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⑪承包人在工程施工期间由于承包人原因引起的责任事故，全部由承包人承担经济责任和法律责任。⑫满足国家、行业、控制标准和验收规范，在质量管理过程中达到或超过质量标准，杜绝重大设备一般及以上质量事故，确保工程无永久性缺陷。</w:t>
      </w:r>
    </w:p>
    <w:p w14:paraId="3391F9F2">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57" w:name="_Toc389065274"/>
      <w:bookmarkStart w:id="458" w:name="_Toc418061319"/>
      <w:bookmarkStart w:id="459" w:name="_Toc403578942"/>
      <w:bookmarkStart w:id="460" w:name="_Toc418518118"/>
      <w:bookmarkStart w:id="461" w:name="_Toc418752250"/>
      <w:bookmarkStart w:id="462" w:name="_Toc522201738"/>
      <w:bookmarkStart w:id="463" w:name="_Toc418518354"/>
      <w:bookmarkStart w:id="464" w:name="_Toc373227708"/>
      <w:bookmarkStart w:id="465" w:name="_Toc418751804"/>
      <w:bookmarkStart w:id="466" w:name="_Toc15700"/>
      <w:bookmarkStart w:id="467" w:name="_Toc497746789"/>
      <w:bookmarkStart w:id="468" w:name="_Toc373478355"/>
      <w:bookmarkStart w:id="469" w:name="_Toc497747186"/>
      <w:bookmarkStart w:id="470" w:name="_Toc256000188"/>
      <w:r>
        <w:rPr>
          <w:rFonts w:hint="eastAsia" w:asciiTheme="majorEastAsia" w:hAnsiTheme="majorEastAsia" w:eastAsiaTheme="majorEastAsia" w:cstheme="majorEastAsia"/>
          <w:b/>
          <w:bCs/>
          <w:color w:val="auto"/>
          <w:kern w:val="44"/>
          <w:sz w:val="21"/>
          <w:szCs w:val="21"/>
          <w:highlight w:val="none"/>
          <w:lang w:val="en-US" w:eastAsia="zh-CN" w:bidi="ar-SA"/>
        </w:rPr>
        <w:t>3.2 项目经理</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E97A51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3.2.1 </w:t>
      </w:r>
      <w:r>
        <w:rPr>
          <w:rFonts w:hint="eastAsia" w:asciiTheme="majorEastAsia" w:hAnsiTheme="majorEastAsia" w:eastAsiaTheme="majorEastAsia" w:cstheme="majorEastAsia"/>
          <w:color w:val="auto"/>
          <w:kern w:val="2"/>
          <w:sz w:val="21"/>
          <w:szCs w:val="21"/>
          <w:highlight w:val="none"/>
          <w:lang w:val="en-US" w:eastAsia="zh-CN" w:bidi="ar-SA"/>
        </w:rPr>
        <w:t>项目经理：</w:t>
      </w:r>
    </w:p>
    <w:p w14:paraId="664AE5BC">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姓    名：</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11D7A71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身份证号：</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3F6CC89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建造师执业资格等级：</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3552EE9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建造师注册证书号：</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17B7009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建造师执业印章号：</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74CE212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安全生产考核合格证书号：</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43022F9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联系电话：</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5B3A989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电子信箱：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71DBC80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通信地址：</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001C136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承包人对项目经理的授权范围如下： </w:t>
      </w:r>
      <w:r>
        <w:rPr>
          <w:rFonts w:hint="eastAsia" w:asciiTheme="majorEastAsia" w:hAnsiTheme="majorEastAsia" w:eastAsiaTheme="majorEastAsia" w:cstheme="majorEastAsia"/>
          <w:color w:val="auto"/>
          <w:kern w:val="2"/>
          <w:sz w:val="21"/>
          <w:szCs w:val="21"/>
          <w:highlight w:val="none"/>
          <w:u w:val="single"/>
          <w:lang w:val="en-US" w:eastAsia="zh-CN" w:bidi="ar-SA"/>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Theme="majorEastAsia" w:hAnsiTheme="majorEastAsia" w:eastAsiaTheme="majorEastAsia" w:cstheme="majorEastAsia"/>
          <w:color w:val="auto"/>
          <w:kern w:val="2"/>
          <w:sz w:val="21"/>
          <w:szCs w:val="21"/>
          <w:highlight w:val="none"/>
          <w:lang w:val="en-US" w:eastAsia="zh-CN" w:bidi="ar-SA"/>
        </w:rPr>
        <w:t>。</w:t>
      </w:r>
    </w:p>
    <w:p w14:paraId="2E3FC89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关于项目经理每月在施工现场的时间要求：</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不少于22个工作日,若项目经理每月在岗时间少于22个工作日，发包人有权更换项目经理，由此造成的一切损失由承包人承担</w:t>
      </w:r>
      <w:r>
        <w:rPr>
          <w:rFonts w:hint="eastAsia" w:asciiTheme="majorEastAsia" w:hAnsiTheme="majorEastAsia" w:eastAsiaTheme="majorEastAsia" w:cstheme="majorEastAsia"/>
          <w:color w:val="auto"/>
          <w:kern w:val="2"/>
          <w:sz w:val="21"/>
          <w:szCs w:val="21"/>
          <w:highlight w:val="none"/>
          <w:lang w:val="en-US" w:eastAsia="zh-CN" w:bidi="ar-SA"/>
        </w:rPr>
        <w:t>。</w:t>
      </w:r>
    </w:p>
    <w:p w14:paraId="215E3200">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承包人未提交劳动合同，以及没有为项目经理缴纳社会保险证明的违约责任：</w:t>
      </w:r>
      <w:r>
        <w:rPr>
          <w:rFonts w:hint="eastAsia" w:asciiTheme="majorEastAsia" w:hAnsiTheme="majorEastAsia" w:eastAsiaTheme="majorEastAsia" w:cstheme="majorEastAsia"/>
          <w:color w:val="auto"/>
          <w:kern w:val="2"/>
          <w:sz w:val="21"/>
          <w:szCs w:val="21"/>
          <w:highlight w:val="none"/>
          <w:u w:val="single"/>
          <w:lang w:val="en-US" w:eastAsia="zh-CN" w:bidi="ar-SA"/>
        </w:rPr>
        <w:t>承包人不提交上述文件的，项目经理无权履行职责，发包人有权要求更换项目经理，由此增加的费用和延误的工期由承包人承担</w:t>
      </w:r>
      <w:r>
        <w:rPr>
          <w:rFonts w:hint="eastAsia" w:asciiTheme="majorEastAsia" w:hAnsiTheme="majorEastAsia" w:eastAsiaTheme="majorEastAsia" w:cstheme="majorEastAsia"/>
          <w:color w:val="auto"/>
          <w:kern w:val="2"/>
          <w:sz w:val="21"/>
          <w:szCs w:val="21"/>
          <w:highlight w:val="none"/>
          <w:lang w:val="en-US" w:eastAsia="zh-CN" w:bidi="ar-SA"/>
        </w:rPr>
        <w:t>。</w:t>
      </w:r>
    </w:p>
    <w:p w14:paraId="047069D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项目经理未经批准，擅自离开施工现场的违约责任：</w:t>
      </w:r>
      <w:r>
        <w:rPr>
          <w:rFonts w:hint="eastAsia" w:asciiTheme="majorEastAsia" w:hAnsiTheme="majorEastAsia" w:eastAsiaTheme="majorEastAsia" w:cstheme="majorEastAsia"/>
          <w:color w:val="auto"/>
          <w:kern w:val="2"/>
          <w:sz w:val="21"/>
          <w:szCs w:val="21"/>
          <w:highlight w:val="none"/>
          <w:u w:val="single"/>
          <w:lang w:val="en-US" w:eastAsia="zh-CN" w:bidi="ar-SA"/>
        </w:rPr>
        <w:t>项目经理每月在岗带班时间不得少于22天。未经发包人同意或正当理由，项目经理每月在岗带班时间少于22天的，少在岗带班一天，发包人有权处违约金 500元/日（人民币）</w:t>
      </w:r>
      <w:r>
        <w:rPr>
          <w:rFonts w:hint="eastAsia" w:asciiTheme="majorEastAsia" w:hAnsiTheme="majorEastAsia" w:eastAsiaTheme="majorEastAsia" w:cstheme="majorEastAsia"/>
          <w:color w:val="auto"/>
          <w:kern w:val="2"/>
          <w:sz w:val="21"/>
          <w:szCs w:val="21"/>
          <w:highlight w:val="none"/>
          <w:lang w:val="en-US" w:eastAsia="zh-CN" w:bidi="ar-SA"/>
        </w:rPr>
        <w:t>。</w:t>
      </w:r>
    </w:p>
    <w:p w14:paraId="02661DD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3.2.3 承包人擅自更换项目经理的违约责任：</w:t>
      </w:r>
      <w:r>
        <w:rPr>
          <w:rFonts w:hint="eastAsia" w:asciiTheme="majorEastAsia" w:hAnsiTheme="majorEastAsia" w:eastAsiaTheme="majorEastAsia" w:cstheme="majorEastAsia"/>
          <w:color w:val="auto"/>
          <w:kern w:val="2"/>
          <w:sz w:val="21"/>
          <w:szCs w:val="21"/>
          <w:highlight w:val="none"/>
          <w:u w:val="single"/>
          <w:lang w:val="en-US" w:eastAsia="zh-CN" w:bidi="ar-SA"/>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Theme="majorEastAsia" w:hAnsiTheme="majorEastAsia" w:eastAsiaTheme="majorEastAsia" w:cstheme="majorEastAsia"/>
          <w:color w:val="auto"/>
          <w:kern w:val="2"/>
          <w:sz w:val="21"/>
          <w:szCs w:val="21"/>
          <w:highlight w:val="none"/>
          <w:lang w:val="en-US" w:eastAsia="zh-CN" w:bidi="ar-SA"/>
        </w:rPr>
        <w:t>。</w:t>
      </w:r>
    </w:p>
    <w:p w14:paraId="2E129E0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3.2.4 承包人无正当理由拒绝更换项目经理的违约责任：</w:t>
      </w:r>
      <w:r>
        <w:rPr>
          <w:rFonts w:hint="eastAsia" w:asciiTheme="majorEastAsia" w:hAnsiTheme="majorEastAsia" w:eastAsiaTheme="majorEastAsia" w:cstheme="majorEastAsia"/>
          <w:color w:val="auto"/>
          <w:kern w:val="2"/>
          <w:sz w:val="21"/>
          <w:szCs w:val="21"/>
          <w:highlight w:val="none"/>
          <w:u w:val="single"/>
          <w:lang w:val="en-US" w:eastAsia="zh-CN" w:bidi="ar-SA"/>
        </w:rPr>
        <w:t>因承包人项目经理不称职，发包人要求调换而未及时调换的，视为承包人违约，必须向发包人交纳处罚金5000元/人•次（人民币）</w:t>
      </w:r>
      <w:r>
        <w:rPr>
          <w:rFonts w:hint="eastAsia" w:asciiTheme="majorEastAsia" w:hAnsiTheme="majorEastAsia" w:eastAsiaTheme="majorEastAsia" w:cstheme="majorEastAsia"/>
          <w:color w:val="auto"/>
          <w:kern w:val="2"/>
          <w:sz w:val="21"/>
          <w:szCs w:val="21"/>
          <w:highlight w:val="none"/>
          <w:lang w:val="en-US" w:eastAsia="zh-CN" w:bidi="ar-SA"/>
        </w:rPr>
        <w:t>。</w:t>
      </w:r>
    </w:p>
    <w:p w14:paraId="14AAA2AC">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71" w:name="_Toc418518119"/>
      <w:bookmarkStart w:id="472" w:name="_Toc418061320"/>
      <w:bookmarkStart w:id="473" w:name="_Toc418752251"/>
      <w:bookmarkStart w:id="474" w:name="_Toc373478356"/>
      <w:bookmarkStart w:id="475" w:name="_Toc497746790"/>
      <w:bookmarkStart w:id="476" w:name="_Toc403578943"/>
      <w:bookmarkStart w:id="477" w:name="_Toc373227709"/>
      <w:bookmarkStart w:id="478" w:name="_Toc522201739"/>
      <w:bookmarkStart w:id="479" w:name="_Toc17613"/>
      <w:bookmarkStart w:id="480" w:name="_Toc418518355"/>
      <w:bookmarkStart w:id="481" w:name="_Toc389065275"/>
      <w:bookmarkStart w:id="482" w:name="_Toc497747187"/>
      <w:bookmarkStart w:id="483" w:name="_Toc256000189"/>
      <w:bookmarkStart w:id="484" w:name="_Toc418751805"/>
      <w:r>
        <w:rPr>
          <w:rFonts w:hint="eastAsia" w:asciiTheme="majorEastAsia" w:hAnsiTheme="majorEastAsia" w:eastAsiaTheme="majorEastAsia" w:cstheme="majorEastAsia"/>
          <w:b/>
          <w:bCs/>
          <w:color w:val="auto"/>
          <w:kern w:val="44"/>
          <w:sz w:val="21"/>
          <w:szCs w:val="21"/>
          <w:highlight w:val="none"/>
          <w:lang w:val="en-US" w:eastAsia="zh-CN" w:bidi="ar-SA"/>
        </w:rPr>
        <w:t>3.3 承包人人员</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2614D89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3.3.1 承包人提交项目管理机构及施工现场管理人员安排报告（格式见合同附件6）的期限：</w:t>
      </w:r>
      <w:r>
        <w:rPr>
          <w:rFonts w:hint="eastAsia" w:asciiTheme="majorEastAsia" w:hAnsiTheme="majorEastAsia" w:eastAsiaTheme="majorEastAsia" w:cstheme="majorEastAsia"/>
          <w:color w:val="auto"/>
          <w:kern w:val="2"/>
          <w:sz w:val="21"/>
          <w:szCs w:val="21"/>
          <w:highlight w:val="none"/>
          <w:u w:val="single"/>
          <w:lang w:val="en-US" w:eastAsia="zh-CN" w:bidi="ar-SA"/>
        </w:rPr>
        <w:t>开工前7日内</w:t>
      </w:r>
      <w:r>
        <w:rPr>
          <w:rFonts w:hint="eastAsia" w:asciiTheme="majorEastAsia" w:hAnsiTheme="majorEastAsia" w:eastAsiaTheme="majorEastAsia" w:cstheme="majorEastAsia"/>
          <w:color w:val="auto"/>
          <w:kern w:val="2"/>
          <w:sz w:val="21"/>
          <w:szCs w:val="21"/>
          <w:highlight w:val="none"/>
          <w:lang w:val="en-US" w:eastAsia="zh-CN" w:bidi="ar-SA"/>
        </w:rPr>
        <w:t>。</w:t>
      </w:r>
    </w:p>
    <w:p w14:paraId="79977DD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3.3.3 承包人无正当理由拒绝撤换主要施工管理人员的违约责任：</w:t>
      </w:r>
      <w:r>
        <w:rPr>
          <w:rFonts w:hint="eastAsia" w:asciiTheme="majorEastAsia" w:hAnsiTheme="majorEastAsia" w:eastAsiaTheme="majorEastAsia" w:cstheme="majorEastAsia"/>
          <w:color w:val="auto"/>
          <w:kern w:val="2"/>
          <w:sz w:val="21"/>
          <w:szCs w:val="21"/>
          <w:highlight w:val="none"/>
          <w:u w:val="single"/>
          <w:lang w:val="en-US" w:eastAsia="zh-CN" w:bidi="ar-SA"/>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Theme="majorEastAsia" w:hAnsiTheme="majorEastAsia" w:eastAsiaTheme="majorEastAsia" w:cstheme="majorEastAsia"/>
          <w:color w:val="auto"/>
          <w:kern w:val="2"/>
          <w:sz w:val="21"/>
          <w:szCs w:val="21"/>
          <w:highlight w:val="none"/>
          <w:lang w:val="en-US" w:eastAsia="zh-CN" w:bidi="ar-SA"/>
        </w:rPr>
        <w:t>。</w:t>
      </w:r>
    </w:p>
    <w:p w14:paraId="5E43929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3.3.4 承包人主要施工管理人员离开施工现场的批准要求：</w:t>
      </w:r>
      <w:r>
        <w:rPr>
          <w:rFonts w:hint="eastAsia" w:asciiTheme="majorEastAsia" w:hAnsiTheme="majorEastAsia" w:eastAsiaTheme="majorEastAsia" w:cstheme="majorEastAsia"/>
          <w:color w:val="auto"/>
          <w:kern w:val="2"/>
          <w:sz w:val="21"/>
          <w:szCs w:val="21"/>
          <w:highlight w:val="none"/>
          <w:u w:val="single"/>
          <w:lang w:val="en-US" w:eastAsia="zh-CN" w:bidi="ar-SA"/>
        </w:rPr>
        <w:t>经建设单位及监理单位批准同意后</w:t>
      </w:r>
      <w:r>
        <w:rPr>
          <w:rFonts w:hint="eastAsia" w:asciiTheme="majorEastAsia" w:hAnsiTheme="majorEastAsia" w:eastAsiaTheme="majorEastAsia" w:cstheme="majorEastAsia"/>
          <w:color w:val="auto"/>
          <w:kern w:val="2"/>
          <w:sz w:val="21"/>
          <w:szCs w:val="21"/>
          <w:highlight w:val="none"/>
          <w:lang w:val="en-US" w:eastAsia="zh-CN" w:bidi="ar-SA"/>
        </w:rPr>
        <w:t>。</w:t>
      </w:r>
    </w:p>
    <w:p w14:paraId="0961065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3.3.5 承包人擅自更换主要施工管理人员的违约责任：</w:t>
      </w:r>
      <w:r>
        <w:rPr>
          <w:rFonts w:hint="eastAsia" w:asciiTheme="majorEastAsia" w:hAnsiTheme="majorEastAsia" w:eastAsiaTheme="majorEastAsia" w:cstheme="majorEastAsia"/>
          <w:color w:val="auto"/>
          <w:kern w:val="2"/>
          <w:sz w:val="21"/>
          <w:szCs w:val="21"/>
          <w:highlight w:val="none"/>
          <w:u w:val="single"/>
          <w:lang w:val="en-US" w:eastAsia="zh-CN" w:bidi="ar-SA"/>
        </w:rPr>
        <w:t>项目技术负责人、专职安全员及其承诺的其它在场管理人员未经发包人书面同意不准擅自更换，擅自更换项目技术负责人处 3000元/人•次（人民币）违约金；擅自更换专职安全员处1000元/人•次（人民币）违约金；擅自更换其它在场管理人员处500元/人•次（人民币）违约金</w:t>
      </w:r>
      <w:r>
        <w:rPr>
          <w:rFonts w:hint="eastAsia" w:asciiTheme="majorEastAsia" w:hAnsiTheme="majorEastAsia" w:eastAsiaTheme="majorEastAsia" w:cstheme="majorEastAsia"/>
          <w:color w:val="auto"/>
          <w:kern w:val="2"/>
          <w:sz w:val="21"/>
          <w:szCs w:val="21"/>
          <w:highlight w:val="none"/>
          <w:lang w:val="en-US" w:eastAsia="zh-CN" w:bidi="ar-SA"/>
        </w:rPr>
        <w:t>。</w:t>
      </w:r>
    </w:p>
    <w:p w14:paraId="1F936A1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承包人主要施工管理人员擅自离开施工现场的违约责任：</w:t>
      </w:r>
      <w:r>
        <w:rPr>
          <w:rFonts w:hint="eastAsia" w:asciiTheme="majorEastAsia" w:hAnsiTheme="majorEastAsia" w:eastAsiaTheme="majorEastAsia" w:cstheme="majorEastAsia"/>
          <w:color w:val="auto"/>
          <w:kern w:val="2"/>
          <w:sz w:val="21"/>
          <w:szCs w:val="21"/>
          <w:highlight w:val="none"/>
          <w:u w:val="single"/>
          <w:lang w:val="en-US" w:eastAsia="zh-CN" w:bidi="ar-SA"/>
        </w:rPr>
        <w:t>未经发包人同意，项目技术负责人擅自离岗的，视为承包人违约，发包人有权处违约金800元/人•次（人民币）；未经发包人同意，专职安全员擅自离岗的，视为承包人违约，发包人有权处违约金800元/人•次（人民币）；其它在场管理人员擅自离岗的，视为承包人违约，发包人有权处违约金500元/人•次（人民币）</w:t>
      </w:r>
      <w:r>
        <w:rPr>
          <w:rFonts w:hint="eastAsia" w:asciiTheme="majorEastAsia" w:hAnsiTheme="majorEastAsia" w:eastAsiaTheme="majorEastAsia" w:cstheme="majorEastAsia"/>
          <w:color w:val="auto"/>
          <w:kern w:val="2"/>
          <w:sz w:val="21"/>
          <w:szCs w:val="21"/>
          <w:highlight w:val="none"/>
          <w:lang w:val="en-US" w:eastAsia="zh-CN" w:bidi="ar-SA"/>
        </w:rPr>
        <w:t>。</w:t>
      </w:r>
    </w:p>
    <w:p w14:paraId="1383C6C3">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485" w:name="_Toc373227710"/>
      <w:bookmarkStart w:id="486" w:name="_Toc373478357"/>
      <w:bookmarkStart w:id="487" w:name="_Toc418061321"/>
      <w:bookmarkStart w:id="488" w:name="_Toc23218"/>
      <w:bookmarkStart w:id="489" w:name="_Toc418751806"/>
      <w:bookmarkStart w:id="490" w:name="_Toc497746791"/>
      <w:bookmarkStart w:id="491" w:name="_Toc403578944"/>
      <w:bookmarkStart w:id="492" w:name="_Toc418518356"/>
      <w:bookmarkStart w:id="493" w:name="_Toc497747188"/>
      <w:bookmarkStart w:id="494" w:name="_Toc256000190"/>
      <w:bookmarkStart w:id="495" w:name="_Toc418752252"/>
      <w:bookmarkStart w:id="496" w:name="_Toc389065276"/>
      <w:bookmarkStart w:id="497" w:name="_Toc522201740"/>
      <w:bookmarkStart w:id="498" w:name="_Toc418518120"/>
      <w:r>
        <w:rPr>
          <w:rFonts w:hint="eastAsia" w:asciiTheme="majorEastAsia" w:hAnsiTheme="majorEastAsia" w:eastAsiaTheme="majorEastAsia" w:cstheme="majorEastAsia"/>
          <w:b/>
          <w:bCs/>
          <w:color w:val="auto"/>
          <w:kern w:val="44"/>
          <w:sz w:val="21"/>
          <w:szCs w:val="21"/>
          <w:highlight w:val="none"/>
          <w:lang w:val="en-US" w:eastAsia="zh-CN" w:bidi="ar-SA"/>
        </w:rPr>
        <w:t>3</w:t>
      </w:r>
      <w:bookmarkStart w:id="499" w:name="_Toc297123492"/>
      <w:bookmarkStart w:id="500" w:name="_Toc300934945"/>
      <w:bookmarkStart w:id="501" w:name="_Toc296891199"/>
      <w:bookmarkStart w:id="502" w:name="_Toc296346660"/>
      <w:bookmarkStart w:id="503" w:name="_Toc297048345"/>
      <w:bookmarkStart w:id="504" w:name="_Toc312677988"/>
      <w:bookmarkStart w:id="505" w:name="_Toc296503159"/>
      <w:bookmarkStart w:id="506" w:name="_Toc304295523"/>
      <w:bookmarkStart w:id="507" w:name="_Toc292559364"/>
      <w:bookmarkStart w:id="508" w:name="_Toc297120459"/>
      <w:bookmarkStart w:id="509" w:name="_Toc296890987"/>
      <w:bookmarkStart w:id="510" w:name="_Toc292559869"/>
      <w:bookmarkStart w:id="511" w:name="_Toc297216151"/>
      <w:bookmarkStart w:id="512" w:name="_Toc303539102"/>
      <w:bookmarkStart w:id="513" w:name="_Toc296347158"/>
      <w:bookmarkStart w:id="514" w:name="_Toc296944498"/>
      <w:r>
        <w:rPr>
          <w:rFonts w:hint="eastAsia" w:asciiTheme="majorEastAsia" w:hAnsiTheme="majorEastAsia" w:eastAsiaTheme="majorEastAsia" w:cstheme="majorEastAsia"/>
          <w:b/>
          <w:bCs/>
          <w:color w:val="auto"/>
          <w:kern w:val="44"/>
          <w:sz w:val="21"/>
          <w:szCs w:val="21"/>
          <w:highlight w:val="none"/>
          <w:lang w:val="en-US" w:eastAsia="zh-CN" w:bidi="ar-SA"/>
        </w:rPr>
        <w:t>.5 分包</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14:paraId="5AB08AB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w:t>
      </w:r>
      <w:bookmarkStart w:id="515" w:name="_Toc303539103"/>
      <w:bookmarkStart w:id="516" w:name="_Toc292559365"/>
      <w:bookmarkStart w:id="517" w:name="_Toc297048346"/>
      <w:bookmarkStart w:id="518" w:name="_Toc297123493"/>
      <w:bookmarkStart w:id="519" w:name="_Toc300934946"/>
      <w:bookmarkStart w:id="520" w:name="_Toc296347159"/>
      <w:bookmarkStart w:id="521" w:name="_Toc296891200"/>
      <w:bookmarkStart w:id="522" w:name="_Toc304295524"/>
      <w:bookmarkStart w:id="523" w:name="_Toc296944499"/>
      <w:bookmarkStart w:id="524" w:name="_Toc297120460"/>
      <w:bookmarkStart w:id="525" w:name="_Toc318581158"/>
      <w:bookmarkStart w:id="526" w:name="_Toc297216152"/>
      <w:bookmarkStart w:id="527" w:name="_Toc296503160"/>
      <w:bookmarkStart w:id="528" w:name="_Toc296890988"/>
      <w:bookmarkStart w:id="529" w:name="_Toc296346661"/>
      <w:bookmarkStart w:id="530" w:name="_Toc292559870"/>
      <w:bookmarkStart w:id="531" w:name="_Toc312677989"/>
      <w:r>
        <w:rPr>
          <w:rFonts w:hint="eastAsia" w:asciiTheme="majorEastAsia" w:hAnsiTheme="majorEastAsia" w:eastAsiaTheme="majorEastAsia" w:cstheme="majorEastAsia"/>
          <w:color w:val="auto"/>
          <w:kern w:val="2"/>
          <w:sz w:val="21"/>
          <w:szCs w:val="21"/>
          <w:highlight w:val="none"/>
          <w:lang w:val="en-US" w:eastAsia="zh-CN" w:bidi="ar-SA"/>
        </w:rPr>
        <w:t>.5.1 分包的一般约定</w:t>
      </w:r>
    </w:p>
    <w:p w14:paraId="17EDB64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禁止分包的工程包括：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除劳务工程外 </w:t>
      </w:r>
      <w:r>
        <w:rPr>
          <w:rFonts w:hint="eastAsia" w:asciiTheme="majorEastAsia" w:hAnsiTheme="majorEastAsia" w:eastAsiaTheme="majorEastAsia" w:cstheme="majorEastAsia"/>
          <w:color w:val="auto"/>
          <w:kern w:val="2"/>
          <w:sz w:val="21"/>
          <w:szCs w:val="21"/>
          <w:highlight w:val="none"/>
          <w:lang w:val="en-US" w:eastAsia="zh-CN" w:bidi="ar-SA"/>
        </w:rPr>
        <w:t>。</w:t>
      </w:r>
    </w:p>
    <w:p w14:paraId="0E7E463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主体结构、关键性工作的范围：</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禁止分包  </w:t>
      </w:r>
      <w:r>
        <w:rPr>
          <w:rFonts w:hint="eastAsia" w:asciiTheme="majorEastAsia" w:hAnsiTheme="majorEastAsia" w:eastAsiaTheme="majorEastAsia" w:cstheme="majorEastAsia"/>
          <w:color w:val="auto"/>
          <w:kern w:val="2"/>
          <w:sz w:val="21"/>
          <w:szCs w:val="21"/>
          <w:highlight w:val="none"/>
          <w:lang w:val="en-US" w:eastAsia="zh-CN" w:bidi="ar-SA"/>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3AC994B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w:t>
      </w:r>
      <w:bookmarkStart w:id="532" w:name="_Toc312677990"/>
      <w:bookmarkStart w:id="533" w:name="_Toc318581159"/>
      <w:r>
        <w:rPr>
          <w:rFonts w:hint="eastAsia" w:asciiTheme="majorEastAsia" w:hAnsiTheme="majorEastAsia" w:eastAsiaTheme="majorEastAsia" w:cstheme="majorEastAsia"/>
          <w:color w:val="auto"/>
          <w:kern w:val="2"/>
          <w:sz w:val="21"/>
          <w:szCs w:val="21"/>
          <w:highlight w:val="none"/>
          <w:lang w:val="en-US" w:eastAsia="zh-CN" w:bidi="ar-SA"/>
        </w:rPr>
        <w:t>.5.2 分包的确定</w:t>
      </w:r>
    </w:p>
    <w:p w14:paraId="7449C8C5">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允许分包的专业工程包括：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劳务工程  </w:t>
      </w:r>
      <w:r>
        <w:rPr>
          <w:rFonts w:hint="eastAsia" w:asciiTheme="majorEastAsia" w:hAnsiTheme="majorEastAsia" w:eastAsiaTheme="majorEastAsia" w:cstheme="majorEastAsia"/>
          <w:color w:val="auto"/>
          <w:kern w:val="2"/>
          <w:sz w:val="21"/>
          <w:szCs w:val="21"/>
          <w:highlight w:val="none"/>
          <w:lang w:val="en-US" w:eastAsia="zh-CN" w:bidi="ar-SA"/>
        </w:rPr>
        <w:t>。</w:t>
      </w:r>
    </w:p>
    <w:p w14:paraId="5E8B546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其他关于分包的约定：</w:t>
      </w:r>
    </w:p>
    <w:p w14:paraId="33563780">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14AAC83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（2）在相关分包合同签订并报送有关建设行政主管部门备案后7天内，承包人应当将一份副本提交给监理人，承包人应保障分包工作不得再次分包。</w:t>
      </w:r>
    </w:p>
    <w:p w14:paraId="780A7C0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（3）未经承包人和监理人审批同意的分包工程和分包人，承包人有权拒绝验收分包工程和支付相应款项，由此引起的发包人费用增加和(或)延误的工期由发包人承担。</w:t>
      </w:r>
    </w:p>
    <w:p w14:paraId="636BEF5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3.5.4 分包合同价款 </w:t>
      </w:r>
    </w:p>
    <w:p w14:paraId="513ADC7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关于分包合同价款支付的约定：</w:t>
      </w:r>
      <w:r>
        <w:rPr>
          <w:rFonts w:hint="eastAsia" w:asciiTheme="majorEastAsia" w:hAnsiTheme="majorEastAsia" w:eastAsiaTheme="majorEastAsia" w:cstheme="majorEastAsia"/>
          <w:color w:val="auto"/>
          <w:kern w:val="2"/>
          <w:sz w:val="21"/>
          <w:szCs w:val="21"/>
          <w:highlight w:val="none"/>
          <w:u w:val="single"/>
          <w:lang w:val="en-US" w:eastAsia="zh-CN" w:bidi="ar-SA"/>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532"/>
    <w:bookmarkEnd w:id="533"/>
    <w:p w14:paraId="71410346">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534" w:name="_Toc418751807"/>
      <w:bookmarkStart w:id="535" w:name="_Toc418752253"/>
      <w:bookmarkStart w:id="536" w:name="_Toc497747189"/>
      <w:bookmarkStart w:id="537" w:name="_Toc15492"/>
      <w:bookmarkStart w:id="538" w:name="_Toc373478358"/>
      <w:bookmarkStart w:id="539" w:name="_Toc373227711"/>
      <w:bookmarkStart w:id="540" w:name="_Toc389065277"/>
      <w:bookmarkStart w:id="541" w:name="_Toc418518121"/>
      <w:bookmarkStart w:id="542" w:name="_Toc522201741"/>
      <w:bookmarkStart w:id="543" w:name="_Toc418061322"/>
      <w:bookmarkStart w:id="544" w:name="_Toc497746792"/>
      <w:bookmarkStart w:id="545" w:name="_Toc256000191"/>
      <w:bookmarkStart w:id="546" w:name="_Toc403578945"/>
      <w:bookmarkStart w:id="547" w:name="_Toc418518357"/>
      <w:r>
        <w:rPr>
          <w:rFonts w:hint="eastAsia" w:asciiTheme="majorEastAsia" w:hAnsiTheme="majorEastAsia" w:eastAsiaTheme="majorEastAsia" w:cstheme="majorEastAsia"/>
          <w:b/>
          <w:bCs/>
          <w:color w:val="auto"/>
          <w:kern w:val="44"/>
          <w:sz w:val="21"/>
          <w:szCs w:val="21"/>
          <w:highlight w:val="none"/>
          <w:lang w:val="en-US" w:eastAsia="zh-CN" w:bidi="ar-SA"/>
        </w:rPr>
        <w:t>3.6 工程照管与成品、半成品保护</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5EE7B650">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承包人负责照管工程及工程相关的材料、工程设备的起始时间：</w:t>
      </w:r>
      <w:r>
        <w:rPr>
          <w:rFonts w:hint="eastAsia" w:asciiTheme="majorEastAsia" w:hAnsiTheme="majorEastAsia" w:eastAsiaTheme="majorEastAsia" w:cstheme="majorEastAsia"/>
          <w:color w:val="auto"/>
          <w:kern w:val="2"/>
          <w:sz w:val="21"/>
          <w:szCs w:val="21"/>
          <w:highlight w:val="none"/>
          <w:u w:val="single"/>
          <w:lang w:val="en-US" w:eastAsia="zh-CN" w:bidi="ar-SA"/>
        </w:rPr>
        <w:t>自发包人向承包人移交施工现场之日起，到颁发工程接收证书之日止</w:t>
      </w:r>
      <w:r>
        <w:rPr>
          <w:rFonts w:hint="eastAsia" w:asciiTheme="majorEastAsia" w:hAnsiTheme="majorEastAsia" w:eastAsiaTheme="majorEastAsia" w:cstheme="majorEastAsia"/>
          <w:color w:val="auto"/>
          <w:kern w:val="0"/>
          <w:sz w:val="21"/>
          <w:szCs w:val="21"/>
          <w:highlight w:val="none"/>
          <w:lang w:val="en-US" w:eastAsia="zh-CN" w:bidi="ar-SA"/>
        </w:rPr>
        <w:t>。</w:t>
      </w:r>
    </w:p>
    <w:p w14:paraId="68D5446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承包人负责照管工程及工程相关的材料、工程设备的范围：</w:t>
      </w:r>
      <w:r>
        <w:rPr>
          <w:rFonts w:hint="eastAsia" w:asciiTheme="majorEastAsia" w:hAnsiTheme="majorEastAsia" w:eastAsiaTheme="majorEastAsia" w:cstheme="majorEastAsia"/>
          <w:color w:val="auto"/>
          <w:kern w:val="2"/>
          <w:sz w:val="21"/>
          <w:szCs w:val="21"/>
          <w:highlight w:val="none"/>
          <w:u w:val="single"/>
          <w:lang w:val="en-US" w:eastAsia="zh-CN" w:bidi="ar-SA"/>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Theme="majorEastAsia" w:hAnsiTheme="majorEastAsia" w:eastAsiaTheme="majorEastAsia" w:cstheme="majorEastAsia"/>
          <w:color w:val="auto"/>
          <w:kern w:val="2"/>
          <w:sz w:val="21"/>
          <w:szCs w:val="21"/>
          <w:highlight w:val="none"/>
          <w:lang w:val="en-US" w:eastAsia="zh-CN" w:bidi="ar-SA"/>
        </w:rPr>
        <w:t>。</w:t>
      </w:r>
    </w:p>
    <w:p w14:paraId="402D0249">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548" w:name="_Toc497747190"/>
      <w:bookmarkStart w:id="549" w:name="_Toc522201742"/>
      <w:bookmarkStart w:id="550" w:name="_Toc497746793"/>
      <w:bookmarkStart w:id="551" w:name="_Toc418751808"/>
      <w:bookmarkStart w:id="552" w:name="_Toc418518358"/>
      <w:bookmarkStart w:id="553" w:name="_Toc373478359"/>
      <w:bookmarkStart w:id="554" w:name="_Toc418518122"/>
      <w:bookmarkStart w:id="555" w:name="_Toc418061323"/>
      <w:bookmarkStart w:id="556" w:name="_Toc403578946"/>
      <w:bookmarkStart w:id="557" w:name="_Toc418752254"/>
      <w:bookmarkStart w:id="558" w:name="_Toc389065278"/>
      <w:bookmarkStart w:id="559" w:name="_Toc373227712"/>
      <w:bookmarkStart w:id="560" w:name="_Toc29496"/>
      <w:bookmarkStart w:id="561" w:name="_Toc256000192"/>
      <w:r>
        <w:rPr>
          <w:rFonts w:hint="eastAsia" w:asciiTheme="majorEastAsia" w:hAnsiTheme="majorEastAsia" w:eastAsiaTheme="majorEastAsia" w:cstheme="majorEastAsia"/>
          <w:b/>
          <w:bCs/>
          <w:color w:val="auto"/>
          <w:kern w:val="44"/>
          <w:sz w:val="21"/>
          <w:szCs w:val="21"/>
          <w:highlight w:val="none"/>
          <w:lang w:val="en-US" w:eastAsia="zh-CN" w:bidi="ar-SA"/>
        </w:rPr>
        <w:t>3.7 履约</w:t>
      </w:r>
      <w:bookmarkEnd w:id="548"/>
      <w:bookmarkEnd w:id="549"/>
      <w:bookmarkEnd w:id="550"/>
      <w:bookmarkEnd w:id="551"/>
      <w:bookmarkEnd w:id="552"/>
      <w:bookmarkEnd w:id="553"/>
      <w:bookmarkEnd w:id="554"/>
      <w:bookmarkEnd w:id="555"/>
      <w:bookmarkEnd w:id="556"/>
      <w:bookmarkEnd w:id="557"/>
      <w:bookmarkEnd w:id="558"/>
      <w:bookmarkEnd w:id="559"/>
      <w:r>
        <w:rPr>
          <w:rFonts w:hint="eastAsia" w:asciiTheme="majorEastAsia" w:hAnsiTheme="majorEastAsia" w:eastAsiaTheme="majorEastAsia" w:cstheme="majorEastAsia"/>
          <w:b/>
          <w:bCs/>
          <w:color w:val="auto"/>
          <w:kern w:val="44"/>
          <w:sz w:val="21"/>
          <w:szCs w:val="21"/>
          <w:highlight w:val="none"/>
          <w:lang w:val="en-US" w:eastAsia="zh-CN" w:bidi="ar-SA"/>
        </w:rPr>
        <w:t>担保</w:t>
      </w:r>
      <w:bookmarkEnd w:id="560"/>
      <w:bookmarkEnd w:id="561"/>
    </w:p>
    <w:p w14:paraId="57B868A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bookmarkStart w:id="562" w:name="_Toc418061324"/>
      <w:bookmarkStart w:id="563" w:name="_Toc351203636"/>
      <w:bookmarkStart w:id="564" w:name="_Toc418752255"/>
      <w:bookmarkStart w:id="565" w:name="_Toc418518359"/>
      <w:bookmarkStart w:id="566" w:name="_Toc418518123"/>
      <w:bookmarkStart w:id="567" w:name="_Toc389065279"/>
      <w:bookmarkStart w:id="568" w:name="_Toc373227713"/>
      <w:bookmarkStart w:id="569" w:name="_Toc418751809"/>
      <w:bookmarkStart w:id="570" w:name="_Toc373478360"/>
      <w:bookmarkStart w:id="571" w:name="_Toc403578947"/>
      <w:r>
        <w:rPr>
          <w:rFonts w:hint="eastAsia" w:asciiTheme="majorEastAsia" w:hAnsiTheme="majorEastAsia" w:eastAsiaTheme="majorEastAsia" w:cstheme="majorEastAsia"/>
          <w:color w:val="auto"/>
          <w:kern w:val="2"/>
          <w:sz w:val="21"/>
          <w:szCs w:val="21"/>
          <w:highlight w:val="none"/>
          <w:lang w:val="en-US" w:eastAsia="zh-CN" w:bidi="ar-SA"/>
        </w:rPr>
        <w:t>承包人是否提供履约担保：</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否　</w:t>
      </w:r>
      <w:r>
        <w:rPr>
          <w:rFonts w:hint="eastAsia" w:asciiTheme="majorEastAsia" w:hAnsiTheme="majorEastAsia" w:eastAsiaTheme="majorEastAsia" w:cstheme="majorEastAsia"/>
          <w:color w:val="auto"/>
          <w:kern w:val="2"/>
          <w:sz w:val="21"/>
          <w:szCs w:val="21"/>
          <w:highlight w:val="none"/>
          <w:lang w:val="en-US" w:eastAsia="zh-CN" w:bidi="ar-SA"/>
        </w:rPr>
        <w:t>。</w:t>
      </w:r>
    </w:p>
    <w:p w14:paraId="1FCD367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承包人提供履约担保的形式、金额及期限的：</w:t>
      </w:r>
      <w:r>
        <w:rPr>
          <w:rFonts w:hint="eastAsia" w:asciiTheme="majorEastAsia" w:hAnsiTheme="majorEastAsia" w:eastAsiaTheme="majorEastAsia" w:cstheme="majorEastAsia"/>
          <w:color w:val="auto"/>
          <w:kern w:val="2"/>
          <w:sz w:val="21"/>
          <w:szCs w:val="21"/>
          <w:highlight w:val="none"/>
          <w:u w:val="single"/>
          <w:lang w:val="en-US" w:eastAsia="zh-CN" w:bidi="ar-SA"/>
        </w:rPr>
        <w:t>在收到中标通知书后，承包人须在30日内向发包人足额提交合同价款的2%的现金或银行保函或保证保险的履约担保（格式见合同附件8）。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350AFFA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工程竣工验收合格并对验收发现的问题完成整改后的7个日历天内，</w:t>
      </w:r>
      <w:r>
        <w:rPr>
          <w:rFonts w:hint="eastAsia" w:asciiTheme="majorEastAsia" w:hAnsiTheme="majorEastAsia" w:eastAsiaTheme="majorEastAsia" w:cstheme="majorEastAsia"/>
          <w:color w:val="auto"/>
          <w:kern w:val="2"/>
          <w:sz w:val="21"/>
          <w:szCs w:val="21"/>
          <w:highlight w:val="none"/>
          <w:lang w:val="en-US" w:eastAsia="zh-CN" w:bidi="ar-SA"/>
        </w:rPr>
        <w:t>承包人可向发包人申请退还履约保证金。发包人应在收到申请之日起28个日历天内</w:t>
      </w:r>
      <w:r>
        <w:rPr>
          <w:rFonts w:hint="eastAsia" w:asciiTheme="majorEastAsia" w:hAnsiTheme="majorEastAsia" w:eastAsiaTheme="majorEastAsia" w:cstheme="majorEastAsia"/>
          <w:color w:val="auto"/>
          <w:kern w:val="0"/>
          <w:sz w:val="21"/>
          <w:szCs w:val="21"/>
          <w:highlight w:val="none"/>
          <w:lang w:val="en-US" w:eastAsia="zh-CN" w:bidi="ar-SA"/>
        </w:rPr>
        <w:t>扣减承包人赔偿金和其他应从承包人扣回的款项后，</w:t>
      </w:r>
      <w:r>
        <w:rPr>
          <w:rFonts w:hint="eastAsia" w:asciiTheme="majorEastAsia" w:hAnsiTheme="majorEastAsia" w:eastAsiaTheme="majorEastAsia" w:cstheme="majorEastAsia"/>
          <w:color w:val="auto"/>
          <w:kern w:val="2"/>
          <w:sz w:val="21"/>
          <w:szCs w:val="21"/>
          <w:highlight w:val="none"/>
          <w:lang w:val="en-US" w:eastAsia="zh-CN" w:bidi="ar-SA"/>
        </w:rPr>
        <w:t>将履约保证金退还给承包人（无息）。</w:t>
      </w:r>
    </w:p>
    <w:p w14:paraId="60FEBAB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签订合同前承包人必须按市财建（2018）73号文规定将农民工工资保障金存入帐户。工程竣工验收结算经审定后，按照规定程序，将农民工工资保障金没有使用或剩余的金额退还给承包人。</w:t>
      </w:r>
    </w:p>
    <w:p w14:paraId="33B071C9">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572" w:name="_Toc9870"/>
      <w:bookmarkStart w:id="573" w:name="_Toc497747191"/>
      <w:bookmarkStart w:id="574" w:name="_Toc522201743"/>
      <w:bookmarkStart w:id="575" w:name="_Toc497746794"/>
      <w:bookmarkStart w:id="576" w:name="_Toc256000193"/>
      <w:r>
        <w:rPr>
          <w:rFonts w:hint="eastAsia" w:asciiTheme="majorEastAsia" w:hAnsiTheme="majorEastAsia" w:eastAsiaTheme="majorEastAsia" w:cstheme="majorEastAsia"/>
          <w:b/>
          <w:bCs/>
          <w:color w:val="auto"/>
          <w:kern w:val="44"/>
          <w:sz w:val="21"/>
          <w:szCs w:val="21"/>
          <w:highlight w:val="none"/>
          <w:lang w:val="en-US" w:eastAsia="zh-CN" w:bidi="ar-SA"/>
        </w:rPr>
        <w:t>4</w:t>
      </w:r>
      <w:bookmarkStart w:id="577" w:name="_Toc292559871"/>
      <w:bookmarkStart w:id="578" w:name="_Toc296346663"/>
      <w:bookmarkStart w:id="579" w:name="_Toc297048348"/>
      <w:bookmarkStart w:id="580" w:name="_Toc296891202"/>
      <w:bookmarkStart w:id="581" w:name="_Toc292559366"/>
      <w:bookmarkStart w:id="582" w:name="_Toc296890990"/>
      <w:bookmarkStart w:id="583" w:name="_Toc296944501"/>
      <w:bookmarkStart w:id="584" w:name="_Toc267251413"/>
      <w:bookmarkStart w:id="585" w:name="_Toc296347161"/>
      <w:bookmarkStart w:id="586" w:name="_Toc297120462"/>
      <w:bookmarkStart w:id="587" w:name="_Toc296503162"/>
      <w:r>
        <w:rPr>
          <w:rFonts w:hint="eastAsia" w:asciiTheme="majorEastAsia" w:hAnsiTheme="majorEastAsia" w:eastAsiaTheme="majorEastAsia" w:cstheme="majorEastAsia"/>
          <w:b/>
          <w:bCs/>
          <w:color w:val="auto"/>
          <w:kern w:val="44"/>
          <w:sz w:val="21"/>
          <w:szCs w:val="21"/>
          <w:highlight w:val="none"/>
          <w:lang w:val="en-US" w:eastAsia="zh-CN" w:bidi="ar-SA"/>
        </w:rPr>
        <w:t>. 监</w:t>
      </w:r>
      <w:bookmarkEnd w:id="577"/>
      <w:bookmarkEnd w:id="578"/>
      <w:bookmarkEnd w:id="579"/>
      <w:bookmarkEnd w:id="580"/>
      <w:bookmarkEnd w:id="581"/>
      <w:bookmarkEnd w:id="582"/>
      <w:bookmarkEnd w:id="583"/>
      <w:bookmarkEnd w:id="584"/>
      <w:bookmarkEnd w:id="585"/>
      <w:bookmarkEnd w:id="586"/>
      <w:bookmarkEnd w:id="587"/>
      <w:r>
        <w:rPr>
          <w:rFonts w:hint="eastAsia" w:asciiTheme="majorEastAsia" w:hAnsiTheme="majorEastAsia" w:eastAsiaTheme="majorEastAsia" w:cstheme="majorEastAsia"/>
          <w:b/>
          <w:bCs/>
          <w:color w:val="auto"/>
          <w:kern w:val="44"/>
          <w:sz w:val="21"/>
          <w:szCs w:val="21"/>
          <w:highlight w:val="none"/>
          <w:lang w:val="en-US" w:eastAsia="zh-CN" w:bidi="ar-SA"/>
        </w:rPr>
        <w:t>理人</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77526AF">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588" w:name="_Toc418518360"/>
      <w:bookmarkStart w:id="589" w:name="_Toc497747192"/>
      <w:bookmarkStart w:id="590" w:name="_Toc403578948"/>
      <w:bookmarkStart w:id="591" w:name="_Toc256000194"/>
      <w:bookmarkStart w:id="592" w:name="_Toc389065280"/>
      <w:bookmarkStart w:id="593" w:name="_Toc522201744"/>
      <w:bookmarkStart w:id="594" w:name="_Toc616"/>
      <w:bookmarkStart w:id="595" w:name="_Toc373478361"/>
      <w:bookmarkStart w:id="596" w:name="_Toc418751810"/>
      <w:bookmarkStart w:id="597" w:name="_Toc418752256"/>
      <w:bookmarkStart w:id="598" w:name="_Toc418518124"/>
      <w:bookmarkStart w:id="599" w:name="_Toc418061325"/>
      <w:bookmarkStart w:id="600" w:name="_Toc373227714"/>
      <w:bookmarkStart w:id="601" w:name="_Toc497746795"/>
      <w:r>
        <w:rPr>
          <w:rFonts w:hint="eastAsia" w:asciiTheme="majorEastAsia" w:hAnsiTheme="majorEastAsia" w:eastAsiaTheme="majorEastAsia" w:cstheme="majorEastAsia"/>
          <w:b/>
          <w:bCs/>
          <w:color w:val="auto"/>
          <w:kern w:val="44"/>
          <w:sz w:val="21"/>
          <w:szCs w:val="21"/>
          <w:highlight w:val="none"/>
          <w:lang w:val="en-US" w:eastAsia="zh-CN" w:bidi="ar-SA"/>
        </w:rPr>
        <w:t>4.1 监理人的一般规定</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4571B84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关于监理人的监理内容：</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检查施工承包人工程质量，安全生产管理制度及组织机构人员资格；审查施工承包人员提交的施工进度计划及工程施工范围内所有内容。</w:t>
      </w:r>
    </w:p>
    <w:p w14:paraId="7D9FF311">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关于监理人的监理权限：</w:t>
      </w:r>
      <w:r>
        <w:rPr>
          <w:rFonts w:hint="eastAsia" w:asciiTheme="majorEastAsia" w:hAnsiTheme="majorEastAsia" w:eastAsiaTheme="majorEastAsia" w:cstheme="majorEastAsia"/>
          <w:color w:val="auto"/>
          <w:kern w:val="2"/>
          <w:sz w:val="21"/>
          <w:szCs w:val="21"/>
          <w:highlight w:val="none"/>
          <w:u w:val="single"/>
          <w:lang w:val="en-US" w:eastAsia="zh-CN" w:bidi="ar-SA"/>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5085959C">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关于监理人在施工现场的办公场所、生活场所的提供和费用承担的约定：</w:t>
      </w:r>
      <w:r>
        <w:rPr>
          <w:rFonts w:hint="eastAsia" w:asciiTheme="majorEastAsia" w:hAnsiTheme="majorEastAsia" w:eastAsiaTheme="majorEastAsia" w:cstheme="majorEastAsia"/>
          <w:color w:val="auto"/>
          <w:kern w:val="2"/>
          <w:sz w:val="21"/>
          <w:szCs w:val="21"/>
          <w:highlight w:val="none"/>
          <w:u w:val="single"/>
          <w:lang w:val="en-US" w:eastAsia="zh-CN" w:bidi="ar-SA"/>
        </w:rPr>
        <w:t>由承包人为发包人、监理单位免费提供三间办公室并承担相关费用</w:t>
      </w:r>
      <w:r>
        <w:rPr>
          <w:rFonts w:hint="eastAsia" w:asciiTheme="majorEastAsia" w:hAnsiTheme="majorEastAsia" w:eastAsiaTheme="majorEastAsia" w:cstheme="majorEastAsia"/>
          <w:color w:val="auto"/>
          <w:kern w:val="2"/>
          <w:sz w:val="21"/>
          <w:szCs w:val="21"/>
          <w:highlight w:val="none"/>
          <w:lang w:val="en-US" w:eastAsia="zh-CN" w:bidi="ar-SA"/>
        </w:rPr>
        <w:t>。</w:t>
      </w:r>
    </w:p>
    <w:p w14:paraId="5DAB3CD7">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602" w:name="_Toc22711"/>
      <w:bookmarkStart w:id="603" w:name="_Toc522201745"/>
      <w:bookmarkStart w:id="604" w:name="_Toc497746796"/>
      <w:bookmarkStart w:id="605" w:name="_Toc256000195"/>
      <w:bookmarkStart w:id="606" w:name="_Toc373227715"/>
      <w:bookmarkStart w:id="607" w:name="_Toc418751811"/>
      <w:bookmarkStart w:id="608" w:name="_Toc418752257"/>
      <w:bookmarkStart w:id="609" w:name="_Toc403578949"/>
      <w:bookmarkStart w:id="610" w:name="_Toc389065281"/>
      <w:bookmarkStart w:id="611" w:name="_Toc418518125"/>
      <w:bookmarkStart w:id="612" w:name="_Toc418061326"/>
      <w:bookmarkStart w:id="613" w:name="_Toc497747193"/>
      <w:bookmarkStart w:id="614" w:name="_Toc373478362"/>
      <w:bookmarkStart w:id="615" w:name="_Toc418518361"/>
      <w:r>
        <w:rPr>
          <w:rFonts w:hint="eastAsia" w:asciiTheme="majorEastAsia" w:hAnsiTheme="majorEastAsia" w:eastAsiaTheme="majorEastAsia" w:cstheme="majorEastAsia"/>
          <w:b/>
          <w:bCs/>
          <w:color w:val="auto"/>
          <w:kern w:val="44"/>
          <w:sz w:val="21"/>
          <w:szCs w:val="21"/>
          <w:highlight w:val="none"/>
          <w:lang w:val="en-US" w:eastAsia="zh-CN" w:bidi="ar-SA"/>
        </w:rPr>
        <w:t>4.2 监理人员</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E30BBDD">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总监理工程师：</w:t>
      </w:r>
    </w:p>
    <w:p w14:paraId="7489258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姓    名：</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29C7AEA2">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职    务：</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62549E9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监理工程师执业资格证书号：</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72C7134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联系电话：</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u w:val="none"/>
          <w:lang w:val="en-US" w:eastAsia="zh-CN" w:bidi="ar-SA"/>
        </w:rPr>
        <w:t>；</w:t>
      </w:r>
    </w:p>
    <w:p w14:paraId="74BF754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电子信箱：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u w:val="none"/>
          <w:lang w:val="en-US" w:eastAsia="zh-CN" w:bidi="ar-SA"/>
        </w:rPr>
        <w:t>；</w:t>
      </w:r>
    </w:p>
    <w:p w14:paraId="20D9A5C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通信地址：</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u w:val="none"/>
          <w:lang w:val="en-US" w:eastAsia="zh-CN" w:bidi="ar-SA"/>
        </w:rPr>
        <w:t>；</w:t>
      </w:r>
    </w:p>
    <w:p w14:paraId="24AF9178">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关于监理人的其他约定：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见监理合同 </w:t>
      </w:r>
      <w:r>
        <w:rPr>
          <w:rFonts w:hint="eastAsia" w:asciiTheme="majorEastAsia" w:hAnsiTheme="majorEastAsia" w:eastAsiaTheme="majorEastAsia" w:cstheme="majorEastAsia"/>
          <w:color w:val="auto"/>
          <w:kern w:val="2"/>
          <w:sz w:val="21"/>
          <w:szCs w:val="21"/>
          <w:highlight w:val="none"/>
          <w:u w:val="none"/>
          <w:lang w:val="en-US" w:eastAsia="zh-CN" w:bidi="ar-SA"/>
        </w:rPr>
        <w:t>。</w:t>
      </w:r>
    </w:p>
    <w:p w14:paraId="7676A066">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616" w:name="_Toc418518362"/>
      <w:bookmarkStart w:id="617" w:name="_Toc389065282"/>
      <w:bookmarkStart w:id="618" w:name="_Toc30183"/>
      <w:bookmarkStart w:id="619" w:name="_Toc373227716"/>
      <w:bookmarkStart w:id="620" w:name="_Toc418518126"/>
      <w:bookmarkStart w:id="621" w:name="_Toc403578950"/>
      <w:bookmarkStart w:id="622" w:name="_Toc497747194"/>
      <w:bookmarkStart w:id="623" w:name="_Toc522201746"/>
      <w:bookmarkStart w:id="624" w:name="_Toc418061327"/>
      <w:bookmarkStart w:id="625" w:name="_Toc256000196"/>
      <w:bookmarkStart w:id="626" w:name="_Toc418751812"/>
      <w:bookmarkStart w:id="627" w:name="_Toc418752258"/>
      <w:bookmarkStart w:id="628" w:name="_Toc373478363"/>
      <w:bookmarkStart w:id="629" w:name="_Toc497746797"/>
      <w:r>
        <w:rPr>
          <w:rFonts w:hint="eastAsia" w:asciiTheme="majorEastAsia" w:hAnsiTheme="majorEastAsia" w:eastAsiaTheme="majorEastAsia" w:cstheme="majorEastAsia"/>
          <w:b/>
          <w:bCs/>
          <w:color w:val="auto"/>
          <w:kern w:val="44"/>
          <w:sz w:val="21"/>
          <w:szCs w:val="21"/>
          <w:highlight w:val="none"/>
          <w:lang w:val="en-US" w:eastAsia="zh-CN" w:bidi="ar-SA"/>
        </w:rPr>
        <w:t>4.4 商定或确定</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2DD2A533">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bookmarkStart w:id="630" w:name="_Toc267251418"/>
      <w:r>
        <w:rPr>
          <w:rFonts w:hint="eastAsia" w:asciiTheme="majorEastAsia" w:hAnsiTheme="majorEastAsia" w:eastAsiaTheme="majorEastAsia" w:cstheme="majorEastAsia"/>
          <w:color w:val="auto"/>
          <w:kern w:val="2"/>
          <w:sz w:val="21"/>
          <w:szCs w:val="21"/>
          <w:highlight w:val="none"/>
          <w:lang w:val="en-US" w:eastAsia="zh-CN" w:bidi="ar-SA"/>
        </w:rPr>
        <w:t>在发包人和承包人不能通过协商达成一致意见时，发包人授权监理人对以下事项进行确定：</w:t>
      </w:r>
      <w:r>
        <w:rPr>
          <w:rFonts w:hint="eastAsia" w:asciiTheme="majorEastAsia" w:hAnsiTheme="majorEastAsia" w:eastAsiaTheme="majorEastAsia" w:cstheme="majorEastAsia"/>
          <w:color w:val="auto"/>
          <w:kern w:val="0"/>
          <w:sz w:val="21"/>
          <w:szCs w:val="21"/>
          <w:highlight w:val="none"/>
          <w:u w:val="single"/>
          <w:lang w:val="en-US" w:eastAsia="zh-CN" w:bidi="ar-SA"/>
        </w:rPr>
        <w:t>无</w:t>
      </w:r>
      <w:r>
        <w:rPr>
          <w:rFonts w:hint="eastAsia" w:asciiTheme="majorEastAsia" w:hAnsiTheme="majorEastAsia" w:eastAsiaTheme="majorEastAsia" w:cstheme="majorEastAsia"/>
          <w:color w:val="auto"/>
          <w:kern w:val="2"/>
          <w:sz w:val="21"/>
          <w:szCs w:val="21"/>
          <w:highlight w:val="none"/>
          <w:lang w:val="en-US" w:eastAsia="zh-CN" w:bidi="ar-SA"/>
        </w:rPr>
        <w:t>；</w:t>
      </w:r>
    </w:p>
    <w:p w14:paraId="6750ABBC">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631" w:name="_Toc522201747"/>
      <w:bookmarkStart w:id="632" w:name="_Toc351203637"/>
      <w:bookmarkStart w:id="633" w:name="_Toc373478364"/>
      <w:bookmarkStart w:id="634" w:name="_Toc25840"/>
      <w:bookmarkStart w:id="635" w:name="_Toc418518127"/>
      <w:bookmarkStart w:id="636" w:name="_Toc497746798"/>
      <w:bookmarkStart w:id="637" w:name="_Toc403578951"/>
      <w:bookmarkStart w:id="638" w:name="_Toc418751813"/>
      <w:bookmarkStart w:id="639" w:name="_Toc256000197"/>
      <w:bookmarkStart w:id="640" w:name="_Toc497747195"/>
      <w:bookmarkStart w:id="641" w:name="_Toc418518363"/>
      <w:bookmarkStart w:id="642" w:name="_Toc418061328"/>
      <w:bookmarkStart w:id="643" w:name="_Toc389065283"/>
      <w:bookmarkStart w:id="644" w:name="_Toc418752259"/>
      <w:bookmarkStart w:id="645" w:name="_Toc373227717"/>
      <w:r>
        <w:rPr>
          <w:rFonts w:hint="eastAsia" w:asciiTheme="majorEastAsia" w:hAnsiTheme="majorEastAsia" w:eastAsiaTheme="majorEastAsia" w:cstheme="majorEastAsia"/>
          <w:b/>
          <w:bCs/>
          <w:color w:val="auto"/>
          <w:kern w:val="44"/>
          <w:sz w:val="21"/>
          <w:szCs w:val="21"/>
          <w:highlight w:val="none"/>
          <w:lang w:val="en-US" w:eastAsia="zh-CN" w:bidi="ar-SA"/>
        </w:rPr>
        <w:t>5</w:t>
      </w:r>
      <w:bookmarkEnd w:id="630"/>
      <w:bookmarkStart w:id="646" w:name="_Toc296503163"/>
      <w:bookmarkStart w:id="647" w:name="_Toc296347162"/>
      <w:bookmarkStart w:id="648" w:name="_Toc296944502"/>
      <w:bookmarkStart w:id="649" w:name="_Toc297120463"/>
      <w:bookmarkStart w:id="650" w:name="_Toc296346664"/>
      <w:bookmarkStart w:id="651" w:name="_Toc297048349"/>
      <w:bookmarkStart w:id="652" w:name="_Toc292559872"/>
      <w:bookmarkStart w:id="653" w:name="_Toc296891203"/>
      <w:bookmarkStart w:id="654" w:name="_Toc292559367"/>
      <w:bookmarkStart w:id="655" w:name="_Toc296890991"/>
      <w:r>
        <w:rPr>
          <w:rFonts w:hint="eastAsia" w:asciiTheme="majorEastAsia" w:hAnsiTheme="majorEastAsia" w:eastAsiaTheme="majorEastAsia" w:cstheme="majorEastAsia"/>
          <w:b/>
          <w:bCs/>
          <w:color w:val="auto"/>
          <w:kern w:val="44"/>
          <w:sz w:val="21"/>
          <w:szCs w:val="21"/>
          <w:highlight w:val="none"/>
          <w:lang w:val="en-US" w:eastAsia="zh-CN" w:bidi="ar-SA"/>
        </w:rPr>
        <w:t>. 工程质量</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56E452D0">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656" w:name="_Toc497746799"/>
      <w:bookmarkStart w:id="657" w:name="_Toc418752260"/>
      <w:bookmarkStart w:id="658" w:name="_Toc3897"/>
      <w:bookmarkStart w:id="659" w:name="_Toc497747196"/>
      <w:bookmarkStart w:id="660" w:name="_Toc418518128"/>
      <w:bookmarkStart w:id="661" w:name="_Toc389065284"/>
      <w:bookmarkStart w:id="662" w:name="_Toc256000198"/>
      <w:bookmarkStart w:id="663" w:name="_Toc522201748"/>
      <w:bookmarkStart w:id="664" w:name="_Toc373227718"/>
      <w:bookmarkStart w:id="665" w:name="_Toc418751814"/>
      <w:bookmarkStart w:id="666" w:name="_Toc403578952"/>
      <w:bookmarkStart w:id="667" w:name="_Toc418518364"/>
      <w:bookmarkStart w:id="668" w:name="_Toc418061329"/>
      <w:bookmarkStart w:id="669" w:name="_Toc373478365"/>
      <w:r>
        <w:rPr>
          <w:rFonts w:hint="eastAsia" w:asciiTheme="majorEastAsia" w:hAnsiTheme="majorEastAsia" w:eastAsiaTheme="majorEastAsia" w:cstheme="majorEastAsia"/>
          <w:b/>
          <w:bCs/>
          <w:color w:val="auto"/>
          <w:kern w:val="44"/>
          <w:sz w:val="21"/>
          <w:szCs w:val="21"/>
          <w:highlight w:val="none"/>
          <w:lang w:val="en-US" w:eastAsia="zh-CN" w:bidi="ar-SA"/>
        </w:rPr>
        <w:t>5.1 质量要求</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7FADC72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5</w:t>
      </w:r>
      <w:bookmarkStart w:id="670" w:name="_Toc304295527"/>
      <w:bookmarkStart w:id="671" w:name="_Toc318581164"/>
      <w:bookmarkStart w:id="672" w:name="_Toc297123496"/>
      <w:bookmarkStart w:id="673" w:name="_Toc303539106"/>
      <w:bookmarkStart w:id="674" w:name="_Toc297216155"/>
      <w:bookmarkStart w:id="675" w:name="_Toc300934949"/>
      <w:bookmarkStart w:id="676" w:name="_Toc312677997"/>
      <w:r>
        <w:rPr>
          <w:rFonts w:hint="eastAsia" w:asciiTheme="majorEastAsia" w:hAnsiTheme="majorEastAsia" w:eastAsiaTheme="majorEastAsia" w:cstheme="majorEastAsia"/>
          <w:color w:val="auto"/>
          <w:kern w:val="2"/>
          <w:sz w:val="21"/>
          <w:szCs w:val="21"/>
          <w:highlight w:val="none"/>
          <w:lang w:val="en-US" w:eastAsia="zh-CN" w:bidi="ar-SA"/>
        </w:rPr>
        <w:t>.1.1 特殊质量标准和要求：</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工程质量达到国家验收合格标准 </w:t>
      </w:r>
      <w:r>
        <w:rPr>
          <w:rFonts w:hint="eastAsia" w:asciiTheme="majorEastAsia" w:hAnsiTheme="majorEastAsia" w:eastAsiaTheme="majorEastAsia" w:cstheme="majorEastAsia"/>
          <w:color w:val="auto"/>
          <w:kern w:val="2"/>
          <w:sz w:val="21"/>
          <w:szCs w:val="21"/>
          <w:highlight w:val="none"/>
          <w:lang w:val="en-US" w:eastAsia="zh-CN" w:bidi="ar-SA"/>
        </w:rPr>
        <w:t>。</w:t>
      </w:r>
    </w:p>
    <w:p w14:paraId="21F03F8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关于工程奖项的约定：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67CBE92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5.3 隐蔽工程检查</w:t>
      </w:r>
    </w:p>
    <w:p w14:paraId="2791858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5.3.2承包人提前通知监理人隐蔽工程检查的期限的约定：</w:t>
      </w:r>
      <w:r>
        <w:rPr>
          <w:rFonts w:hint="eastAsia" w:asciiTheme="majorEastAsia" w:hAnsiTheme="majorEastAsia" w:eastAsiaTheme="majorEastAsia" w:cstheme="majorEastAsia"/>
          <w:color w:val="auto"/>
          <w:kern w:val="0"/>
          <w:sz w:val="21"/>
          <w:szCs w:val="21"/>
          <w:highlight w:val="none"/>
          <w:u w:val="single"/>
          <w:lang w:val="en-US" w:eastAsia="zh-CN" w:bidi="ar-SA"/>
        </w:rPr>
        <w:t>任何部位的隐蔽工程需要覆盖或隐蔽前，承包人均应提前 48 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Theme="majorEastAsia" w:hAnsiTheme="majorEastAsia" w:eastAsiaTheme="majorEastAsia" w:cstheme="majorEastAsia"/>
          <w:bCs/>
          <w:color w:val="auto"/>
          <w:kern w:val="2"/>
          <w:sz w:val="21"/>
          <w:szCs w:val="21"/>
          <w:highlight w:val="none"/>
          <w:u w:val="single"/>
          <w:lang w:val="en-US" w:eastAsia="zh-CN" w:bidi="ar-SA"/>
        </w:rPr>
        <w:t>。</w:t>
      </w:r>
    </w:p>
    <w:p w14:paraId="3AB77ED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监理人不能按时进行检查时，应提前</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24 </w:t>
      </w:r>
      <w:r>
        <w:rPr>
          <w:rFonts w:hint="eastAsia" w:asciiTheme="majorEastAsia" w:hAnsiTheme="majorEastAsia" w:eastAsiaTheme="majorEastAsia" w:cstheme="majorEastAsia"/>
          <w:color w:val="auto"/>
          <w:kern w:val="2"/>
          <w:sz w:val="21"/>
          <w:szCs w:val="21"/>
          <w:highlight w:val="none"/>
          <w:lang w:val="en-US" w:eastAsia="zh-CN" w:bidi="ar-SA"/>
        </w:rPr>
        <w:t>小时提交书面延期要求。</w:t>
      </w:r>
    </w:p>
    <w:p w14:paraId="37C6CD5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关于延期最长不得超过：</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48 </w:t>
      </w:r>
      <w:r>
        <w:rPr>
          <w:rFonts w:hint="eastAsia" w:asciiTheme="majorEastAsia" w:hAnsiTheme="majorEastAsia" w:eastAsiaTheme="majorEastAsia" w:cstheme="majorEastAsia"/>
          <w:color w:val="auto"/>
          <w:kern w:val="2"/>
          <w:sz w:val="21"/>
          <w:szCs w:val="21"/>
          <w:highlight w:val="none"/>
          <w:lang w:val="en-US" w:eastAsia="zh-CN" w:bidi="ar-SA"/>
        </w:rPr>
        <w:t>小时。</w:t>
      </w:r>
    </w:p>
    <w:p w14:paraId="2E6486C1">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677" w:name="_Toc418518365"/>
      <w:bookmarkStart w:id="678" w:name="_Toc418061330"/>
      <w:bookmarkStart w:id="679" w:name="_Toc418518129"/>
      <w:bookmarkStart w:id="680" w:name="_Toc418751815"/>
      <w:bookmarkStart w:id="681" w:name="_Toc418752261"/>
      <w:bookmarkStart w:id="682" w:name="_Toc373478366"/>
      <w:bookmarkStart w:id="683" w:name="_Toc389065285"/>
      <w:bookmarkStart w:id="684" w:name="_Toc373227719"/>
      <w:bookmarkStart w:id="685" w:name="_Toc351203638"/>
      <w:bookmarkStart w:id="686" w:name="_Toc497747197"/>
      <w:bookmarkStart w:id="687" w:name="_Toc403578953"/>
      <w:bookmarkStart w:id="688" w:name="_Toc2209"/>
      <w:bookmarkStart w:id="689" w:name="_Toc522201749"/>
      <w:bookmarkStart w:id="690" w:name="_Toc497746800"/>
      <w:bookmarkStart w:id="691" w:name="_Toc256000199"/>
      <w:r>
        <w:rPr>
          <w:rFonts w:hint="eastAsia" w:asciiTheme="majorEastAsia" w:hAnsiTheme="majorEastAsia" w:eastAsiaTheme="majorEastAsia" w:cstheme="majorEastAsia"/>
          <w:b/>
          <w:bCs/>
          <w:color w:val="auto"/>
          <w:kern w:val="44"/>
          <w:sz w:val="21"/>
          <w:szCs w:val="21"/>
          <w:highlight w:val="none"/>
          <w:lang w:val="en-US" w:eastAsia="zh-CN" w:bidi="ar-SA"/>
        </w:rPr>
        <w:t>6. 安全文明施工与环境保护</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62DE7141">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692" w:name="_Toc418061331"/>
      <w:bookmarkStart w:id="693" w:name="_Toc389065286"/>
      <w:bookmarkStart w:id="694" w:name="_Toc373227720"/>
      <w:bookmarkStart w:id="695" w:name="_Toc497747198"/>
      <w:bookmarkStart w:id="696" w:name="_Toc256000200"/>
      <w:bookmarkStart w:id="697" w:name="_Toc418752262"/>
      <w:bookmarkStart w:id="698" w:name="_Toc522201750"/>
      <w:bookmarkStart w:id="699" w:name="_Toc497746801"/>
      <w:bookmarkStart w:id="700" w:name="_Toc403578954"/>
      <w:bookmarkStart w:id="701" w:name="_Toc373478367"/>
      <w:bookmarkStart w:id="702" w:name="_Toc418751816"/>
      <w:bookmarkStart w:id="703" w:name="_Toc418518130"/>
      <w:bookmarkStart w:id="704" w:name="_Toc418518366"/>
      <w:bookmarkStart w:id="705" w:name="_Toc22612"/>
      <w:r>
        <w:rPr>
          <w:rFonts w:hint="eastAsia" w:asciiTheme="majorEastAsia" w:hAnsiTheme="majorEastAsia" w:eastAsiaTheme="majorEastAsia" w:cstheme="majorEastAsia"/>
          <w:b/>
          <w:bCs/>
          <w:color w:val="auto"/>
          <w:kern w:val="44"/>
          <w:sz w:val="21"/>
          <w:szCs w:val="21"/>
          <w:highlight w:val="none"/>
          <w:lang w:val="en-US" w:eastAsia="zh-CN" w:bidi="ar-SA"/>
        </w:rPr>
        <w:t>6.1 安全文明施工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1A9C86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6.1.1 项目安全生产的达标目标及相应事项的约定：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按照国家及地方安全文明施工的有关规定执行 </w:t>
      </w:r>
      <w:r>
        <w:rPr>
          <w:rFonts w:hint="eastAsia" w:asciiTheme="majorEastAsia" w:hAnsiTheme="majorEastAsia" w:eastAsiaTheme="majorEastAsia" w:cstheme="majorEastAsia"/>
          <w:color w:val="auto"/>
          <w:kern w:val="2"/>
          <w:sz w:val="21"/>
          <w:szCs w:val="21"/>
          <w:highlight w:val="none"/>
          <w:lang w:val="en-US" w:eastAsia="zh-CN" w:bidi="ar-SA"/>
        </w:rPr>
        <w:t>。</w:t>
      </w:r>
    </w:p>
    <w:p w14:paraId="47941C22">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关于安全文明施工奖项的约定：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承包人应当负责统一管理施工场地的治安保卫事项，履行合同工程的治安保卫职责  </w:t>
      </w:r>
      <w:r>
        <w:rPr>
          <w:rFonts w:hint="eastAsia" w:asciiTheme="majorEastAsia" w:hAnsiTheme="majorEastAsia" w:eastAsiaTheme="majorEastAsia" w:cstheme="majorEastAsia"/>
          <w:color w:val="auto"/>
          <w:kern w:val="2"/>
          <w:sz w:val="21"/>
          <w:szCs w:val="21"/>
          <w:highlight w:val="none"/>
          <w:lang w:val="en-US" w:eastAsia="zh-CN" w:bidi="ar-SA"/>
        </w:rPr>
        <w:t>。</w:t>
      </w:r>
    </w:p>
    <w:p w14:paraId="2617050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6.1.4 关于治安保卫的特别约定：</w:t>
      </w:r>
      <w:r>
        <w:rPr>
          <w:rFonts w:hint="eastAsia" w:asciiTheme="majorEastAsia" w:hAnsiTheme="majorEastAsia" w:eastAsiaTheme="majorEastAsia" w:cstheme="majorEastAsia"/>
          <w:color w:val="auto"/>
          <w:kern w:val="2"/>
          <w:sz w:val="21"/>
          <w:szCs w:val="21"/>
          <w:highlight w:val="none"/>
          <w:u w:val="single"/>
          <w:lang w:val="en-US" w:eastAsia="zh-CN" w:bidi="ar-SA"/>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Theme="majorEastAsia" w:hAnsiTheme="majorEastAsia" w:eastAsiaTheme="majorEastAsia" w:cstheme="majorEastAsia"/>
          <w:color w:val="auto"/>
          <w:kern w:val="2"/>
          <w:sz w:val="21"/>
          <w:szCs w:val="21"/>
          <w:highlight w:val="none"/>
          <w:lang w:val="en-US" w:eastAsia="zh-CN" w:bidi="ar-SA"/>
        </w:rPr>
        <w:t>。</w:t>
      </w:r>
    </w:p>
    <w:p w14:paraId="698963D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关于编制施工场地治安管理计划的约定：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开工前7天内承包人编制施工场地治安管理计划和突发治安事件紧急预案</w:t>
      </w:r>
      <w:r>
        <w:rPr>
          <w:rFonts w:hint="eastAsia" w:asciiTheme="majorEastAsia" w:hAnsiTheme="majorEastAsia" w:eastAsiaTheme="majorEastAsia" w:cstheme="majorEastAsia"/>
          <w:color w:val="auto"/>
          <w:kern w:val="2"/>
          <w:sz w:val="21"/>
          <w:szCs w:val="21"/>
          <w:highlight w:val="none"/>
          <w:lang w:val="en-US" w:eastAsia="zh-CN" w:bidi="ar-SA"/>
        </w:rPr>
        <w:t>。</w:t>
      </w:r>
    </w:p>
    <w:p w14:paraId="5D5DFC8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6.1.5 文明施工</w:t>
      </w:r>
    </w:p>
    <w:p w14:paraId="1881A521">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合同当事人对文明施工的要求：</w:t>
      </w:r>
      <w:r>
        <w:rPr>
          <w:rFonts w:hint="eastAsia" w:asciiTheme="majorEastAsia" w:hAnsiTheme="majorEastAsia" w:eastAsiaTheme="majorEastAsia" w:cstheme="majorEastAsia"/>
          <w:color w:val="auto"/>
          <w:kern w:val="2"/>
          <w:sz w:val="21"/>
          <w:szCs w:val="21"/>
          <w:highlight w:val="none"/>
          <w:u w:val="single"/>
          <w:lang w:val="en-US" w:eastAsia="zh-CN" w:bidi="ar-SA"/>
        </w:rPr>
        <w:t>按照国家及地方安全文明施工的有关规定执行</w:t>
      </w:r>
      <w:r>
        <w:rPr>
          <w:rFonts w:hint="eastAsia" w:asciiTheme="majorEastAsia" w:hAnsiTheme="majorEastAsia" w:eastAsiaTheme="majorEastAsia" w:cstheme="majorEastAsia"/>
          <w:color w:val="auto"/>
          <w:kern w:val="2"/>
          <w:sz w:val="21"/>
          <w:szCs w:val="21"/>
          <w:highlight w:val="none"/>
          <w:lang w:val="en-US" w:eastAsia="zh-CN" w:bidi="ar-SA"/>
        </w:rPr>
        <w:t>。</w:t>
      </w:r>
    </w:p>
    <w:p w14:paraId="114EB2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szCs w:val="21"/>
          <w:highlight w:val="none"/>
        </w:rPr>
        <w:t>6.1.6 关于安全文明施工费支付比例和支付期限的约定：</w:t>
      </w:r>
      <w:r>
        <w:rPr>
          <w:rFonts w:hint="eastAsia" w:asciiTheme="majorEastAsia" w:hAnsiTheme="majorEastAsia" w:eastAsiaTheme="majorEastAsia" w:cstheme="majorEastAsia"/>
          <w:color w:val="auto"/>
          <w:kern w:val="0"/>
          <w:highlight w:val="none"/>
          <w:u w:val="single"/>
        </w:rPr>
        <w:t>专款专用</w:t>
      </w:r>
      <w:r>
        <w:rPr>
          <w:rFonts w:hint="eastAsia" w:asciiTheme="majorEastAsia" w:hAnsiTheme="majorEastAsia" w:eastAsiaTheme="majorEastAsia" w:cstheme="majorEastAsia"/>
          <w:color w:val="auto"/>
          <w:kern w:val="0"/>
          <w:highlight w:val="none"/>
        </w:rPr>
        <w:t>。具体按《广西壮族自治区建筑工程安全防护、文明施工措施费及管理细则》（桂建质〔2006〕22号）和</w:t>
      </w:r>
      <w:r>
        <w:rPr>
          <w:rFonts w:hint="eastAsia" w:asciiTheme="majorEastAsia" w:hAnsiTheme="majorEastAsia" w:eastAsiaTheme="majorEastAsia" w:cstheme="majorEastAsia"/>
          <w:color w:val="auto"/>
          <w:szCs w:val="24"/>
          <w:highlight w:val="none"/>
          <w:u w:val="single"/>
        </w:rPr>
        <w:t>桂林市建规[2007]131号文及市建规[2008]224号文</w:t>
      </w:r>
      <w:r>
        <w:rPr>
          <w:rFonts w:hint="eastAsia" w:asciiTheme="majorEastAsia" w:hAnsiTheme="majorEastAsia" w:eastAsiaTheme="majorEastAsia" w:cstheme="majorEastAsia"/>
          <w:color w:val="auto"/>
          <w:kern w:val="0"/>
          <w:highlight w:val="none"/>
        </w:rPr>
        <w:t>相关规定执行。</w:t>
      </w:r>
    </w:p>
    <w:p w14:paraId="4548B36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2"/>
          <w:highlight w:val="none"/>
          <w:lang w:val="en-US" w:eastAsia="zh-CN" w:bidi="ar-SA"/>
        </w:rPr>
        <w:t>（3）支付约定：</w:t>
      </w:r>
      <w:r>
        <w:rPr>
          <w:rFonts w:hint="eastAsia" w:asciiTheme="majorEastAsia" w:hAnsiTheme="majorEastAsia" w:eastAsiaTheme="majorEastAsia" w:cstheme="majorEastAsia"/>
          <w:color w:val="auto"/>
          <w:kern w:val="2"/>
          <w:sz w:val="21"/>
          <w:szCs w:val="22"/>
          <w:highlight w:val="none"/>
          <w:u w:val="single"/>
          <w:lang w:val="en-US" w:eastAsia="zh-CN" w:bidi="ar-SA"/>
        </w:rPr>
        <w:t>具体按《广西壮族自治区建筑工程安全防护、文明施工措施费及管理细则》（桂建质〔2006〕22号）和桂林市建规[2007]131号文及市建规[2008]224号文相关规定执行。</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7084BCEC">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bookmarkStart w:id="706" w:name="_Toc418518131"/>
      <w:bookmarkStart w:id="707" w:name="_Toc418751817"/>
      <w:bookmarkStart w:id="708" w:name="_Toc497747199"/>
      <w:bookmarkStart w:id="709" w:name="_Toc373478368"/>
      <w:bookmarkStart w:id="710" w:name="_Toc418061332"/>
      <w:bookmarkStart w:id="711" w:name="_Toc418752263"/>
      <w:bookmarkStart w:id="712" w:name="_Toc389065287"/>
      <w:bookmarkStart w:id="713" w:name="_Toc373227721"/>
      <w:bookmarkStart w:id="714" w:name="_Toc403578955"/>
      <w:bookmarkStart w:id="715" w:name="_Toc418518367"/>
      <w:bookmarkStart w:id="716" w:name="_Toc497746802"/>
      <w:r>
        <w:rPr>
          <w:rFonts w:hint="eastAsia" w:asciiTheme="majorEastAsia" w:hAnsiTheme="majorEastAsia" w:eastAsiaTheme="majorEastAsia" w:cstheme="majorEastAsia"/>
          <w:color w:val="auto"/>
          <w:kern w:val="2"/>
          <w:sz w:val="21"/>
          <w:szCs w:val="21"/>
          <w:highlight w:val="none"/>
          <w:lang w:val="en-US" w:eastAsia="zh-CN" w:bidi="ar-SA"/>
        </w:rPr>
        <w:t>6.2职业健康</w:t>
      </w:r>
    </w:p>
    <w:p w14:paraId="5F39121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6.2.3 扬尘防治：严格执行市住建【2016】71号《关于进一步加强全市建筑工地扬尘治理工作的通知》的相关规定。关于扬尘防治费支付比例和支付期限的约定为：</w:t>
      </w:r>
      <w:r>
        <w:rPr>
          <w:rFonts w:hint="eastAsia" w:asciiTheme="majorEastAsia" w:hAnsiTheme="majorEastAsia" w:eastAsiaTheme="majorEastAsia" w:cstheme="majorEastAsia"/>
          <w:color w:val="auto"/>
          <w:kern w:val="2"/>
          <w:sz w:val="21"/>
          <w:szCs w:val="21"/>
          <w:highlight w:val="none"/>
          <w:u w:val="single"/>
          <w:lang w:val="en-US" w:eastAsia="zh-CN" w:bidi="ar-SA"/>
        </w:rPr>
        <w:t>无</w:t>
      </w:r>
      <w:r>
        <w:rPr>
          <w:rFonts w:hint="eastAsia" w:asciiTheme="majorEastAsia" w:hAnsiTheme="majorEastAsia" w:eastAsiaTheme="majorEastAsia" w:cstheme="majorEastAsia"/>
          <w:color w:val="auto"/>
          <w:kern w:val="2"/>
          <w:sz w:val="21"/>
          <w:szCs w:val="22"/>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u w:val="single"/>
          <w:lang w:val="en-US" w:eastAsia="zh-CN" w:bidi="ar-SA"/>
        </w:rPr>
        <w:t>。</w:t>
      </w:r>
    </w:p>
    <w:p w14:paraId="3E0CE59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 6.3 环境保护</w:t>
      </w:r>
      <w:bookmarkEnd w:id="706"/>
      <w:bookmarkEnd w:id="707"/>
      <w:bookmarkEnd w:id="708"/>
      <w:bookmarkEnd w:id="709"/>
      <w:bookmarkEnd w:id="710"/>
      <w:bookmarkEnd w:id="711"/>
      <w:bookmarkEnd w:id="712"/>
      <w:bookmarkEnd w:id="713"/>
      <w:bookmarkEnd w:id="714"/>
      <w:bookmarkEnd w:id="715"/>
      <w:bookmarkEnd w:id="716"/>
      <w:r>
        <w:rPr>
          <w:rFonts w:hint="eastAsia" w:asciiTheme="majorEastAsia" w:hAnsiTheme="majorEastAsia" w:eastAsiaTheme="majorEastAsia" w:cstheme="majorEastAsia"/>
          <w:color w:val="auto"/>
          <w:kern w:val="2"/>
          <w:sz w:val="21"/>
          <w:szCs w:val="21"/>
          <w:highlight w:val="none"/>
          <w:lang w:val="en-US" w:eastAsia="zh-CN" w:bidi="ar-SA"/>
        </w:rPr>
        <w:t>因施工需要，经发包人批准，由承包人办理有关施工场地交通、环卫和施工噪音管理等手续，费用由承包人负责。</w:t>
      </w:r>
    </w:p>
    <w:p w14:paraId="18745C1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经过城市道路的施工车辆，必须按交警、城管、运输等部门相关规定执行。由于施工车辆造成的道路、环境等污染，其责任和费用均由承包人承担。</w:t>
      </w:r>
    </w:p>
    <w:p w14:paraId="221967B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环保工作的约定：</w:t>
      </w:r>
      <w:r>
        <w:rPr>
          <w:rFonts w:hint="eastAsia" w:asciiTheme="majorEastAsia" w:hAnsiTheme="majorEastAsia" w:eastAsiaTheme="majorEastAsia" w:cstheme="majorEastAsia"/>
          <w:color w:val="auto"/>
          <w:kern w:val="2"/>
          <w:sz w:val="21"/>
          <w:szCs w:val="21"/>
          <w:highlight w:val="none"/>
          <w:u w:val="single"/>
          <w:lang w:val="en-US" w:eastAsia="zh-CN" w:bidi="ar-SA"/>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670"/>
    <w:bookmarkEnd w:id="671"/>
    <w:bookmarkEnd w:id="672"/>
    <w:bookmarkEnd w:id="673"/>
    <w:bookmarkEnd w:id="674"/>
    <w:bookmarkEnd w:id="675"/>
    <w:bookmarkEnd w:id="676"/>
    <w:p w14:paraId="57CAF295">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717" w:name="_Toc389065288"/>
      <w:bookmarkStart w:id="718" w:name="_Toc522201751"/>
      <w:bookmarkStart w:id="719" w:name="_Toc418518368"/>
      <w:bookmarkStart w:id="720" w:name="_Toc373478369"/>
      <w:bookmarkStart w:id="721" w:name="_Toc373227722"/>
      <w:bookmarkStart w:id="722" w:name="_Toc418752264"/>
      <w:bookmarkStart w:id="723" w:name="_Toc403578956"/>
      <w:bookmarkStart w:id="724" w:name="_Toc497747200"/>
      <w:bookmarkStart w:id="725" w:name="_Toc1895"/>
      <w:bookmarkStart w:id="726" w:name="_Toc497746803"/>
      <w:bookmarkStart w:id="727" w:name="_Toc418751818"/>
      <w:bookmarkStart w:id="728" w:name="_Toc418061333"/>
      <w:bookmarkStart w:id="729" w:name="_Toc351203639"/>
      <w:bookmarkStart w:id="730" w:name="_Toc256000201"/>
      <w:bookmarkStart w:id="731" w:name="_Toc418518132"/>
      <w:r>
        <w:rPr>
          <w:rFonts w:hint="eastAsia" w:asciiTheme="majorEastAsia" w:hAnsiTheme="majorEastAsia" w:eastAsiaTheme="majorEastAsia" w:cstheme="majorEastAsia"/>
          <w:b/>
          <w:bCs/>
          <w:color w:val="auto"/>
          <w:kern w:val="44"/>
          <w:sz w:val="21"/>
          <w:szCs w:val="21"/>
          <w:highlight w:val="none"/>
          <w:lang w:val="en-US" w:eastAsia="zh-CN" w:bidi="ar-SA"/>
        </w:rPr>
        <w:t>7. 工期和进度</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64900833">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732" w:name="_Toc497746804"/>
      <w:bookmarkStart w:id="733" w:name="_Toc418518369"/>
      <w:bookmarkStart w:id="734" w:name="_Toc403578957"/>
      <w:bookmarkStart w:id="735" w:name="_Toc522201752"/>
      <w:bookmarkStart w:id="736" w:name="_Toc389065289"/>
      <w:bookmarkStart w:id="737" w:name="_Toc27095"/>
      <w:bookmarkStart w:id="738" w:name="_Toc373227723"/>
      <w:bookmarkStart w:id="739" w:name="_Toc418061334"/>
      <w:bookmarkStart w:id="740" w:name="_Toc418752265"/>
      <w:bookmarkStart w:id="741" w:name="_Toc418751819"/>
      <w:bookmarkStart w:id="742" w:name="_Toc373478370"/>
      <w:bookmarkStart w:id="743" w:name="_Toc256000202"/>
      <w:bookmarkStart w:id="744" w:name="_Toc497747201"/>
      <w:bookmarkStart w:id="745" w:name="_Toc418518133"/>
      <w:r>
        <w:rPr>
          <w:rFonts w:hint="eastAsia" w:asciiTheme="majorEastAsia" w:hAnsiTheme="majorEastAsia" w:eastAsiaTheme="majorEastAsia" w:cstheme="majorEastAsia"/>
          <w:b/>
          <w:bCs/>
          <w:color w:val="auto"/>
          <w:kern w:val="44"/>
          <w:sz w:val="21"/>
          <w:szCs w:val="21"/>
          <w:highlight w:val="none"/>
          <w:lang w:val="en-US" w:eastAsia="zh-CN" w:bidi="ar-SA"/>
        </w:rPr>
        <w:t>7.1 施工组织设计</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52AC516F">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7.1.1 合同当事人约定的施工组织设计应包括的其他内容：</w:t>
      </w:r>
      <w:r>
        <w:rPr>
          <w:rFonts w:hint="eastAsia" w:asciiTheme="majorEastAsia" w:hAnsiTheme="majorEastAsia" w:eastAsiaTheme="majorEastAsia" w:cstheme="majorEastAsia"/>
          <w:color w:val="auto"/>
          <w:kern w:val="2"/>
          <w:sz w:val="21"/>
          <w:szCs w:val="21"/>
          <w:highlight w:val="none"/>
          <w:u w:val="single"/>
          <w:lang w:val="en-US" w:eastAsia="zh-CN" w:bidi="ar-SA"/>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44F165FA">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7.1.2 </w:t>
      </w:r>
      <w:r>
        <w:rPr>
          <w:rFonts w:hint="eastAsia" w:asciiTheme="majorEastAsia" w:hAnsiTheme="majorEastAsia" w:eastAsiaTheme="majorEastAsia" w:cstheme="majorEastAsia"/>
          <w:color w:val="auto"/>
          <w:kern w:val="0"/>
          <w:sz w:val="21"/>
          <w:szCs w:val="21"/>
          <w:highlight w:val="none"/>
          <w:lang w:val="en-US" w:eastAsia="zh-CN" w:bidi="ar-SA"/>
        </w:rPr>
        <w:t>施工组织设计的提交和修改</w:t>
      </w:r>
    </w:p>
    <w:p w14:paraId="71E39648">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承包人提交详细施工组织设计的期限的约定：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合同签订后14天内，最迟不得晚于开工通知载明的开工日期前7天  </w:t>
      </w:r>
      <w:r>
        <w:rPr>
          <w:rFonts w:hint="eastAsia" w:asciiTheme="majorEastAsia" w:hAnsiTheme="majorEastAsia" w:eastAsiaTheme="majorEastAsia" w:cstheme="majorEastAsia"/>
          <w:color w:val="auto"/>
          <w:kern w:val="2"/>
          <w:sz w:val="21"/>
          <w:szCs w:val="21"/>
          <w:highlight w:val="none"/>
          <w:lang w:val="en-US" w:eastAsia="zh-CN" w:bidi="ar-SA"/>
        </w:rPr>
        <w:t>。</w:t>
      </w:r>
    </w:p>
    <w:p w14:paraId="67888E6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发包人和监理人在收到详细的施工组织设计后确认或提出修改意见的期限：</w:t>
      </w:r>
      <w:r>
        <w:rPr>
          <w:rFonts w:hint="eastAsia" w:asciiTheme="majorEastAsia" w:hAnsiTheme="majorEastAsia" w:eastAsiaTheme="majorEastAsia" w:cstheme="majorEastAsia"/>
          <w:color w:val="auto"/>
          <w:kern w:val="2"/>
          <w:sz w:val="21"/>
          <w:szCs w:val="21"/>
          <w:highlight w:val="none"/>
          <w:u w:val="single"/>
          <w:lang w:val="en-US" w:eastAsia="zh-CN" w:bidi="ar-SA"/>
        </w:rPr>
        <w:t>收到施工组织设计后7天内确认或提出修改意见。</w:t>
      </w:r>
    </w:p>
    <w:p w14:paraId="57513338">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746" w:name="_Toc418751820"/>
      <w:bookmarkStart w:id="747" w:name="_Toc497746805"/>
      <w:bookmarkStart w:id="748" w:name="_Toc389065290"/>
      <w:bookmarkStart w:id="749" w:name="_Toc373478371"/>
      <w:bookmarkStart w:id="750" w:name="_Toc256000203"/>
      <w:bookmarkStart w:id="751" w:name="_Toc21755"/>
      <w:bookmarkStart w:id="752" w:name="_Toc418061335"/>
      <w:bookmarkStart w:id="753" w:name="_Toc373227724"/>
      <w:bookmarkStart w:id="754" w:name="_Toc497747202"/>
      <w:bookmarkStart w:id="755" w:name="_Toc522201753"/>
      <w:bookmarkStart w:id="756" w:name="_Toc403578958"/>
      <w:bookmarkStart w:id="757" w:name="_Toc418518134"/>
      <w:bookmarkStart w:id="758" w:name="_Toc418518370"/>
      <w:bookmarkStart w:id="759" w:name="_Toc418752266"/>
      <w:r>
        <w:rPr>
          <w:rFonts w:hint="eastAsia" w:asciiTheme="majorEastAsia" w:hAnsiTheme="majorEastAsia" w:eastAsiaTheme="majorEastAsia" w:cstheme="majorEastAsia"/>
          <w:b/>
          <w:bCs/>
          <w:color w:val="auto"/>
          <w:kern w:val="44"/>
          <w:sz w:val="21"/>
          <w:szCs w:val="21"/>
          <w:highlight w:val="none"/>
          <w:lang w:val="en-US" w:eastAsia="zh-CN" w:bidi="ar-SA"/>
        </w:rPr>
        <w:t>7</w:t>
      </w:r>
      <w:bookmarkStart w:id="760" w:name="_Toc304295541"/>
      <w:bookmarkStart w:id="761" w:name="_Toc297216173"/>
      <w:bookmarkStart w:id="762" w:name="_Toc300934966"/>
      <w:bookmarkStart w:id="763" w:name="_Toc312677479"/>
      <w:bookmarkStart w:id="764" w:name="_Toc312678005"/>
      <w:bookmarkStart w:id="765" w:name="_Toc297123514"/>
      <w:bookmarkStart w:id="766" w:name="_Toc303539123"/>
      <w:r>
        <w:rPr>
          <w:rFonts w:hint="eastAsia" w:asciiTheme="majorEastAsia" w:hAnsiTheme="majorEastAsia" w:eastAsiaTheme="majorEastAsia" w:cstheme="majorEastAsia"/>
          <w:b/>
          <w:bCs/>
          <w:color w:val="auto"/>
          <w:kern w:val="44"/>
          <w:sz w:val="21"/>
          <w:szCs w:val="21"/>
          <w:highlight w:val="none"/>
          <w:lang w:val="en-US" w:eastAsia="zh-CN" w:bidi="ar-SA"/>
        </w:rPr>
        <w:t>.2 施工进度计划</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782D2D1">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7.2.2 施工进度计划的修订</w:t>
      </w:r>
    </w:p>
    <w:p w14:paraId="243BC57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（1）发包人和监理人在收到修订的施工进度计划后确认或提出修改意见的期限：</w:t>
      </w:r>
      <w:r>
        <w:rPr>
          <w:rFonts w:hint="eastAsia" w:asciiTheme="majorEastAsia" w:hAnsiTheme="majorEastAsia" w:eastAsiaTheme="majorEastAsia" w:cstheme="majorEastAsia"/>
          <w:color w:val="auto"/>
          <w:kern w:val="2"/>
          <w:sz w:val="21"/>
          <w:szCs w:val="21"/>
          <w:highlight w:val="none"/>
          <w:u w:val="single"/>
          <w:lang w:val="en-US" w:eastAsia="zh-CN" w:bidi="ar-SA"/>
        </w:rPr>
        <w:t>自监理人收到承包人报送的相关进度计划后 7天内。</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39BCA87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（2）承包人编制分阶段或分项施工进度计划和施工方案说明的内容：</w:t>
      </w:r>
      <w:r>
        <w:rPr>
          <w:rFonts w:hint="eastAsia" w:asciiTheme="majorEastAsia" w:hAnsiTheme="majorEastAsia" w:eastAsiaTheme="majorEastAsia" w:cstheme="majorEastAsia"/>
          <w:color w:val="auto"/>
          <w:kern w:val="2"/>
          <w:sz w:val="21"/>
          <w:szCs w:val="21"/>
          <w:highlight w:val="none"/>
          <w:u w:val="single"/>
          <w:lang w:val="en-US" w:eastAsia="zh-CN" w:bidi="ar-SA"/>
        </w:rPr>
        <w:t>包含但不限于月进度计划、原地面测量方案、不良地基处理方案等。</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30A6319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（3） 承包人报送分阶段或分项施工进度计划和施工方案说明的期限： </w:t>
      </w:r>
      <w:r>
        <w:rPr>
          <w:rFonts w:hint="eastAsia" w:asciiTheme="majorEastAsia" w:hAnsiTheme="majorEastAsia" w:eastAsiaTheme="majorEastAsia" w:cstheme="majorEastAsia"/>
          <w:color w:val="auto"/>
          <w:kern w:val="2"/>
          <w:sz w:val="21"/>
          <w:szCs w:val="21"/>
          <w:highlight w:val="none"/>
          <w:u w:val="single"/>
          <w:lang w:val="en-US" w:eastAsia="zh-CN" w:bidi="ar-SA"/>
        </w:rPr>
        <w:t>月进度计划于上月 30 日前提交，分项施工进度计划和施工方案说明应不迟于该分项工程施工前14 天提交。</w:t>
      </w:r>
    </w:p>
    <w:p w14:paraId="2A960474">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767" w:name="_Toc256000204"/>
      <w:bookmarkStart w:id="768" w:name="_Toc418752267"/>
      <w:bookmarkStart w:id="769" w:name="_Toc497747203"/>
      <w:bookmarkStart w:id="770" w:name="_Toc522201754"/>
      <w:bookmarkStart w:id="771" w:name="_Toc418061336"/>
      <w:bookmarkStart w:id="772" w:name="_Toc373227725"/>
      <w:bookmarkStart w:id="773" w:name="_Toc418518371"/>
      <w:bookmarkStart w:id="774" w:name="_Toc403578959"/>
      <w:bookmarkStart w:id="775" w:name="_Toc497746806"/>
      <w:bookmarkStart w:id="776" w:name="_Toc418751821"/>
      <w:bookmarkStart w:id="777" w:name="_Toc389065291"/>
      <w:bookmarkStart w:id="778" w:name="_Toc418518135"/>
      <w:bookmarkStart w:id="779" w:name="_Toc373478372"/>
      <w:bookmarkStart w:id="780" w:name="_Toc30694"/>
      <w:r>
        <w:rPr>
          <w:rFonts w:hint="eastAsia" w:asciiTheme="majorEastAsia" w:hAnsiTheme="majorEastAsia" w:eastAsiaTheme="majorEastAsia" w:cstheme="majorEastAsia"/>
          <w:b/>
          <w:bCs/>
          <w:color w:val="auto"/>
          <w:kern w:val="44"/>
          <w:sz w:val="21"/>
          <w:szCs w:val="21"/>
          <w:highlight w:val="none"/>
          <w:lang w:val="en-US" w:eastAsia="zh-CN" w:bidi="ar-SA"/>
        </w:rPr>
        <w:t>7.3 开工</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D00EBB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7.3.1 开工准备</w:t>
      </w:r>
    </w:p>
    <w:p w14:paraId="2511D0BE">
      <w:pPr>
        <w:pageBreakBefore w:val="0"/>
        <w:widowControl w:val="0"/>
        <w:wordWrap/>
        <w:overflowPunct/>
        <w:topLinePunct w:val="0"/>
        <w:bidi w:val="0"/>
        <w:spacing w:line="360" w:lineRule="auto"/>
        <w:ind w:firstLine="525" w:firstLineChars="25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关于承包人提交</w:t>
      </w:r>
      <w:r>
        <w:rPr>
          <w:rFonts w:hint="eastAsia" w:asciiTheme="majorEastAsia" w:hAnsiTheme="majorEastAsia" w:eastAsiaTheme="majorEastAsia" w:cstheme="majorEastAsia"/>
          <w:color w:val="auto"/>
          <w:kern w:val="0"/>
          <w:sz w:val="21"/>
          <w:szCs w:val="21"/>
          <w:highlight w:val="none"/>
          <w:lang w:val="en-US" w:eastAsia="zh-CN" w:bidi="ar-SA"/>
        </w:rPr>
        <w:t>工程开工报审表的期限：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7天   </w:t>
      </w:r>
      <w:r>
        <w:rPr>
          <w:rFonts w:hint="eastAsia" w:asciiTheme="majorEastAsia" w:hAnsiTheme="majorEastAsia" w:eastAsiaTheme="majorEastAsia" w:cstheme="majorEastAsia"/>
          <w:color w:val="auto"/>
          <w:kern w:val="2"/>
          <w:sz w:val="21"/>
          <w:szCs w:val="21"/>
          <w:highlight w:val="none"/>
          <w:lang w:val="en-US" w:eastAsia="zh-CN" w:bidi="ar-SA"/>
        </w:rPr>
        <w:t>。</w:t>
      </w:r>
    </w:p>
    <w:p w14:paraId="1F6BF33F">
      <w:pPr>
        <w:pageBreakBefore w:val="0"/>
        <w:widowControl w:val="0"/>
        <w:wordWrap/>
        <w:overflowPunct/>
        <w:topLinePunct w:val="0"/>
        <w:bidi w:val="0"/>
        <w:spacing w:line="360"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     关于发包人应完成的其他开工准备工作及期限：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7天    </w:t>
      </w:r>
      <w:r>
        <w:rPr>
          <w:rFonts w:hint="eastAsia" w:asciiTheme="majorEastAsia" w:hAnsiTheme="majorEastAsia" w:eastAsiaTheme="majorEastAsia" w:cstheme="majorEastAsia"/>
          <w:color w:val="auto"/>
          <w:kern w:val="2"/>
          <w:sz w:val="21"/>
          <w:szCs w:val="21"/>
          <w:highlight w:val="none"/>
          <w:lang w:val="en-US" w:eastAsia="zh-CN" w:bidi="ar-SA"/>
        </w:rPr>
        <w:t>。</w:t>
      </w:r>
    </w:p>
    <w:p w14:paraId="0925645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 关于承包人应完成的其他开工准备工作及期限：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7天   </w:t>
      </w:r>
      <w:r>
        <w:rPr>
          <w:rFonts w:hint="eastAsia" w:asciiTheme="majorEastAsia" w:hAnsiTheme="majorEastAsia" w:eastAsiaTheme="majorEastAsia" w:cstheme="majorEastAsia"/>
          <w:color w:val="auto"/>
          <w:kern w:val="2"/>
          <w:sz w:val="21"/>
          <w:szCs w:val="21"/>
          <w:highlight w:val="none"/>
          <w:lang w:val="en-US" w:eastAsia="zh-CN" w:bidi="ar-SA"/>
        </w:rPr>
        <w:t>。</w:t>
      </w:r>
    </w:p>
    <w:p w14:paraId="230A364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7.3.2 开工通知</w:t>
      </w:r>
    </w:p>
    <w:p w14:paraId="25C82ED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因发包人原因造成监理人未能在计划开工日期之日起</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天内发出开工通知的，承包人有权提出价格调整要求，或者解除合同。</w:t>
      </w:r>
    </w:p>
    <w:bookmarkEnd w:id="760"/>
    <w:bookmarkEnd w:id="761"/>
    <w:bookmarkEnd w:id="762"/>
    <w:bookmarkEnd w:id="763"/>
    <w:bookmarkEnd w:id="764"/>
    <w:bookmarkEnd w:id="765"/>
    <w:bookmarkEnd w:id="766"/>
    <w:p w14:paraId="5AC685F8">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781" w:name="_Toc497746807"/>
      <w:bookmarkStart w:id="782" w:name="_Toc20241"/>
      <w:bookmarkStart w:id="783" w:name="_Toc418751822"/>
      <w:bookmarkStart w:id="784" w:name="_Toc403578960"/>
      <w:bookmarkStart w:id="785" w:name="_Toc256000205"/>
      <w:bookmarkStart w:id="786" w:name="_Toc373227726"/>
      <w:bookmarkStart w:id="787" w:name="_Toc497747204"/>
      <w:bookmarkStart w:id="788" w:name="_Toc389065292"/>
      <w:bookmarkStart w:id="789" w:name="_Toc418061337"/>
      <w:bookmarkStart w:id="790" w:name="_Toc522201755"/>
      <w:bookmarkStart w:id="791" w:name="_Toc418752268"/>
      <w:bookmarkStart w:id="792" w:name="_Toc418518372"/>
      <w:bookmarkStart w:id="793" w:name="_Toc373478373"/>
      <w:bookmarkStart w:id="794" w:name="_Toc418518136"/>
      <w:r>
        <w:rPr>
          <w:rFonts w:hint="eastAsia" w:asciiTheme="majorEastAsia" w:hAnsiTheme="majorEastAsia" w:eastAsiaTheme="majorEastAsia" w:cstheme="majorEastAsia"/>
          <w:b/>
          <w:bCs/>
          <w:color w:val="auto"/>
          <w:kern w:val="44"/>
          <w:sz w:val="21"/>
          <w:szCs w:val="21"/>
          <w:highlight w:val="none"/>
          <w:lang w:val="en-US" w:eastAsia="zh-CN" w:bidi="ar-SA"/>
        </w:rPr>
        <w:t>7.4 测量放线</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1200684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7.4.1发包人通过监理人向承包人提供测量基准点、基准线和水准点及其书面资料的期限：</w:t>
      </w:r>
      <w:r>
        <w:rPr>
          <w:rFonts w:hint="eastAsia" w:asciiTheme="majorEastAsia" w:hAnsiTheme="majorEastAsia" w:eastAsiaTheme="majorEastAsia" w:cstheme="majorEastAsia"/>
          <w:color w:val="auto"/>
          <w:kern w:val="2"/>
          <w:sz w:val="21"/>
          <w:szCs w:val="21"/>
          <w:highlight w:val="none"/>
          <w:u w:val="single"/>
          <w:lang w:val="en-US" w:eastAsia="zh-CN" w:bidi="ar-SA"/>
        </w:rPr>
        <w:t>开工通知载明的开工日前 7 天，承包人进入工地后进行现场书面交桩。水准点、座标控制点交验完毕，即由承包人负责保护，此后由于破坏或失准带来的重新测量、放点费用及由此造成的其他损失均由承包人负担；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5F6F3E73">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795" w:name="_Toc373478374"/>
      <w:bookmarkStart w:id="796" w:name="_Toc762"/>
      <w:bookmarkStart w:id="797" w:name="_Toc497747205"/>
      <w:bookmarkStart w:id="798" w:name="_Toc389065293"/>
      <w:bookmarkStart w:id="799" w:name="_Toc256000206"/>
      <w:bookmarkStart w:id="800" w:name="_Toc418061338"/>
      <w:bookmarkStart w:id="801" w:name="_Toc418751823"/>
      <w:bookmarkStart w:id="802" w:name="_Toc373227727"/>
      <w:bookmarkStart w:id="803" w:name="_Toc418518137"/>
      <w:bookmarkStart w:id="804" w:name="_Toc418752269"/>
      <w:bookmarkStart w:id="805" w:name="_Toc418518373"/>
      <w:bookmarkStart w:id="806" w:name="_Toc497746808"/>
      <w:bookmarkStart w:id="807" w:name="_Toc522201756"/>
      <w:bookmarkStart w:id="808" w:name="_Toc403578961"/>
      <w:r>
        <w:rPr>
          <w:rFonts w:hint="eastAsia" w:asciiTheme="majorEastAsia" w:hAnsiTheme="majorEastAsia" w:eastAsiaTheme="majorEastAsia" w:cstheme="majorEastAsia"/>
          <w:b/>
          <w:bCs/>
          <w:color w:val="auto"/>
          <w:kern w:val="44"/>
          <w:sz w:val="21"/>
          <w:szCs w:val="21"/>
          <w:highlight w:val="none"/>
          <w:lang w:val="en-US" w:eastAsia="zh-CN" w:bidi="ar-SA"/>
        </w:rPr>
        <w:t>7</w:t>
      </w:r>
      <w:bookmarkStart w:id="809" w:name="_Toc303539125"/>
      <w:bookmarkStart w:id="810" w:name="_Toc297123516"/>
      <w:bookmarkStart w:id="811" w:name="_Toc300934968"/>
      <w:bookmarkStart w:id="812" w:name="_Toc312677484"/>
      <w:bookmarkStart w:id="813" w:name="_Toc297216175"/>
      <w:bookmarkStart w:id="814" w:name="_Toc304295546"/>
      <w:bookmarkStart w:id="815" w:name="_Toc312678010"/>
      <w:r>
        <w:rPr>
          <w:rFonts w:hint="eastAsia" w:asciiTheme="majorEastAsia" w:hAnsiTheme="majorEastAsia" w:eastAsiaTheme="majorEastAsia" w:cstheme="majorEastAsia"/>
          <w:b/>
          <w:bCs/>
          <w:color w:val="auto"/>
          <w:kern w:val="44"/>
          <w:sz w:val="21"/>
          <w:szCs w:val="21"/>
          <w:highlight w:val="none"/>
          <w:lang w:val="en-US" w:eastAsia="zh-CN" w:bidi="ar-SA"/>
        </w:rPr>
        <w:t>.5 工期延误</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bookmarkEnd w:id="809"/>
    <w:bookmarkEnd w:id="810"/>
    <w:bookmarkEnd w:id="811"/>
    <w:bookmarkEnd w:id="812"/>
    <w:bookmarkEnd w:id="813"/>
    <w:bookmarkEnd w:id="814"/>
    <w:bookmarkEnd w:id="815"/>
    <w:p w14:paraId="45BD3B9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7.5.1 因发包人原因导致工期延误</w:t>
      </w:r>
    </w:p>
    <w:p w14:paraId="5885926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（7）因发包人原因导致工期延误的其他情形：</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无  </w:t>
      </w:r>
      <w:r>
        <w:rPr>
          <w:rFonts w:hint="eastAsia" w:asciiTheme="majorEastAsia" w:hAnsiTheme="majorEastAsia" w:eastAsiaTheme="majorEastAsia" w:cstheme="majorEastAsia"/>
          <w:color w:val="auto"/>
          <w:kern w:val="2"/>
          <w:sz w:val="21"/>
          <w:szCs w:val="21"/>
          <w:highlight w:val="none"/>
          <w:lang w:val="en-US" w:eastAsia="zh-CN" w:bidi="ar-SA"/>
        </w:rPr>
        <w:t>。</w:t>
      </w:r>
    </w:p>
    <w:p w14:paraId="04FE64D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w:t>
      </w:r>
      <w:bookmarkStart w:id="816" w:name="_Toc318581169"/>
      <w:bookmarkStart w:id="817" w:name="_Toc312677486"/>
      <w:bookmarkStart w:id="818" w:name="_Toc312678012"/>
      <w:bookmarkStart w:id="819" w:name="_Toc303539127"/>
      <w:bookmarkStart w:id="820" w:name="_Toc297123518"/>
      <w:bookmarkStart w:id="821" w:name="_Toc304295548"/>
      <w:bookmarkStart w:id="822" w:name="_Toc297216177"/>
      <w:bookmarkStart w:id="823" w:name="_Toc300934970"/>
      <w:r>
        <w:rPr>
          <w:rFonts w:hint="eastAsia" w:asciiTheme="majorEastAsia" w:hAnsiTheme="majorEastAsia" w:eastAsiaTheme="majorEastAsia" w:cstheme="majorEastAsia"/>
          <w:color w:val="auto"/>
          <w:kern w:val="2"/>
          <w:sz w:val="21"/>
          <w:szCs w:val="21"/>
          <w:highlight w:val="none"/>
          <w:lang w:val="en-US" w:eastAsia="zh-CN" w:bidi="ar-SA"/>
        </w:rPr>
        <w:t>.5.2 因承包人原因导致工期延误</w:t>
      </w:r>
    </w:p>
    <w:bookmarkEnd w:id="816"/>
    <w:bookmarkEnd w:id="817"/>
    <w:bookmarkEnd w:id="818"/>
    <w:p w14:paraId="21D40D0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双方约定经监理工程师确认，工期相应顺延的情况：</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本项目在签订施工合同后至    年   月  日前须完工，如因学校正常开学及教学导致停工而影响工期的，经双方协商合同工期可相应顺延，承包人须自行承担因工期顺延产生不利因素</w:t>
      </w:r>
      <w:r>
        <w:rPr>
          <w:rFonts w:hint="eastAsia" w:asciiTheme="majorEastAsia" w:hAnsiTheme="majorEastAsia" w:eastAsiaTheme="majorEastAsia" w:cstheme="majorEastAsia"/>
          <w:color w:val="auto"/>
          <w:kern w:val="2"/>
          <w:sz w:val="21"/>
          <w:szCs w:val="21"/>
          <w:highlight w:val="none"/>
          <w:lang w:val="en-US" w:eastAsia="zh-CN" w:bidi="ar-SA"/>
        </w:rPr>
        <w:t>。</w:t>
      </w:r>
    </w:p>
    <w:p w14:paraId="6A4ACC9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因</w:t>
      </w:r>
      <w:bookmarkStart w:id="824" w:name="_Toc312678013"/>
      <w:bookmarkStart w:id="825" w:name="_Toc312677487"/>
      <w:bookmarkStart w:id="826" w:name="_Toc318581170"/>
      <w:r>
        <w:rPr>
          <w:rFonts w:hint="eastAsia" w:asciiTheme="majorEastAsia" w:hAnsiTheme="majorEastAsia" w:eastAsiaTheme="majorEastAsia" w:cstheme="majorEastAsia"/>
          <w:color w:val="auto"/>
          <w:kern w:val="2"/>
          <w:sz w:val="21"/>
          <w:szCs w:val="21"/>
          <w:highlight w:val="none"/>
          <w:lang w:val="en-US" w:eastAsia="zh-CN" w:bidi="ar-SA"/>
        </w:rPr>
        <w:t>承包人原因造成工期延误，逾期竣工违约金的计算方法为：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非上述原因，承包人不能按合同约定的时间竣工，承包人应承担违约责任，并应向发包人支付误期赔偿费（每天赔偿金额为合同价款扣除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中止合同，并依法追究承包人的违约责任，由此造成的一切损失均由责任人负责。 </w:t>
      </w:r>
    </w:p>
    <w:bookmarkEnd w:id="819"/>
    <w:bookmarkEnd w:id="820"/>
    <w:bookmarkEnd w:id="821"/>
    <w:bookmarkEnd w:id="822"/>
    <w:bookmarkEnd w:id="823"/>
    <w:bookmarkEnd w:id="824"/>
    <w:bookmarkEnd w:id="825"/>
    <w:bookmarkEnd w:id="826"/>
    <w:p w14:paraId="49C49EB2">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因承包人原因造成工期延误，逾</w:t>
      </w:r>
      <w:bookmarkStart w:id="827" w:name="_Toc312678014"/>
      <w:bookmarkStart w:id="828" w:name="_Toc318581171"/>
      <w:r>
        <w:rPr>
          <w:rFonts w:hint="eastAsia" w:asciiTheme="majorEastAsia" w:hAnsiTheme="majorEastAsia" w:eastAsiaTheme="majorEastAsia" w:cstheme="majorEastAsia"/>
          <w:color w:val="auto"/>
          <w:kern w:val="2"/>
          <w:sz w:val="21"/>
          <w:szCs w:val="21"/>
          <w:highlight w:val="none"/>
          <w:lang w:val="en-US" w:eastAsia="zh-CN" w:bidi="ar-SA"/>
        </w:rPr>
        <w:t>期竣工违约金的上限：</w:t>
      </w:r>
      <w:r>
        <w:rPr>
          <w:rFonts w:hint="eastAsia" w:asciiTheme="majorEastAsia" w:hAnsiTheme="majorEastAsia" w:eastAsiaTheme="majorEastAsia" w:cstheme="majorEastAsia"/>
          <w:color w:val="auto"/>
          <w:kern w:val="2"/>
          <w:sz w:val="21"/>
          <w:szCs w:val="21"/>
          <w:highlight w:val="none"/>
          <w:u w:val="single"/>
          <w:lang w:val="en-US" w:eastAsia="zh-CN" w:bidi="ar-SA"/>
        </w:rPr>
        <w:t>结算总价的3%</w:t>
      </w:r>
      <w:r>
        <w:rPr>
          <w:rFonts w:hint="eastAsia" w:asciiTheme="majorEastAsia" w:hAnsiTheme="majorEastAsia" w:eastAsiaTheme="majorEastAsia" w:cstheme="majorEastAsia"/>
          <w:color w:val="auto"/>
          <w:kern w:val="2"/>
          <w:sz w:val="21"/>
          <w:szCs w:val="21"/>
          <w:highlight w:val="none"/>
          <w:lang w:val="en-US" w:eastAsia="zh-CN" w:bidi="ar-SA"/>
        </w:rPr>
        <w:t>。</w:t>
      </w:r>
    </w:p>
    <w:bookmarkEnd w:id="827"/>
    <w:bookmarkEnd w:id="828"/>
    <w:p w14:paraId="749E59E2">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829" w:name="_Toc418518138"/>
      <w:bookmarkStart w:id="830" w:name="_Toc418518374"/>
      <w:bookmarkStart w:id="831" w:name="_Toc389065294"/>
      <w:bookmarkStart w:id="832" w:name="_Toc373478375"/>
      <w:bookmarkStart w:id="833" w:name="_Toc418752270"/>
      <w:bookmarkStart w:id="834" w:name="_Toc497747206"/>
      <w:bookmarkStart w:id="835" w:name="_Toc497746809"/>
      <w:bookmarkStart w:id="836" w:name="_Toc256000207"/>
      <w:bookmarkStart w:id="837" w:name="_Toc418061339"/>
      <w:bookmarkStart w:id="838" w:name="_Toc418751824"/>
      <w:bookmarkStart w:id="839" w:name="_Toc403578962"/>
      <w:bookmarkStart w:id="840" w:name="_Toc3953"/>
      <w:bookmarkStart w:id="841" w:name="_Toc373227728"/>
      <w:bookmarkStart w:id="842" w:name="_Toc522201757"/>
      <w:r>
        <w:rPr>
          <w:rFonts w:hint="eastAsia" w:asciiTheme="majorEastAsia" w:hAnsiTheme="majorEastAsia" w:eastAsiaTheme="majorEastAsia" w:cstheme="majorEastAsia"/>
          <w:b/>
          <w:bCs/>
          <w:color w:val="auto"/>
          <w:kern w:val="44"/>
          <w:sz w:val="21"/>
          <w:szCs w:val="21"/>
          <w:highlight w:val="none"/>
          <w:lang w:val="en-US" w:eastAsia="zh-CN" w:bidi="ar-SA"/>
        </w:rPr>
        <w:t>7</w:t>
      </w:r>
      <w:bookmarkStart w:id="843" w:name="_Toc303539128"/>
      <w:bookmarkStart w:id="844" w:name="_Toc297123519"/>
      <w:bookmarkStart w:id="845" w:name="_Toc297216178"/>
      <w:bookmarkStart w:id="846" w:name="_Toc300934971"/>
      <w:bookmarkStart w:id="847" w:name="_Toc304295549"/>
      <w:bookmarkStart w:id="848" w:name="_Toc312678015"/>
      <w:r>
        <w:rPr>
          <w:rFonts w:hint="eastAsia" w:asciiTheme="majorEastAsia" w:hAnsiTheme="majorEastAsia" w:eastAsiaTheme="majorEastAsia" w:cstheme="majorEastAsia"/>
          <w:b/>
          <w:bCs/>
          <w:color w:val="auto"/>
          <w:kern w:val="44"/>
          <w:sz w:val="21"/>
          <w:szCs w:val="21"/>
          <w:highlight w:val="none"/>
          <w:lang w:val="en-US" w:eastAsia="zh-CN" w:bidi="ar-SA"/>
        </w:rPr>
        <w:t>.6 不</w:t>
      </w:r>
      <w:bookmarkEnd w:id="843"/>
      <w:bookmarkEnd w:id="844"/>
      <w:bookmarkEnd w:id="845"/>
      <w:bookmarkEnd w:id="846"/>
      <w:bookmarkEnd w:id="847"/>
      <w:bookmarkEnd w:id="848"/>
      <w:r>
        <w:rPr>
          <w:rFonts w:hint="eastAsia" w:asciiTheme="majorEastAsia" w:hAnsiTheme="majorEastAsia" w:eastAsiaTheme="majorEastAsia" w:cstheme="majorEastAsia"/>
          <w:b/>
          <w:bCs/>
          <w:color w:val="auto"/>
          <w:kern w:val="44"/>
          <w:sz w:val="21"/>
          <w:szCs w:val="21"/>
          <w:highlight w:val="none"/>
          <w:lang w:val="en-US" w:eastAsia="zh-CN" w:bidi="ar-SA"/>
        </w:rPr>
        <w:t>利物质条件</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34A5601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bookmarkStart w:id="849" w:name="_Toc297123520"/>
      <w:bookmarkStart w:id="850" w:name="_Toc312678016"/>
      <w:bookmarkStart w:id="851" w:name="_Toc318581172"/>
      <w:bookmarkStart w:id="852" w:name="_Toc303539129"/>
      <w:bookmarkStart w:id="853" w:name="_Toc304295550"/>
      <w:bookmarkStart w:id="854" w:name="_Toc300934972"/>
      <w:bookmarkStart w:id="855" w:name="_Toc297216179"/>
      <w:r>
        <w:rPr>
          <w:rFonts w:hint="eastAsia" w:asciiTheme="majorEastAsia" w:hAnsiTheme="majorEastAsia" w:eastAsiaTheme="majorEastAsia" w:cstheme="majorEastAsia"/>
          <w:color w:val="auto"/>
          <w:kern w:val="2"/>
          <w:sz w:val="21"/>
          <w:szCs w:val="21"/>
          <w:highlight w:val="none"/>
          <w:lang w:val="en-US" w:eastAsia="zh-CN" w:bidi="ar-SA"/>
        </w:rPr>
        <w:t>不利物质条件的其他情形和有关约定：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Theme="majorEastAsia" w:hAnsiTheme="majorEastAsia" w:eastAsiaTheme="majorEastAsia" w:cstheme="majorEastAsia"/>
          <w:color w:val="auto"/>
          <w:kern w:val="2"/>
          <w:sz w:val="21"/>
          <w:szCs w:val="21"/>
          <w:highlight w:val="none"/>
          <w:lang w:val="en-US" w:eastAsia="zh-CN" w:bidi="ar-SA"/>
        </w:rPr>
        <w:t>。</w:t>
      </w:r>
    </w:p>
    <w:bookmarkEnd w:id="849"/>
    <w:bookmarkEnd w:id="850"/>
    <w:bookmarkEnd w:id="851"/>
    <w:bookmarkEnd w:id="852"/>
    <w:bookmarkEnd w:id="853"/>
    <w:bookmarkEnd w:id="854"/>
    <w:bookmarkEnd w:id="855"/>
    <w:p w14:paraId="7B12DBFC">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856" w:name="_Toc373227729"/>
      <w:bookmarkStart w:id="857" w:name="_Toc13353"/>
      <w:bookmarkStart w:id="858" w:name="_Toc418751825"/>
      <w:bookmarkStart w:id="859" w:name="_Toc403578963"/>
      <w:bookmarkStart w:id="860" w:name="_Toc418061340"/>
      <w:bookmarkStart w:id="861" w:name="_Toc418518375"/>
      <w:bookmarkStart w:id="862" w:name="_Toc497746810"/>
      <w:bookmarkStart w:id="863" w:name="_Toc522201758"/>
      <w:bookmarkStart w:id="864" w:name="_Toc497747207"/>
      <w:bookmarkStart w:id="865" w:name="_Toc418752271"/>
      <w:bookmarkStart w:id="866" w:name="_Toc389065295"/>
      <w:bookmarkStart w:id="867" w:name="_Toc373478376"/>
      <w:bookmarkStart w:id="868" w:name="_Toc256000208"/>
      <w:bookmarkStart w:id="869" w:name="_Toc418518139"/>
      <w:r>
        <w:rPr>
          <w:rFonts w:hint="eastAsia" w:asciiTheme="majorEastAsia" w:hAnsiTheme="majorEastAsia" w:eastAsiaTheme="majorEastAsia" w:cstheme="majorEastAsia"/>
          <w:b/>
          <w:bCs/>
          <w:color w:val="auto"/>
          <w:kern w:val="44"/>
          <w:sz w:val="21"/>
          <w:szCs w:val="21"/>
          <w:highlight w:val="none"/>
          <w:lang w:val="en-US" w:eastAsia="zh-CN" w:bidi="ar-SA"/>
        </w:rPr>
        <w:t>7</w:t>
      </w:r>
      <w:bookmarkStart w:id="870" w:name="_Toc303539130"/>
      <w:bookmarkStart w:id="871" w:name="_Toc304295551"/>
      <w:bookmarkStart w:id="872" w:name="_Toc300934973"/>
      <w:bookmarkStart w:id="873" w:name="_Toc297123521"/>
      <w:bookmarkStart w:id="874" w:name="_Toc297216180"/>
      <w:bookmarkStart w:id="875" w:name="_Toc312678017"/>
      <w:r>
        <w:rPr>
          <w:rFonts w:hint="eastAsia" w:asciiTheme="majorEastAsia" w:hAnsiTheme="majorEastAsia" w:eastAsiaTheme="majorEastAsia" w:cstheme="majorEastAsia"/>
          <w:b/>
          <w:bCs/>
          <w:color w:val="auto"/>
          <w:kern w:val="44"/>
          <w:sz w:val="21"/>
          <w:szCs w:val="21"/>
          <w:highlight w:val="none"/>
          <w:lang w:val="en-US" w:eastAsia="zh-CN" w:bidi="ar-SA"/>
        </w:rPr>
        <w:t>.7 异常恶劣的气候条件</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bookmarkEnd w:id="870"/>
    <w:bookmarkEnd w:id="871"/>
    <w:bookmarkEnd w:id="872"/>
    <w:bookmarkEnd w:id="873"/>
    <w:bookmarkEnd w:id="874"/>
    <w:bookmarkEnd w:id="875"/>
    <w:p w14:paraId="0E74B75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发包人和承包人同意以下情形视为异常恶劣的气候条件：</w:t>
      </w:r>
    </w:p>
    <w:p w14:paraId="395D6AF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bookmarkStart w:id="876" w:name="_Toc497746811"/>
      <w:bookmarkStart w:id="877" w:name="_Toc418518140"/>
      <w:bookmarkStart w:id="878" w:name="_Toc418751826"/>
      <w:bookmarkStart w:id="879" w:name="_Toc418061341"/>
      <w:bookmarkStart w:id="880" w:name="_Toc418752272"/>
      <w:bookmarkStart w:id="881" w:name="_Toc403578964"/>
      <w:bookmarkStart w:id="882" w:name="_Toc389065296"/>
      <w:bookmarkStart w:id="883" w:name="_Toc373478377"/>
      <w:bookmarkStart w:id="884" w:name="_Toc418518376"/>
      <w:bookmarkStart w:id="885" w:name="_Toc373227730"/>
      <w:bookmarkStart w:id="886" w:name="_Toc497747208"/>
      <w:r>
        <w:rPr>
          <w:rFonts w:hint="eastAsia" w:asciiTheme="majorEastAsia" w:hAnsiTheme="majorEastAsia" w:eastAsiaTheme="majorEastAsia" w:cstheme="majorEastAsia"/>
          <w:color w:val="auto"/>
          <w:kern w:val="2"/>
          <w:sz w:val="21"/>
          <w:szCs w:val="21"/>
          <w:highlight w:val="none"/>
          <w:lang w:val="en-US" w:eastAsia="zh-CN" w:bidi="ar-SA"/>
        </w:rPr>
        <w:t>（1）</w:t>
      </w:r>
      <w:r>
        <w:rPr>
          <w:rFonts w:hint="eastAsia" w:asciiTheme="majorEastAsia" w:hAnsiTheme="majorEastAsia" w:eastAsiaTheme="majorEastAsia" w:cstheme="majorEastAsia"/>
          <w:color w:val="auto"/>
          <w:kern w:val="2"/>
          <w:sz w:val="21"/>
          <w:szCs w:val="21"/>
          <w:highlight w:val="none"/>
          <w:u w:val="single"/>
          <w:lang w:val="en-US" w:eastAsia="zh-CN" w:bidi="ar-SA"/>
        </w:rPr>
        <w:t>10级以上持续1天的大风；</w:t>
      </w:r>
    </w:p>
    <w:p w14:paraId="33442685">
      <w:pPr>
        <w:pageBreakBefore w:val="0"/>
        <w:widowControl w:val="0"/>
        <w:numPr>
          <w:ilvl w:val="0"/>
          <w:numId w:val="5"/>
        </w:numPr>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暴雨级以上持续2天的大雨；</w:t>
      </w:r>
    </w:p>
    <w:p w14:paraId="1824D711">
      <w:pPr>
        <w:pageBreakBefore w:val="0"/>
        <w:widowControl w:val="0"/>
        <w:numPr>
          <w:ilvl w:val="0"/>
          <w:numId w:val="5"/>
        </w:numPr>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当地6级以上的破坏性地震；</w:t>
      </w:r>
    </w:p>
    <w:p w14:paraId="4F9AB68A">
      <w:pPr>
        <w:pageBreakBefore w:val="0"/>
        <w:widowControl w:val="0"/>
        <w:numPr>
          <w:ilvl w:val="0"/>
          <w:numId w:val="5"/>
        </w:numPr>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50年以上未发生过的持续2天的高温天气；</w:t>
      </w:r>
    </w:p>
    <w:p w14:paraId="42D67998">
      <w:pPr>
        <w:pageBreakBefore w:val="0"/>
        <w:widowControl w:val="0"/>
        <w:numPr>
          <w:ilvl w:val="0"/>
          <w:numId w:val="5"/>
        </w:numPr>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50年以上未发生的持续2天的低温天气。</w:t>
      </w:r>
    </w:p>
    <w:p w14:paraId="22356E70">
      <w:pPr>
        <w:pageBreakBefore w:val="0"/>
        <w:widowControl w:val="0"/>
        <w:wordWrap/>
        <w:overflowPunct/>
        <w:topLinePunct w:val="0"/>
        <w:bidi w:val="0"/>
        <w:spacing w:line="360" w:lineRule="auto"/>
        <w:ind w:firstLine="630" w:firstLineChars="3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施工场地受淹超过发包人提供设计图纸指明的设计洪水位以及因天气原因无法施工并经监理确认引起延误的情况。承包人有权要求发包人延长工期, 但对上述几种情形，对工程施工造成影响和灾害的，需提供政府相关部门对不可抗力认定的证明材料为依据。</w:t>
      </w:r>
    </w:p>
    <w:p w14:paraId="76B04CBD">
      <w:pPr>
        <w:pageBreakBefore w:val="0"/>
        <w:widowControl w:val="0"/>
        <w:wordWrap/>
        <w:overflowPunct/>
        <w:topLinePunct w:val="0"/>
        <w:bidi w:val="0"/>
        <w:spacing w:line="360" w:lineRule="auto"/>
        <w:jc w:val="left"/>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7.8暂停施工</w:t>
      </w:r>
    </w:p>
    <w:p w14:paraId="2E37FC91">
      <w:pPr>
        <w:pageBreakBefore w:val="0"/>
        <w:widowControl w:val="0"/>
        <w:wordWrap/>
        <w:overflowPunct/>
        <w:topLinePunct w:val="0"/>
        <w:bidi w:val="0"/>
        <w:spacing w:line="360" w:lineRule="auto"/>
        <w:ind w:firstLine="0" w:firstLineChars="0"/>
        <w:jc w:val="both"/>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7.8.2承包人原因引起的暂停施工</w:t>
      </w:r>
    </w:p>
    <w:p w14:paraId="48ED1A5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承包人承担暂停施工责任的其他情形：</w:t>
      </w:r>
      <w:r>
        <w:rPr>
          <w:rFonts w:hint="eastAsia" w:asciiTheme="majorEastAsia" w:hAnsiTheme="majorEastAsia" w:eastAsiaTheme="majorEastAsia" w:cstheme="majorEastAsia"/>
          <w:color w:val="auto"/>
          <w:kern w:val="2"/>
          <w:sz w:val="21"/>
          <w:szCs w:val="21"/>
          <w:highlight w:val="none"/>
          <w:u w:val="single"/>
          <w:lang w:val="en-US" w:eastAsia="zh-CN" w:bidi="ar-SA"/>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443308EB">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因承包人责任暂停施工延误施工时机而导致遭遇不利条件物质条件和异常恶劣的气候条件、不可抗力造成的工期延误和费用增加由承包人承担。</w:t>
      </w:r>
    </w:p>
    <w:p w14:paraId="4EAC4F72">
      <w:pPr>
        <w:pageBreakBefore w:val="0"/>
        <w:widowControl w:val="0"/>
        <w:wordWrap/>
        <w:overflowPunct/>
        <w:topLinePunct w:val="0"/>
        <w:bidi w:val="0"/>
        <w:spacing w:line="360" w:lineRule="auto"/>
        <w:ind w:firstLine="0" w:firstLineChars="0"/>
        <w:jc w:val="both"/>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7.8.5暂停施工后的复工</w:t>
      </w:r>
    </w:p>
    <w:p w14:paraId="1B01492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25B2B7A">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887" w:name="_Toc256000209"/>
      <w:bookmarkStart w:id="888" w:name="_Toc24473"/>
      <w:bookmarkStart w:id="889" w:name="_Toc522201759"/>
      <w:r>
        <w:rPr>
          <w:rFonts w:hint="eastAsia" w:asciiTheme="majorEastAsia" w:hAnsiTheme="majorEastAsia" w:eastAsiaTheme="majorEastAsia" w:cstheme="majorEastAsia"/>
          <w:b/>
          <w:bCs/>
          <w:color w:val="auto"/>
          <w:kern w:val="44"/>
          <w:sz w:val="21"/>
          <w:szCs w:val="21"/>
          <w:highlight w:val="none"/>
          <w:lang w:val="en-US" w:eastAsia="zh-CN" w:bidi="ar-SA"/>
        </w:rPr>
        <w:t>7.9 提前竣工</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388B89A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7.9.2提前竣工的奖励：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23B9F80B">
      <w:pPr>
        <w:keepNext/>
        <w:keepLines/>
        <w:pageBreakBefore w:val="0"/>
        <w:widowControl w:val="0"/>
        <w:numPr>
          <w:ilvl w:val="0"/>
          <w:numId w:val="6"/>
        </w:numPr>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890" w:name="_Toc389065297"/>
      <w:bookmarkStart w:id="891" w:name="_Toc351203640"/>
      <w:bookmarkStart w:id="892" w:name="_Toc418751827"/>
      <w:bookmarkStart w:id="893" w:name="_Toc418061342"/>
      <w:bookmarkStart w:id="894" w:name="_Toc373478378"/>
      <w:bookmarkStart w:id="895" w:name="_Toc418752273"/>
      <w:bookmarkStart w:id="896" w:name="_Toc403578965"/>
      <w:bookmarkStart w:id="897" w:name="_Toc373227731"/>
      <w:bookmarkStart w:id="898" w:name="_Toc418518377"/>
      <w:bookmarkStart w:id="899" w:name="_Toc522201760"/>
      <w:bookmarkStart w:id="900" w:name="_Toc497746812"/>
      <w:bookmarkStart w:id="901" w:name="_Toc256000210"/>
      <w:bookmarkStart w:id="902" w:name="_Toc418518141"/>
      <w:bookmarkStart w:id="903" w:name="_Toc26800"/>
      <w:bookmarkStart w:id="904" w:name="_Toc497747209"/>
      <w:r>
        <w:rPr>
          <w:rFonts w:hint="eastAsia" w:asciiTheme="majorEastAsia" w:hAnsiTheme="majorEastAsia" w:eastAsiaTheme="majorEastAsia" w:cstheme="majorEastAsia"/>
          <w:b/>
          <w:bCs/>
          <w:color w:val="auto"/>
          <w:kern w:val="44"/>
          <w:sz w:val="21"/>
          <w:szCs w:val="21"/>
          <w:highlight w:val="none"/>
          <w:lang w:val="en-US" w:eastAsia="zh-CN" w:bidi="ar-SA"/>
        </w:rPr>
        <w:t>材料与设备</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1D56131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承包人采购材料和设备的约定：</w:t>
      </w:r>
    </w:p>
    <w:bookmarkEnd w:id="646"/>
    <w:bookmarkEnd w:id="647"/>
    <w:bookmarkEnd w:id="648"/>
    <w:bookmarkEnd w:id="649"/>
    <w:bookmarkEnd w:id="650"/>
    <w:bookmarkEnd w:id="651"/>
    <w:bookmarkEnd w:id="652"/>
    <w:bookmarkEnd w:id="653"/>
    <w:bookmarkEnd w:id="654"/>
    <w:bookmarkEnd w:id="655"/>
    <w:p w14:paraId="1BE315F5">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905" w:name="_Toc256000211"/>
      <w:bookmarkStart w:id="906" w:name="_Toc418061343"/>
      <w:bookmarkStart w:id="907" w:name="_Toc418518378"/>
      <w:bookmarkStart w:id="908" w:name="_Toc25254"/>
      <w:bookmarkStart w:id="909" w:name="_Toc522201761"/>
      <w:bookmarkStart w:id="910" w:name="_Toc497746813"/>
      <w:bookmarkStart w:id="911" w:name="_Toc497747210"/>
      <w:bookmarkStart w:id="912" w:name="_Toc418751828"/>
      <w:bookmarkStart w:id="913" w:name="_Toc418518142"/>
      <w:bookmarkStart w:id="914" w:name="_Toc403578966"/>
      <w:bookmarkStart w:id="915" w:name="_Toc373227732"/>
      <w:bookmarkStart w:id="916" w:name="_Toc373478379"/>
      <w:bookmarkStart w:id="917" w:name="_Toc389065298"/>
      <w:bookmarkStart w:id="918" w:name="_Toc418752274"/>
      <w:r>
        <w:rPr>
          <w:rFonts w:hint="eastAsia" w:asciiTheme="majorEastAsia" w:hAnsiTheme="majorEastAsia" w:eastAsiaTheme="majorEastAsia" w:cstheme="majorEastAsia"/>
          <w:b/>
          <w:bCs/>
          <w:color w:val="auto"/>
          <w:kern w:val="44"/>
          <w:sz w:val="21"/>
          <w:szCs w:val="21"/>
          <w:highlight w:val="none"/>
          <w:lang w:val="en-US" w:eastAsia="zh-CN" w:bidi="ar-SA"/>
        </w:rPr>
        <w:t>8.2 承包人采购材料与工程设备</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57D6EBA8">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除已标价工程量清单《发包人提供主要材料和工程设备一览表》（表-21）中明确的材料、工程设备外，由承包人负责材料和工程设备的采购、运输和保管。《</w:t>
      </w:r>
      <w:r>
        <w:rPr>
          <w:rFonts w:hint="eastAsia" w:asciiTheme="majorEastAsia" w:hAnsiTheme="majorEastAsia" w:eastAsiaTheme="majorEastAsia" w:cstheme="majorEastAsia"/>
          <w:color w:val="auto"/>
          <w:kern w:val="2"/>
          <w:sz w:val="21"/>
          <w:szCs w:val="21"/>
          <w:highlight w:val="none"/>
          <w:lang w:val="en-US" w:eastAsia="zh-CN" w:bidi="ar-SA"/>
        </w:rPr>
        <w:t>承包人提供主要材料和工程设备一览表》</w:t>
      </w:r>
      <w:r>
        <w:rPr>
          <w:rFonts w:hint="eastAsia" w:asciiTheme="majorEastAsia" w:hAnsiTheme="majorEastAsia" w:eastAsiaTheme="majorEastAsia" w:cstheme="majorEastAsia"/>
          <w:color w:val="auto"/>
          <w:kern w:val="0"/>
          <w:sz w:val="21"/>
          <w:szCs w:val="21"/>
          <w:highlight w:val="none"/>
          <w:lang w:val="en-US" w:eastAsia="zh-CN" w:bidi="ar-SA"/>
        </w:rPr>
        <w:t>（表-22）见已标价工程量清单。</w:t>
      </w:r>
    </w:p>
    <w:p w14:paraId="2746BCAE">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919" w:name="_Toc497746814"/>
      <w:bookmarkStart w:id="920" w:name="_Toc497747211"/>
      <w:bookmarkStart w:id="921" w:name="_Toc389065299"/>
      <w:bookmarkStart w:id="922" w:name="_Toc418518143"/>
      <w:bookmarkStart w:id="923" w:name="_Toc418752275"/>
      <w:bookmarkStart w:id="924" w:name="_Toc20164"/>
      <w:bookmarkStart w:id="925" w:name="_Toc256000212"/>
      <w:bookmarkStart w:id="926" w:name="_Toc418061344"/>
      <w:bookmarkStart w:id="927" w:name="_Toc418518379"/>
      <w:bookmarkStart w:id="928" w:name="_Toc373227733"/>
      <w:bookmarkStart w:id="929" w:name="_Toc373478380"/>
      <w:bookmarkStart w:id="930" w:name="_Toc418751829"/>
      <w:bookmarkStart w:id="931" w:name="_Toc522201762"/>
      <w:bookmarkStart w:id="932" w:name="_Toc403578967"/>
      <w:r>
        <w:rPr>
          <w:rFonts w:hint="eastAsia" w:asciiTheme="majorEastAsia" w:hAnsiTheme="majorEastAsia" w:eastAsiaTheme="majorEastAsia" w:cstheme="majorEastAsia"/>
          <w:b/>
          <w:bCs/>
          <w:color w:val="auto"/>
          <w:kern w:val="44"/>
          <w:sz w:val="21"/>
          <w:szCs w:val="21"/>
          <w:highlight w:val="none"/>
          <w:lang w:val="en-US" w:eastAsia="zh-CN" w:bidi="ar-SA"/>
        </w:rPr>
        <w:t>8</w:t>
      </w:r>
      <w:bookmarkStart w:id="933" w:name="_Toc296944506"/>
      <w:bookmarkStart w:id="934" w:name="_Toc297048353"/>
      <w:bookmarkStart w:id="935" w:name="_Toc296890995"/>
      <w:bookmarkStart w:id="936" w:name="_Toc292559877"/>
      <w:bookmarkStart w:id="937" w:name="_Toc304295556"/>
      <w:bookmarkStart w:id="938" w:name="_Toc297120467"/>
      <w:bookmarkStart w:id="939" w:name="_Toc296891207"/>
      <w:bookmarkStart w:id="940" w:name="_Toc296347166"/>
      <w:bookmarkStart w:id="941" w:name="_Toc312678019"/>
      <w:bookmarkStart w:id="942" w:name="_Toc296503167"/>
      <w:bookmarkStart w:id="943" w:name="_Toc297123527"/>
      <w:bookmarkStart w:id="944" w:name="_Toc292559372"/>
      <w:bookmarkStart w:id="945" w:name="_Toc300934979"/>
      <w:bookmarkStart w:id="946" w:name="_Toc280868654"/>
      <w:bookmarkStart w:id="947" w:name="_Toc296346668"/>
      <w:bookmarkStart w:id="948" w:name="_Toc312677493"/>
      <w:bookmarkStart w:id="949" w:name="_Toc297216186"/>
      <w:bookmarkStart w:id="950" w:name="_Toc303539136"/>
      <w:bookmarkStart w:id="951" w:name="_Toc267251424"/>
      <w:bookmarkStart w:id="952" w:name="_Toc280868655"/>
      <w:bookmarkStart w:id="953" w:name="_Toc280868656"/>
      <w:r>
        <w:rPr>
          <w:rFonts w:hint="eastAsia" w:asciiTheme="majorEastAsia" w:hAnsiTheme="majorEastAsia" w:eastAsiaTheme="majorEastAsia" w:cstheme="majorEastAsia"/>
          <w:b/>
          <w:bCs/>
          <w:color w:val="auto"/>
          <w:kern w:val="44"/>
          <w:sz w:val="21"/>
          <w:szCs w:val="21"/>
          <w:highlight w:val="none"/>
          <w:lang w:val="en-US" w:eastAsia="zh-CN" w:bidi="ar-SA"/>
        </w:rPr>
        <w:t>.4 材料与工程设备的保管与使用</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14:paraId="4C24C11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8</w:t>
      </w:r>
      <w:bookmarkStart w:id="954" w:name="_Toc292559878"/>
      <w:bookmarkStart w:id="955" w:name="_Toc292559373"/>
      <w:bookmarkStart w:id="956" w:name="_Toc312678020"/>
      <w:bookmarkStart w:id="957" w:name="_Toc303539137"/>
      <w:bookmarkStart w:id="958" w:name="_Toc296346669"/>
      <w:bookmarkStart w:id="959" w:name="_Toc296891208"/>
      <w:bookmarkStart w:id="960" w:name="_Toc296503168"/>
      <w:bookmarkStart w:id="961" w:name="_Toc296944507"/>
      <w:bookmarkStart w:id="962" w:name="_Toc318581173"/>
      <w:bookmarkStart w:id="963" w:name="_Toc297216187"/>
      <w:bookmarkStart w:id="964" w:name="_Toc297048354"/>
      <w:bookmarkStart w:id="965" w:name="_Toc297120468"/>
      <w:bookmarkStart w:id="966" w:name="_Toc304295557"/>
      <w:bookmarkStart w:id="967" w:name="_Toc297123528"/>
      <w:bookmarkStart w:id="968" w:name="_Toc296347167"/>
      <w:bookmarkStart w:id="969" w:name="_Toc296890996"/>
      <w:bookmarkStart w:id="970" w:name="_Toc300934980"/>
      <w:bookmarkStart w:id="971" w:name="_Toc312677494"/>
      <w:r>
        <w:rPr>
          <w:rFonts w:hint="eastAsia" w:asciiTheme="majorEastAsia" w:hAnsiTheme="majorEastAsia" w:eastAsiaTheme="majorEastAsia" w:cstheme="majorEastAsia"/>
          <w:color w:val="auto"/>
          <w:kern w:val="2"/>
          <w:sz w:val="21"/>
          <w:szCs w:val="21"/>
          <w:highlight w:val="none"/>
          <w:lang w:val="en-US" w:eastAsia="zh-CN" w:bidi="ar-SA"/>
        </w:rPr>
        <w:t>.4.1发包人供应的材料设备的保管费用的承担：</w:t>
      </w:r>
      <w:r>
        <w:rPr>
          <w:rFonts w:hint="eastAsia" w:asciiTheme="majorEastAsia" w:hAnsiTheme="majorEastAsia" w:eastAsiaTheme="majorEastAsia" w:cstheme="majorEastAsia"/>
          <w:color w:val="auto"/>
          <w:kern w:val="2"/>
          <w:sz w:val="21"/>
          <w:szCs w:val="21"/>
          <w:highlight w:val="none"/>
          <w:u w:val="single"/>
          <w:lang w:val="en-US" w:eastAsia="zh-CN" w:bidi="ar-SA"/>
        </w:rPr>
        <w:t>发包人供应的材料和设备经三方验收合格后，保管费用由承包人承担</w:t>
      </w:r>
      <w:r>
        <w:rPr>
          <w:rFonts w:hint="eastAsia" w:asciiTheme="majorEastAsia" w:hAnsiTheme="majorEastAsia" w:eastAsiaTheme="majorEastAsia" w:cstheme="majorEastAsia"/>
          <w:color w:val="auto"/>
          <w:kern w:val="2"/>
          <w:sz w:val="21"/>
          <w:szCs w:val="21"/>
          <w:highlight w:val="none"/>
          <w:lang w:val="en-US" w:eastAsia="zh-CN" w:bidi="ar-SA"/>
        </w:rPr>
        <w:t>。</w:t>
      </w:r>
    </w:p>
    <w:bookmarkEnd w:id="954"/>
    <w:bookmarkEnd w:id="955"/>
    <w:p w14:paraId="4FAE35C0">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972" w:name="_Toc418518144"/>
      <w:bookmarkStart w:id="973" w:name="_Toc418518380"/>
      <w:bookmarkStart w:id="974" w:name="_Toc497746815"/>
      <w:bookmarkStart w:id="975" w:name="_Toc373227734"/>
      <w:bookmarkStart w:id="976" w:name="_Toc497747212"/>
      <w:bookmarkStart w:id="977" w:name="_Toc418061345"/>
      <w:bookmarkStart w:id="978" w:name="_Toc418751830"/>
      <w:bookmarkStart w:id="979" w:name="_Toc256000213"/>
      <w:bookmarkStart w:id="980" w:name="_Toc522201763"/>
      <w:bookmarkStart w:id="981" w:name="_Toc373478381"/>
      <w:bookmarkStart w:id="982" w:name="_Toc389065300"/>
      <w:bookmarkStart w:id="983" w:name="_Toc28507"/>
      <w:bookmarkStart w:id="984" w:name="_Toc418752276"/>
      <w:bookmarkStart w:id="985" w:name="_Toc403578968"/>
      <w:r>
        <w:rPr>
          <w:rFonts w:hint="eastAsia" w:asciiTheme="majorEastAsia" w:hAnsiTheme="majorEastAsia" w:eastAsiaTheme="majorEastAsia" w:cstheme="majorEastAsia"/>
          <w:b/>
          <w:bCs/>
          <w:color w:val="auto"/>
          <w:kern w:val="44"/>
          <w:sz w:val="21"/>
          <w:szCs w:val="21"/>
          <w:highlight w:val="none"/>
          <w:lang w:val="en-US" w:eastAsia="zh-CN" w:bidi="ar-SA"/>
        </w:rPr>
        <w:t>8.6 样品</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5AECCAAA">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8.6.1 样品的报送与封存</w:t>
      </w:r>
    </w:p>
    <w:p w14:paraId="33006FD9">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需要承包人报送样品的材料或工程设备，样品的种类、名称、规格、数量要求：</w:t>
      </w:r>
      <w:r>
        <w:rPr>
          <w:rFonts w:hint="eastAsia" w:asciiTheme="majorEastAsia" w:hAnsiTheme="majorEastAsia" w:eastAsiaTheme="majorEastAsia" w:cstheme="majorEastAsia"/>
          <w:color w:val="auto"/>
          <w:kern w:val="2"/>
          <w:sz w:val="21"/>
          <w:szCs w:val="21"/>
          <w:highlight w:val="none"/>
          <w:u w:val="single"/>
          <w:lang w:val="en-US" w:eastAsia="zh-CN" w:bidi="ar-SA"/>
        </w:rPr>
        <w:t>主要材料涉及品种、款式、颜色等方面内容的，承包人在进货前需将货物样品报送监理或发包人现场办公室，待设计及发包人确认样品，并封存样品后，承包人方可订货。除上述材料外采购文件和工程量清单中对材料、设备有档次或质量要求的，按采购文件和工程量清单确定；其他由合同各方协商确定。</w:t>
      </w:r>
    </w:p>
    <w:p w14:paraId="5BF5CEB4">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986" w:name="_Toc418518381"/>
      <w:bookmarkStart w:id="987" w:name="_Toc373227735"/>
      <w:bookmarkStart w:id="988" w:name="_Toc256000214"/>
      <w:bookmarkStart w:id="989" w:name="_Toc373478382"/>
      <w:bookmarkStart w:id="990" w:name="_Toc17908"/>
      <w:bookmarkStart w:id="991" w:name="_Toc418752277"/>
      <w:bookmarkStart w:id="992" w:name="_Toc403578969"/>
      <w:bookmarkStart w:id="993" w:name="_Toc418751831"/>
      <w:bookmarkStart w:id="994" w:name="_Toc418518145"/>
      <w:bookmarkStart w:id="995" w:name="_Toc389065301"/>
      <w:bookmarkStart w:id="996" w:name="_Toc418061346"/>
      <w:bookmarkStart w:id="997" w:name="_Toc522201764"/>
      <w:bookmarkStart w:id="998" w:name="_Toc497747213"/>
      <w:bookmarkStart w:id="999" w:name="_Toc497746816"/>
      <w:r>
        <w:rPr>
          <w:rFonts w:hint="eastAsia" w:asciiTheme="majorEastAsia" w:hAnsiTheme="majorEastAsia" w:eastAsiaTheme="majorEastAsia" w:cstheme="majorEastAsia"/>
          <w:b/>
          <w:bCs/>
          <w:color w:val="auto"/>
          <w:kern w:val="44"/>
          <w:sz w:val="21"/>
          <w:szCs w:val="21"/>
          <w:highlight w:val="none"/>
          <w:lang w:val="en-US" w:eastAsia="zh-CN" w:bidi="ar-SA"/>
        </w:rPr>
        <w:t>8.8 施工设备和临时设施</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32A5F45F">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8.8.1 承包人提供的施工设备和临时设施</w:t>
      </w:r>
    </w:p>
    <w:p w14:paraId="12BA8BBF">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3BCA10B1">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关于修建临时设施费用承担的约定：</w:t>
      </w:r>
    </w:p>
    <w:p w14:paraId="6F5C5F7E">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①承包人的临时用地（含项目部驻地等）租用费（含拆迁补偿）、临时用地的环保、恢复、临时用地的青苗补偿及地面附着物拆除等费用均由承包人负责，以上费用在投标报价中综合考虑。 </w:t>
      </w:r>
    </w:p>
    <w:p w14:paraId="5E2B6754">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②承包人负责合同实施期间其合同段内临时交通道路和交通设施的修建、维修、养护和交通管理工作，并承担一切费用。 </w:t>
      </w:r>
    </w:p>
    <w:p w14:paraId="7740CAD9">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519B696">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2EB0128C">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8.8.2 发包人提供的施工设备和临时设施</w:t>
      </w:r>
    </w:p>
    <w:p w14:paraId="0947E33E">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发包人提供的施工设备和临时设施：</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36D2BCD4">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发包人提供的施工设备和临时设施的运行、维护、拆除、清运费用的承担人：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承包人  </w:t>
      </w:r>
      <w:r>
        <w:rPr>
          <w:rFonts w:hint="eastAsia" w:asciiTheme="majorEastAsia" w:hAnsiTheme="majorEastAsia" w:eastAsiaTheme="majorEastAsia" w:cstheme="majorEastAsia"/>
          <w:color w:val="auto"/>
          <w:kern w:val="2"/>
          <w:sz w:val="21"/>
          <w:szCs w:val="21"/>
          <w:highlight w:val="none"/>
          <w:lang w:val="en-US" w:eastAsia="zh-CN" w:bidi="ar-SA"/>
        </w:rPr>
        <w:t>。</w:t>
      </w:r>
    </w:p>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14:paraId="101622DE">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000" w:name="_Toc9081"/>
      <w:bookmarkStart w:id="1001" w:name="_Toc497746817"/>
      <w:bookmarkStart w:id="1002" w:name="_Toc522201765"/>
      <w:bookmarkStart w:id="1003" w:name="_Toc403578970"/>
      <w:bookmarkStart w:id="1004" w:name="_Toc373478383"/>
      <w:bookmarkStart w:id="1005" w:name="_Toc418518382"/>
      <w:bookmarkStart w:id="1006" w:name="_Toc418518146"/>
      <w:bookmarkStart w:id="1007" w:name="_Toc389065302"/>
      <w:bookmarkStart w:id="1008" w:name="_Toc256000215"/>
      <w:bookmarkStart w:id="1009" w:name="_Toc351203641"/>
      <w:bookmarkStart w:id="1010" w:name="_Toc373227736"/>
      <w:bookmarkStart w:id="1011" w:name="_Toc418752278"/>
      <w:bookmarkStart w:id="1012" w:name="_Toc418751832"/>
      <w:bookmarkStart w:id="1013" w:name="_Toc497747214"/>
      <w:bookmarkStart w:id="1014" w:name="_Toc418061347"/>
      <w:r>
        <w:rPr>
          <w:rFonts w:hint="eastAsia" w:asciiTheme="majorEastAsia" w:hAnsiTheme="majorEastAsia" w:eastAsiaTheme="majorEastAsia" w:cstheme="majorEastAsia"/>
          <w:b/>
          <w:bCs/>
          <w:color w:val="auto"/>
          <w:kern w:val="44"/>
          <w:sz w:val="21"/>
          <w:szCs w:val="21"/>
          <w:highlight w:val="none"/>
          <w:lang w:val="en-US" w:eastAsia="zh-CN" w:bidi="ar-SA"/>
        </w:rPr>
        <w:t>9</w:t>
      </w:r>
      <w:bookmarkEnd w:id="951"/>
      <w:bookmarkEnd w:id="952"/>
      <w:bookmarkEnd w:id="953"/>
      <w:bookmarkStart w:id="1015" w:name="_Toc312677495"/>
      <w:bookmarkStart w:id="1016" w:name="_Toc297216192"/>
      <w:bookmarkStart w:id="1017" w:name="_Toc304295559"/>
      <w:bookmarkStart w:id="1018" w:name="_Toc297123533"/>
      <w:bookmarkStart w:id="1019" w:name="_Toc303539139"/>
      <w:bookmarkStart w:id="1020" w:name="_Toc300934982"/>
      <w:bookmarkStart w:id="1021" w:name="_Toc312678021"/>
      <w:bookmarkStart w:id="1022" w:name="_Toc296503173"/>
      <w:bookmarkStart w:id="1023" w:name="_Toc297048359"/>
      <w:bookmarkStart w:id="1024" w:name="_Toc267251428"/>
      <w:bookmarkStart w:id="1025" w:name="_Toc296891213"/>
      <w:bookmarkStart w:id="1026" w:name="_Toc296347172"/>
      <w:bookmarkStart w:id="1027" w:name="_Toc296944512"/>
      <w:bookmarkStart w:id="1028" w:name="_Toc296346674"/>
      <w:bookmarkStart w:id="1029" w:name="_Toc292559378"/>
      <w:bookmarkStart w:id="1030" w:name="_Toc267251427"/>
      <w:bookmarkStart w:id="1031" w:name="_Toc292559883"/>
      <w:bookmarkStart w:id="1032" w:name="_Toc296891001"/>
      <w:bookmarkStart w:id="1033" w:name="_Toc297120473"/>
      <w:r>
        <w:rPr>
          <w:rFonts w:hint="eastAsia" w:asciiTheme="majorEastAsia" w:hAnsiTheme="majorEastAsia" w:eastAsiaTheme="majorEastAsia" w:cstheme="majorEastAsia"/>
          <w:b/>
          <w:bCs/>
          <w:color w:val="auto"/>
          <w:kern w:val="44"/>
          <w:sz w:val="21"/>
          <w:szCs w:val="21"/>
          <w:highlight w:val="none"/>
          <w:lang w:val="en-US" w:eastAsia="zh-CN" w:bidi="ar-SA"/>
        </w:rPr>
        <w:t>. 试验与检验</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bookmarkEnd w:id="1015"/>
    <w:bookmarkEnd w:id="1016"/>
    <w:bookmarkEnd w:id="1017"/>
    <w:bookmarkEnd w:id="1018"/>
    <w:bookmarkEnd w:id="1019"/>
    <w:bookmarkEnd w:id="1020"/>
    <w:bookmarkEnd w:id="1021"/>
    <w:p w14:paraId="6EBE66D7">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034" w:name="_Toc418518383"/>
      <w:bookmarkStart w:id="1035" w:name="_Toc497746818"/>
      <w:bookmarkStart w:id="1036" w:name="_Toc522201766"/>
      <w:bookmarkStart w:id="1037" w:name="_Toc403578971"/>
      <w:bookmarkStart w:id="1038" w:name="_Toc497747215"/>
      <w:bookmarkStart w:id="1039" w:name="_Toc256000216"/>
      <w:bookmarkStart w:id="1040" w:name="_Toc389065303"/>
      <w:bookmarkStart w:id="1041" w:name="_Toc418518147"/>
      <w:bookmarkStart w:id="1042" w:name="_Toc373227737"/>
      <w:bookmarkStart w:id="1043" w:name="_Toc1963"/>
      <w:bookmarkStart w:id="1044" w:name="_Toc418061348"/>
      <w:bookmarkStart w:id="1045" w:name="_Toc418751833"/>
      <w:bookmarkStart w:id="1046" w:name="_Toc418752279"/>
      <w:bookmarkStart w:id="1047" w:name="_Toc373478384"/>
      <w:r>
        <w:rPr>
          <w:rFonts w:hint="eastAsia" w:asciiTheme="majorEastAsia" w:hAnsiTheme="majorEastAsia" w:eastAsiaTheme="majorEastAsia" w:cstheme="majorEastAsia"/>
          <w:b/>
          <w:bCs/>
          <w:color w:val="auto"/>
          <w:kern w:val="44"/>
          <w:sz w:val="21"/>
          <w:szCs w:val="21"/>
          <w:highlight w:val="none"/>
          <w:lang w:val="en-US" w:eastAsia="zh-CN" w:bidi="ar-SA"/>
        </w:rPr>
        <w:t>9</w:t>
      </w:r>
      <w:bookmarkStart w:id="1048" w:name="_Toc304295560"/>
      <w:bookmarkStart w:id="1049" w:name="_Toc312677496"/>
      <w:bookmarkStart w:id="1050" w:name="_Toc297216193"/>
      <w:bookmarkStart w:id="1051" w:name="_Toc312678022"/>
      <w:bookmarkStart w:id="1052" w:name="_Toc300934983"/>
      <w:bookmarkStart w:id="1053" w:name="_Toc297123534"/>
      <w:bookmarkStart w:id="1054" w:name="_Toc303539140"/>
      <w:r>
        <w:rPr>
          <w:rFonts w:hint="eastAsia" w:asciiTheme="majorEastAsia" w:hAnsiTheme="majorEastAsia" w:eastAsiaTheme="majorEastAsia" w:cstheme="majorEastAsia"/>
          <w:b/>
          <w:bCs/>
          <w:color w:val="auto"/>
          <w:kern w:val="44"/>
          <w:sz w:val="21"/>
          <w:szCs w:val="21"/>
          <w:highlight w:val="none"/>
          <w:lang w:val="en-US" w:eastAsia="zh-CN" w:bidi="ar-SA"/>
        </w:rPr>
        <w:t>.1 试验设备与试验人员</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bookmarkEnd w:id="1048"/>
    <w:bookmarkEnd w:id="1049"/>
    <w:bookmarkEnd w:id="1050"/>
    <w:bookmarkEnd w:id="1051"/>
    <w:bookmarkEnd w:id="1052"/>
    <w:bookmarkEnd w:id="1053"/>
    <w:bookmarkEnd w:id="1054"/>
    <w:p w14:paraId="40C60F6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9</w:t>
      </w:r>
      <w:bookmarkStart w:id="1055" w:name="_Toc297216194"/>
      <w:bookmarkStart w:id="1056" w:name="_Toc312678023"/>
      <w:bookmarkStart w:id="1057" w:name="_Toc303539141"/>
      <w:bookmarkStart w:id="1058" w:name="_Toc312677497"/>
      <w:bookmarkStart w:id="1059" w:name="_Toc300934984"/>
      <w:bookmarkStart w:id="1060" w:name="_Toc304295561"/>
      <w:bookmarkStart w:id="1061" w:name="_Toc297123535"/>
      <w:bookmarkStart w:id="1062" w:name="_Toc318581174"/>
      <w:r>
        <w:rPr>
          <w:rFonts w:hint="eastAsia" w:asciiTheme="majorEastAsia" w:hAnsiTheme="majorEastAsia" w:eastAsiaTheme="majorEastAsia" w:cstheme="majorEastAsia"/>
          <w:color w:val="auto"/>
          <w:kern w:val="2"/>
          <w:sz w:val="21"/>
          <w:szCs w:val="21"/>
          <w:highlight w:val="none"/>
          <w:lang w:val="en-US" w:eastAsia="zh-CN" w:bidi="ar-SA"/>
        </w:rPr>
        <w:t>.1.2 试验设备</w:t>
      </w:r>
    </w:p>
    <w:bookmarkEnd w:id="1055"/>
    <w:bookmarkEnd w:id="1056"/>
    <w:bookmarkEnd w:id="1057"/>
    <w:bookmarkEnd w:id="1058"/>
    <w:bookmarkEnd w:id="1059"/>
    <w:bookmarkEnd w:id="1060"/>
    <w:bookmarkEnd w:id="1061"/>
    <w:p w14:paraId="0EA46E0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bookmarkStart w:id="1063" w:name="_Toc312677498"/>
      <w:bookmarkStart w:id="1064" w:name="_Toc304295562"/>
      <w:bookmarkStart w:id="1065" w:name="_Toc297123536"/>
      <w:bookmarkStart w:id="1066" w:name="_Toc300934985"/>
      <w:bookmarkStart w:id="1067" w:name="_Toc297216195"/>
      <w:bookmarkStart w:id="1068" w:name="_Toc303539142"/>
      <w:bookmarkStart w:id="1069" w:name="_Toc312678024"/>
      <w:r>
        <w:rPr>
          <w:rFonts w:hint="eastAsia" w:asciiTheme="majorEastAsia" w:hAnsiTheme="majorEastAsia" w:eastAsiaTheme="majorEastAsia" w:cstheme="majorEastAsia"/>
          <w:color w:val="auto"/>
          <w:kern w:val="2"/>
          <w:sz w:val="21"/>
          <w:szCs w:val="21"/>
          <w:highlight w:val="none"/>
          <w:lang w:val="en-US" w:eastAsia="zh-CN" w:bidi="ar-SA"/>
        </w:rPr>
        <w:t>施工现场需要配置的试验场所：</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由承包人承担，所需费用包含在投标报价中 </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46689DE9">
      <w:pPr>
        <w:pageBreakBefore w:val="0"/>
        <w:widowControl w:val="0"/>
        <w:wordWrap/>
        <w:overflowPunct/>
        <w:topLinePunct w:val="0"/>
        <w:bidi w:val="0"/>
        <w:spacing w:line="360" w:lineRule="auto"/>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    施工现场需要配备的试验设备：</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由承包人承担，所需费用包含在投标报价中 </w:t>
      </w:r>
      <w:r>
        <w:rPr>
          <w:rFonts w:hint="eastAsia" w:asciiTheme="majorEastAsia" w:hAnsiTheme="majorEastAsia" w:eastAsiaTheme="majorEastAsia" w:cstheme="majorEastAsia"/>
          <w:color w:val="auto"/>
          <w:kern w:val="2"/>
          <w:sz w:val="21"/>
          <w:szCs w:val="21"/>
          <w:highlight w:val="none"/>
          <w:lang w:val="en-US" w:eastAsia="zh-CN" w:bidi="ar-SA"/>
        </w:rPr>
        <w:t>。</w:t>
      </w:r>
    </w:p>
    <w:p w14:paraId="3335FB8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施工现场需要具备的其他试验条件：</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由承包人承担，所需费用包含在投标报价中 </w:t>
      </w:r>
      <w:r>
        <w:rPr>
          <w:rFonts w:hint="eastAsia" w:asciiTheme="majorEastAsia" w:hAnsiTheme="majorEastAsia" w:eastAsiaTheme="majorEastAsia" w:cstheme="majorEastAsia"/>
          <w:color w:val="auto"/>
          <w:kern w:val="2"/>
          <w:sz w:val="21"/>
          <w:szCs w:val="21"/>
          <w:highlight w:val="none"/>
          <w:lang w:val="en-US" w:eastAsia="zh-CN" w:bidi="ar-SA"/>
        </w:rPr>
        <w:t>。</w:t>
      </w:r>
    </w:p>
    <w:p w14:paraId="5C176BB9">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070" w:name="_Toc256000217"/>
      <w:bookmarkStart w:id="1071" w:name="_Toc389065304"/>
      <w:bookmarkStart w:id="1072" w:name="_Toc17097"/>
      <w:bookmarkStart w:id="1073" w:name="_Toc418061349"/>
      <w:bookmarkStart w:id="1074" w:name="_Toc418751834"/>
      <w:bookmarkStart w:id="1075" w:name="_Toc373478385"/>
      <w:bookmarkStart w:id="1076" w:name="_Toc522201767"/>
      <w:bookmarkStart w:id="1077" w:name="_Toc418752280"/>
      <w:bookmarkStart w:id="1078" w:name="_Toc497746819"/>
      <w:bookmarkStart w:id="1079" w:name="_Toc418518148"/>
      <w:bookmarkStart w:id="1080" w:name="_Toc403578972"/>
      <w:bookmarkStart w:id="1081" w:name="_Toc418518384"/>
      <w:bookmarkStart w:id="1082" w:name="_Toc373227738"/>
      <w:bookmarkStart w:id="1083" w:name="_Toc497747216"/>
      <w:r>
        <w:rPr>
          <w:rFonts w:hint="eastAsia" w:asciiTheme="majorEastAsia" w:hAnsiTheme="majorEastAsia" w:eastAsiaTheme="majorEastAsia" w:cstheme="majorEastAsia"/>
          <w:b/>
          <w:bCs/>
          <w:color w:val="auto"/>
          <w:kern w:val="44"/>
          <w:sz w:val="21"/>
          <w:szCs w:val="21"/>
          <w:highlight w:val="none"/>
          <w:lang w:val="en-US" w:eastAsia="zh-CN" w:bidi="ar-SA"/>
        </w:rPr>
        <w:t>9.4 现场工艺试验</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rFonts w:hint="eastAsia" w:asciiTheme="majorEastAsia" w:hAnsiTheme="majorEastAsia" w:eastAsiaTheme="majorEastAsia" w:cstheme="majorEastAsia"/>
          <w:b/>
          <w:bCs/>
          <w:color w:val="auto"/>
          <w:kern w:val="44"/>
          <w:sz w:val="21"/>
          <w:szCs w:val="21"/>
          <w:highlight w:val="none"/>
          <w:lang w:val="en-US" w:eastAsia="zh-CN" w:bidi="ar-SA"/>
        </w:rPr>
        <w:t xml:space="preserve"> </w:t>
      </w:r>
    </w:p>
    <w:p w14:paraId="6090C48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现场工艺试验的有关约定：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按通用条款执行</w:t>
      </w:r>
      <w:r>
        <w:rPr>
          <w:rFonts w:hint="eastAsia" w:asciiTheme="majorEastAsia" w:hAnsiTheme="majorEastAsia" w:eastAsiaTheme="majorEastAsia" w:cstheme="majorEastAsia"/>
          <w:color w:val="auto"/>
          <w:kern w:val="2"/>
          <w:sz w:val="21"/>
          <w:szCs w:val="21"/>
          <w:highlight w:val="none"/>
          <w:lang w:val="en-US" w:eastAsia="zh-CN" w:bidi="ar-SA"/>
        </w:rPr>
        <w:t>。</w:t>
      </w:r>
      <w:bookmarkStart w:id="1084" w:name="_Toc406420990"/>
      <w:bookmarkStart w:id="1085" w:name="_Toc406522259"/>
      <w:bookmarkStart w:id="1086" w:name="_Toc395382541"/>
      <w:bookmarkStart w:id="1087" w:name="OLE_LINK1"/>
    </w:p>
    <w:p w14:paraId="64C595BC">
      <w:pPr>
        <w:pageBreakBefore w:val="0"/>
        <w:widowControl w:val="0"/>
        <w:wordWrap/>
        <w:overflowPunct/>
        <w:topLinePunct w:val="0"/>
        <w:bidi w:val="0"/>
        <w:spacing w:line="360" w:lineRule="auto"/>
        <w:ind w:firstLine="422" w:firstLineChars="200"/>
        <w:jc w:val="left"/>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9.5 检验费用</w:t>
      </w:r>
      <w:bookmarkEnd w:id="1084"/>
      <w:bookmarkEnd w:id="1085"/>
      <w:bookmarkEnd w:id="1086"/>
    </w:p>
    <w:p w14:paraId="5C8731E5">
      <w:pPr>
        <w:pageBreakBefore w:val="0"/>
        <w:widowControl w:val="0"/>
        <w:wordWrap/>
        <w:overflowPunct/>
        <w:topLinePunct w:val="0"/>
        <w:bidi w:val="0"/>
        <w:spacing w:line="360" w:lineRule="auto"/>
        <w:ind w:firstLine="411" w:firstLineChars="196"/>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根据《建设工程质量检测管理办法》（住建部令57号）以及</w:t>
      </w:r>
      <w:r>
        <w:rPr>
          <w:rFonts w:hint="eastAsia" w:asciiTheme="majorEastAsia" w:hAnsiTheme="majorEastAsia" w:eastAsiaTheme="majorEastAsia" w:cstheme="majorEastAsia"/>
          <w:bCs/>
          <w:color w:val="auto"/>
          <w:kern w:val="2"/>
          <w:sz w:val="21"/>
          <w:szCs w:val="21"/>
          <w:highlight w:val="none"/>
          <w:lang w:val="en-US" w:eastAsia="zh-CN" w:bidi="ar-SA"/>
        </w:rPr>
        <w:t>《广西壮族自治区建设工程质量检测管理规定》（桂建管〔2013〕11号）</w:t>
      </w:r>
      <w:r>
        <w:rPr>
          <w:rFonts w:hint="eastAsia" w:asciiTheme="majorEastAsia" w:hAnsiTheme="majorEastAsia" w:eastAsiaTheme="majorEastAsia" w:cstheme="majorEastAsia"/>
          <w:color w:val="auto"/>
          <w:kern w:val="2"/>
          <w:sz w:val="21"/>
          <w:szCs w:val="21"/>
          <w:highlight w:val="none"/>
          <w:lang w:val="en-US" w:eastAsia="zh-CN" w:bidi="ar-SA"/>
        </w:rPr>
        <w:t>规定，工程质量检测业务由发包人委托有相应资质的检测机构检测。费用从发包人的项目建设经费中支出并直接支付给检测机构，不计入合同价款内。</w:t>
      </w:r>
      <w:bookmarkEnd w:id="1087"/>
    </w:p>
    <w:bookmarkEnd w:id="1062"/>
    <w:bookmarkEnd w:id="1063"/>
    <w:bookmarkEnd w:id="1064"/>
    <w:bookmarkEnd w:id="1065"/>
    <w:bookmarkEnd w:id="1066"/>
    <w:bookmarkEnd w:id="1067"/>
    <w:bookmarkEnd w:id="1068"/>
    <w:bookmarkEnd w:id="1069"/>
    <w:p w14:paraId="57038978">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088" w:name="_Toc418752282"/>
      <w:bookmarkStart w:id="1089" w:name="_Toc497746821"/>
      <w:bookmarkStart w:id="1090" w:name="_Toc403578974"/>
      <w:bookmarkStart w:id="1091" w:name="_Toc418061351"/>
      <w:bookmarkStart w:id="1092" w:name="_Toc131"/>
      <w:bookmarkStart w:id="1093" w:name="_Toc256000218"/>
      <w:bookmarkStart w:id="1094" w:name="_Toc497747218"/>
      <w:bookmarkStart w:id="1095" w:name="_Toc418751836"/>
      <w:bookmarkStart w:id="1096" w:name="_Toc418518386"/>
      <w:bookmarkStart w:id="1097" w:name="_Toc351203642"/>
      <w:bookmarkStart w:id="1098" w:name="_Toc418518150"/>
      <w:bookmarkStart w:id="1099" w:name="_Toc373227739"/>
      <w:bookmarkStart w:id="1100" w:name="_Toc389065305"/>
      <w:bookmarkStart w:id="1101" w:name="_Toc522201768"/>
      <w:bookmarkStart w:id="1102" w:name="_Toc373478386"/>
      <w:r>
        <w:rPr>
          <w:rFonts w:hint="eastAsia" w:asciiTheme="majorEastAsia" w:hAnsiTheme="majorEastAsia" w:eastAsiaTheme="majorEastAsia" w:cstheme="majorEastAsia"/>
          <w:b/>
          <w:bCs/>
          <w:color w:val="auto"/>
          <w:kern w:val="44"/>
          <w:sz w:val="21"/>
          <w:szCs w:val="21"/>
          <w:highlight w:val="none"/>
          <w:lang w:val="en-US" w:eastAsia="zh-CN" w:bidi="ar-SA"/>
        </w:rPr>
        <w:t>1</w:t>
      </w:r>
      <w:bookmarkEnd w:id="1022"/>
      <w:bookmarkEnd w:id="1023"/>
      <w:bookmarkEnd w:id="1024"/>
      <w:bookmarkEnd w:id="1025"/>
      <w:bookmarkEnd w:id="1026"/>
      <w:bookmarkEnd w:id="1027"/>
      <w:bookmarkEnd w:id="1028"/>
      <w:bookmarkEnd w:id="1029"/>
      <w:bookmarkEnd w:id="1030"/>
      <w:bookmarkEnd w:id="1031"/>
      <w:bookmarkEnd w:id="1032"/>
      <w:bookmarkEnd w:id="1033"/>
      <w:bookmarkStart w:id="1103" w:name="_Toc296891021"/>
      <w:bookmarkStart w:id="1104" w:name="_Toc303539146"/>
      <w:bookmarkStart w:id="1105" w:name="_Toc304295566"/>
      <w:bookmarkStart w:id="1106" w:name="_Toc292559398"/>
      <w:bookmarkStart w:id="1107" w:name="_Toc292559903"/>
      <w:bookmarkStart w:id="1108" w:name="_Toc296891233"/>
      <w:bookmarkStart w:id="1109" w:name="_Toc297123540"/>
      <w:bookmarkStart w:id="1110" w:name="_Toc296346694"/>
      <w:bookmarkStart w:id="1111" w:name="_Toc297048379"/>
      <w:bookmarkStart w:id="1112" w:name="_Toc296347192"/>
      <w:bookmarkStart w:id="1113" w:name="_Toc300934989"/>
      <w:bookmarkStart w:id="1114" w:name="_Toc297216199"/>
      <w:bookmarkStart w:id="1115" w:name="_Toc296503193"/>
      <w:bookmarkStart w:id="1116" w:name="_Toc296944532"/>
      <w:bookmarkStart w:id="1117" w:name="_Toc297120493"/>
      <w:bookmarkStart w:id="1118" w:name="_Toc312678025"/>
      <w:bookmarkStart w:id="1119" w:name="_Toc312677499"/>
      <w:bookmarkStart w:id="1120" w:name="_Toc267251442"/>
      <w:r>
        <w:rPr>
          <w:rFonts w:hint="eastAsia" w:asciiTheme="majorEastAsia" w:hAnsiTheme="majorEastAsia" w:eastAsiaTheme="majorEastAsia" w:cstheme="majorEastAsia"/>
          <w:b/>
          <w:bCs/>
          <w:color w:val="auto"/>
          <w:kern w:val="44"/>
          <w:sz w:val="21"/>
          <w:szCs w:val="21"/>
          <w:highlight w:val="none"/>
          <w:lang w:val="en-US" w:eastAsia="zh-CN" w:bidi="ar-SA"/>
        </w:rPr>
        <w:t>0. 变更</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bookmarkEnd w:id="1118"/>
    <w:bookmarkEnd w:id="1119"/>
    <w:p w14:paraId="1C2C02F0">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121" w:name="_Toc18311"/>
      <w:bookmarkStart w:id="1122" w:name="_Toc522201769"/>
      <w:bookmarkStart w:id="1123" w:name="_Toc373227740"/>
      <w:bookmarkStart w:id="1124" w:name="_Toc256000219"/>
      <w:bookmarkStart w:id="1125" w:name="_Toc418752283"/>
      <w:bookmarkStart w:id="1126" w:name="_Toc418751837"/>
      <w:bookmarkStart w:id="1127" w:name="_Toc418518151"/>
      <w:bookmarkStart w:id="1128" w:name="_Toc418518387"/>
      <w:bookmarkStart w:id="1129" w:name="_Toc497746822"/>
      <w:bookmarkStart w:id="1130" w:name="_Toc497747219"/>
      <w:bookmarkStart w:id="1131" w:name="_Toc389065306"/>
      <w:bookmarkStart w:id="1132" w:name="_Toc418061352"/>
      <w:bookmarkStart w:id="1133" w:name="_Toc403578975"/>
      <w:bookmarkStart w:id="1134" w:name="_Toc373478387"/>
      <w:r>
        <w:rPr>
          <w:rFonts w:hint="eastAsia" w:asciiTheme="majorEastAsia" w:hAnsiTheme="majorEastAsia" w:eastAsiaTheme="majorEastAsia" w:cstheme="majorEastAsia"/>
          <w:b/>
          <w:bCs/>
          <w:color w:val="auto"/>
          <w:kern w:val="44"/>
          <w:sz w:val="21"/>
          <w:szCs w:val="21"/>
          <w:highlight w:val="none"/>
          <w:lang w:val="en-US" w:eastAsia="zh-CN" w:bidi="ar-SA"/>
        </w:rPr>
        <w:t>1</w:t>
      </w:r>
      <w:bookmarkStart w:id="1135" w:name="_Toc292559904"/>
      <w:bookmarkStart w:id="1136" w:name="_Toc297123541"/>
      <w:bookmarkStart w:id="1137" w:name="_Toc296891234"/>
      <w:bookmarkStart w:id="1138" w:name="_Toc312678026"/>
      <w:bookmarkStart w:id="1139" w:name="_Toc297048380"/>
      <w:bookmarkStart w:id="1140" w:name="_Toc296891022"/>
      <w:bookmarkStart w:id="1141" w:name="_Toc300934990"/>
      <w:bookmarkStart w:id="1142" w:name="_Toc296503194"/>
      <w:bookmarkStart w:id="1143" w:name="_Toc297120494"/>
      <w:bookmarkStart w:id="1144" w:name="_Toc296944533"/>
      <w:bookmarkStart w:id="1145" w:name="_Toc296347193"/>
      <w:bookmarkStart w:id="1146" w:name="_Toc303539147"/>
      <w:bookmarkStart w:id="1147" w:name="_Toc304295567"/>
      <w:bookmarkStart w:id="1148" w:name="_Toc312677500"/>
      <w:bookmarkStart w:id="1149" w:name="_Toc292559399"/>
      <w:bookmarkStart w:id="1150" w:name="_Toc297216200"/>
      <w:bookmarkStart w:id="1151" w:name="_Toc296346695"/>
      <w:r>
        <w:rPr>
          <w:rFonts w:hint="eastAsia" w:asciiTheme="majorEastAsia" w:hAnsiTheme="majorEastAsia" w:eastAsiaTheme="majorEastAsia" w:cstheme="majorEastAsia"/>
          <w:b/>
          <w:bCs/>
          <w:color w:val="auto"/>
          <w:kern w:val="44"/>
          <w:sz w:val="21"/>
          <w:szCs w:val="21"/>
          <w:highlight w:val="none"/>
          <w:lang w:val="en-US" w:eastAsia="zh-CN" w:bidi="ar-SA"/>
        </w:rPr>
        <w:t>0.1 变更的范围</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74C4D3DF">
      <w:pPr>
        <w:pageBreakBefore w:val="0"/>
        <w:widowControl w:val="0"/>
        <w:wordWrap/>
        <w:overflowPunct/>
        <w:topLinePunct w:val="0"/>
        <w:bidi w:val="0"/>
        <w:spacing w:line="360" w:lineRule="auto"/>
        <w:ind w:firstLine="411" w:firstLineChars="196"/>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关于变更的范围的约定：</w:t>
      </w:r>
      <w:r>
        <w:rPr>
          <w:rFonts w:hint="eastAsia" w:asciiTheme="majorEastAsia" w:hAnsiTheme="majorEastAsia" w:eastAsiaTheme="majorEastAsia" w:cstheme="majorEastAsia"/>
          <w:color w:val="auto"/>
          <w:kern w:val="2"/>
          <w:sz w:val="21"/>
          <w:szCs w:val="21"/>
          <w:highlight w:val="none"/>
          <w:u w:val="single"/>
          <w:lang w:val="en-US" w:eastAsia="zh-CN" w:bidi="ar-SA"/>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Theme="majorEastAsia" w:hAnsiTheme="majorEastAsia" w:eastAsiaTheme="majorEastAsia" w:cstheme="majorEastAsia"/>
          <w:color w:val="auto"/>
          <w:kern w:val="2"/>
          <w:sz w:val="21"/>
          <w:szCs w:val="21"/>
          <w:highlight w:val="none"/>
          <w:lang w:val="en-US" w:eastAsia="zh-CN" w:bidi="ar-SA"/>
        </w:rPr>
        <w:t>。</w:t>
      </w:r>
      <w:bookmarkStart w:id="1152" w:name="_Toc395382544"/>
      <w:bookmarkStart w:id="1153" w:name="_Toc406522262"/>
      <w:bookmarkStart w:id="1154" w:name="_Toc389065307"/>
      <w:bookmarkStart w:id="1155" w:name="_Toc373227741"/>
      <w:bookmarkStart w:id="1156" w:name="_Toc373478388"/>
    </w:p>
    <w:p w14:paraId="743C2C4A">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157" w:name="_Toc256000220"/>
      <w:bookmarkStart w:id="1158" w:name="_Toc18837"/>
      <w:r>
        <w:rPr>
          <w:rFonts w:hint="eastAsia" w:asciiTheme="majorEastAsia" w:hAnsiTheme="majorEastAsia" w:eastAsiaTheme="majorEastAsia" w:cstheme="majorEastAsia"/>
          <w:b/>
          <w:bCs/>
          <w:color w:val="auto"/>
          <w:kern w:val="44"/>
          <w:sz w:val="21"/>
          <w:szCs w:val="21"/>
          <w:highlight w:val="none"/>
          <w:lang w:val="en-US" w:eastAsia="zh-CN" w:bidi="ar-SA"/>
        </w:rPr>
        <w:t>10.3 变更程序</w:t>
      </w:r>
      <w:bookmarkEnd w:id="1152"/>
      <w:bookmarkEnd w:id="1153"/>
      <w:bookmarkEnd w:id="1154"/>
      <w:bookmarkEnd w:id="1155"/>
      <w:bookmarkEnd w:id="1156"/>
      <w:bookmarkEnd w:id="1157"/>
      <w:bookmarkEnd w:id="1158"/>
    </w:p>
    <w:p w14:paraId="3D347659">
      <w:pPr>
        <w:pageBreakBefore w:val="0"/>
        <w:widowControl w:val="0"/>
        <w:wordWrap/>
        <w:overflowPunct/>
        <w:topLinePunct w:val="0"/>
        <w:bidi w:val="0"/>
        <w:spacing w:line="360" w:lineRule="auto"/>
        <w:ind w:firstLine="411" w:firstLineChars="196"/>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10.3.1 国有投资项目：</w:t>
      </w:r>
    </w:p>
    <w:p w14:paraId="5FC21FF2">
      <w:pPr>
        <w:pageBreakBefore w:val="0"/>
        <w:widowControl w:val="0"/>
        <w:wordWrap/>
        <w:overflowPunct/>
        <w:topLinePunct w:val="0"/>
        <w:bidi w:val="0"/>
        <w:spacing w:line="360" w:lineRule="auto"/>
        <w:ind w:firstLine="411" w:firstLineChars="196"/>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⑴设计变更和工程签证，按桂林市政府或相关部门的规定办理。属不可抗力（自然灾害、突发事件等）造成变更的，按特事特办原则予以办理。</w:t>
      </w:r>
    </w:p>
    <w:p w14:paraId="2B7C428A">
      <w:pPr>
        <w:pageBreakBefore w:val="0"/>
        <w:widowControl w:val="0"/>
        <w:wordWrap/>
        <w:overflowPunct/>
        <w:topLinePunct w:val="0"/>
        <w:bidi w:val="0"/>
        <w:spacing w:line="360" w:lineRule="auto"/>
        <w:ind w:firstLine="411" w:firstLineChars="196"/>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⑵发包人在实施项目过程中，若发生单价变动，由发包人、监理单位、承包人及其他相关单位共同商定并签字确认。</w:t>
      </w:r>
    </w:p>
    <w:p w14:paraId="78F3E665">
      <w:pPr>
        <w:pageBreakBefore w:val="0"/>
        <w:widowControl w:val="0"/>
        <w:wordWrap/>
        <w:overflowPunct/>
        <w:topLinePunct w:val="0"/>
        <w:bidi w:val="0"/>
        <w:spacing w:line="360" w:lineRule="auto"/>
        <w:ind w:firstLine="411" w:firstLineChars="196"/>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⑶ 当合同规定的合同价款调整情况发生后，承包人未在规定时间内通知发包人，或者未在规定时间内提出调整报告，发包人可以根据有关资料，决定是否调整和调整的金额，并书面通知承包人。</w:t>
      </w:r>
    </w:p>
    <w:p w14:paraId="3B476F99">
      <w:pPr>
        <w:pageBreakBefore w:val="0"/>
        <w:widowControl w:val="0"/>
        <w:wordWrap/>
        <w:overflowPunct/>
        <w:topLinePunct w:val="0"/>
        <w:bidi w:val="0"/>
        <w:spacing w:line="360" w:lineRule="auto"/>
        <w:ind w:firstLine="411" w:firstLineChars="196"/>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10.3.2 非国有投资项目： 同通用条款。</w:t>
      </w:r>
    </w:p>
    <w:p w14:paraId="153793BD">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159" w:name="_Toc373478389"/>
      <w:bookmarkStart w:id="1160" w:name="_Toc497747221"/>
      <w:bookmarkStart w:id="1161" w:name="_Toc256000221"/>
      <w:bookmarkStart w:id="1162" w:name="_Toc418518153"/>
      <w:bookmarkStart w:id="1163" w:name="_Toc418061354"/>
      <w:bookmarkStart w:id="1164" w:name="_Toc418751839"/>
      <w:bookmarkStart w:id="1165" w:name="_Toc373227742"/>
      <w:bookmarkStart w:id="1166" w:name="_Toc418752285"/>
      <w:bookmarkStart w:id="1167" w:name="_Toc418518389"/>
      <w:bookmarkStart w:id="1168" w:name="_Toc403578977"/>
      <w:bookmarkStart w:id="1169" w:name="_Toc497746824"/>
      <w:bookmarkStart w:id="1170" w:name="_Toc522201770"/>
      <w:bookmarkStart w:id="1171" w:name="_Toc389065308"/>
      <w:bookmarkStart w:id="1172" w:name="_Toc30477"/>
      <w:r>
        <w:rPr>
          <w:rFonts w:hint="eastAsia" w:asciiTheme="majorEastAsia" w:hAnsiTheme="majorEastAsia" w:eastAsiaTheme="majorEastAsia" w:cstheme="majorEastAsia"/>
          <w:b/>
          <w:bCs/>
          <w:color w:val="auto"/>
          <w:kern w:val="44"/>
          <w:sz w:val="21"/>
          <w:szCs w:val="21"/>
          <w:highlight w:val="none"/>
          <w:lang w:val="en-US" w:eastAsia="zh-CN" w:bidi="ar-SA"/>
        </w:rPr>
        <w:t>10.4 变更估价</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16B4746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10.4.1 变更估价原则</w:t>
      </w:r>
    </w:p>
    <w:p w14:paraId="54B3E6F3">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关于变更估价的约定: </w:t>
      </w:r>
    </w:p>
    <w:p w14:paraId="6EC01B80">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（1）投标报价中已有适用于变更工程的综合单价，按已有的综合单价；</w:t>
      </w:r>
    </w:p>
    <w:p w14:paraId="1A7FF330">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（2）投标报价中有类似变更工程的综合单价，可参照投标报价中类似的综合单价确定；</w:t>
      </w:r>
    </w:p>
    <w:p w14:paraId="1EC7A9D8">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3）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下浮系数（中标人的投标总价÷采购预算价），新增项目无定额可套用时，由发包人、承包人及监理三方共同协商初步确定，最终以桂林市</w:t>
      </w:r>
      <w:r>
        <w:rPr>
          <w:rFonts w:hint="eastAsia" w:asciiTheme="majorEastAsia" w:hAnsiTheme="majorEastAsia" w:eastAsiaTheme="majorEastAsia" w:cstheme="majorEastAsia"/>
          <w:color w:val="auto"/>
          <w:kern w:val="2"/>
          <w:sz w:val="21"/>
          <w:szCs w:val="22"/>
          <w:highlight w:val="none"/>
          <w:u w:val="single"/>
          <w:lang w:val="en-US" w:eastAsia="zh-CN" w:bidi="ar-SA"/>
        </w:rPr>
        <w:t>财政局</w:t>
      </w:r>
      <w:r>
        <w:rPr>
          <w:rFonts w:hint="eastAsia" w:asciiTheme="majorEastAsia" w:hAnsiTheme="majorEastAsia" w:eastAsiaTheme="majorEastAsia" w:cstheme="majorEastAsia"/>
          <w:color w:val="auto"/>
          <w:kern w:val="2"/>
          <w:sz w:val="21"/>
          <w:szCs w:val="21"/>
          <w:highlight w:val="none"/>
          <w:u w:val="single"/>
          <w:lang w:val="en-US" w:eastAsia="zh-CN" w:bidi="ar-SA"/>
        </w:rPr>
        <w:t>审定或审计单位审定并经发包人及承包人双方确认的金额为准。</w:t>
      </w:r>
    </w:p>
    <w:p w14:paraId="3A834EA1">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4）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p>
    <w:p w14:paraId="433CB82A">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w:t>
      </w:r>
    </w:p>
    <w:p w14:paraId="070E1BC5">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（6）无约定的参照我区现行《建设工程工程量清单计价规范》及配套定额相关规定执行。</w:t>
      </w:r>
    </w:p>
    <w:p w14:paraId="66138E86">
      <w:pPr>
        <w:pageBreakBefore w:val="0"/>
        <w:widowControl w:val="0"/>
        <w:wordWrap/>
        <w:overflowPunct/>
        <w:topLinePunct w:val="0"/>
        <w:bidi w:val="0"/>
        <w:spacing w:line="360" w:lineRule="auto"/>
        <w:ind w:firstLine="426"/>
        <w:jc w:val="both"/>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（7）本工程最终结算以桂林市</w:t>
      </w:r>
      <w:r>
        <w:rPr>
          <w:rFonts w:hint="eastAsia" w:asciiTheme="majorEastAsia" w:hAnsiTheme="majorEastAsia" w:eastAsiaTheme="majorEastAsia" w:cstheme="majorEastAsia"/>
          <w:color w:val="auto"/>
          <w:kern w:val="2"/>
          <w:sz w:val="21"/>
          <w:szCs w:val="22"/>
          <w:highlight w:val="none"/>
          <w:u w:val="single"/>
          <w:lang w:val="en-US" w:eastAsia="zh-CN" w:bidi="ar-SA"/>
        </w:rPr>
        <w:t>财政局</w:t>
      </w:r>
      <w:r>
        <w:rPr>
          <w:rFonts w:hint="eastAsia" w:asciiTheme="majorEastAsia" w:hAnsiTheme="majorEastAsia" w:eastAsiaTheme="majorEastAsia" w:cstheme="majorEastAsia"/>
          <w:color w:val="auto"/>
          <w:kern w:val="2"/>
          <w:sz w:val="21"/>
          <w:szCs w:val="21"/>
          <w:highlight w:val="none"/>
          <w:u w:val="single"/>
          <w:lang w:val="en-US" w:eastAsia="zh-CN" w:bidi="ar-SA"/>
        </w:rPr>
        <w:t>或发包人委托的造价咨询机构审定并经发包人及承包人双方确认的金额为准。</w:t>
      </w:r>
    </w:p>
    <w:p w14:paraId="11828558">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173" w:name="_Toc418751840"/>
      <w:bookmarkStart w:id="1174" w:name="_Toc418061355"/>
      <w:bookmarkStart w:id="1175" w:name="_Toc373227743"/>
      <w:bookmarkStart w:id="1176" w:name="_Toc522201771"/>
      <w:bookmarkStart w:id="1177" w:name="_Toc497746825"/>
      <w:bookmarkStart w:id="1178" w:name="_Toc389065309"/>
      <w:bookmarkStart w:id="1179" w:name="_Toc418752286"/>
      <w:bookmarkStart w:id="1180" w:name="_Toc418518154"/>
      <w:bookmarkStart w:id="1181" w:name="_Toc497747222"/>
      <w:bookmarkStart w:id="1182" w:name="_Toc418518390"/>
      <w:bookmarkStart w:id="1183" w:name="_Toc373478390"/>
      <w:bookmarkStart w:id="1184" w:name="_Toc256000222"/>
      <w:bookmarkStart w:id="1185" w:name="_Toc403578978"/>
      <w:bookmarkStart w:id="1186" w:name="_Toc26859"/>
      <w:r>
        <w:rPr>
          <w:rFonts w:hint="eastAsia" w:asciiTheme="majorEastAsia" w:hAnsiTheme="majorEastAsia" w:eastAsiaTheme="majorEastAsia" w:cstheme="majorEastAsia"/>
          <w:b/>
          <w:bCs/>
          <w:color w:val="auto"/>
          <w:kern w:val="44"/>
          <w:sz w:val="21"/>
          <w:szCs w:val="21"/>
          <w:highlight w:val="none"/>
          <w:lang w:val="en-US" w:eastAsia="zh-CN" w:bidi="ar-SA"/>
        </w:rPr>
        <w:t>1</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Start w:id="1187" w:name="_Toc300934993"/>
      <w:bookmarkStart w:id="1188" w:name="_Toc303539150"/>
      <w:bookmarkStart w:id="1189" w:name="_Toc297123544"/>
      <w:bookmarkStart w:id="1190" w:name="_Toc292559402"/>
      <w:bookmarkStart w:id="1191" w:name="_Toc296503197"/>
      <w:bookmarkStart w:id="1192" w:name="_Toc296891025"/>
      <w:bookmarkStart w:id="1193" w:name="_Toc292559907"/>
      <w:bookmarkStart w:id="1194" w:name="_Toc296891237"/>
      <w:bookmarkStart w:id="1195" w:name="_Toc296944536"/>
      <w:bookmarkStart w:id="1196" w:name="_Toc297216203"/>
      <w:bookmarkStart w:id="1197" w:name="_Toc297120497"/>
      <w:bookmarkStart w:id="1198" w:name="_Toc296347196"/>
      <w:bookmarkStart w:id="1199" w:name="_Toc296346698"/>
      <w:bookmarkStart w:id="1200" w:name="_Toc297048383"/>
      <w:bookmarkStart w:id="1201" w:name="_Toc304295570"/>
      <w:bookmarkStart w:id="1202" w:name="_Toc312678029"/>
      <w:bookmarkStart w:id="1203" w:name="_Toc312677503"/>
      <w:r>
        <w:rPr>
          <w:rFonts w:hint="eastAsia" w:asciiTheme="majorEastAsia" w:hAnsiTheme="majorEastAsia" w:eastAsiaTheme="majorEastAsia" w:cstheme="majorEastAsia"/>
          <w:b/>
          <w:bCs/>
          <w:color w:val="auto"/>
          <w:kern w:val="44"/>
          <w:sz w:val="21"/>
          <w:szCs w:val="21"/>
          <w:highlight w:val="none"/>
          <w:lang w:val="en-US" w:eastAsia="zh-CN" w:bidi="ar-SA"/>
        </w:rPr>
        <w:t>0.5 承</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Start w:id="1204" w:name="_Toc300934994"/>
      <w:bookmarkStart w:id="1205" w:name="_Toc296503203"/>
      <w:bookmarkStart w:id="1206" w:name="_Toc297216204"/>
      <w:bookmarkStart w:id="1207" w:name="_Toc292559913"/>
      <w:bookmarkStart w:id="1208" w:name="_Toc292559408"/>
      <w:bookmarkStart w:id="1209" w:name="_Toc297120503"/>
      <w:bookmarkStart w:id="1210" w:name="_Toc297048389"/>
      <w:bookmarkStart w:id="1211" w:name="_Toc297123545"/>
      <w:bookmarkStart w:id="1212" w:name="_Toc296944542"/>
      <w:bookmarkStart w:id="1213" w:name="_Toc296891243"/>
      <w:bookmarkStart w:id="1214" w:name="_Toc303539151"/>
      <w:bookmarkStart w:id="1215" w:name="_Toc296891031"/>
      <w:bookmarkStart w:id="1216" w:name="_Toc296346704"/>
      <w:bookmarkStart w:id="1217" w:name="_Toc296347202"/>
      <w:r>
        <w:rPr>
          <w:rFonts w:hint="eastAsia" w:asciiTheme="majorEastAsia" w:hAnsiTheme="majorEastAsia" w:eastAsiaTheme="majorEastAsia" w:cstheme="majorEastAsia"/>
          <w:b/>
          <w:bCs/>
          <w:color w:val="auto"/>
          <w:kern w:val="44"/>
          <w:sz w:val="21"/>
          <w:szCs w:val="21"/>
          <w:highlight w:val="none"/>
          <w:lang w:val="en-US" w:eastAsia="zh-CN" w:bidi="ar-SA"/>
        </w:rPr>
        <w:t>包人的合理化建议</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14:paraId="0DB7A98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监理人审查承包人合理化建议的期限：</w:t>
      </w:r>
      <w:r>
        <w:rPr>
          <w:rFonts w:hint="eastAsia" w:asciiTheme="majorEastAsia" w:hAnsiTheme="majorEastAsia" w:eastAsiaTheme="majorEastAsia" w:cstheme="majorEastAsia"/>
          <w:color w:val="auto"/>
          <w:kern w:val="2"/>
          <w:sz w:val="21"/>
          <w:szCs w:val="21"/>
          <w:highlight w:val="none"/>
          <w:u w:val="single"/>
          <w:lang w:val="en-US" w:eastAsia="zh-CN" w:bidi="ar-SA"/>
        </w:rPr>
        <w:t>监理人应在收到承包人提交的合理化建议后7天内审查完毕并报送发包人，发现其中存在技术上的缺陷，应通知承包人修改</w:t>
      </w:r>
      <w:r>
        <w:rPr>
          <w:rFonts w:hint="eastAsia" w:asciiTheme="majorEastAsia" w:hAnsiTheme="majorEastAsia" w:eastAsiaTheme="majorEastAsia" w:cstheme="majorEastAsia"/>
          <w:color w:val="auto"/>
          <w:kern w:val="2"/>
          <w:sz w:val="21"/>
          <w:szCs w:val="21"/>
          <w:highlight w:val="none"/>
          <w:lang w:val="en-US" w:eastAsia="zh-CN" w:bidi="ar-SA"/>
        </w:rPr>
        <w:t>。</w:t>
      </w:r>
    </w:p>
    <w:p w14:paraId="62A284A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发包人审批承包人合理化建议的期限：</w:t>
      </w:r>
      <w:r>
        <w:rPr>
          <w:rFonts w:hint="eastAsia" w:asciiTheme="majorEastAsia" w:hAnsiTheme="majorEastAsia" w:eastAsiaTheme="majorEastAsia" w:cstheme="majorEastAsia"/>
          <w:color w:val="auto"/>
          <w:kern w:val="2"/>
          <w:sz w:val="21"/>
          <w:szCs w:val="21"/>
          <w:highlight w:val="none"/>
          <w:u w:val="single"/>
          <w:lang w:val="en-US" w:eastAsia="zh-CN" w:bidi="ar-SA"/>
        </w:rPr>
        <w:t>发包人应在收到监理人报送的合理化建议后7天内审批完毕</w:t>
      </w:r>
      <w:r>
        <w:rPr>
          <w:rFonts w:hint="eastAsia" w:asciiTheme="majorEastAsia" w:hAnsiTheme="majorEastAsia" w:eastAsiaTheme="majorEastAsia" w:cstheme="majorEastAsia"/>
          <w:color w:val="auto"/>
          <w:kern w:val="2"/>
          <w:sz w:val="21"/>
          <w:szCs w:val="21"/>
          <w:highlight w:val="none"/>
          <w:lang w:val="en-US" w:eastAsia="zh-CN" w:bidi="ar-SA"/>
        </w:rPr>
        <w:t>。</w:t>
      </w:r>
    </w:p>
    <w:p w14:paraId="536A0EC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w:t>
      </w:r>
      <w:bookmarkStart w:id="1218" w:name="_Toc296347203"/>
      <w:bookmarkStart w:id="1219" w:name="_Toc297120504"/>
      <w:bookmarkStart w:id="1220" w:name="_Toc296944543"/>
      <w:bookmarkStart w:id="1221" w:name="_Toc312678030"/>
      <w:bookmarkStart w:id="1222" w:name="_Toc297216205"/>
      <w:bookmarkStart w:id="1223" w:name="_Toc300934995"/>
      <w:bookmarkStart w:id="1224" w:name="_Toc303539152"/>
      <w:bookmarkStart w:id="1225" w:name="_Toc296346705"/>
      <w:bookmarkStart w:id="1226" w:name="_Toc296891032"/>
      <w:bookmarkStart w:id="1227" w:name="_Toc297048390"/>
      <w:bookmarkStart w:id="1228" w:name="_Toc296891244"/>
      <w:bookmarkStart w:id="1229" w:name="_Toc292559409"/>
      <w:bookmarkStart w:id="1230" w:name="_Toc296503204"/>
      <w:bookmarkStart w:id="1231" w:name="_Toc312677504"/>
      <w:bookmarkStart w:id="1232" w:name="_Toc297123546"/>
      <w:bookmarkStart w:id="1233" w:name="_Toc318581175"/>
      <w:bookmarkStart w:id="1234" w:name="_Toc292559914"/>
      <w:bookmarkStart w:id="1235" w:name="_Toc304295571"/>
      <w:r>
        <w:rPr>
          <w:rFonts w:hint="eastAsia" w:asciiTheme="majorEastAsia" w:hAnsiTheme="majorEastAsia" w:eastAsiaTheme="majorEastAsia" w:cstheme="majorEastAsia"/>
          <w:color w:val="auto"/>
          <w:kern w:val="2"/>
          <w:sz w:val="21"/>
          <w:szCs w:val="21"/>
          <w:highlight w:val="none"/>
          <w:lang w:val="en-US" w:eastAsia="zh-CN" w:bidi="ar-SA"/>
        </w:rPr>
        <w:t>包人提出的合理化建议降低了合同价格或者提高了工程经济效益的奖励的方法和金额为：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14:paraId="7E677328">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236" w:name="_Toc522201772"/>
      <w:bookmarkStart w:id="1237" w:name="_Toc497747223"/>
      <w:bookmarkStart w:id="1238" w:name="_Toc418752287"/>
      <w:bookmarkStart w:id="1239" w:name="_Toc373227744"/>
      <w:bookmarkStart w:id="1240" w:name="_Toc418518155"/>
      <w:bookmarkStart w:id="1241" w:name="_Toc9456"/>
      <w:bookmarkStart w:id="1242" w:name="_Toc497746826"/>
      <w:bookmarkStart w:id="1243" w:name="_Toc373478391"/>
      <w:bookmarkStart w:id="1244" w:name="_Toc403578979"/>
      <w:bookmarkStart w:id="1245" w:name="_Toc418518391"/>
      <w:bookmarkStart w:id="1246" w:name="_Toc418061356"/>
      <w:bookmarkStart w:id="1247" w:name="_Toc418751841"/>
      <w:bookmarkStart w:id="1248" w:name="_Toc389065310"/>
      <w:bookmarkStart w:id="1249" w:name="_Toc256000223"/>
      <w:r>
        <w:rPr>
          <w:rFonts w:hint="eastAsia" w:asciiTheme="majorEastAsia" w:hAnsiTheme="majorEastAsia" w:eastAsiaTheme="majorEastAsia" w:cstheme="majorEastAsia"/>
          <w:b/>
          <w:bCs/>
          <w:color w:val="auto"/>
          <w:kern w:val="44"/>
          <w:sz w:val="21"/>
          <w:szCs w:val="21"/>
          <w:highlight w:val="none"/>
          <w:lang w:val="en-US" w:eastAsia="zh-CN" w:bidi="ar-SA"/>
        </w:rPr>
        <w:t>1</w:t>
      </w:r>
      <w:bookmarkStart w:id="1250" w:name="_Toc296891239"/>
      <w:bookmarkStart w:id="1251" w:name="_Toc296503199"/>
      <w:bookmarkStart w:id="1252" w:name="_Toc297120499"/>
      <w:bookmarkStart w:id="1253" w:name="_Toc296346700"/>
      <w:bookmarkStart w:id="1254" w:name="_Toc292559909"/>
      <w:bookmarkStart w:id="1255" w:name="_Toc300934997"/>
      <w:bookmarkStart w:id="1256" w:name="_Toc297123548"/>
      <w:bookmarkStart w:id="1257" w:name="_Toc303539154"/>
      <w:bookmarkStart w:id="1258" w:name="_Toc296944538"/>
      <w:bookmarkStart w:id="1259" w:name="_Toc296347198"/>
      <w:bookmarkStart w:id="1260" w:name="_Toc312677507"/>
      <w:bookmarkStart w:id="1261" w:name="_Toc296891027"/>
      <w:bookmarkStart w:id="1262" w:name="_Toc312678033"/>
      <w:bookmarkStart w:id="1263" w:name="_Toc292559404"/>
      <w:bookmarkStart w:id="1264" w:name="_Toc297216207"/>
      <w:bookmarkStart w:id="1265" w:name="_Toc297048385"/>
      <w:bookmarkStart w:id="1266" w:name="_Toc304295574"/>
      <w:r>
        <w:rPr>
          <w:rFonts w:hint="eastAsia" w:asciiTheme="majorEastAsia" w:hAnsiTheme="majorEastAsia" w:eastAsiaTheme="majorEastAsia" w:cstheme="majorEastAsia"/>
          <w:b/>
          <w:bCs/>
          <w:color w:val="auto"/>
          <w:kern w:val="44"/>
          <w:sz w:val="21"/>
          <w:szCs w:val="21"/>
          <w:highlight w:val="none"/>
          <w:lang w:val="en-US" w:eastAsia="zh-CN" w:bidi="ar-SA"/>
        </w:rPr>
        <w:t>0.7 暂估价</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14:paraId="299C867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暂</w:t>
      </w:r>
      <w:bookmarkStart w:id="1267" w:name="_Toc318581176"/>
      <w:bookmarkStart w:id="1268" w:name="_Toc312677508"/>
      <w:bookmarkStart w:id="1269" w:name="_Toc312678034"/>
      <w:r>
        <w:rPr>
          <w:rFonts w:hint="eastAsia" w:asciiTheme="majorEastAsia" w:hAnsiTheme="majorEastAsia" w:eastAsiaTheme="majorEastAsia" w:cstheme="majorEastAsia"/>
          <w:color w:val="auto"/>
          <w:kern w:val="0"/>
          <w:sz w:val="21"/>
          <w:szCs w:val="21"/>
          <w:highlight w:val="none"/>
          <w:lang w:val="en-US" w:eastAsia="zh-CN" w:bidi="ar-SA"/>
        </w:rPr>
        <w:t>估价材料和工程设备的明细详见已标价工程量清单《</w:t>
      </w:r>
      <w:r>
        <w:rPr>
          <w:rFonts w:hint="eastAsia" w:asciiTheme="majorEastAsia" w:hAnsiTheme="majorEastAsia" w:eastAsiaTheme="majorEastAsia" w:cstheme="majorEastAsia"/>
          <w:color w:val="auto"/>
          <w:kern w:val="2"/>
          <w:sz w:val="21"/>
          <w:szCs w:val="21"/>
          <w:highlight w:val="none"/>
          <w:lang w:val="en-US" w:eastAsia="zh-CN" w:bidi="ar-SA"/>
        </w:rPr>
        <w:t>材料（工程设备）暂估价格及调整表》</w:t>
      </w:r>
      <w:r>
        <w:rPr>
          <w:rFonts w:hint="eastAsia" w:asciiTheme="majorEastAsia" w:hAnsiTheme="majorEastAsia" w:eastAsiaTheme="majorEastAsia" w:cstheme="majorEastAsia"/>
          <w:color w:val="auto"/>
          <w:kern w:val="0"/>
          <w:sz w:val="21"/>
          <w:szCs w:val="21"/>
          <w:highlight w:val="none"/>
          <w:lang w:val="en-US" w:eastAsia="zh-CN" w:bidi="ar-SA"/>
        </w:rPr>
        <w:t>（表12-2）和《</w:t>
      </w:r>
      <w:r>
        <w:rPr>
          <w:rFonts w:hint="eastAsia" w:asciiTheme="majorEastAsia" w:hAnsiTheme="majorEastAsia" w:eastAsiaTheme="majorEastAsia" w:cstheme="majorEastAsia"/>
          <w:color w:val="auto"/>
          <w:kern w:val="2"/>
          <w:sz w:val="21"/>
          <w:szCs w:val="21"/>
          <w:highlight w:val="none"/>
          <w:lang w:val="en-US" w:eastAsia="zh-CN" w:bidi="ar-SA"/>
        </w:rPr>
        <w:t>专业工程暂估价表》（</w:t>
      </w:r>
      <w:r>
        <w:rPr>
          <w:rFonts w:hint="eastAsia" w:asciiTheme="majorEastAsia" w:hAnsiTheme="majorEastAsia" w:eastAsiaTheme="majorEastAsia" w:cstheme="majorEastAsia"/>
          <w:color w:val="auto"/>
          <w:kern w:val="0"/>
          <w:sz w:val="21"/>
          <w:szCs w:val="21"/>
          <w:highlight w:val="none"/>
          <w:lang w:val="en-US" w:eastAsia="zh-CN" w:bidi="ar-SA"/>
        </w:rPr>
        <w:t>表12-3）。</w:t>
      </w:r>
    </w:p>
    <w:bookmarkEnd w:id="1267"/>
    <w:bookmarkEnd w:id="1268"/>
    <w:bookmarkEnd w:id="1269"/>
    <w:p w14:paraId="0BDA1A0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w:t>
      </w:r>
      <w:bookmarkStart w:id="1270" w:name="_Toc318581177"/>
      <w:bookmarkStart w:id="1271" w:name="_Toc312677509"/>
      <w:bookmarkStart w:id="1272" w:name="_Toc312678035"/>
      <w:r>
        <w:rPr>
          <w:rFonts w:hint="eastAsia" w:asciiTheme="majorEastAsia" w:hAnsiTheme="majorEastAsia" w:eastAsiaTheme="majorEastAsia" w:cstheme="majorEastAsia"/>
          <w:color w:val="auto"/>
          <w:kern w:val="2"/>
          <w:sz w:val="21"/>
          <w:szCs w:val="21"/>
          <w:highlight w:val="none"/>
          <w:lang w:val="en-US" w:eastAsia="zh-CN" w:bidi="ar-SA"/>
        </w:rPr>
        <w:t>0.7.1 依法必须招标的暂估价项目</w:t>
      </w:r>
    </w:p>
    <w:bookmarkEnd w:id="1270"/>
    <w:bookmarkEnd w:id="1271"/>
    <w:bookmarkEnd w:id="1272"/>
    <w:p w14:paraId="196CCCA8">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对于依法必须招标的暂估价项目的确认和批准采取第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2  </w:t>
      </w:r>
      <w:r>
        <w:rPr>
          <w:rFonts w:hint="eastAsia" w:asciiTheme="majorEastAsia" w:hAnsiTheme="majorEastAsia" w:eastAsiaTheme="majorEastAsia" w:cstheme="majorEastAsia"/>
          <w:color w:val="auto"/>
          <w:kern w:val="2"/>
          <w:sz w:val="21"/>
          <w:szCs w:val="21"/>
          <w:highlight w:val="none"/>
          <w:lang w:val="en-US" w:eastAsia="zh-CN" w:bidi="ar-SA"/>
        </w:rPr>
        <w:t>种方式确定。</w:t>
      </w:r>
    </w:p>
    <w:p w14:paraId="1F30E1F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10.7.2 不属于依法必须招标的暂估价项目</w:t>
      </w:r>
    </w:p>
    <w:p w14:paraId="5CDBF6A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对于不属于依法必须招标的暂估价项目的确认和批准采取第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1 </w:t>
      </w:r>
      <w:r>
        <w:rPr>
          <w:rFonts w:hint="eastAsia" w:asciiTheme="majorEastAsia" w:hAnsiTheme="majorEastAsia" w:eastAsiaTheme="majorEastAsia" w:cstheme="majorEastAsia"/>
          <w:color w:val="auto"/>
          <w:kern w:val="2"/>
          <w:sz w:val="21"/>
          <w:szCs w:val="21"/>
          <w:highlight w:val="none"/>
          <w:lang w:val="en-US" w:eastAsia="zh-CN" w:bidi="ar-SA"/>
        </w:rPr>
        <w:t xml:space="preserve"> 种方式确定。</w:t>
      </w:r>
    </w:p>
    <w:p w14:paraId="39506F4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第3种方式：</w:t>
      </w:r>
      <w:r>
        <w:rPr>
          <w:rFonts w:hint="eastAsia" w:asciiTheme="majorEastAsia" w:hAnsiTheme="majorEastAsia" w:eastAsiaTheme="majorEastAsia" w:cstheme="majorEastAsia"/>
          <w:color w:val="auto"/>
          <w:kern w:val="0"/>
          <w:sz w:val="21"/>
          <w:szCs w:val="21"/>
          <w:highlight w:val="none"/>
          <w:lang w:val="en-US" w:eastAsia="zh-CN" w:bidi="ar-SA"/>
        </w:rPr>
        <w:t>承包人直接实施的暂估价项目</w:t>
      </w:r>
    </w:p>
    <w:p w14:paraId="37AF0F0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承包人直接实施的暂估价项目的约定：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26E6A3D0">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273" w:name="_Toc403578980"/>
      <w:bookmarkStart w:id="1274" w:name="_Toc418061357"/>
      <w:bookmarkStart w:id="1275" w:name="_Toc418518156"/>
      <w:bookmarkStart w:id="1276" w:name="_Toc31409"/>
      <w:bookmarkStart w:id="1277" w:name="_Toc497747224"/>
      <w:bookmarkStart w:id="1278" w:name="_Toc522201773"/>
      <w:bookmarkStart w:id="1279" w:name="_Toc373478392"/>
      <w:bookmarkStart w:id="1280" w:name="_Toc418752288"/>
      <w:bookmarkStart w:id="1281" w:name="_Toc418518392"/>
      <w:bookmarkStart w:id="1282" w:name="_Toc497746827"/>
      <w:bookmarkStart w:id="1283" w:name="_Toc373227745"/>
      <w:bookmarkStart w:id="1284" w:name="_Toc256000224"/>
      <w:bookmarkStart w:id="1285" w:name="_Toc418751842"/>
      <w:bookmarkStart w:id="1286" w:name="_Toc389065311"/>
      <w:r>
        <w:rPr>
          <w:rFonts w:hint="eastAsia" w:asciiTheme="majorEastAsia" w:hAnsiTheme="majorEastAsia" w:eastAsiaTheme="majorEastAsia" w:cstheme="majorEastAsia"/>
          <w:b/>
          <w:bCs/>
          <w:color w:val="auto"/>
          <w:kern w:val="44"/>
          <w:sz w:val="21"/>
          <w:szCs w:val="21"/>
          <w:highlight w:val="none"/>
          <w:lang w:val="en-US" w:eastAsia="zh-CN" w:bidi="ar-SA"/>
        </w:rPr>
        <w:t>10.8 暂列金额</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7D9BA24F">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合同当事人关于暂列金额使用的约定：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（1）已签约合同价中的暂列金额由发包人掌握使用。（2）发包人按照规定所作支付后，暂列金额如有余额归发包人 </w:t>
      </w:r>
      <w:r>
        <w:rPr>
          <w:rFonts w:hint="eastAsia" w:asciiTheme="majorEastAsia" w:hAnsiTheme="majorEastAsia" w:eastAsiaTheme="majorEastAsia" w:cstheme="majorEastAsia"/>
          <w:color w:val="auto"/>
          <w:kern w:val="0"/>
          <w:sz w:val="21"/>
          <w:szCs w:val="21"/>
          <w:highlight w:val="none"/>
          <w:lang w:val="en-US" w:eastAsia="zh-CN" w:bidi="ar-SA"/>
        </w:rPr>
        <w:t>。</w:t>
      </w:r>
    </w:p>
    <w:p w14:paraId="6C893C83">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287" w:name="_Toc522201774"/>
      <w:bookmarkStart w:id="1288" w:name="_Toc418751843"/>
      <w:bookmarkStart w:id="1289" w:name="_Toc256000225"/>
      <w:bookmarkStart w:id="1290" w:name="_Toc403578981"/>
      <w:bookmarkStart w:id="1291" w:name="_Toc24560"/>
      <w:bookmarkStart w:id="1292" w:name="_Toc497746828"/>
      <w:bookmarkStart w:id="1293" w:name="_Toc373478393"/>
      <w:bookmarkStart w:id="1294" w:name="_Toc497747225"/>
      <w:bookmarkStart w:id="1295" w:name="_Toc418518157"/>
      <w:bookmarkStart w:id="1296" w:name="_Toc418061358"/>
      <w:bookmarkStart w:id="1297" w:name="_Toc389065312"/>
      <w:bookmarkStart w:id="1298" w:name="_Toc418752289"/>
      <w:bookmarkStart w:id="1299" w:name="_Toc373227746"/>
      <w:bookmarkStart w:id="1300" w:name="_Toc351203643"/>
      <w:bookmarkStart w:id="1301" w:name="_Toc418518393"/>
      <w:r>
        <w:rPr>
          <w:rFonts w:hint="eastAsia" w:asciiTheme="majorEastAsia" w:hAnsiTheme="majorEastAsia" w:eastAsiaTheme="majorEastAsia" w:cstheme="majorEastAsia"/>
          <w:b/>
          <w:bCs/>
          <w:color w:val="auto"/>
          <w:kern w:val="44"/>
          <w:sz w:val="21"/>
          <w:szCs w:val="21"/>
          <w:highlight w:val="none"/>
          <w:lang w:val="en-US" w:eastAsia="zh-CN" w:bidi="ar-SA"/>
        </w:rPr>
        <w:t>11. 价格调整</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42276A44">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302" w:name="_Toc12517"/>
      <w:bookmarkStart w:id="1303" w:name="_Toc389065313"/>
      <w:bookmarkStart w:id="1304" w:name="_Toc497746829"/>
      <w:bookmarkStart w:id="1305" w:name="_Toc418061359"/>
      <w:bookmarkStart w:id="1306" w:name="_Toc418518394"/>
      <w:bookmarkStart w:id="1307" w:name="_Toc373227747"/>
      <w:bookmarkStart w:id="1308" w:name="_Toc373478394"/>
      <w:bookmarkStart w:id="1309" w:name="_Toc418752290"/>
      <w:bookmarkStart w:id="1310" w:name="_Toc256000226"/>
      <w:bookmarkStart w:id="1311" w:name="_Toc497747226"/>
      <w:bookmarkStart w:id="1312" w:name="_Toc403578982"/>
      <w:bookmarkStart w:id="1313" w:name="_Toc418751844"/>
      <w:bookmarkStart w:id="1314" w:name="_Toc522201775"/>
      <w:bookmarkStart w:id="1315" w:name="_Toc418518158"/>
      <w:bookmarkStart w:id="1316" w:name="_Toc296891029"/>
      <w:bookmarkStart w:id="1317" w:name="_Toc296891241"/>
      <w:bookmarkStart w:id="1318" w:name="_Toc303539157"/>
      <w:bookmarkStart w:id="1319" w:name="_Toc296347200"/>
      <w:bookmarkStart w:id="1320" w:name="_Toc304295577"/>
      <w:bookmarkStart w:id="1321" w:name="_Toc312678039"/>
      <w:bookmarkStart w:id="1322" w:name="_Toc292559911"/>
      <w:bookmarkStart w:id="1323" w:name="_Toc297048387"/>
      <w:bookmarkStart w:id="1324" w:name="_Toc300935000"/>
      <w:bookmarkStart w:id="1325" w:name="_Toc296346702"/>
      <w:bookmarkStart w:id="1326" w:name="_Toc296944540"/>
      <w:bookmarkStart w:id="1327" w:name="_Toc297123550"/>
      <w:bookmarkStart w:id="1328" w:name="_Toc297216209"/>
      <w:bookmarkStart w:id="1329" w:name="_Toc292559406"/>
      <w:bookmarkStart w:id="1330" w:name="_Toc297120501"/>
      <w:bookmarkStart w:id="1331" w:name="_Toc296503201"/>
      <w:r>
        <w:rPr>
          <w:rFonts w:hint="eastAsia" w:asciiTheme="majorEastAsia" w:hAnsiTheme="majorEastAsia" w:eastAsiaTheme="majorEastAsia" w:cstheme="majorEastAsia"/>
          <w:b/>
          <w:bCs/>
          <w:color w:val="auto"/>
          <w:kern w:val="44"/>
          <w:sz w:val="21"/>
          <w:szCs w:val="21"/>
          <w:highlight w:val="none"/>
          <w:lang w:val="en-US" w:eastAsia="zh-CN" w:bidi="ar-SA"/>
        </w:rPr>
        <w:t>11.1 市场价格波动引起的调整</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93D778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市场价格波动是否调整合同价格的约定：</w:t>
      </w:r>
      <w:r>
        <w:rPr>
          <w:rFonts w:hint="eastAsia" w:asciiTheme="majorEastAsia" w:hAnsiTheme="majorEastAsia" w:eastAsiaTheme="majorEastAsia" w:cstheme="majorEastAsia"/>
          <w:b/>
          <w:bCs/>
          <w:color w:val="auto"/>
          <w:kern w:val="2"/>
          <w:sz w:val="21"/>
          <w:szCs w:val="21"/>
          <w:highlight w:val="none"/>
          <w:u w:val="single"/>
          <w:lang w:val="en-US" w:eastAsia="zh-CN" w:bidi="ar-SA"/>
        </w:rPr>
        <w:t xml:space="preserve">不调整 </w:t>
      </w:r>
      <w:r>
        <w:rPr>
          <w:rFonts w:hint="eastAsia" w:asciiTheme="majorEastAsia" w:hAnsiTheme="majorEastAsia" w:eastAsiaTheme="majorEastAsia" w:cstheme="majorEastAsia"/>
          <w:color w:val="auto"/>
          <w:kern w:val="2"/>
          <w:sz w:val="21"/>
          <w:szCs w:val="21"/>
          <w:highlight w:val="none"/>
          <w:lang w:val="en-US" w:eastAsia="zh-CN" w:bidi="ar-SA"/>
        </w:rPr>
        <w:t>。</w:t>
      </w:r>
    </w:p>
    <w:p w14:paraId="2629BB9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因市场价格波动调整合同价格，采用以下第</w:t>
      </w:r>
      <w:r>
        <w:rPr>
          <w:rFonts w:hint="eastAsia" w:asciiTheme="majorEastAsia" w:hAnsiTheme="majorEastAsia" w:eastAsiaTheme="majorEastAsia" w:cstheme="majorEastAsia"/>
          <w:color w:val="auto"/>
          <w:kern w:val="2"/>
          <w:sz w:val="21"/>
          <w:szCs w:val="21"/>
          <w:highlight w:val="none"/>
          <w:u w:val="single"/>
          <w:lang w:val="en-US" w:eastAsia="zh-CN" w:bidi="ar-SA"/>
        </w:rPr>
        <w:t>2</w:t>
      </w:r>
      <w:r>
        <w:rPr>
          <w:rFonts w:hint="eastAsia" w:asciiTheme="majorEastAsia" w:hAnsiTheme="majorEastAsia" w:eastAsiaTheme="majorEastAsia" w:cstheme="majorEastAsia"/>
          <w:color w:val="auto"/>
          <w:kern w:val="2"/>
          <w:sz w:val="21"/>
          <w:szCs w:val="21"/>
          <w:highlight w:val="none"/>
          <w:lang w:val="en-US" w:eastAsia="zh-CN" w:bidi="ar-SA"/>
        </w:rPr>
        <w:t>种方式对合同价格进行调整：</w:t>
      </w:r>
    </w:p>
    <w:p w14:paraId="026D0EE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第1种方式：采用价格指数进行价格调整。</w:t>
      </w:r>
    </w:p>
    <w:p w14:paraId="1AC304D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关于各可调因子、定值和变值权重，以及基本价格指数及其来源的约定：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32DBF0A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第2种方式：采用造价信息进行价格调整。</w:t>
      </w:r>
    </w:p>
    <w:p w14:paraId="1DC49E2C">
      <w:pPr>
        <w:pageBreakBefore w:val="0"/>
        <w:widowControl w:val="0"/>
        <w:wordWrap/>
        <w:overflowPunct/>
        <w:topLinePunct w:val="0"/>
        <w:bidi w:val="0"/>
        <w:spacing w:line="360" w:lineRule="auto"/>
        <w:ind w:firstLine="315" w:firstLineChars="15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（1）关于基准价格的约定： </w:t>
      </w:r>
      <w:r>
        <w:rPr>
          <w:rFonts w:hint="eastAsia" w:asciiTheme="majorEastAsia" w:hAnsiTheme="majorEastAsia" w:eastAsiaTheme="majorEastAsia" w:cstheme="majorEastAsia"/>
          <w:color w:val="auto"/>
          <w:kern w:val="2"/>
          <w:sz w:val="21"/>
          <w:szCs w:val="21"/>
          <w:highlight w:val="none"/>
          <w:u w:val="single"/>
          <w:lang w:val="en-US" w:eastAsia="zh-CN" w:bidi="ar-SA"/>
        </w:rPr>
        <w:t>2025年第8期《桂林市建设工程造价信息》同期发布的信息价。</w:t>
      </w:r>
    </w:p>
    <w:p w14:paraId="7717C87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投</w:t>
      </w:r>
      <w:r>
        <w:rPr>
          <w:rFonts w:hint="eastAsia" w:asciiTheme="majorEastAsia" w:hAnsiTheme="majorEastAsia" w:eastAsiaTheme="majorEastAsia" w:cstheme="majorEastAsia"/>
          <w:color w:val="auto"/>
          <w:kern w:val="0"/>
          <w:sz w:val="21"/>
          <w:szCs w:val="21"/>
          <w:highlight w:val="none"/>
          <w:lang w:val="en-US" w:eastAsia="zh-CN" w:bidi="ar-SA"/>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55AE730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①承包人在已标价工程量清单或预算书中载明的材料单价低于基准价格的，合同履行期间材料单价涨幅以基准价格为基础超过5%时，或材料单价跌幅以已标价工程量清单或预算书中载明材料单价为基础超过5%时，其超过部分据实调整。</w:t>
      </w:r>
    </w:p>
    <w:p w14:paraId="6077DD6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446744C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③承包人在已标价工程量清单或预算书中载明的材料单价等于基准单价的：专用合同条款合同履行期间材料单价涨跌幅以基准单价为基础超过±5%时，其超过部分据实调整。</w:t>
      </w:r>
    </w:p>
    <w:p w14:paraId="7A687B5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④除专用合同约定的钢筋、水泥、商品混凝土、沥青混凝土、碎石、砂、片石、沥青、管材、石材、土方</w:t>
      </w:r>
      <w:r>
        <w:rPr>
          <w:rFonts w:hint="eastAsia" w:asciiTheme="majorEastAsia" w:hAnsiTheme="majorEastAsia" w:eastAsiaTheme="majorEastAsia" w:cstheme="majorEastAsia"/>
          <w:color w:val="auto"/>
          <w:kern w:val="0"/>
          <w:sz w:val="21"/>
          <w:szCs w:val="21"/>
          <w:highlight w:val="none"/>
          <w:lang w:val="en-US" w:eastAsia="zh-CN" w:bidi="ar-SA"/>
        </w:rPr>
        <w:t>（含购土与弃土）</w:t>
      </w:r>
      <w:r>
        <w:rPr>
          <w:rFonts w:hint="eastAsia" w:asciiTheme="majorEastAsia" w:hAnsiTheme="majorEastAsia" w:eastAsiaTheme="majorEastAsia" w:cstheme="majorEastAsia"/>
          <w:color w:val="auto"/>
          <w:kern w:val="2"/>
          <w:sz w:val="21"/>
          <w:szCs w:val="21"/>
          <w:highlight w:val="none"/>
          <w:lang w:val="en-US" w:eastAsia="zh-CN" w:bidi="ar-SA"/>
        </w:rPr>
        <w:t>等项材料外，其余材料价格不做调整。调整方法：钢筋、水泥、商品混凝土、沥青混凝土、碎石、砂、片石、沥青、管材、石材、土方</w:t>
      </w:r>
      <w:r>
        <w:rPr>
          <w:rFonts w:hint="eastAsia" w:asciiTheme="majorEastAsia" w:hAnsiTheme="majorEastAsia" w:eastAsiaTheme="majorEastAsia" w:cstheme="majorEastAsia"/>
          <w:color w:val="auto"/>
          <w:kern w:val="0"/>
          <w:sz w:val="21"/>
          <w:szCs w:val="21"/>
          <w:highlight w:val="none"/>
          <w:lang w:val="en-US" w:eastAsia="zh-CN" w:bidi="ar-SA"/>
        </w:rPr>
        <w:t>（含购土与弃土）</w:t>
      </w:r>
      <w:r>
        <w:rPr>
          <w:rFonts w:hint="eastAsia" w:asciiTheme="majorEastAsia" w:hAnsiTheme="majorEastAsia" w:eastAsiaTheme="majorEastAsia" w:cstheme="majorEastAsia"/>
          <w:color w:val="auto"/>
          <w:kern w:val="2"/>
          <w:sz w:val="21"/>
          <w:szCs w:val="21"/>
          <w:highlight w:val="none"/>
          <w:lang w:val="en-US" w:eastAsia="zh-CN" w:bidi="ar-SA"/>
        </w:rPr>
        <w:t>价格超过部分×中标下浮系数（中标人的投标报价÷预算价），该部分费用列入税前独立费。</w:t>
      </w:r>
    </w:p>
    <w:p w14:paraId="1DC0769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在工程施工期间，国家及地区如有新的人工费调整政策文件出台，可按国家及地区相关文件进行人工费调差。</w:t>
      </w:r>
    </w:p>
    <w:p w14:paraId="65C649E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第3种方式：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23F61065">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332" w:name="_Toc296347204"/>
      <w:bookmarkStart w:id="1333" w:name="_Toc297120505"/>
      <w:bookmarkStart w:id="1334" w:name="_Toc296503205"/>
      <w:bookmarkStart w:id="1335" w:name="_Toc292559915"/>
      <w:bookmarkStart w:id="1336" w:name="_Toc292559410"/>
      <w:bookmarkStart w:id="1337" w:name="_Toc296346706"/>
      <w:bookmarkStart w:id="1338" w:name="_Toc296944544"/>
      <w:bookmarkStart w:id="1339" w:name="_Toc296891245"/>
      <w:bookmarkStart w:id="1340" w:name="_Toc296891033"/>
      <w:bookmarkStart w:id="1341" w:name="_Toc297048391"/>
      <w:bookmarkStart w:id="1342" w:name="_Toc373227748"/>
      <w:bookmarkStart w:id="1343" w:name="_Toc418518395"/>
      <w:bookmarkStart w:id="1344" w:name="_Toc497746830"/>
      <w:bookmarkStart w:id="1345" w:name="_Toc497747227"/>
      <w:bookmarkStart w:id="1346" w:name="_Toc256000227"/>
      <w:bookmarkStart w:id="1347" w:name="_Toc373478395"/>
      <w:bookmarkStart w:id="1348" w:name="_Toc418061360"/>
      <w:bookmarkStart w:id="1349" w:name="_Toc522201776"/>
      <w:bookmarkStart w:id="1350" w:name="_Toc418518159"/>
      <w:bookmarkStart w:id="1351" w:name="_Toc418751845"/>
      <w:bookmarkStart w:id="1352" w:name="_Toc24415"/>
      <w:bookmarkStart w:id="1353" w:name="_Toc403578983"/>
      <w:bookmarkStart w:id="1354" w:name="_Toc418752291"/>
      <w:bookmarkStart w:id="1355" w:name="_Toc351203644"/>
      <w:bookmarkStart w:id="1356" w:name="_Toc304295579"/>
      <w:bookmarkStart w:id="1357" w:name="_Toc312678040"/>
      <w:bookmarkStart w:id="1358" w:name="_Toc297123552"/>
      <w:bookmarkStart w:id="1359" w:name="_Toc303539159"/>
      <w:bookmarkStart w:id="1360" w:name="_Toc300935002"/>
      <w:bookmarkStart w:id="1361" w:name="_Toc297216211"/>
      <w:r>
        <w:rPr>
          <w:rFonts w:hint="eastAsia" w:asciiTheme="majorEastAsia" w:hAnsiTheme="majorEastAsia" w:eastAsiaTheme="majorEastAsia" w:cstheme="majorEastAsia"/>
          <w:b/>
          <w:bCs/>
          <w:color w:val="auto"/>
          <w:kern w:val="44"/>
          <w:sz w:val="21"/>
          <w:szCs w:val="21"/>
          <w:highlight w:val="none"/>
          <w:lang w:val="en-US" w:eastAsia="zh-CN" w:bidi="ar-SA"/>
        </w:rPr>
        <w:t xml:space="preserve">12. </w:t>
      </w:r>
      <w:bookmarkEnd w:id="1332"/>
      <w:bookmarkEnd w:id="1333"/>
      <w:bookmarkEnd w:id="1334"/>
      <w:bookmarkEnd w:id="1335"/>
      <w:bookmarkEnd w:id="1336"/>
      <w:bookmarkEnd w:id="1337"/>
      <w:bookmarkEnd w:id="1338"/>
      <w:bookmarkEnd w:id="1339"/>
      <w:bookmarkEnd w:id="1340"/>
      <w:bookmarkEnd w:id="1341"/>
      <w:r>
        <w:rPr>
          <w:rFonts w:hint="eastAsia" w:asciiTheme="majorEastAsia" w:hAnsiTheme="majorEastAsia" w:eastAsiaTheme="majorEastAsia" w:cstheme="majorEastAsia"/>
          <w:b/>
          <w:bCs/>
          <w:color w:val="auto"/>
          <w:kern w:val="44"/>
          <w:sz w:val="21"/>
          <w:szCs w:val="21"/>
          <w:highlight w:val="none"/>
          <w:lang w:val="en-US" w:eastAsia="zh-CN" w:bidi="ar-SA"/>
        </w:rPr>
        <w:t>合同价格、计量与支付</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bookmarkEnd w:id="1356"/>
    <w:bookmarkEnd w:id="1357"/>
    <w:bookmarkEnd w:id="1358"/>
    <w:bookmarkEnd w:id="1359"/>
    <w:bookmarkEnd w:id="1360"/>
    <w:bookmarkEnd w:id="1361"/>
    <w:p w14:paraId="52C95E0E">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362" w:name="_Toc267251461"/>
      <w:bookmarkStart w:id="1363" w:name="_Toc292559411"/>
      <w:bookmarkStart w:id="1364" w:name="_Toc292559916"/>
      <w:bookmarkStart w:id="1365" w:name="_Toc296347205"/>
      <w:bookmarkStart w:id="1366" w:name="_Toc296944545"/>
      <w:bookmarkStart w:id="1367" w:name="_Toc297048392"/>
      <w:bookmarkStart w:id="1368" w:name="_Toc296346707"/>
      <w:bookmarkStart w:id="1369" w:name="_Toc296503206"/>
      <w:bookmarkStart w:id="1370" w:name="_Toc297120506"/>
      <w:bookmarkStart w:id="1371" w:name="_Toc296891034"/>
      <w:bookmarkStart w:id="1372" w:name="_Toc296891246"/>
      <w:bookmarkStart w:id="1373" w:name="_Toc497746831"/>
      <w:bookmarkStart w:id="1374" w:name="_Toc373227749"/>
      <w:bookmarkStart w:id="1375" w:name="_Toc403578984"/>
      <w:bookmarkStart w:id="1376" w:name="_Toc522201777"/>
      <w:bookmarkStart w:id="1377" w:name="_Toc389065314"/>
      <w:bookmarkStart w:id="1378" w:name="_Toc418752292"/>
      <w:bookmarkStart w:id="1379" w:name="_Toc418518396"/>
      <w:bookmarkStart w:id="1380" w:name="_Toc17812"/>
      <w:bookmarkStart w:id="1381" w:name="_Toc418751846"/>
      <w:bookmarkStart w:id="1382" w:name="_Toc418518160"/>
      <w:bookmarkStart w:id="1383" w:name="_Toc256000228"/>
      <w:bookmarkStart w:id="1384" w:name="_Toc418061361"/>
      <w:bookmarkStart w:id="1385" w:name="_Toc373478396"/>
      <w:bookmarkStart w:id="1386" w:name="_Toc497747228"/>
      <w:bookmarkStart w:id="1387" w:name="_Toc300935003"/>
      <w:bookmarkStart w:id="1388" w:name="_Toc297216212"/>
      <w:bookmarkStart w:id="1389" w:name="_Toc297123553"/>
      <w:bookmarkStart w:id="1390" w:name="_Toc304295580"/>
      <w:bookmarkStart w:id="1391" w:name="_Toc303539160"/>
      <w:bookmarkStart w:id="1392" w:name="_Toc312678041"/>
      <w:r>
        <w:rPr>
          <w:rFonts w:hint="eastAsia" w:asciiTheme="majorEastAsia" w:hAnsiTheme="majorEastAsia" w:eastAsiaTheme="majorEastAsia" w:cstheme="majorEastAsia"/>
          <w:b/>
          <w:bCs/>
          <w:color w:val="auto"/>
          <w:kern w:val="44"/>
          <w:sz w:val="21"/>
          <w:szCs w:val="21"/>
          <w:highlight w:val="none"/>
          <w:lang w:val="en-US" w:eastAsia="zh-CN" w:bidi="ar-SA"/>
        </w:rPr>
        <w:t>12.1 合</w:t>
      </w:r>
      <w:bookmarkEnd w:id="1362"/>
      <w:bookmarkEnd w:id="1363"/>
      <w:bookmarkEnd w:id="1364"/>
      <w:r>
        <w:rPr>
          <w:rFonts w:hint="eastAsia" w:asciiTheme="majorEastAsia" w:hAnsiTheme="majorEastAsia" w:eastAsiaTheme="majorEastAsia" w:cstheme="majorEastAsia"/>
          <w:b/>
          <w:bCs/>
          <w:color w:val="auto"/>
          <w:kern w:val="44"/>
          <w:sz w:val="21"/>
          <w:szCs w:val="21"/>
          <w:highlight w:val="none"/>
          <w:lang w:val="en-US" w:eastAsia="zh-CN" w:bidi="ar-SA"/>
        </w:rPr>
        <w:t>同价</w:t>
      </w:r>
      <w:bookmarkEnd w:id="1365"/>
      <w:bookmarkEnd w:id="1366"/>
      <w:bookmarkEnd w:id="1367"/>
      <w:bookmarkEnd w:id="1368"/>
      <w:bookmarkEnd w:id="1369"/>
      <w:bookmarkEnd w:id="1370"/>
      <w:bookmarkEnd w:id="1371"/>
      <w:bookmarkEnd w:id="1372"/>
      <w:r>
        <w:rPr>
          <w:rFonts w:hint="eastAsia" w:asciiTheme="majorEastAsia" w:hAnsiTheme="majorEastAsia" w:eastAsiaTheme="majorEastAsia" w:cstheme="majorEastAsia"/>
          <w:b/>
          <w:bCs/>
          <w:color w:val="auto"/>
          <w:kern w:val="44"/>
          <w:sz w:val="21"/>
          <w:szCs w:val="21"/>
          <w:highlight w:val="none"/>
          <w:lang w:val="en-US" w:eastAsia="zh-CN" w:bidi="ar-SA"/>
        </w:rPr>
        <w:t>格形式</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bookmarkEnd w:id="1387"/>
    <w:bookmarkEnd w:id="1388"/>
    <w:bookmarkEnd w:id="1389"/>
    <w:bookmarkEnd w:id="1390"/>
    <w:bookmarkEnd w:id="1391"/>
    <w:bookmarkEnd w:id="1392"/>
    <w:p w14:paraId="345D89F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bookmarkStart w:id="1393" w:name="_Toc297123554"/>
      <w:bookmarkStart w:id="1394" w:name="_Toc303539161"/>
      <w:bookmarkStart w:id="1395" w:name="_Toc373227750"/>
      <w:bookmarkStart w:id="1396" w:name="_Toc304295581"/>
      <w:bookmarkStart w:id="1397" w:name="_Toc389065315"/>
      <w:bookmarkStart w:id="1398" w:name="_Toc297216213"/>
      <w:bookmarkStart w:id="1399" w:name="_Toc300935004"/>
      <w:bookmarkStart w:id="1400" w:name="_Toc312678042"/>
      <w:bookmarkStart w:id="1401" w:name="_Toc373478397"/>
      <w:bookmarkStart w:id="1402" w:name="_Toc292559412"/>
      <w:bookmarkStart w:id="1403" w:name="_Toc296891247"/>
      <w:bookmarkStart w:id="1404" w:name="_Toc297120507"/>
      <w:bookmarkStart w:id="1405" w:name="_Toc296503207"/>
      <w:bookmarkStart w:id="1406" w:name="_Toc292559917"/>
      <w:bookmarkStart w:id="1407" w:name="_Toc296891035"/>
      <w:bookmarkStart w:id="1408" w:name="_Toc296944546"/>
      <w:bookmarkStart w:id="1409" w:name="_Toc297048393"/>
      <w:bookmarkStart w:id="1410" w:name="_Toc296346708"/>
      <w:bookmarkStart w:id="1411" w:name="_Toc296347206"/>
      <w:r>
        <w:rPr>
          <w:rFonts w:hint="eastAsia" w:asciiTheme="majorEastAsia" w:hAnsiTheme="majorEastAsia" w:eastAsiaTheme="majorEastAsia" w:cstheme="majorEastAsia"/>
          <w:color w:val="auto"/>
          <w:kern w:val="2"/>
          <w:sz w:val="21"/>
          <w:szCs w:val="21"/>
          <w:highlight w:val="none"/>
          <w:lang w:val="en-US" w:eastAsia="zh-CN" w:bidi="ar-SA"/>
        </w:rPr>
        <w:t>（1）单价合同。</w:t>
      </w:r>
    </w:p>
    <w:p w14:paraId="1ED6FE0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本合同价款采用</w:t>
      </w:r>
      <w:r>
        <w:rPr>
          <w:rFonts w:hint="eastAsia" w:asciiTheme="majorEastAsia" w:hAnsiTheme="majorEastAsia" w:eastAsiaTheme="majorEastAsia" w:cstheme="majorEastAsia"/>
          <w:color w:val="auto"/>
          <w:kern w:val="2"/>
          <w:sz w:val="21"/>
          <w:szCs w:val="21"/>
          <w:highlight w:val="none"/>
          <w:u w:val="single"/>
          <w:lang w:val="en-US" w:eastAsia="zh-CN" w:bidi="ar-SA"/>
        </w:rPr>
        <w:t>固定综合单价方式</w:t>
      </w:r>
      <w:r>
        <w:rPr>
          <w:rFonts w:hint="eastAsia" w:asciiTheme="majorEastAsia" w:hAnsiTheme="majorEastAsia" w:eastAsiaTheme="majorEastAsia" w:cstheme="majorEastAsia"/>
          <w:color w:val="auto"/>
          <w:kern w:val="2"/>
          <w:sz w:val="21"/>
          <w:szCs w:val="21"/>
          <w:highlight w:val="none"/>
          <w:lang w:val="en-US" w:eastAsia="zh-CN" w:bidi="ar-SA"/>
        </w:rPr>
        <w:t>确定。</w:t>
      </w:r>
    </w:p>
    <w:p w14:paraId="3F29480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综合单价包含的风险范围：</w:t>
      </w:r>
      <w:r>
        <w:rPr>
          <w:rFonts w:hint="eastAsia" w:asciiTheme="majorEastAsia" w:hAnsiTheme="majorEastAsia" w:eastAsiaTheme="majorEastAsia" w:cstheme="majorEastAsia"/>
          <w:color w:val="auto"/>
          <w:kern w:val="2"/>
          <w:sz w:val="21"/>
          <w:szCs w:val="21"/>
          <w:highlight w:val="none"/>
          <w:u w:val="single"/>
          <w:lang w:val="en-US" w:eastAsia="zh-CN" w:bidi="ar-SA"/>
        </w:rPr>
        <w:t>除工程变更、政策性调整、本合同约定的材料、设备价格变动风险以外因素。</w:t>
      </w:r>
    </w:p>
    <w:p w14:paraId="6B78E110">
      <w:pPr>
        <w:pageBreakBefore w:val="0"/>
        <w:widowControl w:val="0"/>
        <w:wordWrap/>
        <w:overflowPunct/>
        <w:topLinePunct w:val="0"/>
        <w:bidi w:val="0"/>
        <w:spacing w:line="360" w:lineRule="auto"/>
        <w:ind w:firstLine="441" w:firstLineChars="21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风险范围以外合同价格的调整方法：</w:t>
      </w:r>
    </w:p>
    <w:p w14:paraId="3E23191A">
      <w:pPr>
        <w:pageBreakBefore w:val="0"/>
        <w:widowControl w:val="0"/>
        <w:wordWrap/>
        <w:overflowPunct/>
        <w:topLinePunct w:val="0"/>
        <w:bidi w:val="0"/>
        <w:spacing w:line="360" w:lineRule="auto"/>
        <w:ind w:firstLine="441" w:firstLineChars="21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①工程变更：按10.4.1变更估价原则的约定调整。</w:t>
      </w:r>
    </w:p>
    <w:p w14:paraId="71DD364B">
      <w:pPr>
        <w:pageBreakBefore w:val="0"/>
        <w:widowControl w:val="0"/>
        <w:wordWrap/>
        <w:overflowPunct/>
        <w:topLinePunct w:val="0"/>
        <w:bidi w:val="0"/>
        <w:spacing w:line="360" w:lineRule="auto"/>
        <w:ind w:firstLine="441" w:firstLineChars="21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②政策性调整：按自治区建设行政主管部门颁布的文件执行。</w:t>
      </w:r>
    </w:p>
    <w:p w14:paraId="5CFF5242">
      <w:pPr>
        <w:pageBreakBefore w:val="0"/>
        <w:widowControl w:val="0"/>
        <w:wordWrap/>
        <w:overflowPunct/>
        <w:topLinePunct w:val="0"/>
        <w:bidi w:val="0"/>
        <w:spacing w:line="360" w:lineRule="auto"/>
        <w:ind w:firstLine="441" w:firstLineChars="21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③材料、设备价格变动风险：按11.1的约定调整。</w:t>
      </w:r>
    </w:p>
    <w:p w14:paraId="4833ED8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④其它：</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4F41D96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（2）总价合同。</w:t>
      </w:r>
    </w:p>
    <w:p w14:paraId="77CC3291">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总价包含的风险范围：</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3BD6CBC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风险范围以外合同价格的调整方法：</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180F53C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（3）其他价格方式：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5AF5A50B">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412" w:name="_Toc497747229"/>
      <w:bookmarkStart w:id="1413" w:name="_Toc418061362"/>
      <w:bookmarkStart w:id="1414" w:name="_Toc418518161"/>
      <w:bookmarkStart w:id="1415" w:name="_Toc418752293"/>
      <w:bookmarkStart w:id="1416" w:name="_Toc497746832"/>
      <w:bookmarkStart w:id="1417" w:name="_Toc256000229"/>
      <w:bookmarkStart w:id="1418" w:name="_Toc522201778"/>
      <w:bookmarkStart w:id="1419" w:name="_Toc418518397"/>
      <w:bookmarkStart w:id="1420" w:name="_Toc403578985"/>
      <w:bookmarkStart w:id="1421" w:name="_Toc31994"/>
      <w:bookmarkStart w:id="1422" w:name="_Toc418751847"/>
      <w:r>
        <w:rPr>
          <w:rFonts w:hint="eastAsia" w:asciiTheme="majorEastAsia" w:hAnsiTheme="majorEastAsia" w:eastAsiaTheme="majorEastAsia" w:cstheme="majorEastAsia"/>
          <w:b/>
          <w:bCs/>
          <w:color w:val="auto"/>
          <w:kern w:val="44"/>
          <w:sz w:val="21"/>
          <w:szCs w:val="21"/>
          <w:highlight w:val="none"/>
          <w:lang w:val="en-US" w:eastAsia="zh-CN" w:bidi="ar-SA"/>
        </w:rPr>
        <w:t>12.2 预付款</w:t>
      </w:r>
      <w:bookmarkEnd w:id="1393"/>
      <w:bookmarkEnd w:id="1394"/>
      <w:bookmarkEnd w:id="1395"/>
      <w:bookmarkEnd w:id="1396"/>
      <w:bookmarkEnd w:id="1397"/>
      <w:bookmarkEnd w:id="1398"/>
      <w:bookmarkEnd w:id="1399"/>
      <w:bookmarkEnd w:id="1400"/>
      <w:bookmarkEnd w:id="1401"/>
      <w:bookmarkEnd w:id="1412"/>
      <w:bookmarkEnd w:id="1413"/>
      <w:bookmarkEnd w:id="1414"/>
      <w:bookmarkEnd w:id="1415"/>
      <w:bookmarkEnd w:id="1416"/>
      <w:bookmarkEnd w:id="1417"/>
      <w:bookmarkEnd w:id="1418"/>
      <w:bookmarkEnd w:id="1419"/>
      <w:bookmarkEnd w:id="1420"/>
      <w:bookmarkEnd w:id="1421"/>
      <w:bookmarkEnd w:id="1422"/>
    </w:p>
    <w:p w14:paraId="10735573">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423" w:name="_Toc7140"/>
      <w:r>
        <w:rPr>
          <w:rFonts w:hint="eastAsia" w:asciiTheme="majorEastAsia" w:hAnsiTheme="majorEastAsia" w:eastAsiaTheme="majorEastAsia" w:cstheme="majorEastAsia"/>
          <w:b/>
          <w:bCs/>
          <w:color w:val="auto"/>
          <w:kern w:val="44"/>
          <w:sz w:val="21"/>
          <w:szCs w:val="21"/>
          <w:highlight w:val="none"/>
          <w:lang w:val="en-US" w:eastAsia="zh-CN" w:bidi="ar-SA"/>
        </w:rPr>
        <w:t>12.2.1 预付款的支付</w:t>
      </w:r>
      <w:bookmarkEnd w:id="1423"/>
    </w:p>
    <w:p w14:paraId="0744AA13">
      <w:pPr>
        <w:pageBreakBefore w:val="0"/>
        <w:widowControl w:val="0"/>
        <w:wordWrap/>
        <w:overflowPunct/>
        <w:topLinePunct w:val="0"/>
        <w:bidi w:val="0"/>
        <w:spacing w:line="360" w:lineRule="auto"/>
        <w:ind w:firstLine="420" w:firstLineChars="200"/>
        <w:jc w:val="both"/>
        <w:rPr>
          <w:rFonts w:hint="default"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预付款支付比例或金额：</w:t>
      </w:r>
      <w:r>
        <w:rPr>
          <w:rFonts w:hint="eastAsia" w:asciiTheme="majorEastAsia" w:hAnsiTheme="majorEastAsia" w:eastAsiaTheme="majorEastAsia" w:cstheme="majorEastAsia"/>
          <w:color w:val="auto"/>
          <w:kern w:val="2"/>
          <w:sz w:val="21"/>
          <w:szCs w:val="21"/>
          <w:highlight w:val="none"/>
          <w:u w:val="single"/>
          <w:lang w:val="en-US" w:eastAsia="zh-CN" w:bidi="ar-SA"/>
        </w:rPr>
        <w:t>合同金额的30%</w:t>
      </w:r>
    </w:p>
    <w:p w14:paraId="153F994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预付款支付期限：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2B88955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预付款扣回的方式：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p>
    <w:p w14:paraId="3A7D162B">
      <w:pPr>
        <w:pStyle w:val="271"/>
        <w:pageBreakBefore w:val="0"/>
        <w:wordWrap/>
        <w:overflowPunct/>
        <w:topLinePunct w:val="0"/>
        <w:bidi w:val="0"/>
        <w:spacing w:line="360" w:lineRule="auto"/>
        <w:ind w:firstLine="420" w:firstLineChars="200"/>
        <w:rPr>
          <w:rFonts w:hint="eastAsia" w:asciiTheme="majorEastAsia" w:hAnsiTheme="majorEastAsia" w:eastAsiaTheme="majorEastAsia" w:cstheme="majorEastAsia"/>
          <w:color w:val="auto"/>
          <w:highlight w:val="none"/>
        </w:rPr>
      </w:pPr>
      <w:bookmarkStart w:id="1424" w:name="_Toc406522273"/>
      <w:bookmarkEnd w:id="1424"/>
      <w:bookmarkStart w:id="1425" w:name="_Toc406419397"/>
      <w:r>
        <w:rPr>
          <w:rFonts w:hint="eastAsia" w:asciiTheme="majorEastAsia" w:hAnsiTheme="majorEastAsia" w:eastAsiaTheme="majorEastAsia" w:cstheme="majorEastAsia"/>
          <w:color w:val="auto"/>
          <w:highlight w:val="none"/>
        </w:rPr>
        <w:t>12.2.2预付款担保</w:t>
      </w:r>
      <w:bookmarkEnd w:id="1425"/>
    </w:p>
    <w:p w14:paraId="295D7836">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承包人提交预付款担保的期限：</w:t>
      </w:r>
      <w:r>
        <w:rPr>
          <w:rFonts w:hint="eastAsia" w:asciiTheme="majorEastAsia" w:hAnsiTheme="majorEastAsia" w:eastAsiaTheme="majorEastAsia" w:cstheme="majorEastAsia"/>
          <w:color w:val="auto"/>
          <w:kern w:val="2"/>
          <w:sz w:val="21"/>
          <w:szCs w:val="21"/>
          <w:highlight w:val="none"/>
          <w:u w:val="single"/>
          <w:lang w:val="en-US" w:eastAsia="zh-CN" w:bidi="ar-SA"/>
        </w:rPr>
        <w:t>/</w:t>
      </w:r>
      <w:r>
        <w:rPr>
          <w:rFonts w:hint="eastAsia" w:asciiTheme="majorEastAsia" w:hAnsiTheme="majorEastAsia" w:eastAsiaTheme="majorEastAsia" w:cstheme="majorEastAsia"/>
          <w:color w:val="auto"/>
          <w:kern w:val="2"/>
          <w:sz w:val="21"/>
          <w:szCs w:val="21"/>
          <w:highlight w:val="none"/>
          <w:lang w:val="en-US" w:eastAsia="zh-CN" w:bidi="ar-SA"/>
        </w:rPr>
        <w:t>。</w:t>
      </w:r>
    </w:p>
    <w:p w14:paraId="4B2E27A4">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预付款担保的形式为：</w:t>
      </w:r>
      <w:r>
        <w:rPr>
          <w:rFonts w:hint="eastAsia" w:asciiTheme="majorEastAsia" w:hAnsiTheme="majorEastAsia" w:eastAsiaTheme="majorEastAsia" w:cstheme="majorEastAsia"/>
          <w:color w:val="auto"/>
          <w:kern w:val="2"/>
          <w:sz w:val="21"/>
          <w:szCs w:val="21"/>
          <w:highlight w:val="none"/>
          <w:u w:val="single"/>
          <w:lang w:val="en-US" w:eastAsia="zh-CN" w:bidi="ar-SA"/>
        </w:rPr>
        <w:t>/</w:t>
      </w:r>
      <w:r>
        <w:rPr>
          <w:rFonts w:hint="eastAsia" w:asciiTheme="majorEastAsia" w:hAnsiTheme="majorEastAsia" w:eastAsiaTheme="majorEastAsia" w:cstheme="majorEastAsia"/>
          <w:color w:val="auto"/>
          <w:kern w:val="2"/>
          <w:sz w:val="21"/>
          <w:szCs w:val="21"/>
          <w:highlight w:val="none"/>
          <w:lang w:val="en-US" w:eastAsia="zh-CN" w:bidi="ar-SA"/>
        </w:rPr>
        <w:t>。</w:t>
      </w:r>
    </w:p>
    <w:bookmarkEnd w:id="1402"/>
    <w:bookmarkEnd w:id="1403"/>
    <w:bookmarkEnd w:id="1404"/>
    <w:bookmarkEnd w:id="1405"/>
    <w:bookmarkEnd w:id="1406"/>
    <w:bookmarkEnd w:id="1407"/>
    <w:bookmarkEnd w:id="1408"/>
    <w:bookmarkEnd w:id="1409"/>
    <w:bookmarkEnd w:id="1410"/>
    <w:bookmarkEnd w:id="1411"/>
    <w:p w14:paraId="568C2D0B">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426" w:name="_Toc497746833"/>
      <w:bookmarkStart w:id="1427" w:name="_Toc403578986"/>
      <w:bookmarkStart w:id="1428" w:name="_Toc373227751"/>
      <w:bookmarkStart w:id="1429" w:name="_Toc497747230"/>
      <w:bookmarkStart w:id="1430" w:name="_Toc522201779"/>
      <w:bookmarkStart w:id="1431" w:name="_Toc389065316"/>
      <w:bookmarkStart w:id="1432" w:name="_Toc418518162"/>
      <w:bookmarkStart w:id="1433" w:name="_Toc418061363"/>
      <w:bookmarkStart w:id="1434" w:name="_Toc9796"/>
      <w:bookmarkStart w:id="1435" w:name="_Toc256000230"/>
      <w:bookmarkStart w:id="1436" w:name="_Toc418751848"/>
      <w:bookmarkStart w:id="1437" w:name="_Toc373478398"/>
      <w:bookmarkStart w:id="1438" w:name="_Toc418752294"/>
      <w:bookmarkStart w:id="1439" w:name="_Toc418518398"/>
      <w:r>
        <w:rPr>
          <w:rFonts w:hint="eastAsia" w:asciiTheme="majorEastAsia" w:hAnsiTheme="majorEastAsia" w:eastAsiaTheme="majorEastAsia" w:cstheme="majorEastAsia"/>
          <w:b/>
          <w:bCs/>
          <w:color w:val="auto"/>
          <w:kern w:val="44"/>
          <w:sz w:val="21"/>
          <w:szCs w:val="21"/>
          <w:highlight w:val="none"/>
          <w:lang w:val="en-US" w:eastAsia="zh-CN" w:bidi="ar-SA"/>
        </w:rPr>
        <w:t>12.3 计量</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33CCFB5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bookmarkStart w:id="1440" w:name="_Toc497746834"/>
      <w:bookmarkStart w:id="1441" w:name="_Toc403578987"/>
      <w:bookmarkStart w:id="1442" w:name="_Toc418518399"/>
      <w:bookmarkStart w:id="1443" w:name="_Toc497747231"/>
      <w:bookmarkStart w:id="1444" w:name="_Toc389065317"/>
      <w:bookmarkStart w:id="1445" w:name="_Toc418751849"/>
      <w:bookmarkStart w:id="1446" w:name="_Toc418061364"/>
      <w:bookmarkStart w:id="1447" w:name="_Toc418518163"/>
      <w:bookmarkStart w:id="1448" w:name="_Toc418752295"/>
      <w:bookmarkStart w:id="1449" w:name="_Toc373227752"/>
      <w:bookmarkStart w:id="1450" w:name="_Toc373478399"/>
      <w:r>
        <w:rPr>
          <w:rFonts w:hint="eastAsia" w:asciiTheme="majorEastAsia" w:hAnsiTheme="majorEastAsia" w:eastAsiaTheme="majorEastAsia" w:cstheme="majorEastAsia"/>
          <w:color w:val="auto"/>
          <w:kern w:val="2"/>
          <w:sz w:val="21"/>
          <w:szCs w:val="21"/>
          <w:highlight w:val="none"/>
          <w:lang w:val="en-US" w:eastAsia="zh-CN" w:bidi="ar-SA"/>
        </w:rPr>
        <w:t xml:space="preserve">12.3.1 计量原则 </w:t>
      </w:r>
    </w:p>
    <w:p w14:paraId="335D4C5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工程量计算规则：</w:t>
      </w:r>
      <w:r>
        <w:rPr>
          <w:rFonts w:hint="eastAsia" w:asciiTheme="majorEastAsia" w:hAnsiTheme="majorEastAsia" w:eastAsiaTheme="majorEastAsia" w:cstheme="majorEastAsia"/>
          <w:color w:val="auto"/>
          <w:kern w:val="2"/>
          <w:sz w:val="21"/>
          <w:szCs w:val="21"/>
          <w:highlight w:val="none"/>
          <w:u w:val="single"/>
          <w:lang w:val="en-US" w:eastAsia="zh-CN" w:bidi="ar-SA"/>
        </w:rPr>
        <w:t>工程的计量均以《建设工程工程量清单计价规范》 （GB50500－2013）和及其广西壮族自治区实施细则、 《建设工程工程量清单计算规范》 （GB50854～50862－2013）及其广西实施细则（修订本）、本工程补充项目清单为准。</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7BD40C1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12.3.2 计量周期 </w:t>
      </w:r>
    </w:p>
    <w:p w14:paraId="3A00E90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关于计量周期的约定：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承包人每月25日前向监理人报送上月20日至本月19日完成的工程量报告，并附具进度款申请单、已完成工程量报表和有关资料。</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3D35C0A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12.3.3 单价合同的计量 </w:t>
      </w:r>
    </w:p>
    <w:p w14:paraId="0D364C1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关于单价合同计量的约定：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(1) 工程量清单所列的工程量，不能作为承包人按合同履行其责任依据，实际施工中发生的工程量增加或减少并不影响承包人履行合同的责任，工程结算以完成的实际工程量为准。(2) 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7F81A05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12.3.4 总价合同的计量 </w:t>
      </w:r>
    </w:p>
    <w:p w14:paraId="3EF267B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关于总价合同计量的约定：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4680D07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12.3.5 总价合同采用支付分解表计量支付的，是否适用第 12.3.4 项〔总价合同的计量〕约定进行计量：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无 </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7C29669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 xml:space="preserve">12.3.6 其他价格形式合同的计量 </w:t>
      </w:r>
    </w:p>
    <w:p w14:paraId="76ED660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其他价格形式的计量方式和程序：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1DE494F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12.4 工程进度款支付</w:t>
      </w:r>
      <w:bookmarkEnd w:id="1440"/>
      <w:bookmarkEnd w:id="1441"/>
      <w:bookmarkEnd w:id="1442"/>
      <w:bookmarkEnd w:id="1443"/>
      <w:bookmarkEnd w:id="1444"/>
      <w:bookmarkEnd w:id="1445"/>
      <w:bookmarkEnd w:id="1446"/>
      <w:bookmarkEnd w:id="1447"/>
      <w:bookmarkEnd w:id="1448"/>
      <w:bookmarkEnd w:id="1449"/>
      <w:bookmarkEnd w:id="1450"/>
    </w:p>
    <w:p w14:paraId="7CFA90B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bookmarkStart w:id="1451" w:name="_Toc296944550"/>
      <w:bookmarkStart w:id="1452" w:name="_Toc297216215"/>
      <w:bookmarkStart w:id="1453" w:name="_Toc297123556"/>
      <w:bookmarkStart w:id="1454" w:name="_Toc297120511"/>
      <w:bookmarkStart w:id="1455" w:name="_Toc303539163"/>
      <w:bookmarkStart w:id="1456" w:name="_Toc292559921"/>
      <w:bookmarkStart w:id="1457" w:name="_Toc296891251"/>
      <w:bookmarkStart w:id="1458" w:name="_Toc296347210"/>
      <w:bookmarkStart w:id="1459" w:name="_Toc292559416"/>
      <w:bookmarkStart w:id="1460" w:name="_Toc300935006"/>
      <w:bookmarkStart w:id="1461" w:name="_Toc296891039"/>
      <w:bookmarkStart w:id="1462" w:name="_Toc297048397"/>
      <w:bookmarkStart w:id="1463" w:name="_Toc296346712"/>
      <w:bookmarkStart w:id="1464" w:name="_Toc296503211"/>
      <w:r>
        <w:rPr>
          <w:rFonts w:hint="eastAsia" w:asciiTheme="majorEastAsia" w:hAnsiTheme="majorEastAsia" w:eastAsiaTheme="majorEastAsia" w:cstheme="majorEastAsia"/>
          <w:color w:val="auto"/>
          <w:kern w:val="2"/>
          <w:sz w:val="21"/>
          <w:szCs w:val="21"/>
          <w:highlight w:val="none"/>
          <w:lang w:val="en-US" w:eastAsia="zh-CN" w:bidi="ar-SA"/>
        </w:rPr>
        <w:t>12.4.1 付款周期</w:t>
      </w:r>
    </w:p>
    <w:p w14:paraId="267D297F">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关于付款周期的约定：</w:t>
      </w:r>
    </w:p>
    <w:p w14:paraId="50EB76A5">
      <w:pPr>
        <w:keepNext w:val="0"/>
        <w:keepLines w:val="0"/>
        <w:pageBreakBefore w:val="0"/>
        <w:widowControl w:val="0"/>
        <w:kinsoku/>
        <w:wordWrap/>
        <w:overflowPunct/>
        <w:topLinePunct w:val="0"/>
        <w:autoSpaceDE/>
        <w:autoSpaceDN/>
        <w:bidi w:val="0"/>
        <w:adjustRightInd w:val="0"/>
        <w:snapToGrid/>
        <w:spacing w:after="60" w:line="360" w:lineRule="auto"/>
        <w:ind w:left="63" w:leftChars="30" w:right="63" w:rightChars="30" w:firstLine="609" w:firstLineChars="290"/>
        <w:jc w:val="left"/>
        <w:textAlignment w:val="auto"/>
        <w:rPr>
          <w:rFonts w:hint="eastAsia" w:asciiTheme="majorEastAsia" w:hAnsiTheme="majorEastAsia" w:eastAsiaTheme="majorEastAsia" w:cstheme="majorEastAsia"/>
          <w:bCs/>
          <w:i w:val="0"/>
          <w:caps w:val="0"/>
          <w:color w:val="auto"/>
          <w:spacing w:val="0"/>
          <w:kern w:val="0"/>
          <w:sz w:val="20"/>
          <w:szCs w:val="21"/>
          <w:highlight w:val="none"/>
          <w:u w:val="single"/>
          <w:shd w:val="clear" w:color="auto" w:fill="auto"/>
          <w:lang w:val="en-US" w:eastAsia="zh-CN" w:bidi="ar-SA"/>
        </w:rPr>
      </w:pPr>
      <w:r>
        <w:rPr>
          <w:rFonts w:hint="eastAsia" w:asciiTheme="majorEastAsia" w:hAnsiTheme="majorEastAsia" w:eastAsiaTheme="majorEastAsia" w:cstheme="majorEastAsia"/>
          <w:bCs/>
          <w:i w:val="0"/>
          <w:caps w:val="0"/>
          <w:color w:val="auto"/>
          <w:spacing w:val="0"/>
          <w:kern w:val="0"/>
          <w:sz w:val="21"/>
          <w:szCs w:val="21"/>
          <w:highlight w:val="none"/>
          <w:u w:val="single"/>
          <w:shd w:val="clear" w:color="auto" w:fill="auto"/>
          <w:lang w:val="en-US" w:eastAsia="zh-CN" w:bidi="ar-SA"/>
        </w:rPr>
        <w:t>本项目按月进度支付工程款：每月经三方确认后（发包方，承包方，监理方），支付当月完成工程量价款的80% 作为工程进度款，本次招标内项目竣工验收后，经审定后支付至签约合同总价款的80%，竣工结算经财政性投资预决算评审中心或建设单位委托的第三方审计机构审定造价后，工程款支付至最终结算总造价的97%;发包人按工程最终结算总造价的3%预留工程质量保修金，待工程质量保修期满后(两年)返还（无息）。所有支付以桂林市财政局拨付到账为准，如因财政系统原因延迟支付的，支付时间顺延，承包人不得因此延误工期。</w:t>
      </w:r>
    </w:p>
    <w:p w14:paraId="506A28BF">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u w:val="single"/>
          <w:lang w:val="en-US" w:eastAsia="zh-CN" w:bidi="ar-SA"/>
        </w:rPr>
        <w:t>每次付款前，承包人应按发包人的要求提供符合相关法律法规的增值税发票，如发票不符合要求，发包人有权拒收，承包人应承担因不合格发票产生的所有责任。</w:t>
      </w:r>
    </w:p>
    <w:p w14:paraId="1327E4D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12.4.2 进度付款申请单的编制</w:t>
      </w:r>
    </w:p>
    <w:p w14:paraId="2B47506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bCs/>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关于进度付款申请单编制的约定：</w:t>
      </w:r>
      <w:r>
        <w:rPr>
          <w:rFonts w:hint="eastAsia" w:asciiTheme="majorEastAsia" w:hAnsiTheme="majorEastAsia" w:eastAsiaTheme="majorEastAsia" w:cstheme="majorEastAsia"/>
          <w:bCs/>
          <w:color w:val="auto"/>
          <w:kern w:val="2"/>
          <w:sz w:val="21"/>
          <w:szCs w:val="21"/>
          <w:highlight w:val="none"/>
          <w:u w:val="single"/>
          <w:lang w:val="en-US" w:eastAsia="zh-CN" w:bidi="ar-SA"/>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5ED156C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r>
        <w:rPr>
          <w:rFonts w:hint="eastAsia" w:asciiTheme="majorEastAsia" w:hAnsiTheme="majorEastAsia" w:eastAsiaTheme="majorEastAsia" w:cstheme="majorEastAsia"/>
          <w:color w:val="auto"/>
          <w:kern w:val="2"/>
          <w:sz w:val="21"/>
          <w:szCs w:val="21"/>
          <w:highlight w:val="none"/>
          <w:lang w:val="en-US" w:eastAsia="zh-CN" w:bidi="ar-SA"/>
        </w:rPr>
        <w:t>2.4.3 进度付款申请单的提交</w:t>
      </w:r>
    </w:p>
    <w:p w14:paraId="07DDFA6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bCs/>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（1）单价合同进度付款申请单提交的约定：</w:t>
      </w:r>
      <w:r>
        <w:rPr>
          <w:rFonts w:hint="eastAsia" w:asciiTheme="majorEastAsia" w:hAnsiTheme="majorEastAsia" w:eastAsiaTheme="majorEastAsia" w:cstheme="majorEastAsia"/>
          <w:bCs/>
          <w:color w:val="auto"/>
          <w:kern w:val="2"/>
          <w:sz w:val="21"/>
          <w:szCs w:val="21"/>
          <w:highlight w:val="none"/>
          <w:u w:val="single"/>
          <w:lang w:val="en-US" w:eastAsia="zh-CN" w:bidi="ar-SA"/>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2FCCA9F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（2）总价合同进度付款申请单提交的约定：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0296B0B8">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（3）其他价格形式合同进度付款申请单提交的约定：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71BEE41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12.4.4 进度款审核和支付</w:t>
      </w:r>
    </w:p>
    <w:p w14:paraId="4F98DF3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（1）监理人审查并报送发包人的期限：</w:t>
      </w:r>
      <w:r>
        <w:rPr>
          <w:rFonts w:hint="eastAsia" w:asciiTheme="majorEastAsia" w:hAnsiTheme="majorEastAsia" w:eastAsiaTheme="majorEastAsia" w:cstheme="majorEastAsia"/>
          <w:color w:val="auto"/>
          <w:kern w:val="2"/>
          <w:sz w:val="21"/>
          <w:szCs w:val="21"/>
          <w:highlight w:val="none"/>
          <w:u w:val="single"/>
          <w:lang w:val="en-US" w:eastAsia="zh-CN" w:bidi="ar-SA"/>
        </w:rPr>
        <w:t>监理人收到承包人进度付款申请单以及相关资料后 7 天内完成审查并报送发包人</w:t>
      </w:r>
      <w:r>
        <w:rPr>
          <w:rFonts w:hint="eastAsia" w:asciiTheme="majorEastAsia" w:hAnsiTheme="majorEastAsia" w:eastAsiaTheme="majorEastAsia" w:cstheme="majorEastAsia"/>
          <w:color w:val="auto"/>
          <w:kern w:val="2"/>
          <w:sz w:val="21"/>
          <w:szCs w:val="21"/>
          <w:highlight w:val="none"/>
          <w:lang w:val="en-US" w:eastAsia="zh-CN" w:bidi="ar-SA"/>
        </w:rPr>
        <w:t>。</w:t>
      </w:r>
    </w:p>
    <w:p w14:paraId="0ACCD8D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发包人完成审批并签发进度款支付证书的期限：</w:t>
      </w:r>
      <w:r>
        <w:rPr>
          <w:rFonts w:hint="eastAsia" w:asciiTheme="majorEastAsia" w:hAnsiTheme="majorEastAsia" w:eastAsiaTheme="majorEastAsia" w:cstheme="majorEastAsia"/>
          <w:color w:val="auto"/>
          <w:kern w:val="2"/>
          <w:sz w:val="21"/>
          <w:szCs w:val="21"/>
          <w:highlight w:val="none"/>
          <w:u w:val="single"/>
          <w:lang w:val="en-US" w:eastAsia="zh-CN" w:bidi="ar-SA"/>
        </w:rPr>
        <w:t>收到后 7 天内完成审批并签发</w:t>
      </w:r>
      <w:r>
        <w:rPr>
          <w:rFonts w:hint="eastAsia" w:asciiTheme="majorEastAsia" w:hAnsiTheme="majorEastAsia" w:eastAsiaTheme="majorEastAsia" w:cstheme="majorEastAsia"/>
          <w:color w:val="auto"/>
          <w:kern w:val="2"/>
          <w:sz w:val="21"/>
          <w:szCs w:val="21"/>
          <w:highlight w:val="none"/>
          <w:lang w:val="en-US" w:eastAsia="zh-CN" w:bidi="ar-SA"/>
        </w:rPr>
        <w:t>。</w:t>
      </w:r>
    </w:p>
    <w:p w14:paraId="7E817BB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（2）发包人支付进度款的期限：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办理相关付款手续后的7天内 </w:t>
      </w:r>
      <w:r>
        <w:rPr>
          <w:rFonts w:hint="eastAsia" w:asciiTheme="majorEastAsia" w:hAnsiTheme="majorEastAsia" w:eastAsiaTheme="majorEastAsia" w:cstheme="majorEastAsia"/>
          <w:color w:val="auto"/>
          <w:kern w:val="2"/>
          <w:sz w:val="21"/>
          <w:szCs w:val="21"/>
          <w:highlight w:val="none"/>
          <w:lang w:val="en-US" w:eastAsia="zh-CN" w:bidi="ar-SA"/>
        </w:rPr>
        <w:t>。</w:t>
      </w:r>
    </w:p>
    <w:p w14:paraId="3DC26D49">
      <w:pPr>
        <w:pageBreakBefore w:val="0"/>
        <w:widowControl w:val="0"/>
        <w:wordWrap/>
        <w:overflowPunct/>
        <w:topLinePunct w:val="0"/>
        <w:bidi w:val="0"/>
        <w:spacing w:line="360" w:lineRule="auto"/>
        <w:ind w:firstLine="525" w:firstLineChars="25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发包人逾期支付进度款的违约金的计算方式：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0EB436E7">
      <w:pPr>
        <w:pageBreakBefore w:val="0"/>
        <w:widowControl w:val="0"/>
        <w:wordWrap/>
        <w:overflowPunct/>
        <w:topLinePunct w:val="0"/>
        <w:bidi w:val="0"/>
        <w:spacing w:line="360" w:lineRule="auto"/>
        <w:ind w:firstLine="525" w:firstLineChars="25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进度款支付方式：</w:t>
      </w:r>
      <w:r>
        <w:rPr>
          <w:rFonts w:hint="eastAsia" w:asciiTheme="majorEastAsia" w:hAnsiTheme="majorEastAsia" w:eastAsiaTheme="majorEastAsia" w:cstheme="majorEastAsia"/>
          <w:color w:val="auto"/>
          <w:kern w:val="2"/>
          <w:sz w:val="21"/>
          <w:szCs w:val="21"/>
          <w:highlight w:val="none"/>
          <w:u w:val="single"/>
          <w:lang w:val="en-US" w:eastAsia="zh-CN" w:bidi="ar-SA"/>
        </w:rPr>
        <w:t>银行转账</w:t>
      </w:r>
      <w:r>
        <w:rPr>
          <w:rFonts w:hint="eastAsia" w:asciiTheme="majorEastAsia" w:hAnsiTheme="majorEastAsia" w:eastAsiaTheme="majorEastAsia" w:cstheme="majorEastAsia"/>
          <w:color w:val="auto"/>
          <w:kern w:val="2"/>
          <w:sz w:val="21"/>
          <w:szCs w:val="21"/>
          <w:highlight w:val="none"/>
          <w:lang w:val="en-US" w:eastAsia="zh-CN" w:bidi="ar-SA"/>
        </w:rPr>
        <w:t>。</w:t>
      </w:r>
    </w:p>
    <w:p w14:paraId="78EF0D81">
      <w:pPr>
        <w:pageBreakBefore w:val="0"/>
        <w:widowControl w:val="0"/>
        <w:wordWrap/>
        <w:overflowPunct/>
        <w:topLinePunct w:val="0"/>
        <w:bidi w:val="0"/>
        <w:spacing w:line="360" w:lineRule="auto"/>
        <w:ind w:firstLine="525" w:firstLineChars="25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12.4.6 支付分解表的编制</w:t>
      </w:r>
    </w:p>
    <w:p w14:paraId="482ED8B3">
      <w:pPr>
        <w:pageBreakBefore w:val="0"/>
        <w:widowControl w:val="0"/>
        <w:wordWrap/>
        <w:overflowPunct/>
        <w:topLinePunct w:val="0"/>
        <w:bidi w:val="0"/>
        <w:spacing w:line="360" w:lineRule="auto"/>
        <w:ind w:firstLine="525" w:firstLineChars="25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 总价合同支付分解表的编制与审批：</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p w14:paraId="32FBEAD5">
      <w:pPr>
        <w:pageBreakBefore w:val="0"/>
        <w:widowControl w:val="0"/>
        <w:wordWrap/>
        <w:overflowPunct/>
        <w:topLinePunct w:val="0"/>
        <w:bidi w:val="0"/>
        <w:spacing w:line="360" w:lineRule="auto"/>
        <w:ind w:firstLine="525" w:firstLineChars="25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 单价合同的总价项目支付分解表的编制与审批：</w:t>
      </w:r>
      <w:r>
        <w:rPr>
          <w:rFonts w:hint="eastAsia" w:asciiTheme="majorEastAsia" w:hAnsiTheme="majorEastAsia" w:eastAsiaTheme="majorEastAsia" w:cstheme="majorEastAsia"/>
          <w:color w:val="auto"/>
          <w:kern w:val="2"/>
          <w:sz w:val="21"/>
          <w:szCs w:val="21"/>
          <w:highlight w:val="none"/>
          <w:u w:val="single"/>
          <w:lang w:val="en-US" w:eastAsia="zh-CN" w:bidi="ar-SA"/>
        </w:rPr>
        <w:t>单价项目不采用支付分解表的方式计算，而按《建设工程工程量清单计价规范（GB50500-2013）广西壮族自治区实施细则（修订本）》的规定执行。</w:t>
      </w:r>
    </w:p>
    <w:bookmarkEnd w:id="1120"/>
    <w:p w14:paraId="4A43FA1A">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465" w:name="_Toc373227753"/>
      <w:bookmarkStart w:id="1466" w:name="_Toc497746835"/>
      <w:bookmarkStart w:id="1467" w:name="_Toc418061365"/>
      <w:bookmarkStart w:id="1468" w:name="_Toc497747232"/>
      <w:bookmarkStart w:id="1469" w:name="_Toc28278"/>
      <w:bookmarkStart w:id="1470" w:name="_Toc418518400"/>
      <w:bookmarkStart w:id="1471" w:name="_Toc522201780"/>
      <w:bookmarkStart w:id="1472" w:name="_Toc389065318"/>
      <w:bookmarkStart w:id="1473" w:name="_Toc418518164"/>
      <w:bookmarkStart w:id="1474" w:name="_Toc351203645"/>
      <w:bookmarkStart w:id="1475" w:name="_Toc418751850"/>
      <w:bookmarkStart w:id="1476" w:name="_Toc403578988"/>
      <w:bookmarkStart w:id="1477" w:name="_Toc373478400"/>
      <w:bookmarkStart w:id="1478" w:name="_Toc256000231"/>
      <w:bookmarkStart w:id="1479" w:name="_Toc418752296"/>
      <w:bookmarkStart w:id="1480" w:name="_Toc304295593"/>
      <w:bookmarkStart w:id="1481" w:name="_Toc296891259"/>
      <w:bookmarkStart w:id="1482" w:name="_Toc312678053"/>
      <w:bookmarkStart w:id="1483" w:name="_Toc303539172"/>
      <w:bookmarkStart w:id="1484" w:name="_Toc296346720"/>
      <w:bookmarkStart w:id="1485" w:name="_Toc297120519"/>
      <w:bookmarkStart w:id="1486" w:name="_Toc297123564"/>
      <w:bookmarkStart w:id="1487" w:name="_Toc300935015"/>
      <w:bookmarkStart w:id="1488" w:name="_Toc296503219"/>
      <w:bookmarkStart w:id="1489" w:name="_Toc297216223"/>
      <w:bookmarkStart w:id="1490" w:name="_Toc292559929"/>
      <w:bookmarkStart w:id="1491" w:name="_Toc292559424"/>
      <w:bookmarkStart w:id="1492" w:name="_Toc297048405"/>
      <w:bookmarkStart w:id="1493" w:name="_Toc296944558"/>
      <w:bookmarkStart w:id="1494" w:name="_Toc296891047"/>
      <w:bookmarkStart w:id="1495" w:name="_Toc296347218"/>
      <w:r>
        <w:rPr>
          <w:rFonts w:hint="eastAsia" w:asciiTheme="majorEastAsia" w:hAnsiTheme="majorEastAsia" w:eastAsiaTheme="majorEastAsia" w:cstheme="majorEastAsia"/>
          <w:b/>
          <w:bCs/>
          <w:color w:val="auto"/>
          <w:kern w:val="44"/>
          <w:sz w:val="21"/>
          <w:szCs w:val="21"/>
          <w:highlight w:val="none"/>
          <w:lang w:val="en-US" w:eastAsia="zh-CN" w:bidi="ar-SA"/>
        </w:rPr>
        <w:t>13. 验收和工程试车</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14:paraId="7E5CC113">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496" w:name="_Toc522201781"/>
      <w:bookmarkStart w:id="1497" w:name="_Toc373227754"/>
      <w:bookmarkStart w:id="1498" w:name="_Toc418061366"/>
      <w:bookmarkStart w:id="1499" w:name="_Toc418518401"/>
      <w:bookmarkStart w:id="1500" w:name="_Toc418518165"/>
      <w:bookmarkStart w:id="1501" w:name="_Toc497747233"/>
      <w:bookmarkStart w:id="1502" w:name="_Toc418752297"/>
      <w:bookmarkStart w:id="1503" w:name="_Toc403578989"/>
      <w:bookmarkStart w:id="1504" w:name="_Toc497746836"/>
      <w:bookmarkStart w:id="1505" w:name="_Toc389065319"/>
      <w:bookmarkStart w:id="1506" w:name="_Toc418751851"/>
      <w:bookmarkStart w:id="1507" w:name="_Toc18906"/>
      <w:bookmarkStart w:id="1508" w:name="_Toc373478401"/>
      <w:bookmarkStart w:id="1509" w:name="_Toc256000232"/>
      <w:r>
        <w:rPr>
          <w:rFonts w:hint="eastAsia" w:asciiTheme="majorEastAsia" w:hAnsiTheme="majorEastAsia" w:eastAsiaTheme="majorEastAsia" w:cstheme="majorEastAsia"/>
          <w:b/>
          <w:bCs/>
          <w:color w:val="auto"/>
          <w:kern w:val="44"/>
          <w:sz w:val="21"/>
          <w:szCs w:val="21"/>
          <w:highlight w:val="none"/>
          <w:lang w:val="en-US" w:eastAsia="zh-CN" w:bidi="ar-SA"/>
        </w:rPr>
        <w:t>13.1 分部分项工程验收</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63B857A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13.1.2监理人不能按时进行验收时，应提前</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24 </w:t>
      </w:r>
      <w:r>
        <w:rPr>
          <w:rFonts w:hint="eastAsia" w:asciiTheme="majorEastAsia" w:hAnsiTheme="majorEastAsia" w:eastAsiaTheme="majorEastAsia" w:cstheme="majorEastAsia"/>
          <w:color w:val="auto"/>
          <w:kern w:val="2"/>
          <w:sz w:val="21"/>
          <w:szCs w:val="21"/>
          <w:highlight w:val="none"/>
          <w:lang w:val="en-US" w:eastAsia="zh-CN" w:bidi="ar-SA"/>
        </w:rPr>
        <w:t>小时提交书面延期要求。</w:t>
      </w:r>
    </w:p>
    <w:p w14:paraId="74F60AC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关于延期最长不得超过：</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48 </w:t>
      </w:r>
      <w:r>
        <w:rPr>
          <w:rFonts w:hint="eastAsia" w:asciiTheme="majorEastAsia" w:hAnsiTheme="majorEastAsia" w:eastAsiaTheme="majorEastAsia" w:cstheme="majorEastAsia"/>
          <w:color w:val="auto"/>
          <w:kern w:val="2"/>
          <w:sz w:val="21"/>
          <w:szCs w:val="21"/>
          <w:highlight w:val="none"/>
          <w:lang w:val="en-US" w:eastAsia="zh-CN" w:bidi="ar-SA"/>
        </w:rPr>
        <w:t>小时。</w:t>
      </w:r>
    </w:p>
    <w:p w14:paraId="13237507">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510" w:name="_Toc497747234"/>
      <w:bookmarkStart w:id="1511" w:name="_Toc373478402"/>
      <w:bookmarkStart w:id="1512" w:name="_Toc7662"/>
      <w:bookmarkStart w:id="1513" w:name="_Toc403578990"/>
      <w:bookmarkStart w:id="1514" w:name="_Toc418518166"/>
      <w:bookmarkStart w:id="1515" w:name="_Toc418518402"/>
      <w:bookmarkStart w:id="1516" w:name="_Toc497746837"/>
      <w:bookmarkStart w:id="1517" w:name="_Toc256000233"/>
      <w:bookmarkStart w:id="1518" w:name="_Toc522201782"/>
      <w:bookmarkStart w:id="1519" w:name="_Toc418751852"/>
      <w:bookmarkStart w:id="1520" w:name="_Toc418061367"/>
      <w:bookmarkStart w:id="1521" w:name="_Toc389065320"/>
      <w:bookmarkStart w:id="1522" w:name="_Toc373227755"/>
      <w:bookmarkStart w:id="1523" w:name="_Toc418752298"/>
      <w:bookmarkStart w:id="1524" w:name="_Toc296891051"/>
      <w:bookmarkStart w:id="1525" w:name="_Toc303539173"/>
      <w:bookmarkStart w:id="1526" w:name="_Toc304295596"/>
      <w:bookmarkStart w:id="1527" w:name="_Toc292559428"/>
      <w:bookmarkStart w:id="1528" w:name="_Toc297048409"/>
      <w:bookmarkStart w:id="1529" w:name="_Toc296891263"/>
      <w:bookmarkStart w:id="1530" w:name="_Toc292559933"/>
      <w:bookmarkStart w:id="1531" w:name="_Toc296944562"/>
      <w:bookmarkStart w:id="1532" w:name="_Toc296346724"/>
      <w:bookmarkStart w:id="1533" w:name="_Toc300935016"/>
      <w:bookmarkStart w:id="1534" w:name="_Toc297216224"/>
      <w:bookmarkStart w:id="1535" w:name="_Toc296347222"/>
      <w:bookmarkStart w:id="1536" w:name="_Toc297120523"/>
      <w:bookmarkStart w:id="1537" w:name="_Toc312678056"/>
      <w:bookmarkStart w:id="1538" w:name="_Toc297123565"/>
      <w:bookmarkStart w:id="1539" w:name="_Toc296503223"/>
      <w:bookmarkStart w:id="1540" w:name="_Toc267251470"/>
      <w:bookmarkStart w:id="1541" w:name="_Toc267251472"/>
      <w:bookmarkStart w:id="1542" w:name="_Toc267251476"/>
      <w:bookmarkStart w:id="1543" w:name="_Toc267251471"/>
      <w:bookmarkStart w:id="1544" w:name="_Toc267251474"/>
      <w:bookmarkStart w:id="1545" w:name="_Toc267251475"/>
      <w:bookmarkStart w:id="1546" w:name="_Toc267251473"/>
      <w:r>
        <w:rPr>
          <w:rFonts w:hint="eastAsia" w:asciiTheme="majorEastAsia" w:hAnsiTheme="majorEastAsia" w:eastAsiaTheme="majorEastAsia" w:cstheme="majorEastAsia"/>
          <w:b/>
          <w:bCs/>
          <w:color w:val="auto"/>
          <w:kern w:val="44"/>
          <w:sz w:val="21"/>
          <w:szCs w:val="21"/>
          <w:highlight w:val="none"/>
          <w:lang w:val="en-US" w:eastAsia="zh-CN" w:bidi="ar-SA"/>
        </w:rPr>
        <w:t>13.2 竣工验收</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14:paraId="49E14E11">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bookmarkStart w:id="1547" w:name="_Toc280868704"/>
      <w:bookmarkStart w:id="1548" w:name="_Toc280868705"/>
      <w:bookmarkStart w:id="1549" w:name="_Toc280868706"/>
      <w:bookmarkStart w:id="1550" w:name="_Toc280868707"/>
      <w:bookmarkStart w:id="1551" w:name="_Toc280868708"/>
      <w:bookmarkStart w:id="1552" w:name="_Toc280868709"/>
      <w:r>
        <w:rPr>
          <w:rFonts w:hint="eastAsia" w:asciiTheme="majorEastAsia" w:hAnsiTheme="majorEastAsia" w:eastAsiaTheme="majorEastAsia" w:cstheme="majorEastAsia"/>
          <w:color w:val="auto"/>
          <w:kern w:val="2"/>
          <w:sz w:val="21"/>
          <w:szCs w:val="21"/>
          <w:highlight w:val="none"/>
          <w:lang w:val="en-US" w:eastAsia="zh-CN" w:bidi="ar-SA"/>
        </w:rPr>
        <w:t>13.2.1竣工验收条件</w:t>
      </w:r>
    </w:p>
    <w:p w14:paraId="44A2954A">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（3）承包人负责整理和提交的竣工验收资料应当符合工程所在地建设行政主管部门和(或)城市建设档案管理机构有关施工资料的要求，具体内容包括：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1、工程具备竣工验收条件，承包人按工期竣工验收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   </w:t>
      </w:r>
      <w:r>
        <w:rPr>
          <w:rFonts w:hint="eastAsia" w:asciiTheme="majorEastAsia" w:hAnsiTheme="majorEastAsia" w:eastAsiaTheme="majorEastAsia" w:cstheme="majorEastAsia"/>
          <w:color w:val="auto"/>
          <w:kern w:val="2"/>
          <w:sz w:val="21"/>
          <w:szCs w:val="21"/>
          <w:highlight w:val="none"/>
          <w:lang w:val="en-US" w:eastAsia="zh-CN" w:bidi="ar-SA"/>
        </w:rPr>
        <w:t>。</w:t>
      </w:r>
    </w:p>
    <w:p w14:paraId="644C5649">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竣工验收资料的份数：</w:t>
      </w:r>
      <w:r>
        <w:rPr>
          <w:rFonts w:hint="eastAsia" w:asciiTheme="majorEastAsia" w:hAnsiTheme="majorEastAsia" w:eastAsiaTheme="majorEastAsia" w:cstheme="majorEastAsia"/>
          <w:color w:val="auto"/>
          <w:kern w:val="2"/>
          <w:sz w:val="21"/>
          <w:szCs w:val="21"/>
          <w:highlight w:val="none"/>
          <w:u w:val="single"/>
          <w:lang w:val="en-US" w:eastAsia="zh-CN" w:bidi="ar-SA"/>
        </w:rPr>
        <w:t>肆份，承包人承担竣工验收资料编制、立卷及至档案馆归档等一切费用</w:t>
      </w:r>
      <w:r>
        <w:rPr>
          <w:rFonts w:hint="eastAsia" w:asciiTheme="majorEastAsia" w:hAnsiTheme="majorEastAsia" w:eastAsiaTheme="majorEastAsia" w:cstheme="majorEastAsia"/>
          <w:color w:val="auto"/>
          <w:kern w:val="2"/>
          <w:sz w:val="21"/>
          <w:szCs w:val="21"/>
          <w:highlight w:val="none"/>
          <w:lang w:val="en-US" w:eastAsia="zh-CN" w:bidi="ar-SA"/>
        </w:rPr>
        <w:t>。</w:t>
      </w:r>
    </w:p>
    <w:p w14:paraId="08FD8BD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承包人提供竣工图的约定：</w:t>
      </w:r>
      <w:r>
        <w:rPr>
          <w:rFonts w:hint="eastAsia" w:asciiTheme="majorEastAsia" w:hAnsiTheme="majorEastAsia" w:eastAsiaTheme="majorEastAsia" w:cstheme="majorEastAsia"/>
          <w:bCs/>
          <w:color w:val="auto"/>
          <w:kern w:val="2"/>
          <w:sz w:val="21"/>
          <w:szCs w:val="21"/>
          <w:highlight w:val="none"/>
          <w:u w:val="single"/>
          <w:lang w:val="en-US" w:eastAsia="zh-CN" w:bidi="ar-SA"/>
        </w:rPr>
        <w:t>竣工验收正式通过后15天，提供4套竣工图。</w:t>
      </w:r>
    </w:p>
    <w:p w14:paraId="6B58F0F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13.2.2竣工验收程序</w:t>
      </w:r>
    </w:p>
    <w:bookmarkEnd w:id="1547"/>
    <w:p w14:paraId="1891FC1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关于竣工验收程序的约定：</w:t>
      </w:r>
      <w:r>
        <w:rPr>
          <w:rFonts w:hint="eastAsia" w:asciiTheme="majorEastAsia" w:hAnsiTheme="majorEastAsia" w:eastAsiaTheme="majorEastAsia" w:cstheme="majorEastAsia"/>
          <w:color w:val="auto"/>
          <w:kern w:val="2"/>
          <w:sz w:val="21"/>
          <w:szCs w:val="21"/>
          <w:highlight w:val="none"/>
          <w:u w:val="single"/>
          <w:lang w:val="en-US" w:eastAsia="zh-CN" w:bidi="ar-SA"/>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1A54B49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发包人不按照本项约定组织竣工验收、颁发工程接收证书的违约金的计算方法：</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2"/>
          <w:sz w:val="21"/>
          <w:szCs w:val="21"/>
          <w:highlight w:val="none"/>
          <w:lang w:val="en-US" w:eastAsia="zh-CN" w:bidi="ar-SA"/>
        </w:rPr>
        <w:t>。</w:t>
      </w:r>
    </w:p>
    <w:bookmarkEnd w:id="1548"/>
    <w:p w14:paraId="020BF05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13.2.5移交、接收全部与部分工程</w:t>
      </w:r>
    </w:p>
    <w:bookmarkEnd w:id="1549"/>
    <w:p w14:paraId="6D5264D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承包人向发包人移交工程的期限：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竣工验收整改完毕三日内 </w:t>
      </w:r>
      <w:r>
        <w:rPr>
          <w:rFonts w:hint="eastAsia" w:asciiTheme="majorEastAsia" w:hAnsiTheme="majorEastAsia" w:eastAsiaTheme="majorEastAsia" w:cstheme="majorEastAsia"/>
          <w:color w:val="auto"/>
          <w:kern w:val="2"/>
          <w:sz w:val="21"/>
          <w:szCs w:val="21"/>
          <w:highlight w:val="none"/>
          <w:lang w:val="en-US" w:eastAsia="zh-CN" w:bidi="ar-SA"/>
        </w:rPr>
        <w:t>。</w:t>
      </w:r>
    </w:p>
    <w:p w14:paraId="6D8CD7E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发包人未按本合同约定接收全部或部分工程的，违约金的计算方法为：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bCs/>
          <w:color w:val="auto"/>
          <w:kern w:val="2"/>
          <w:sz w:val="21"/>
          <w:szCs w:val="21"/>
          <w:highlight w:val="none"/>
          <w:u w:val="single"/>
          <w:lang w:val="en-US" w:eastAsia="zh-CN" w:bidi="ar-SA"/>
        </w:rPr>
        <w:t>每逾期一天，按</w:t>
      </w:r>
      <w:r>
        <w:rPr>
          <w:rFonts w:hint="eastAsia" w:asciiTheme="majorEastAsia" w:hAnsiTheme="majorEastAsia" w:eastAsiaTheme="majorEastAsia" w:cstheme="majorEastAsia"/>
          <w:color w:val="auto"/>
          <w:kern w:val="2"/>
          <w:sz w:val="21"/>
          <w:szCs w:val="21"/>
          <w:highlight w:val="none"/>
          <w:u w:val="single"/>
          <w:lang w:val="zh-CN" w:eastAsia="zh-CN" w:bidi="ar-SA"/>
        </w:rPr>
        <w:t>签约合同价</w:t>
      </w:r>
      <w:r>
        <w:rPr>
          <w:rFonts w:hint="eastAsia" w:asciiTheme="majorEastAsia" w:hAnsiTheme="majorEastAsia" w:eastAsiaTheme="majorEastAsia" w:cstheme="majorEastAsia"/>
          <w:color w:val="auto"/>
          <w:kern w:val="2"/>
          <w:sz w:val="21"/>
          <w:szCs w:val="21"/>
          <w:highlight w:val="none"/>
          <w:u w:val="single"/>
          <w:lang w:val="en-US" w:eastAsia="zh-CN" w:bidi="ar-SA"/>
        </w:rPr>
        <w:t>款扣除发包人材料价款、暂估专业工程、暂列金额后的万分之四/天</w:t>
      </w:r>
      <w:r>
        <w:rPr>
          <w:rFonts w:hint="eastAsia" w:asciiTheme="majorEastAsia" w:hAnsiTheme="majorEastAsia" w:eastAsiaTheme="majorEastAsia" w:cstheme="majorEastAsia"/>
          <w:bCs/>
          <w:color w:val="auto"/>
          <w:kern w:val="2"/>
          <w:sz w:val="21"/>
          <w:szCs w:val="21"/>
          <w:highlight w:val="none"/>
          <w:u w:val="single"/>
          <w:lang w:val="en-US" w:eastAsia="zh-CN" w:bidi="ar-SA"/>
        </w:rPr>
        <w:t xml:space="preserve">支付违约金，最高限额为结算价的3% </w:t>
      </w:r>
      <w:r>
        <w:rPr>
          <w:rFonts w:hint="eastAsia" w:asciiTheme="majorEastAsia" w:hAnsiTheme="majorEastAsia" w:eastAsiaTheme="majorEastAsia" w:cstheme="majorEastAsia"/>
          <w:color w:val="auto"/>
          <w:kern w:val="2"/>
          <w:sz w:val="21"/>
          <w:szCs w:val="21"/>
          <w:highlight w:val="none"/>
          <w:lang w:val="en-US" w:eastAsia="zh-CN" w:bidi="ar-SA"/>
        </w:rPr>
        <w:t>。</w:t>
      </w:r>
    </w:p>
    <w:bookmarkEnd w:id="1550"/>
    <w:p w14:paraId="5545286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承包人未按时移交工程的，违约金的计算方法为：</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bCs/>
          <w:color w:val="auto"/>
          <w:kern w:val="2"/>
          <w:sz w:val="21"/>
          <w:szCs w:val="21"/>
          <w:highlight w:val="none"/>
          <w:u w:val="single"/>
          <w:lang w:val="en-US" w:eastAsia="zh-CN" w:bidi="ar-SA"/>
        </w:rPr>
        <w:t>每逾期一天</w:t>
      </w:r>
      <w:r>
        <w:rPr>
          <w:rFonts w:hint="eastAsia" w:asciiTheme="majorEastAsia" w:hAnsiTheme="majorEastAsia" w:eastAsiaTheme="majorEastAsia" w:cstheme="majorEastAsia"/>
          <w:color w:val="auto"/>
          <w:kern w:val="2"/>
          <w:sz w:val="21"/>
          <w:szCs w:val="21"/>
          <w:highlight w:val="none"/>
          <w:u w:val="single"/>
          <w:lang w:val="en-US" w:eastAsia="zh-CN" w:bidi="ar-SA"/>
        </w:rPr>
        <w:t>，按</w:t>
      </w:r>
      <w:r>
        <w:rPr>
          <w:rFonts w:hint="eastAsia" w:asciiTheme="majorEastAsia" w:hAnsiTheme="majorEastAsia" w:eastAsiaTheme="majorEastAsia" w:cstheme="majorEastAsia"/>
          <w:color w:val="auto"/>
          <w:kern w:val="2"/>
          <w:sz w:val="21"/>
          <w:szCs w:val="21"/>
          <w:highlight w:val="none"/>
          <w:u w:val="single"/>
          <w:lang w:val="zh-CN" w:eastAsia="zh-CN" w:bidi="ar-SA"/>
        </w:rPr>
        <w:t>签约合同价</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款扣除发包人材料价款、暂估专业工程、暂列金额后的万分之四/天支付违约金，最高限额为结算价的3%  </w:t>
      </w:r>
      <w:r>
        <w:rPr>
          <w:rFonts w:hint="eastAsia" w:asciiTheme="majorEastAsia" w:hAnsiTheme="majorEastAsia" w:eastAsiaTheme="majorEastAsia" w:cstheme="majorEastAsia"/>
          <w:color w:val="auto"/>
          <w:kern w:val="2"/>
          <w:sz w:val="21"/>
          <w:szCs w:val="21"/>
          <w:highlight w:val="none"/>
          <w:lang w:val="en-US" w:eastAsia="zh-CN" w:bidi="ar-SA"/>
        </w:rPr>
        <w:t>。</w:t>
      </w:r>
    </w:p>
    <w:p w14:paraId="36DB9D0E">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553" w:name="_Toc373478403"/>
      <w:bookmarkStart w:id="1554" w:name="_Toc10340"/>
      <w:bookmarkStart w:id="1555" w:name="_Toc418751853"/>
      <w:bookmarkStart w:id="1556" w:name="_Toc418061368"/>
      <w:bookmarkStart w:id="1557" w:name="_Toc418518167"/>
      <w:bookmarkStart w:id="1558" w:name="_Toc418518403"/>
      <w:bookmarkStart w:id="1559" w:name="_Toc497747235"/>
      <w:bookmarkStart w:id="1560" w:name="_Toc403578991"/>
      <w:bookmarkStart w:id="1561" w:name="_Toc256000234"/>
      <w:bookmarkStart w:id="1562" w:name="_Toc418752299"/>
      <w:bookmarkStart w:id="1563" w:name="_Toc497746838"/>
      <w:bookmarkStart w:id="1564" w:name="_Toc522201783"/>
      <w:bookmarkStart w:id="1565" w:name="_Toc389065321"/>
      <w:bookmarkStart w:id="1566" w:name="_Toc373227756"/>
      <w:r>
        <w:rPr>
          <w:rFonts w:hint="eastAsia" w:asciiTheme="majorEastAsia" w:hAnsiTheme="majorEastAsia" w:eastAsiaTheme="majorEastAsia" w:cstheme="majorEastAsia"/>
          <w:b/>
          <w:bCs/>
          <w:color w:val="auto"/>
          <w:kern w:val="44"/>
          <w:sz w:val="21"/>
          <w:szCs w:val="21"/>
          <w:highlight w:val="none"/>
          <w:lang w:val="en-US" w:eastAsia="zh-CN" w:bidi="ar-SA"/>
        </w:rPr>
        <w:t>13.3 工程试车</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bookmarkEnd w:id="1551"/>
    <w:p w14:paraId="24A4FC8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13.3.1 试车程序</w:t>
      </w:r>
    </w:p>
    <w:p w14:paraId="031D78B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工程试车内容：</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为达到本工程的验收标准，工程范围内的设施和承包人安装的设备应进行试运行调试，费用由承包人自行负责并已包括在投标报价中 </w:t>
      </w:r>
      <w:r>
        <w:rPr>
          <w:rFonts w:hint="eastAsia" w:asciiTheme="majorEastAsia" w:hAnsiTheme="majorEastAsia" w:eastAsiaTheme="majorEastAsia" w:cstheme="majorEastAsia"/>
          <w:color w:val="auto"/>
          <w:kern w:val="2"/>
          <w:sz w:val="21"/>
          <w:szCs w:val="21"/>
          <w:highlight w:val="none"/>
          <w:lang w:val="en-US" w:eastAsia="zh-CN" w:bidi="ar-SA"/>
        </w:rPr>
        <w:t>。</w:t>
      </w:r>
    </w:p>
    <w:p w14:paraId="39BE4A4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（1）单机无负荷试车费用由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承包人组织试运行，费用由承包人</w:t>
      </w:r>
      <w:r>
        <w:rPr>
          <w:rFonts w:hint="eastAsia" w:asciiTheme="majorEastAsia" w:hAnsiTheme="majorEastAsia" w:eastAsiaTheme="majorEastAsia" w:cstheme="majorEastAsia"/>
          <w:color w:val="auto"/>
          <w:kern w:val="0"/>
          <w:sz w:val="21"/>
          <w:szCs w:val="21"/>
          <w:highlight w:val="none"/>
          <w:lang w:val="en-US" w:eastAsia="zh-CN" w:bidi="ar-SA"/>
        </w:rPr>
        <w:t>承担；</w:t>
      </w:r>
    </w:p>
    <w:p w14:paraId="2FFF6BD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（2）无负荷联动试车费用由</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承包人组织试运行，费用由承包人</w:t>
      </w:r>
      <w:r>
        <w:rPr>
          <w:rFonts w:hint="eastAsia" w:asciiTheme="majorEastAsia" w:hAnsiTheme="majorEastAsia" w:eastAsiaTheme="majorEastAsia" w:cstheme="majorEastAsia"/>
          <w:color w:val="auto"/>
          <w:kern w:val="0"/>
          <w:sz w:val="21"/>
          <w:szCs w:val="21"/>
          <w:highlight w:val="none"/>
          <w:lang w:val="en-US" w:eastAsia="zh-CN" w:bidi="ar-SA"/>
        </w:rPr>
        <w:t>承担。</w:t>
      </w:r>
    </w:p>
    <w:p w14:paraId="60051F5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13.3.3 投料试车</w:t>
      </w:r>
    </w:p>
    <w:p w14:paraId="365A48E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关于投料试车相关事项的约定：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由承包人组织试运行，费用由承包人承担 </w:t>
      </w:r>
      <w:r>
        <w:rPr>
          <w:rFonts w:hint="eastAsia" w:asciiTheme="majorEastAsia" w:hAnsiTheme="majorEastAsia" w:eastAsiaTheme="majorEastAsia" w:cstheme="majorEastAsia"/>
          <w:color w:val="auto"/>
          <w:kern w:val="2"/>
          <w:sz w:val="21"/>
          <w:szCs w:val="21"/>
          <w:highlight w:val="none"/>
          <w:lang w:val="en-US" w:eastAsia="zh-CN" w:bidi="ar-SA"/>
        </w:rPr>
        <w:t>。</w:t>
      </w:r>
    </w:p>
    <w:p w14:paraId="03B2274C">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567" w:name="_Toc389065322"/>
      <w:bookmarkStart w:id="1568" w:name="_Toc418518168"/>
      <w:bookmarkStart w:id="1569" w:name="_Toc418752300"/>
      <w:bookmarkStart w:id="1570" w:name="_Toc418061369"/>
      <w:bookmarkStart w:id="1571" w:name="_Toc418518404"/>
      <w:bookmarkStart w:id="1572" w:name="_Toc418751854"/>
      <w:bookmarkStart w:id="1573" w:name="_Toc497747236"/>
      <w:bookmarkStart w:id="1574" w:name="_Toc497746839"/>
      <w:bookmarkStart w:id="1575" w:name="_Toc522201784"/>
      <w:bookmarkStart w:id="1576" w:name="_Toc2207"/>
      <w:bookmarkStart w:id="1577" w:name="_Toc373478404"/>
      <w:bookmarkStart w:id="1578" w:name="_Toc373227757"/>
      <w:bookmarkStart w:id="1579" w:name="_Toc403578992"/>
      <w:bookmarkStart w:id="1580" w:name="_Toc256000235"/>
      <w:r>
        <w:rPr>
          <w:rFonts w:hint="eastAsia" w:asciiTheme="majorEastAsia" w:hAnsiTheme="majorEastAsia" w:eastAsiaTheme="majorEastAsia" w:cstheme="majorEastAsia"/>
          <w:b/>
          <w:bCs/>
          <w:color w:val="auto"/>
          <w:kern w:val="44"/>
          <w:sz w:val="21"/>
          <w:szCs w:val="21"/>
          <w:highlight w:val="none"/>
          <w:lang w:val="en-US" w:eastAsia="zh-CN" w:bidi="ar-SA"/>
        </w:rPr>
        <w:t>13.6 竣工退场</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7F7B640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13.6.1 竣工退场</w:t>
      </w:r>
    </w:p>
    <w:p w14:paraId="4AFF064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承包人完成竣工退场的期限：</w:t>
      </w:r>
      <w:r>
        <w:rPr>
          <w:rFonts w:hint="eastAsia" w:asciiTheme="majorEastAsia" w:hAnsiTheme="majorEastAsia" w:eastAsiaTheme="majorEastAsia" w:cstheme="majorEastAsia"/>
          <w:color w:val="auto"/>
          <w:kern w:val="2"/>
          <w:sz w:val="21"/>
          <w:szCs w:val="21"/>
          <w:highlight w:val="none"/>
          <w:u w:val="single"/>
          <w:lang w:val="en-US" w:eastAsia="zh-CN" w:bidi="ar-SA"/>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0D7F627D">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581" w:name="_Toc497747237"/>
      <w:bookmarkStart w:id="1582" w:name="_Toc403578993"/>
      <w:bookmarkStart w:id="1583" w:name="_Toc497746840"/>
      <w:bookmarkStart w:id="1584" w:name="_Toc389065323"/>
      <w:bookmarkStart w:id="1585" w:name="_Toc418752301"/>
      <w:bookmarkStart w:id="1586" w:name="_Toc418518405"/>
      <w:bookmarkStart w:id="1587" w:name="_Toc418751855"/>
      <w:bookmarkStart w:id="1588" w:name="_Toc522201785"/>
      <w:bookmarkStart w:id="1589" w:name="_Toc256000236"/>
      <w:bookmarkStart w:id="1590" w:name="_Toc351203646"/>
      <w:bookmarkStart w:id="1591" w:name="_Toc418061370"/>
      <w:bookmarkStart w:id="1592" w:name="_Toc373478405"/>
      <w:bookmarkStart w:id="1593" w:name="_Toc418518169"/>
      <w:bookmarkStart w:id="1594" w:name="_Toc28169"/>
      <w:bookmarkStart w:id="1595" w:name="_Toc373227758"/>
      <w:r>
        <w:rPr>
          <w:rFonts w:hint="eastAsia" w:asciiTheme="majorEastAsia" w:hAnsiTheme="majorEastAsia" w:eastAsiaTheme="majorEastAsia" w:cstheme="majorEastAsia"/>
          <w:b/>
          <w:bCs/>
          <w:color w:val="auto"/>
          <w:kern w:val="44"/>
          <w:sz w:val="21"/>
          <w:szCs w:val="21"/>
          <w:highlight w:val="none"/>
          <w:lang w:val="en-US" w:eastAsia="zh-CN" w:bidi="ar-SA"/>
        </w:rPr>
        <w:t>14. 竣工结算</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p>
    <w:p w14:paraId="51B8C2C4">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596" w:name="_Toc373227759"/>
      <w:bookmarkStart w:id="1597" w:name="_Toc418752302"/>
      <w:bookmarkStart w:id="1598" w:name="_Toc418751856"/>
      <w:bookmarkStart w:id="1599" w:name="_Toc373478406"/>
      <w:bookmarkStart w:id="1600" w:name="_Toc418518406"/>
      <w:bookmarkStart w:id="1601" w:name="_Toc389065324"/>
      <w:bookmarkStart w:id="1602" w:name="_Toc23723"/>
      <w:bookmarkStart w:id="1603" w:name="_Toc418061371"/>
      <w:bookmarkStart w:id="1604" w:name="_Toc497747238"/>
      <w:bookmarkStart w:id="1605" w:name="_Toc522201786"/>
      <w:bookmarkStart w:id="1606" w:name="_Toc403578994"/>
      <w:bookmarkStart w:id="1607" w:name="_Toc497746841"/>
      <w:bookmarkStart w:id="1608" w:name="_Toc418518170"/>
      <w:bookmarkStart w:id="1609" w:name="_Toc256000237"/>
      <w:r>
        <w:rPr>
          <w:rFonts w:hint="eastAsia" w:asciiTheme="majorEastAsia" w:hAnsiTheme="majorEastAsia" w:eastAsiaTheme="majorEastAsia" w:cstheme="majorEastAsia"/>
          <w:b/>
          <w:bCs/>
          <w:color w:val="auto"/>
          <w:kern w:val="44"/>
          <w:sz w:val="21"/>
          <w:szCs w:val="21"/>
          <w:highlight w:val="none"/>
          <w:lang w:val="en-US" w:eastAsia="zh-CN" w:bidi="ar-SA"/>
        </w:rPr>
        <w:t>14.1 竣工结算申请</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14:paraId="09D652A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承包人提交竣工结算申请单的期限：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具备竣工收条件后28天内</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5ED0F88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竣工结算申请单应包括的内容：</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竣工结算由承包人提交相关结算资料（主要包括合同、工程量计算书、结算书、变更设计通知单、签证单、竣工图）齐全后经监理初审、发包人审核后，</w:t>
      </w:r>
      <w:r>
        <w:rPr>
          <w:rFonts w:hint="eastAsia" w:asciiTheme="majorEastAsia" w:hAnsiTheme="majorEastAsia" w:eastAsiaTheme="majorEastAsia" w:cstheme="majorEastAsia"/>
          <w:color w:val="auto"/>
          <w:kern w:val="2"/>
          <w:sz w:val="21"/>
          <w:szCs w:val="22"/>
          <w:highlight w:val="none"/>
          <w:u w:val="single"/>
          <w:lang w:val="en-US" w:eastAsia="zh-CN" w:bidi="ar-SA"/>
        </w:rPr>
        <w:t>最终结算以桂林市财政局</w:t>
      </w:r>
      <w:r>
        <w:rPr>
          <w:rFonts w:hint="eastAsia" w:asciiTheme="majorEastAsia" w:hAnsiTheme="majorEastAsia" w:eastAsiaTheme="majorEastAsia" w:cstheme="majorEastAsia"/>
          <w:color w:val="auto"/>
          <w:kern w:val="2"/>
          <w:sz w:val="21"/>
          <w:szCs w:val="21"/>
          <w:highlight w:val="none"/>
          <w:u w:val="single"/>
          <w:lang w:val="en-US" w:eastAsia="zh-CN" w:bidi="ar-SA"/>
        </w:rPr>
        <w:t>或发包人委托的造价咨询机构审定并经发包人及承包人双方确认的金额为准</w:t>
      </w:r>
      <w:r>
        <w:rPr>
          <w:rFonts w:hint="eastAsia" w:asciiTheme="majorEastAsia" w:hAnsiTheme="majorEastAsia" w:eastAsiaTheme="majorEastAsia" w:cstheme="majorEastAsia"/>
          <w:color w:val="auto"/>
          <w:kern w:val="2"/>
          <w:sz w:val="21"/>
          <w:szCs w:val="21"/>
          <w:highlight w:val="none"/>
          <w:lang w:val="en-US" w:eastAsia="zh-CN" w:bidi="ar-SA"/>
        </w:rPr>
        <w:t>。</w:t>
      </w:r>
    </w:p>
    <w:p w14:paraId="0965215F">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610" w:name="_Toc389065325"/>
      <w:bookmarkStart w:id="1611" w:name="_Toc418752303"/>
      <w:bookmarkStart w:id="1612" w:name="_Toc522201787"/>
      <w:bookmarkStart w:id="1613" w:name="_Toc418518407"/>
      <w:bookmarkStart w:id="1614" w:name="_Toc418751857"/>
      <w:bookmarkStart w:id="1615" w:name="_Toc373227760"/>
      <w:bookmarkStart w:id="1616" w:name="_Toc24724"/>
      <w:bookmarkStart w:id="1617" w:name="_Toc418061372"/>
      <w:bookmarkStart w:id="1618" w:name="_Toc256000238"/>
      <w:bookmarkStart w:id="1619" w:name="_Toc403578995"/>
      <w:bookmarkStart w:id="1620" w:name="_Toc373478407"/>
      <w:bookmarkStart w:id="1621" w:name="_Toc497746842"/>
      <w:bookmarkStart w:id="1622" w:name="_Toc497747239"/>
      <w:bookmarkStart w:id="1623" w:name="_Toc418518171"/>
      <w:r>
        <w:rPr>
          <w:rFonts w:hint="eastAsia" w:asciiTheme="majorEastAsia" w:hAnsiTheme="majorEastAsia" w:eastAsiaTheme="majorEastAsia" w:cstheme="majorEastAsia"/>
          <w:b/>
          <w:bCs/>
          <w:color w:val="auto"/>
          <w:kern w:val="44"/>
          <w:sz w:val="21"/>
          <w:szCs w:val="21"/>
          <w:highlight w:val="none"/>
          <w:lang w:val="en-US" w:eastAsia="zh-CN" w:bidi="ar-SA"/>
        </w:rPr>
        <w:t>14.2 竣工结算审核</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32C5D68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发包人审批竣工付款申请单的期限：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55E1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9D5A861">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p>
        </w:tc>
        <w:tc>
          <w:tcPr>
            <w:tcW w:w="2616" w:type="dxa"/>
            <w:noWrap w:val="0"/>
            <w:vAlign w:val="center"/>
          </w:tcPr>
          <w:p w14:paraId="0CC2B830">
            <w:pPr>
              <w:pageBreakBefore w:val="0"/>
              <w:widowControl w:val="0"/>
              <w:wordWrap/>
              <w:overflowPunct/>
              <w:topLinePunct w:val="0"/>
              <w:bidi w:val="0"/>
              <w:spacing w:line="360" w:lineRule="auto"/>
              <w:ind w:firstLine="27" w:firstLineChars="13"/>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工程竣工结算报告金额</w:t>
            </w:r>
          </w:p>
        </w:tc>
        <w:tc>
          <w:tcPr>
            <w:tcW w:w="5817" w:type="dxa"/>
            <w:noWrap w:val="0"/>
            <w:vAlign w:val="center"/>
          </w:tcPr>
          <w:p w14:paraId="4507EF5E">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发包人审查时间</w:t>
            </w:r>
          </w:p>
        </w:tc>
      </w:tr>
      <w:tr w14:paraId="483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2B70339">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1</w:t>
            </w:r>
          </w:p>
        </w:tc>
        <w:tc>
          <w:tcPr>
            <w:tcW w:w="2616" w:type="dxa"/>
            <w:noWrap w:val="0"/>
            <w:vAlign w:val="center"/>
          </w:tcPr>
          <w:p w14:paraId="0368D9A4">
            <w:pPr>
              <w:pageBreakBefore w:val="0"/>
              <w:widowControl w:val="0"/>
              <w:wordWrap/>
              <w:overflowPunct/>
              <w:topLinePunct w:val="0"/>
              <w:bidi w:val="0"/>
              <w:spacing w:line="360" w:lineRule="auto"/>
              <w:ind w:firstLine="27" w:firstLineChars="13"/>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500万元以下</w:t>
            </w:r>
          </w:p>
        </w:tc>
        <w:tc>
          <w:tcPr>
            <w:tcW w:w="5817" w:type="dxa"/>
            <w:noWrap w:val="0"/>
            <w:vAlign w:val="center"/>
          </w:tcPr>
          <w:p w14:paraId="439742DF">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从接到竣工结算报告和完整的竣工结算资料之日起20天</w:t>
            </w:r>
          </w:p>
        </w:tc>
      </w:tr>
      <w:tr w14:paraId="2513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E190D4F">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2</w:t>
            </w:r>
          </w:p>
        </w:tc>
        <w:tc>
          <w:tcPr>
            <w:tcW w:w="2616" w:type="dxa"/>
            <w:noWrap w:val="0"/>
            <w:vAlign w:val="center"/>
          </w:tcPr>
          <w:p w14:paraId="6007165D">
            <w:pPr>
              <w:pageBreakBefore w:val="0"/>
              <w:widowControl w:val="0"/>
              <w:wordWrap/>
              <w:overflowPunct/>
              <w:topLinePunct w:val="0"/>
              <w:bidi w:val="0"/>
              <w:spacing w:line="360" w:lineRule="auto"/>
              <w:ind w:firstLine="27" w:firstLineChars="13"/>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500万元-2000万元</w:t>
            </w:r>
          </w:p>
        </w:tc>
        <w:tc>
          <w:tcPr>
            <w:tcW w:w="5817" w:type="dxa"/>
            <w:noWrap w:val="0"/>
            <w:vAlign w:val="center"/>
          </w:tcPr>
          <w:p w14:paraId="46CC3178">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从接到竣工结算报告和完整的竣工结算资料之日起30天</w:t>
            </w:r>
          </w:p>
        </w:tc>
      </w:tr>
      <w:tr w14:paraId="434C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BE63C5A">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3</w:t>
            </w:r>
          </w:p>
        </w:tc>
        <w:tc>
          <w:tcPr>
            <w:tcW w:w="2616" w:type="dxa"/>
            <w:noWrap w:val="0"/>
            <w:vAlign w:val="center"/>
          </w:tcPr>
          <w:p w14:paraId="283082D5">
            <w:pPr>
              <w:pageBreakBefore w:val="0"/>
              <w:widowControl w:val="0"/>
              <w:wordWrap/>
              <w:overflowPunct/>
              <w:topLinePunct w:val="0"/>
              <w:bidi w:val="0"/>
              <w:spacing w:line="360" w:lineRule="auto"/>
              <w:ind w:firstLine="27" w:firstLineChars="13"/>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2000万元-5000万元</w:t>
            </w:r>
          </w:p>
        </w:tc>
        <w:tc>
          <w:tcPr>
            <w:tcW w:w="5817" w:type="dxa"/>
            <w:noWrap w:val="0"/>
            <w:vAlign w:val="center"/>
          </w:tcPr>
          <w:p w14:paraId="657A77D7">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从接到竣工结算报告和完整的竣工结算资料之日起45天</w:t>
            </w:r>
          </w:p>
        </w:tc>
      </w:tr>
      <w:tr w14:paraId="6C10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F6A7DE5">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4</w:t>
            </w:r>
          </w:p>
        </w:tc>
        <w:tc>
          <w:tcPr>
            <w:tcW w:w="2616" w:type="dxa"/>
            <w:noWrap w:val="0"/>
            <w:vAlign w:val="center"/>
          </w:tcPr>
          <w:p w14:paraId="006C9083">
            <w:pPr>
              <w:pageBreakBefore w:val="0"/>
              <w:widowControl w:val="0"/>
              <w:wordWrap/>
              <w:overflowPunct/>
              <w:topLinePunct w:val="0"/>
              <w:bidi w:val="0"/>
              <w:spacing w:line="360" w:lineRule="auto"/>
              <w:ind w:firstLine="27" w:firstLineChars="13"/>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5000万元以上</w:t>
            </w:r>
          </w:p>
        </w:tc>
        <w:tc>
          <w:tcPr>
            <w:tcW w:w="5817" w:type="dxa"/>
            <w:noWrap w:val="0"/>
            <w:vAlign w:val="center"/>
          </w:tcPr>
          <w:p w14:paraId="2BEC5BBB">
            <w:pPr>
              <w:pageBreakBefore w:val="0"/>
              <w:widowControl w:val="0"/>
              <w:wordWrap/>
              <w:overflowPunct/>
              <w:topLinePunct w:val="0"/>
              <w:bidi w:val="0"/>
              <w:spacing w:line="360" w:lineRule="auto"/>
              <w:jc w:val="center"/>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从接到竣工结算报告和完整的竣工结算资料之日起60天</w:t>
            </w:r>
          </w:p>
        </w:tc>
      </w:tr>
    </w:tbl>
    <w:p w14:paraId="1B62B502">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因承包人提供的结算资料不完整而需要补充或承包人不按时对账耽误时间时，审查时间应相应顺延</w:t>
      </w:r>
      <w:r>
        <w:rPr>
          <w:rFonts w:hint="eastAsia" w:asciiTheme="majorEastAsia" w:hAnsiTheme="majorEastAsia" w:eastAsiaTheme="majorEastAsia" w:cstheme="majorEastAsia"/>
          <w:color w:val="auto"/>
          <w:kern w:val="2"/>
          <w:sz w:val="21"/>
          <w:szCs w:val="21"/>
          <w:highlight w:val="none"/>
          <w:lang w:val="en-US" w:eastAsia="zh-CN" w:bidi="ar-SA"/>
        </w:rPr>
        <w:t>。</w:t>
      </w:r>
    </w:p>
    <w:p w14:paraId="2852A4B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发包人完成竣工付款的期限：</w:t>
      </w:r>
      <w:r>
        <w:rPr>
          <w:rFonts w:hint="eastAsia" w:asciiTheme="majorEastAsia" w:hAnsiTheme="majorEastAsia" w:eastAsiaTheme="majorEastAsia" w:cstheme="majorEastAsia"/>
          <w:color w:val="auto"/>
          <w:kern w:val="2"/>
          <w:sz w:val="21"/>
          <w:szCs w:val="21"/>
          <w:highlight w:val="none"/>
          <w:u w:val="single"/>
          <w:lang w:val="en-US" w:eastAsia="zh-CN" w:bidi="ar-SA"/>
        </w:rPr>
        <w:t>结算审核报告出具后且审核完承包人的竣工付款申请单30天内</w:t>
      </w:r>
      <w:r>
        <w:rPr>
          <w:rFonts w:hint="eastAsia" w:asciiTheme="majorEastAsia" w:hAnsiTheme="majorEastAsia" w:eastAsiaTheme="majorEastAsia" w:cstheme="majorEastAsia"/>
          <w:color w:val="auto"/>
          <w:kern w:val="2"/>
          <w:sz w:val="21"/>
          <w:szCs w:val="21"/>
          <w:highlight w:val="none"/>
          <w:lang w:val="en-US" w:eastAsia="zh-CN" w:bidi="ar-SA"/>
        </w:rPr>
        <w:t>。</w:t>
      </w:r>
    </w:p>
    <w:p w14:paraId="51B51D4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关于竣工付款证书异议部分复核的方式和程序：</w:t>
      </w:r>
      <w:r>
        <w:rPr>
          <w:rFonts w:hint="eastAsia" w:asciiTheme="majorEastAsia" w:hAnsiTheme="majorEastAsia" w:eastAsiaTheme="majorEastAsia" w:cstheme="majorEastAsia"/>
          <w:color w:val="auto"/>
          <w:kern w:val="2"/>
          <w:sz w:val="21"/>
          <w:szCs w:val="21"/>
          <w:highlight w:val="none"/>
          <w:u w:val="single"/>
          <w:lang w:val="en-US" w:eastAsia="zh-CN" w:bidi="ar-SA"/>
        </w:rPr>
        <w:t>存在异议的部分，由承包人核对后对异议部分进行书面描叙，并交由发包人再次审定。</w:t>
      </w:r>
    </w:p>
    <w:p w14:paraId="086DBFD9">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624" w:name="_Toc8220"/>
      <w:bookmarkStart w:id="1625" w:name="_Toc497747240"/>
      <w:bookmarkStart w:id="1626" w:name="_Toc522201788"/>
      <w:bookmarkStart w:id="1627" w:name="_Toc418751858"/>
      <w:bookmarkStart w:id="1628" w:name="_Toc418518172"/>
      <w:bookmarkStart w:id="1629" w:name="_Toc256000239"/>
      <w:bookmarkStart w:id="1630" w:name="_Toc418061373"/>
      <w:bookmarkStart w:id="1631" w:name="_Toc418518408"/>
      <w:bookmarkStart w:id="1632" w:name="_Toc373227761"/>
      <w:bookmarkStart w:id="1633" w:name="_Toc403578996"/>
      <w:bookmarkStart w:id="1634" w:name="_Toc373478408"/>
      <w:bookmarkStart w:id="1635" w:name="_Toc389065326"/>
      <w:bookmarkStart w:id="1636" w:name="_Toc497746843"/>
      <w:bookmarkStart w:id="1637" w:name="_Toc418752304"/>
      <w:r>
        <w:rPr>
          <w:rFonts w:hint="eastAsia" w:asciiTheme="majorEastAsia" w:hAnsiTheme="majorEastAsia" w:eastAsiaTheme="majorEastAsia" w:cstheme="majorEastAsia"/>
          <w:b/>
          <w:bCs/>
          <w:color w:val="auto"/>
          <w:kern w:val="44"/>
          <w:sz w:val="21"/>
          <w:szCs w:val="21"/>
          <w:highlight w:val="none"/>
          <w:lang w:val="en-US" w:eastAsia="zh-CN" w:bidi="ar-SA"/>
        </w:rPr>
        <w:t>14.4 最终结清</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09CDE422">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14.4.1 最终结清申请单</w:t>
      </w:r>
    </w:p>
    <w:p w14:paraId="1FE3D3A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承包人提交最终结清申请单的份数：</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一式四份 </w:t>
      </w:r>
      <w:r>
        <w:rPr>
          <w:rFonts w:hint="eastAsia" w:asciiTheme="majorEastAsia" w:hAnsiTheme="majorEastAsia" w:eastAsiaTheme="majorEastAsia" w:cstheme="majorEastAsia"/>
          <w:color w:val="auto"/>
          <w:kern w:val="2"/>
          <w:sz w:val="21"/>
          <w:szCs w:val="21"/>
          <w:highlight w:val="none"/>
          <w:lang w:val="en-US" w:eastAsia="zh-CN" w:bidi="ar-SA"/>
        </w:rPr>
        <w:t>。</w:t>
      </w:r>
    </w:p>
    <w:p w14:paraId="21BC2AA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承包人提交最终结算申请单的期限：</w:t>
      </w:r>
      <w:r>
        <w:rPr>
          <w:rFonts w:hint="eastAsia" w:asciiTheme="majorEastAsia" w:hAnsiTheme="majorEastAsia" w:eastAsiaTheme="majorEastAsia" w:cstheme="majorEastAsia"/>
          <w:color w:val="auto"/>
          <w:kern w:val="0"/>
          <w:sz w:val="21"/>
          <w:szCs w:val="21"/>
          <w:highlight w:val="none"/>
          <w:u w:val="single"/>
          <w:lang w:val="en-US" w:eastAsia="zh-CN" w:bidi="ar-SA"/>
        </w:rPr>
        <w:t>缺陷责任期终止证书签发后14天内向监理人提交4份竣工付款申请单及相关证明材料</w:t>
      </w:r>
      <w:r>
        <w:rPr>
          <w:rFonts w:hint="eastAsia" w:asciiTheme="majorEastAsia" w:hAnsiTheme="majorEastAsia" w:eastAsiaTheme="majorEastAsia" w:cstheme="majorEastAsia"/>
          <w:color w:val="auto"/>
          <w:kern w:val="2"/>
          <w:sz w:val="21"/>
          <w:szCs w:val="21"/>
          <w:highlight w:val="none"/>
          <w:lang w:val="en-US" w:eastAsia="zh-CN" w:bidi="ar-SA"/>
        </w:rPr>
        <w:t xml:space="preserve">。 </w:t>
      </w:r>
    </w:p>
    <w:p w14:paraId="549A638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14.4.2 最终结清证书和支付</w:t>
      </w:r>
    </w:p>
    <w:p w14:paraId="02F8FD4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（1）发包人完成最终结清申请单的审批并颁发最终结清证书的期限：</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按通用条款执行 </w:t>
      </w:r>
      <w:r>
        <w:rPr>
          <w:rFonts w:hint="eastAsia" w:asciiTheme="majorEastAsia" w:hAnsiTheme="majorEastAsia" w:eastAsiaTheme="majorEastAsia" w:cstheme="majorEastAsia"/>
          <w:color w:val="auto"/>
          <w:kern w:val="2"/>
          <w:sz w:val="21"/>
          <w:szCs w:val="21"/>
          <w:highlight w:val="none"/>
          <w:lang w:val="en-US" w:eastAsia="zh-CN" w:bidi="ar-SA"/>
        </w:rPr>
        <w:t>。</w:t>
      </w:r>
    </w:p>
    <w:p w14:paraId="72961EE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（2）发包人完成支付的期限：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在颁发最终结清证书后的30天内 </w:t>
      </w:r>
      <w:r>
        <w:rPr>
          <w:rFonts w:hint="eastAsia" w:asciiTheme="majorEastAsia" w:hAnsiTheme="majorEastAsia" w:eastAsiaTheme="majorEastAsia" w:cstheme="majorEastAsia"/>
          <w:color w:val="auto"/>
          <w:kern w:val="2"/>
          <w:sz w:val="21"/>
          <w:szCs w:val="21"/>
          <w:highlight w:val="none"/>
          <w:lang w:val="en-US" w:eastAsia="zh-CN" w:bidi="ar-SA"/>
        </w:rPr>
        <w:t>。</w:t>
      </w:r>
    </w:p>
    <w:bookmarkEnd w:id="1540"/>
    <w:bookmarkEnd w:id="1541"/>
    <w:bookmarkEnd w:id="1542"/>
    <w:bookmarkEnd w:id="1543"/>
    <w:bookmarkEnd w:id="1544"/>
    <w:bookmarkEnd w:id="1545"/>
    <w:bookmarkEnd w:id="1546"/>
    <w:bookmarkEnd w:id="1552"/>
    <w:p w14:paraId="69F2C45B">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638" w:name="_Toc418518173"/>
      <w:bookmarkStart w:id="1639" w:name="_Toc418752305"/>
      <w:bookmarkStart w:id="1640" w:name="_Toc497746844"/>
      <w:bookmarkStart w:id="1641" w:name="_Toc4011"/>
      <w:bookmarkStart w:id="1642" w:name="_Toc418518409"/>
      <w:bookmarkStart w:id="1643" w:name="_Toc373227762"/>
      <w:bookmarkStart w:id="1644" w:name="_Toc418061374"/>
      <w:bookmarkStart w:id="1645" w:name="_Toc497747241"/>
      <w:bookmarkStart w:id="1646" w:name="_Toc522201789"/>
      <w:bookmarkStart w:id="1647" w:name="_Toc389065327"/>
      <w:bookmarkStart w:id="1648" w:name="_Toc418751859"/>
      <w:bookmarkStart w:id="1649" w:name="_Toc373478409"/>
      <w:bookmarkStart w:id="1650" w:name="_Toc351203647"/>
      <w:bookmarkStart w:id="1651" w:name="_Toc403578997"/>
      <w:bookmarkStart w:id="1652" w:name="_Toc256000240"/>
      <w:bookmarkStart w:id="1653" w:name="_Toc267251483"/>
      <w:bookmarkStart w:id="1654" w:name="_Toc267251482"/>
      <w:bookmarkStart w:id="1655" w:name="_Toc267251484"/>
      <w:bookmarkStart w:id="1656" w:name="_Toc267251485"/>
      <w:bookmarkStart w:id="1657" w:name="_Toc267251489"/>
      <w:bookmarkStart w:id="1658" w:name="_Toc267251490"/>
      <w:bookmarkStart w:id="1659" w:name="_Toc267251488"/>
      <w:bookmarkStart w:id="1660" w:name="_Toc267251486"/>
      <w:bookmarkStart w:id="1661" w:name="_Toc267251493"/>
      <w:bookmarkStart w:id="1662" w:name="_Toc267251494"/>
      <w:bookmarkStart w:id="1663" w:name="_Toc267251492"/>
      <w:bookmarkStart w:id="1664" w:name="_Toc267251491"/>
      <w:bookmarkStart w:id="1665" w:name="_Toc267251498"/>
      <w:bookmarkStart w:id="1666" w:name="_Toc267251496"/>
      <w:bookmarkStart w:id="1667" w:name="_Toc267251495"/>
      <w:bookmarkStart w:id="1668" w:name="_Toc267251501"/>
      <w:bookmarkStart w:id="1669" w:name="_Toc267251497"/>
      <w:bookmarkStart w:id="1670" w:name="_Toc267251503"/>
      <w:bookmarkStart w:id="1671" w:name="_Toc267251499"/>
      <w:bookmarkStart w:id="1672" w:name="_Toc267251502"/>
      <w:bookmarkStart w:id="1673" w:name="_Toc267251506"/>
      <w:bookmarkStart w:id="1674" w:name="_Toc267251504"/>
      <w:bookmarkStart w:id="1675" w:name="_Toc267251507"/>
      <w:bookmarkStart w:id="1676" w:name="_Toc267251508"/>
      <w:bookmarkStart w:id="1677" w:name="_Toc267251509"/>
      <w:bookmarkStart w:id="1678" w:name="_Toc267251514"/>
      <w:bookmarkStart w:id="1679" w:name="_Toc267251511"/>
      <w:bookmarkStart w:id="1680" w:name="_Toc267251515"/>
      <w:bookmarkStart w:id="1681" w:name="_Toc267251513"/>
      <w:bookmarkStart w:id="1682" w:name="_Toc267251510"/>
      <w:r>
        <w:rPr>
          <w:rFonts w:hint="eastAsia" w:asciiTheme="majorEastAsia" w:hAnsiTheme="majorEastAsia" w:eastAsiaTheme="majorEastAsia" w:cstheme="majorEastAsia"/>
          <w:b/>
          <w:bCs/>
          <w:color w:val="auto"/>
          <w:kern w:val="44"/>
          <w:sz w:val="21"/>
          <w:szCs w:val="21"/>
          <w:highlight w:val="none"/>
          <w:lang w:val="en-US" w:eastAsia="zh-CN" w:bidi="ar-SA"/>
        </w:rPr>
        <w:t>15. 缺陷责任期与保修</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2AEC5FB3">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683" w:name="_Toc497747242"/>
      <w:bookmarkStart w:id="1684" w:name="_Toc373227763"/>
      <w:bookmarkStart w:id="1685" w:name="_Toc522201790"/>
      <w:bookmarkStart w:id="1686" w:name="_Toc18108"/>
      <w:bookmarkStart w:id="1687" w:name="_Toc497746845"/>
      <w:bookmarkStart w:id="1688" w:name="_Toc418518174"/>
      <w:bookmarkStart w:id="1689" w:name="_Toc418752306"/>
      <w:bookmarkStart w:id="1690" w:name="_Toc403578998"/>
      <w:bookmarkStart w:id="1691" w:name="_Toc256000241"/>
      <w:bookmarkStart w:id="1692" w:name="_Toc418061375"/>
      <w:bookmarkStart w:id="1693" w:name="_Toc418751860"/>
      <w:bookmarkStart w:id="1694" w:name="_Toc418518410"/>
      <w:bookmarkStart w:id="1695" w:name="_Toc373478410"/>
      <w:bookmarkStart w:id="1696" w:name="_Toc389065328"/>
      <w:r>
        <w:rPr>
          <w:rFonts w:hint="eastAsia" w:asciiTheme="majorEastAsia" w:hAnsiTheme="majorEastAsia" w:eastAsiaTheme="majorEastAsia" w:cstheme="majorEastAsia"/>
          <w:b/>
          <w:bCs/>
          <w:color w:val="auto"/>
          <w:kern w:val="44"/>
          <w:sz w:val="21"/>
          <w:szCs w:val="21"/>
          <w:highlight w:val="none"/>
          <w:lang w:val="en-US" w:eastAsia="zh-CN" w:bidi="ar-SA"/>
        </w:rPr>
        <w:t>15.2 缺陷责任期</w:t>
      </w:r>
      <w:bookmarkEnd w:id="1653"/>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76DEAF52">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缺陷责任期的具体期限：</w:t>
      </w:r>
      <w:r>
        <w:rPr>
          <w:rFonts w:hint="eastAsia" w:asciiTheme="majorEastAsia" w:hAnsiTheme="majorEastAsia" w:eastAsiaTheme="majorEastAsia" w:cstheme="majorEastAsia"/>
          <w:color w:val="auto"/>
          <w:kern w:val="2"/>
          <w:sz w:val="21"/>
          <w:szCs w:val="21"/>
          <w:highlight w:val="none"/>
          <w:u w:val="single"/>
          <w:lang w:val="en-US" w:eastAsia="zh-CN" w:bidi="ar-SA"/>
        </w:rPr>
        <w:t>12个月，</w:t>
      </w:r>
      <w:r>
        <w:rPr>
          <w:rFonts w:hint="eastAsia" w:asciiTheme="majorEastAsia" w:hAnsiTheme="majorEastAsia" w:eastAsiaTheme="majorEastAsia" w:cstheme="majorEastAsia"/>
          <w:color w:val="auto"/>
          <w:kern w:val="0"/>
          <w:sz w:val="21"/>
          <w:szCs w:val="21"/>
          <w:highlight w:val="none"/>
          <w:u w:val="single"/>
          <w:lang w:val="en-US" w:eastAsia="zh-CN" w:bidi="ar-SA"/>
        </w:rPr>
        <w:t>工程竣工验收合格，自交付使用之日起计算</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，按照《建设工程质量管理条例》执行，</w:t>
      </w:r>
      <w:r>
        <w:rPr>
          <w:rFonts w:hint="eastAsia" w:asciiTheme="majorEastAsia" w:hAnsiTheme="majorEastAsia" w:eastAsiaTheme="majorEastAsia" w:cstheme="majorEastAsia"/>
          <w:bCs/>
          <w:color w:val="auto"/>
          <w:kern w:val="2"/>
          <w:sz w:val="21"/>
          <w:szCs w:val="21"/>
          <w:highlight w:val="none"/>
          <w:u w:val="single"/>
          <w:lang w:val="en-US" w:eastAsia="zh-CN" w:bidi="ar-SA"/>
        </w:rPr>
        <w:t xml:space="preserve">详见本合同附件3：《工程质量保修书》 </w:t>
      </w:r>
      <w:r>
        <w:rPr>
          <w:rFonts w:hint="eastAsia" w:asciiTheme="majorEastAsia" w:hAnsiTheme="majorEastAsia" w:eastAsiaTheme="majorEastAsia" w:cstheme="majorEastAsia"/>
          <w:color w:val="auto"/>
          <w:kern w:val="2"/>
          <w:sz w:val="21"/>
          <w:szCs w:val="21"/>
          <w:highlight w:val="none"/>
          <w:lang w:val="en-US" w:eastAsia="zh-CN" w:bidi="ar-SA"/>
        </w:rPr>
        <w:t>。</w:t>
      </w:r>
    </w:p>
    <w:p w14:paraId="1257B90F">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697" w:name="_Toc389065329"/>
      <w:bookmarkStart w:id="1698" w:name="_Toc497746846"/>
      <w:bookmarkStart w:id="1699" w:name="_Toc373227764"/>
      <w:bookmarkStart w:id="1700" w:name="_Toc418518175"/>
      <w:bookmarkStart w:id="1701" w:name="_Toc8129"/>
      <w:bookmarkStart w:id="1702" w:name="_Toc418061376"/>
      <w:bookmarkStart w:id="1703" w:name="_Toc403578999"/>
      <w:bookmarkStart w:id="1704" w:name="_Toc418518411"/>
      <w:bookmarkStart w:id="1705" w:name="_Toc522201791"/>
      <w:bookmarkStart w:id="1706" w:name="_Toc418751861"/>
      <w:bookmarkStart w:id="1707" w:name="_Toc497747243"/>
      <w:bookmarkStart w:id="1708" w:name="_Toc418752307"/>
      <w:bookmarkStart w:id="1709" w:name="_Toc256000242"/>
      <w:bookmarkStart w:id="1710" w:name="_Toc373478411"/>
      <w:r>
        <w:rPr>
          <w:rFonts w:hint="eastAsia" w:asciiTheme="majorEastAsia" w:hAnsiTheme="majorEastAsia" w:eastAsiaTheme="majorEastAsia" w:cstheme="majorEastAsia"/>
          <w:b/>
          <w:bCs/>
          <w:color w:val="auto"/>
          <w:kern w:val="44"/>
          <w:sz w:val="21"/>
          <w:szCs w:val="21"/>
          <w:highlight w:val="none"/>
          <w:lang w:val="en-US" w:eastAsia="zh-CN" w:bidi="ar-SA"/>
        </w:rPr>
        <w:t>15.3 质量保证金</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14:paraId="247D8C4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关于是否扣留质量保证金的约定：</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按工程价款结算总额的3%作为质保金 </w:t>
      </w:r>
      <w:r>
        <w:rPr>
          <w:rFonts w:hint="eastAsia" w:asciiTheme="majorEastAsia" w:hAnsiTheme="majorEastAsia" w:eastAsiaTheme="majorEastAsia" w:cstheme="majorEastAsia"/>
          <w:color w:val="auto"/>
          <w:kern w:val="2"/>
          <w:sz w:val="21"/>
          <w:szCs w:val="21"/>
          <w:highlight w:val="none"/>
          <w:lang w:val="en-US" w:eastAsia="zh-CN" w:bidi="ar-SA"/>
        </w:rPr>
        <w:t>。</w:t>
      </w:r>
    </w:p>
    <w:p w14:paraId="177765C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15.3.1 承包人提供质量保证金的方式</w:t>
      </w:r>
    </w:p>
    <w:p w14:paraId="7E937761">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质量保证金采用以下第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（2）   </w:t>
      </w:r>
      <w:r>
        <w:rPr>
          <w:rFonts w:hint="eastAsia" w:asciiTheme="majorEastAsia" w:hAnsiTheme="majorEastAsia" w:eastAsiaTheme="majorEastAsia" w:cstheme="majorEastAsia"/>
          <w:color w:val="auto"/>
          <w:kern w:val="2"/>
          <w:sz w:val="21"/>
          <w:szCs w:val="21"/>
          <w:highlight w:val="none"/>
          <w:lang w:val="en-US" w:eastAsia="zh-CN" w:bidi="ar-SA"/>
        </w:rPr>
        <w:t>种方式：</w:t>
      </w:r>
    </w:p>
    <w:p w14:paraId="39C89D49">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（1）质量保证金保函，保证金额为：</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0"/>
          <w:sz w:val="21"/>
          <w:szCs w:val="21"/>
          <w:highlight w:val="none"/>
          <w:lang w:val="en-US" w:eastAsia="zh-CN" w:bidi="ar-SA"/>
        </w:rPr>
        <w:t>；</w:t>
      </w:r>
    </w:p>
    <w:p w14:paraId="4F5E28AB">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w:t>
      </w:r>
      <w:r>
        <w:rPr>
          <w:rFonts w:hint="eastAsia" w:asciiTheme="majorEastAsia" w:hAnsiTheme="majorEastAsia" w:eastAsiaTheme="majorEastAsia" w:cstheme="majorEastAsia"/>
          <w:bCs/>
          <w:color w:val="auto"/>
          <w:kern w:val="2"/>
          <w:sz w:val="21"/>
          <w:szCs w:val="21"/>
          <w:highlight w:val="none"/>
          <w:lang w:val="en-US" w:eastAsia="zh-CN" w:bidi="ar-SA"/>
        </w:rPr>
        <w:t>发包人按工程价款结算总额的</w:t>
      </w:r>
      <w:r>
        <w:rPr>
          <w:rFonts w:hint="eastAsia" w:asciiTheme="majorEastAsia" w:hAnsiTheme="majorEastAsia" w:eastAsiaTheme="majorEastAsia" w:cstheme="majorEastAsia"/>
          <w:bCs/>
          <w:color w:val="auto"/>
          <w:kern w:val="2"/>
          <w:sz w:val="21"/>
          <w:szCs w:val="21"/>
          <w:highlight w:val="none"/>
          <w:u w:val="single"/>
          <w:lang w:val="en-US" w:eastAsia="zh-CN" w:bidi="ar-SA"/>
        </w:rPr>
        <w:t xml:space="preserve"> 3 </w:t>
      </w:r>
      <w:r>
        <w:rPr>
          <w:rFonts w:hint="eastAsia" w:asciiTheme="majorEastAsia" w:hAnsiTheme="majorEastAsia" w:eastAsiaTheme="majorEastAsia" w:cstheme="majorEastAsia"/>
          <w:bCs/>
          <w:color w:val="auto"/>
          <w:kern w:val="2"/>
          <w:sz w:val="21"/>
          <w:szCs w:val="21"/>
          <w:highlight w:val="none"/>
          <w:lang w:val="en-US" w:eastAsia="zh-CN" w:bidi="ar-SA"/>
        </w:rPr>
        <w:t>%预留工程质量保证金，待缺陷责任期满后返还</w:t>
      </w:r>
      <w:r>
        <w:rPr>
          <w:rFonts w:hint="eastAsia" w:asciiTheme="majorEastAsia" w:hAnsiTheme="majorEastAsia" w:eastAsiaTheme="majorEastAsia" w:cstheme="majorEastAsia"/>
          <w:color w:val="auto"/>
          <w:kern w:val="0"/>
          <w:sz w:val="21"/>
          <w:szCs w:val="21"/>
          <w:highlight w:val="none"/>
          <w:lang w:val="en-US" w:eastAsia="zh-CN" w:bidi="ar-SA"/>
        </w:rPr>
        <w:t>；</w:t>
      </w:r>
    </w:p>
    <w:p w14:paraId="67368BF1">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（3）其他方式：</w:t>
      </w:r>
      <w:r>
        <w:rPr>
          <w:rFonts w:hint="eastAsia" w:asciiTheme="majorEastAsia" w:hAnsiTheme="majorEastAsia" w:eastAsiaTheme="majorEastAsia" w:cstheme="majorEastAsia"/>
          <w:bCs/>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bCs/>
          <w:color w:val="auto"/>
          <w:kern w:val="2"/>
          <w:sz w:val="21"/>
          <w:szCs w:val="21"/>
          <w:highlight w:val="none"/>
          <w:lang w:val="en-US" w:eastAsia="zh-CN" w:bidi="ar-SA"/>
        </w:rPr>
        <w:t>。</w:t>
      </w:r>
    </w:p>
    <w:p w14:paraId="454D49F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15.3.2 质量保证金的扣留</w:t>
      </w:r>
    </w:p>
    <w:p w14:paraId="18AF3FC2">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质量保证金的扣留采取以下第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（2）   </w:t>
      </w:r>
      <w:r>
        <w:rPr>
          <w:rFonts w:hint="eastAsia" w:asciiTheme="majorEastAsia" w:hAnsiTheme="majorEastAsia" w:eastAsiaTheme="majorEastAsia" w:cstheme="majorEastAsia"/>
          <w:color w:val="auto"/>
          <w:kern w:val="2"/>
          <w:sz w:val="21"/>
          <w:szCs w:val="21"/>
          <w:highlight w:val="none"/>
          <w:lang w:val="en-US" w:eastAsia="zh-CN" w:bidi="ar-SA"/>
        </w:rPr>
        <w:t>种方式：</w:t>
      </w:r>
    </w:p>
    <w:p w14:paraId="40E0828D">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（1）在支付工程进度款时逐次扣留，在此情形下，质量保证金的计算基数不包括预付款的支付、扣回以及价格调整的金额；</w:t>
      </w:r>
    </w:p>
    <w:p w14:paraId="761BFB7A">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（2）工程竣工结算时一次性扣留质量保证金；</w:t>
      </w:r>
    </w:p>
    <w:p w14:paraId="5F3C2EDC">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（3）其他扣留方式:</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0"/>
          <w:sz w:val="21"/>
          <w:szCs w:val="21"/>
          <w:highlight w:val="none"/>
          <w:lang w:val="en-US" w:eastAsia="zh-CN" w:bidi="ar-SA"/>
        </w:rPr>
        <w:t>。</w:t>
      </w:r>
    </w:p>
    <w:p w14:paraId="3A8FFA1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关于质量保证金的补充约定：</w:t>
      </w:r>
      <w:r>
        <w:rPr>
          <w:rFonts w:hint="eastAsia" w:asciiTheme="majorEastAsia" w:hAnsiTheme="majorEastAsia" w:eastAsiaTheme="majorEastAsia" w:cstheme="majorEastAsia"/>
          <w:color w:val="auto"/>
          <w:kern w:val="2"/>
          <w:sz w:val="21"/>
          <w:szCs w:val="21"/>
          <w:highlight w:val="none"/>
          <w:u w:val="single"/>
          <w:lang w:val="en-US" w:eastAsia="zh-CN" w:bidi="ar-SA"/>
        </w:rPr>
        <w:t>承包人未按照法律法规有关规定和合同约定履行质量保修义务的，发包人有权从质量保证金中扣留用于质量保修的各项支出。</w:t>
      </w:r>
      <w:r>
        <w:rPr>
          <w:rFonts w:hint="eastAsia" w:asciiTheme="majorEastAsia" w:hAnsiTheme="majorEastAsia" w:eastAsiaTheme="majorEastAsia" w:cstheme="majorEastAsia"/>
          <w:color w:val="auto"/>
          <w:kern w:val="0"/>
          <w:sz w:val="21"/>
          <w:szCs w:val="21"/>
          <w:highlight w:val="none"/>
          <w:u w:val="single"/>
          <w:lang w:val="en-US" w:eastAsia="zh-CN" w:bidi="ar-SA"/>
        </w:rPr>
        <w:t>发包人在工程缺陷责任期满后 14 天内将保修金一次性返回给承包人（无息）。质量保证金的返还，并不能免除承包人按照合同约定应承担的质量保修责任和应履行的质量保修义务。</w:t>
      </w:r>
    </w:p>
    <w:bookmarkEnd w:id="1654"/>
    <w:bookmarkEnd w:id="1655"/>
    <w:p w14:paraId="446F9A20">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711" w:name="_Toc373478412"/>
      <w:bookmarkStart w:id="1712" w:name="_Toc522201792"/>
      <w:bookmarkStart w:id="1713" w:name="_Toc418061377"/>
      <w:bookmarkStart w:id="1714" w:name="_Toc418518412"/>
      <w:bookmarkStart w:id="1715" w:name="_Toc497746847"/>
      <w:bookmarkStart w:id="1716" w:name="_Toc418518176"/>
      <w:bookmarkStart w:id="1717" w:name="_Toc418751862"/>
      <w:bookmarkStart w:id="1718" w:name="_Toc418752308"/>
      <w:bookmarkStart w:id="1719" w:name="_Toc389065330"/>
      <w:bookmarkStart w:id="1720" w:name="_Toc11190"/>
      <w:bookmarkStart w:id="1721" w:name="_Toc256000243"/>
      <w:bookmarkStart w:id="1722" w:name="_Toc373227765"/>
      <w:bookmarkStart w:id="1723" w:name="_Toc497747244"/>
      <w:bookmarkStart w:id="1724" w:name="_Toc403579000"/>
      <w:r>
        <w:rPr>
          <w:rFonts w:hint="eastAsia" w:asciiTheme="majorEastAsia" w:hAnsiTheme="majorEastAsia" w:eastAsiaTheme="majorEastAsia" w:cstheme="majorEastAsia"/>
          <w:b/>
          <w:bCs/>
          <w:color w:val="auto"/>
          <w:kern w:val="44"/>
          <w:sz w:val="21"/>
          <w:szCs w:val="21"/>
          <w:highlight w:val="none"/>
          <w:lang w:val="en-US" w:eastAsia="zh-CN" w:bidi="ar-SA"/>
        </w:rPr>
        <w:t>15.4 保修</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bookmarkEnd w:id="1656"/>
    <w:p w14:paraId="65F8EA72">
      <w:pPr>
        <w:pageBreakBefore w:val="0"/>
        <w:widowControl w:val="0"/>
        <w:wordWrap/>
        <w:overflowPunct/>
        <w:topLinePunct w:val="0"/>
        <w:bidi w:val="0"/>
        <w:spacing w:line="360" w:lineRule="auto"/>
        <w:ind w:firstLine="409" w:firstLineChars="195"/>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15.4.1 保修责任</w:t>
      </w:r>
    </w:p>
    <w:p w14:paraId="4D4A4E85">
      <w:pPr>
        <w:pageBreakBefore w:val="0"/>
        <w:widowControl w:val="0"/>
        <w:wordWrap/>
        <w:overflowPunct/>
        <w:topLinePunct w:val="0"/>
        <w:bidi w:val="0"/>
        <w:spacing w:line="360" w:lineRule="auto"/>
        <w:ind w:firstLine="409" w:firstLineChars="195"/>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工程保修期为：</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u w:val="single"/>
          <w:lang w:val="en-US" w:eastAsia="zh-CN" w:bidi="ar-SA"/>
        </w:rPr>
        <w:t>根据《建设工程质量管理条例》及有关规定，约定本工程的保修期详见《工程质量保修书》。</w:t>
      </w:r>
    </w:p>
    <w:p w14:paraId="052E8FCA">
      <w:pPr>
        <w:pageBreakBefore w:val="0"/>
        <w:widowControl w:val="0"/>
        <w:wordWrap/>
        <w:overflowPunct/>
        <w:topLinePunct w:val="0"/>
        <w:bidi w:val="0"/>
        <w:spacing w:line="360" w:lineRule="auto"/>
        <w:ind w:firstLine="409" w:firstLineChars="195"/>
        <w:jc w:val="left"/>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工程保修书具体内容见合同附件3。</w:t>
      </w:r>
    </w:p>
    <w:p w14:paraId="2FDB0B72">
      <w:pPr>
        <w:pageBreakBefore w:val="0"/>
        <w:widowControl w:val="0"/>
        <w:wordWrap/>
        <w:overflowPunct/>
        <w:topLinePunct w:val="0"/>
        <w:bidi w:val="0"/>
        <w:spacing w:line="360" w:lineRule="auto"/>
        <w:ind w:firstLine="409" w:firstLineChars="195"/>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15.4.3 修复通知</w:t>
      </w:r>
    </w:p>
    <w:p w14:paraId="32F121C5">
      <w:pPr>
        <w:pageBreakBefore w:val="0"/>
        <w:widowControl w:val="0"/>
        <w:wordWrap/>
        <w:overflowPunct/>
        <w:topLinePunct w:val="0"/>
        <w:bidi w:val="0"/>
        <w:spacing w:line="360" w:lineRule="auto"/>
        <w:ind w:firstLine="409" w:firstLineChars="195"/>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承包人收到保修通知并到达工程现场的合理时间：</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bookmarkEnd w:id="1657"/>
    <w:bookmarkEnd w:id="1658"/>
    <w:bookmarkEnd w:id="1659"/>
    <w:bookmarkEnd w:id="1660"/>
    <w:p w14:paraId="54456871">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725" w:name="_Toc418752309"/>
      <w:bookmarkStart w:id="1726" w:name="_Toc19894"/>
      <w:bookmarkStart w:id="1727" w:name="_Toc418518177"/>
      <w:bookmarkStart w:id="1728" w:name="_Toc418518413"/>
      <w:bookmarkStart w:id="1729" w:name="_Toc351203648"/>
      <w:bookmarkStart w:id="1730" w:name="_Toc497746848"/>
      <w:bookmarkStart w:id="1731" w:name="_Toc418061378"/>
      <w:bookmarkStart w:id="1732" w:name="_Toc373227766"/>
      <w:bookmarkStart w:id="1733" w:name="_Toc403579001"/>
      <w:bookmarkStart w:id="1734" w:name="_Toc389065331"/>
      <w:bookmarkStart w:id="1735" w:name="_Toc256000244"/>
      <w:bookmarkStart w:id="1736" w:name="_Toc497747245"/>
      <w:bookmarkStart w:id="1737" w:name="_Toc373478413"/>
      <w:bookmarkStart w:id="1738" w:name="_Toc522201793"/>
      <w:bookmarkStart w:id="1739" w:name="_Toc418751863"/>
      <w:bookmarkStart w:id="1740" w:name="_Toc280868717"/>
      <w:bookmarkStart w:id="1741" w:name="_Toc280868718"/>
      <w:r>
        <w:rPr>
          <w:rFonts w:hint="eastAsia" w:asciiTheme="majorEastAsia" w:hAnsiTheme="majorEastAsia" w:eastAsiaTheme="majorEastAsia" w:cstheme="majorEastAsia"/>
          <w:b/>
          <w:bCs/>
          <w:color w:val="auto"/>
          <w:kern w:val="44"/>
          <w:sz w:val="21"/>
          <w:szCs w:val="21"/>
          <w:highlight w:val="none"/>
          <w:lang w:val="en-US" w:eastAsia="zh-CN" w:bidi="ar-SA"/>
        </w:rPr>
        <w:t>16. 违约</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60B9E7E2">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742" w:name="_Toc497746849"/>
      <w:bookmarkStart w:id="1743" w:name="_Toc13645"/>
      <w:bookmarkStart w:id="1744" w:name="_Toc418061379"/>
      <w:bookmarkStart w:id="1745" w:name="_Toc497747246"/>
      <w:bookmarkStart w:id="1746" w:name="_Toc418752310"/>
      <w:bookmarkStart w:id="1747" w:name="_Toc418751864"/>
      <w:bookmarkStart w:id="1748" w:name="_Toc522201794"/>
      <w:bookmarkStart w:id="1749" w:name="_Toc373227767"/>
      <w:bookmarkStart w:id="1750" w:name="_Toc373478414"/>
      <w:bookmarkStart w:id="1751" w:name="_Toc389065332"/>
      <w:bookmarkStart w:id="1752" w:name="_Toc418518414"/>
      <w:bookmarkStart w:id="1753" w:name="_Toc418518178"/>
      <w:bookmarkStart w:id="1754" w:name="_Toc256000245"/>
      <w:bookmarkStart w:id="1755" w:name="_Toc403579002"/>
      <w:r>
        <w:rPr>
          <w:rFonts w:hint="eastAsia" w:asciiTheme="majorEastAsia" w:hAnsiTheme="majorEastAsia" w:eastAsiaTheme="majorEastAsia" w:cstheme="majorEastAsia"/>
          <w:b/>
          <w:bCs/>
          <w:color w:val="auto"/>
          <w:kern w:val="44"/>
          <w:sz w:val="21"/>
          <w:szCs w:val="21"/>
          <w:highlight w:val="none"/>
          <w:lang w:val="en-US" w:eastAsia="zh-CN" w:bidi="ar-SA"/>
        </w:rPr>
        <w:t>16.1 发包人违约</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p>
    <w:p w14:paraId="2C69D91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16.1.1发包人违约的情形</w:t>
      </w:r>
    </w:p>
    <w:p w14:paraId="0A7DACD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发包人违约的其他情形：</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无   </w:t>
      </w:r>
      <w:r>
        <w:rPr>
          <w:rFonts w:hint="eastAsia" w:asciiTheme="majorEastAsia" w:hAnsiTheme="majorEastAsia" w:eastAsiaTheme="majorEastAsia" w:cstheme="majorEastAsia"/>
          <w:color w:val="auto"/>
          <w:kern w:val="0"/>
          <w:sz w:val="21"/>
          <w:szCs w:val="21"/>
          <w:highlight w:val="none"/>
          <w:lang w:val="en-US" w:eastAsia="zh-CN" w:bidi="ar-SA"/>
        </w:rPr>
        <w:t>。</w:t>
      </w:r>
    </w:p>
    <w:p w14:paraId="66CDF7A1">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16.1.2 发包人违约的责任</w:t>
      </w:r>
    </w:p>
    <w:p w14:paraId="5778C18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发包人违约责任的承担方式和计算方法：</w:t>
      </w:r>
    </w:p>
    <w:p w14:paraId="5D701FA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（1）因发包人原因未能在计划开工日期前7天内下达开工通知的违约责任：</w:t>
      </w:r>
      <w:r>
        <w:rPr>
          <w:rFonts w:hint="eastAsia" w:asciiTheme="majorEastAsia" w:hAnsiTheme="majorEastAsia" w:eastAsiaTheme="majorEastAsia" w:cstheme="majorEastAsia"/>
          <w:color w:val="auto"/>
          <w:kern w:val="0"/>
          <w:sz w:val="21"/>
          <w:szCs w:val="21"/>
          <w:highlight w:val="none"/>
          <w:u w:val="single"/>
          <w:lang w:val="en-US" w:eastAsia="zh-CN" w:bidi="ar-SA"/>
        </w:rPr>
        <w:t>工期相应顺延</w:t>
      </w:r>
      <w:r>
        <w:rPr>
          <w:rFonts w:hint="eastAsia" w:asciiTheme="majorEastAsia" w:hAnsiTheme="majorEastAsia" w:eastAsiaTheme="majorEastAsia" w:cstheme="majorEastAsia"/>
          <w:color w:val="auto"/>
          <w:kern w:val="0"/>
          <w:sz w:val="21"/>
          <w:szCs w:val="21"/>
          <w:highlight w:val="none"/>
          <w:lang w:val="en-US" w:eastAsia="zh-CN" w:bidi="ar-SA"/>
        </w:rPr>
        <w:t>。</w:t>
      </w:r>
    </w:p>
    <w:p w14:paraId="21F8BCD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（2）因发包人原因未能按合同约定支付合同价款的违约责任：</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0"/>
          <w:sz w:val="21"/>
          <w:szCs w:val="21"/>
          <w:highlight w:val="none"/>
          <w:lang w:val="en-US" w:eastAsia="zh-CN" w:bidi="ar-SA"/>
        </w:rPr>
        <w:t>。</w:t>
      </w:r>
    </w:p>
    <w:p w14:paraId="03CE406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（3）发包人违反第10.1款〔变更的范围〕第（2）项约定，自行实施被取消的工作或转由他人实施的违约责任：</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按通用条款执行  </w:t>
      </w:r>
      <w:r>
        <w:rPr>
          <w:rFonts w:hint="eastAsia" w:asciiTheme="majorEastAsia" w:hAnsiTheme="majorEastAsia" w:eastAsiaTheme="majorEastAsia" w:cstheme="majorEastAsia"/>
          <w:color w:val="auto"/>
          <w:kern w:val="0"/>
          <w:sz w:val="21"/>
          <w:szCs w:val="21"/>
          <w:highlight w:val="none"/>
          <w:lang w:val="en-US" w:eastAsia="zh-CN" w:bidi="ar-SA"/>
        </w:rPr>
        <w:t>。</w:t>
      </w:r>
    </w:p>
    <w:p w14:paraId="7999C59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（4）发包人提供的材料、工程设备的规格、数量或质量不符合合同约定，或因发包人原因导致交货日期延误或交货地点变更等情况的违约责任：</w:t>
      </w:r>
      <w:r>
        <w:rPr>
          <w:rFonts w:hint="eastAsia" w:asciiTheme="majorEastAsia" w:hAnsiTheme="majorEastAsia" w:eastAsiaTheme="majorEastAsia" w:cstheme="majorEastAsia"/>
          <w:color w:val="auto"/>
          <w:kern w:val="0"/>
          <w:sz w:val="21"/>
          <w:szCs w:val="21"/>
          <w:highlight w:val="none"/>
          <w:u w:val="single"/>
          <w:lang w:val="en-US" w:eastAsia="zh-CN" w:bidi="ar-SA"/>
        </w:rPr>
        <w:t>工期相应顺延</w:t>
      </w:r>
      <w:r>
        <w:rPr>
          <w:rFonts w:hint="eastAsia" w:asciiTheme="majorEastAsia" w:hAnsiTheme="majorEastAsia" w:eastAsiaTheme="majorEastAsia" w:cstheme="majorEastAsia"/>
          <w:color w:val="auto"/>
          <w:kern w:val="0"/>
          <w:sz w:val="21"/>
          <w:szCs w:val="21"/>
          <w:highlight w:val="none"/>
          <w:lang w:val="en-US" w:eastAsia="zh-CN" w:bidi="ar-SA"/>
        </w:rPr>
        <w:t>。</w:t>
      </w:r>
    </w:p>
    <w:p w14:paraId="5E905AF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（5）因发包人违反合同约定造成暂停施工的违约责任：</w:t>
      </w:r>
      <w:r>
        <w:rPr>
          <w:rFonts w:hint="eastAsia" w:asciiTheme="majorEastAsia" w:hAnsiTheme="majorEastAsia" w:eastAsiaTheme="majorEastAsia" w:cstheme="majorEastAsia"/>
          <w:color w:val="auto"/>
          <w:kern w:val="0"/>
          <w:sz w:val="21"/>
          <w:szCs w:val="21"/>
          <w:highlight w:val="none"/>
          <w:u w:val="single"/>
          <w:lang w:val="en-US" w:eastAsia="zh-CN" w:bidi="ar-SA"/>
        </w:rPr>
        <w:t>按通用条款执行</w:t>
      </w:r>
      <w:r>
        <w:rPr>
          <w:rFonts w:hint="eastAsia" w:asciiTheme="majorEastAsia" w:hAnsiTheme="majorEastAsia" w:eastAsiaTheme="majorEastAsia" w:cstheme="majorEastAsia"/>
          <w:color w:val="auto"/>
          <w:kern w:val="0"/>
          <w:sz w:val="21"/>
          <w:szCs w:val="21"/>
          <w:highlight w:val="none"/>
          <w:lang w:val="en-US" w:eastAsia="zh-CN" w:bidi="ar-SA"/>
        </w:rPr>
        <w:t>。</w:t>
      </w:r>
    </w:p>
    <w:p w14:paraId="04F3B67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（6）发包人无正当理由没有在约定期限内发出复工指示，导致承包人无法复工的违约责任：</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按通用条款执行</w:t>
      </w:r>
      <w:r>
        <w:rPr>
          <w:rFonts w:hint="eastAsia" w:asciiTheme="majorEastAsia" w:hAnsiTheme="majorEastAsia" w:eastAsiaTheme="majorEastAsia" w:cstheme="majorEastAsia"/>
          <w:color w:val="auto"/>
          <w:kern w:val="0"/>
          <w:sz w:val="21"/>
          <w:szCs w:val="21"/>
          <w:highlight w:val="none"/>
          <w:lang w:val="en-US" w:eastAsia="zh-CN" w:bidi="ar-SA"/>
        </w:rPr>
        <w:t>。</w:t>
      </w:r>
    </w:p>
    <w:p w14:paraId="6EF1615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（7）其他：</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0"/>
          <w:sz w:val="21"/>
          <w:szCs w:val="21"/>
          <w:highlight w:val="none"/>
          <w:lang w:val="en-US" w:eastAsia="zh-CN" w:bidi="ar-SA"/>
        </w:rPr>
        <w:t>。</w:t>
      </w:r>
    </w:p>
    <w:p w14:paraId="13D3FAA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16.1.3 因发包人违约解除合同</w:t>
      </w:r>
    </w:p>
    <w:p w14:paraId="718266F7">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承包人按16.1.1项〔发包人违约的情形〕约定暂停施工满</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0"/>
          <w:sz w:val="21"/>
          <w:szCs w:val="21"/>
          <w:highlight w:val="none"/>
          <w:lang w:val="en-US" w:eastAsia="zh-CN" w:bidi="ar-SA"/>
        </w:rPr>
        <w:t>天后发包人仍不纠正其违约行为并致使合同目的不能实现的，承包人有权解除合同。</w:t>
      </w:r>
    </w:p>
    <w:p w14:paraId="3718E094">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756" w:name="_Toc418752311"/>
      <w:bookmarkStart w:id="1757" w:name="_Toc418061380"/>
      <w:bookmarkStart w:id="1758" w:name="_Toc497747247"/>
      <w:bookmarkStart w:id="1759" w:name="_Toc522201795"/>
      <w:bookmarkStart w:id="1760" w:name="_Toc389065333"/>
      <w:bookmarkStart w:id="1761" w:name="_Toc256000246"/>
      <w:bookmarkStart w:id="1762" w:name="_Toc497746850"/>
      <w:bookmarkStart w:id="1763" w:name="_Toc403579003"/>
      <w:bookmarkStart w:id="1764" w:name="_Toc418518179"/>
      <w:bookmarkStart w:id="1765" w:name="_Toc30772"/>
      <w:bookmarkStart w:id="1766" w:name="_Toc373478415"/>
      <w:bookmarkStart w:id="1767" w:name="_Toc373227768"/>
      <w:bookmarkStart w:id="1768" w:name="_Toc418751865"/>
      <w:bookmarkStart w:id="1769" w:name="_Toc418518415"/>
      <w:r>
        <w:rPr>
          <w:rFonts w:hint="eastAsia" w:asciiTheme="majorEastAsia" w:hAnsiTheme="majorEastAsia" w:eastAsiaTheme="majorEastAsia" w:cstheme="majorEastAsia"/>
          <w:b/>
          <w:bCs/>
          <w:color w:val="auto"/>
          <w:kern w:val="44"/>
          <w:sz w:val="21"/>
          <w:szCs w:val="21"/>
          <w:highlight w:val="none"/>
          <w:lang w:val="en-US" w:eastAsia="zh-CN" w:bidi="ar-SA"/>
        </w:rPr>
        <w:t>16.2 承包人违约</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14:paraId="679FEDF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16.2.1 承包人违约的情形</w:t>
      </w:r>
    </w:p>
    <w:p w14:paraId="2DB3B0C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承包人违约的其他情形：</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按通用条款执行 </w:t>
      </w:r>
      <w:r>
        <w:rPr>
          <w:rFonts w:hint="eastAsia" w:asciiTheme="majorEastAsia" w:hAnsiTheme="majorEastAsia" w:eastAsiaTheme="majorEastAsia" w:cstheme="majorEastAsia"/>
          <w:color w:val="auto"/>
          <w:kern w:val="0"/>
          <w:sz w:val="21"/>
          <w:szCs w:val="21"/>
          <w:highlight w:val="none"/>
          <w:lang w:val="en-US" w:eastAsia="zh-CN" w:bidi="ar-SA"/>
        </w:rPr>
        <w:t>。</w:t>
      </w:r>
    </w:p>
    <w:p w14:paraId="33744A1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16.2.2承包人违约的责任</w:t>
      </w:r>
    </w:p>
    <w:p w14:paraId="1B980ACF">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承包人违约责任的承担方式和计算方法：</w:t>
      </w:r>
    </w:p>
    <w:p w14:paraId="2AFC8FF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161A11B">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（2）承包人有本合同通用条款第16.2.1（6）条情形的，或经监理人检验认为修复质量不合格而承包人拒绝再进行修补的，发包人将扣除承包人全部质量保证金。</w:t>
      </w:r>
    </w:p>
    <w:p w14:paraId="42619D6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Theme="majorEastAsia" w:hAnsiTheme="majorEastAsia" w:eastAsiaTheme="majorEastAsia" w:cstheme="majorEastAsia"/>
          <w:color w:val="auto"/>
          <w:kern w:val="2"/>
          <w:sz w:val="21"/>
          <w:szCs w:val="21"/>
          <w:highlight w:val="none"/>
          <w:lang w:val="en-US" w:eastAsia="zh-CN" w:bidi="ar-SA"/>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Theme="majorEastAsia" w:hAnsiTheme="majorEastAsia" w:eastAsiaTheme="majorEastAsia" w:cstheme="majorEastAsia"/>
          <w:color w:val="auto"/>
          <w:kern w:val="0"/>
          <w:sz w:val="21"/>
          <w:szCs w:val="21"/>
          <w:highlight w:val="none"/>
          <w:lang w:val="en-US" w:eastAsia="zh-CN" w:bidi="ar-SA"/>
        </w:rPr>
        <w:t>承包人履约保证金被罚款后由发包人从最后一次计量支付时扣除相应金额补足履约保证金。</w:t>
      </w:r>
    </w:p>
    <w:p w14:paraId="031ADB8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16.2.3 因承包人违约解除合同</w:t>
      </w:r>
    </w:p>
    <w:p w14:paraId="27872083">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关于承包人违约解除合同的特别约定：</w:t>
      </w:r>
      <w:r>
        <w:rPr>
          <w:rFonts w:hint="eastAsia" w:asciiTheme="majorEastAsia" w:hAnsiTheme="majorEastAsia" w:eastAsiaTheme="majorEastAsia" w:cstheme="majorEastAsia"/>
          <w:color w:val="auto"/>
          <w:kern w:val="0"/>
          <w:sz w:val="21"/>
          <w:szCs w:val="21"/>
          <w:highlight w:val="none"/>
          <w:u w:val="single"/>
          <w:lang w:val="en-US" w:eastAsia="zh-CN" w:bidi="ar-SA"/>
        </w:rPr>
        <w:t>承包人有违反以下情况之一的，发包人有权解除合同，并没收其全部履约保证金</w:t>
      </w:r>
      <w:r>
        <w:rPr>
          <w:rFonts w:hint="eastAsia" w:asciiTheme="majorEastAsia" w:hAnsiTheme="majorEastAsia" w:eastAsiaTheme="majorEastAsia" w:cstheme="majorEastAsia"/>
          <w:color w:val="auto"/>
          <w:kern w:val="0"/>
          <w:sz w:val="21"/>
          <w:szCs w:val="21"/>
          <w:highlight w:val="none"/>
          <w:lang w:val="en-US" w:eastAsia="zh-CN" w:bidi="ar-SA"/>
        </w:rPr>
        <w:t>。</w:t>
      </w:r>
    </w:p>
    <w:p w14:paraId="17E2A6DE">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(1)承包人无正当理由不按开工通知的要求及时进场组织施工和不按签订协议书时商定的进度计划有效地开展施工准备，造成工期延误的；</w:t>
      </w:r>
    </w:p>
    <w:p w14:paraId="7E799286">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(2)承包人违反本合同通用条款第3.5条规定私自将合同或合同的任何部分或任何权利转让给其他人，或私自将工程或工程的一部分分包出去的；</w:t>
      </w:r>
    </w:p>
    <w:p w14:paraId="53BADD4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(3)未经监理人批准，承包人私自将已按投标文件承诺进入工地的工程设备、施工设备、临时工程或材料撤离工地的；</w:t>
      </w:r>
    </w:p>
    <w:p w14:paraId="6D2CFE18">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(4)由于承包人原因拒绝按合同进度计划及时完成合同规定的工程，而又未采取有效措施赶上进度，造成工期延误的；</w:t>
      </w:r>
    </w:p>
    <w:p w14:paraId="5CB4DB1E">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(5)承包人否认合同有效或拒绝履行合同规定的承包人义务，或由于法律、财务等原因导致承包人无法继续履行或实质上已停止履行合同的义务的；</w:t>
      </w:r>
    </w:p>
    <w:p w14:paraId="76F7357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(6)合同签订之日起十五日内，承包人无法按合同规定及投标文件的承诺进场经监理工程师认可的全部人员和机械的。</w:t>
      </w:r>
    </w:p>
    <w:p w14:paraId="25D51727">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发包人继续使用承包人在施工现场的材料、设备、临时工程、承包人文件和由承包人或以其名义编制的其他文件的费用承担方式：</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协商决定   </w:t>
      </w:r>
      <w:r>
        <w:rPr>
          <w:rFonts w:hint="eastAsia" w:asciiTheme="majorEastAsia" w:hAnsiTheme="majorEastAsia" w:eastAsiaTheme="majorEastAsia" w:cstheme="majorEastAsia"/>
          <w:color w:val="auto"/>
          <w:kern w:val="0"/>
          <w:sz w:val="21"/>
          <w:szCs w:val="21"/>
          <w:highlight w:val="none"/>
          <w:lang w:val="en-US" w:eastAsia="zh-CN" w:bidi="ar-SA"/>
        </w:rPr>
        <w:t>。</w:t>
      </w:r>
    </w:p>
    <w:p w14:paraId="3FBFE591">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770" w:name="_Toc418752312"/>
      <w:bookmarkStart w:id="1771" w:name="_Toc522201796"/>
      <w:bookmarkStart w:id="1772" w:name="_Toc256000247"/>
      <w:bookmarkStart w:id="1773" w:name="_Toc418751866"/>
      <w:bookmarkStart w:id="1774" w:name="_Toc373227769"/>
      <w:bookmarkStart w:id="1775" w:name="_Toc418518180"/>
      <w:bookmarkStart w:id="1776" w:name="_Toc23333"/>
      <w:bookmarkStart w:id="1777" w:name="_Toc418518416"/>
      <w:bookmarkStart w:id="1778" w:name="_Toc351203649"/>
      <w:bookmarkStart w:id="1779" w:name="_Toc497747248"/>
      <w:bookmarkStart w:id="1780" w:name="_Toc389065334"/>
      <w:bookmarkStart w:id="1781" w:name="_Toc418061381"/>
      <w:bookmarkStart w:id="1782" w:name="_Toc497746851"/>
      <w:bookmarkStart w:id="1783" w:name="_Toc403579004"/>
      <w:bookmarkStart w:id="1784" w:name="_Toc373478416"/>
      <w:r>
        <w:rPr>
          <w:rFonts w:hint="eastAsia" w:asciiTheme="majorEastAsia" w:hAnsiTheme="majorEastAsia" w:eastAsiaTheme="majorEastAsia" w:cstheme="majorEastAsia"/>
          <w:b/>
          <w:bCs/>
          <w:color w:val="auto"/>
          <w:kern w:val="44"/>
          <w:sz w:val="21"/>
          <w:szCs w:val="21"/>
          <w:highlight w:val="none"/>
          <w:lang w:val="en-US" w:eastAsia="zh-CN" w:bidi="ar-SA"/>
        </w:rPr>
        <w:t>17. 不可抗力</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Pr>
          <w:rFonts w:hint="eastAsia" w:asciiTheme="majorEastAsia" w:hAnsiTheme="majorEastAsia" w:eastAsiaTheme="majorEastAsia" w:cstheme="majorEastAsia"/>
          <w:b/>
          <w:bCs/>
          <w:color w:val="auto"/>
          <w:kern w:val="44"/>
          <w:sz w:val="21"/>
          <w:szCs w:val="21"/>
          <w:highlight w:val="none"/>
          <w:lang w:val="en-US" w:eastAsia="zh-CN" w:bidi="ar-SA"/>
        </w:rPr>
        <w:t xml:space="preserve"> </w:t>
      </w:r>
      <w:bookmarkEnd w:id="1740"/>
    </w:p>
    <w:p w14:paraId="67A457D5">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785" w:name="_Toc418518417"/>
      <w:bookmarkStart w:id="1786" w:name="_Toc9557"/>
      <w:bookmarkStart w:id="1787" w:name="_Toc256000248"/>
      <w:bookmarkStart w:id="1788" w:name="_Toc418751867"/>
      <w:bookmarkStart w:id="1789" w:name="_Toc373478417"/>
      <w:bookmarkStart w:id="1790" w:name="_Toc403579005"/>
      <w:bookmarkStart w:id="1791" w:name="_Toc373227770"/>
      <w:bookmarkStart w:id="1792" w:name="_Toc497746852"/>
      <w:bookmarkStart w:id="1793" w:name="_Toc497747249"/>
      <w:bookmarkStart w:id="1794" w:name="_Toc418752313"/>
      <w:bookmarkStart w:id="1795" w:name="_Toc418061382"/>
      <w:bookmarkStart w:id="1796" w:name="_Toc522201797"/>
      <w:bookmarkStart w:id="1797" w:name="_Toc418518181"/>
      <w:bookmarkStart w:id="1798" w:name="_Toc389065335"/>
      <w:r>
        <w:rPr>
          <w:rFonts w:hint="eastAsia" w:asciiTheme="majorEastAsia" w:hAnsiTheme="majorEastAsia" w:eastAsiaTheme="majorEastAsia" w:cstheme="majorEastAsia"/>
          <w:b/>
          <w:bCs/>
          <w:color w:val="auto"/>
          <w:kern w:val="44"/>
          <w:sz w:val="21"/>
          <w:szCs w:val="21"/>
          <w:highlight w:val="none"/>
          <w:lang w:val="en-US" w:eastAsia="zh-CN" w:bidi="ar-SA"/>
        </w:rPr>
        <w:t>17.1 不可抗力的确认</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329D6B81">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除通用合同条款约定的不可抗力事件之外，视为不可抗力的其他情形：</w:t>
      </w:r>
      <w:r>
        <w:rPr>
          <w:rFonts w:hint="eastAsia" w:asciiTheme="majorEastAsia" w:hAnsiTheme="majorEastAsia" w:eastAsiaTheme="majorEastAsia" w:cstheme="majorEastAsia"/>
          <w:color w:val="auto"/>
          <w:kern w:val="0"/>
          <w:sz w:val="21"/>
          <w:szCs w:val="21"/>
          <w:highlight w:val="none"/>
          <w:u w:val="single"/>
          <w:lang w:val="en-US" w:eastAsia="zh-CN" w:bidi="ar-SA"/>
        </w:rPr>
        <w:t>（1）、6级以上地震；（2）、10级以上持续1天的大风；（3）、暴雨级以上持续1天的大雨；（4）、50年以上未发生过，持续2天的高温天气；（5）、50年以上未发生过，持续2天的低温天气；（6）、50年以上未发生过 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Theme="majorEastAsia" w:hAnsiTheme="majorEastAsia" w:eastAsiaTheme="majorEastAsia" w:cstheme="majorEastAsia"/>
          <w:color w:val="auto"/>
          <w:kern w:val="0"/>
          <w:sz w:val="21"/>
          <w:szCs w:val="21"/>
          <w:highlight w:val="none"/>
          <w:lang w:val="en-US" w:eastAsia="zh-CN" w:bidi="ar-SA"/>
        </w:rPr>
        <w:t>。</w:t>
      </w:r>
    </w:p>
    <w:p w14:paraId="54FFDF6E">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799" w:name="_Toc373227771"/>
      <w:bookmarkStart w:id="1800" w:name="_Toc418751868"/>
      <w:bookmarkStart w:id="1801" w:name="_Toc389065336"/>
      <w:bookmarkStart w:id="1802" w:name="_Toc497746853"/>
      <w:bookmarkStart w:id="1803" w:name="_Toc418518182"/>
      <w:bookmarkStart w:id="1804" w:name="_Toc497747250"/>
      <w:bookmarkStart w:id="1805" w:name="_Toc256000249"/>
      <w:bookmarkStart w:id="1806" w:name="_Toc373478418"/>
      <w:bookmarkStart w:id="1807" w:name="_Toc19438"/>
      <w:bookmarkStart w:id="1808" w:name="_Toc522201798"/>
      <w:bookmarkStart w:id="1809" w:name="_Toc418061383"/>
      <w:bookmarkStart w:id="1810" w:name="_Toc403579006"/>
      <w:bookmarkStart w:id="1811" w:name="_Toc418518418"/>
      <w:bookmarkStart w:id="1812" w:name="_Toc418752314"/>
      <w:r>
        <w:rPr>
          <w:rFonts w:hint="eastAsia" w:asciiTheme="majorEastAsia" w:hAnsiTheme="majorEastAsia" w:eastAsiaTheme="majorEastAsia" w:cstheme="majorEastAsia"/>
          <w:b/>
          <w:bCs/>
          <w:color w:val="auto"/>
          <w:kern w:val="44"/>
          <w:sz w:val="21"/>
          <w:szCs w:val="21"/>
          <w:highlight w:val="none"/>
          <w:lang w:val="en-US" w:eastAsia="zh-CN" w:bidi="ar-SA"/>
        </w:rPr>
        <w:t>17.4 因不可抗力解除合同</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14:paraId="40D468E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合同解除后，发包人应在商定或确定发包人应支付款项后</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30 </w:t>
      </w:r>
      <w:r>
        <w:rPr>
          <w:rFonts w:hint="eastAsia" w:asciiTheme="majorEastAsia" w:hAnsiTheme="majorEastAsia" w:eastAsiaTheme="majorEastAsia" w:cstheme="majorEastAsia"/>
          <w:color w:val="auto"/>
          <w:kern w:val="2"/>
          <w:sz w:val="21"/>
          <w:szCs w:val="21"/>
          <w:highlight w:val="none"/>
          <w:lang w:val="en-US" w:eastAsia="zh-CN" w:bidi="ar-SA"/>
        </w:rPr>
        <w:t>天内完成款项的支付。</w:t>
      </w:r>
    </w:p>
    <w:p w14:paraId="5B0AB503">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813" w:name="_Toc497746854"/>
      <w:bookmarkStart w:id="1814" w:name="_Toc418061384"/>
      <w:bookmarkStart w:id="1815" w:name="_Toc351203650"/>
      <w:bookmarkStart w:id="1816" w:name="_Toc418518183"/>
      <w:bookmarkStart w:id="1817" w:name="_Toc373227772"/>
      <w:bookmarkStart w:id="1818" w:name="_Toc418752315"/>
      <w:bookmarkStart w:id="1819" w:name="_Toc403579007"/>
      <w:bookmarkStart w:id="1820" w:name="_Toc373478419"/>
      <w:bookmarkStart w:id="1821" w:name="_Toc418518419"/>
      <w:bookmarkStart w:id="1822" w:name="_Toc497747251"/>
      <w:bookmarkStart w:id="1823" w:name="_Toc28180"/>
      <w:bookmarkStart w:id="1824" w:name="_Toc418751869"/>
      <w:bookmarkStart w:id="1825" w:name="_Toc522201799"/>
      <w:bookmarkStart w:id="1826" w:name="_Toc389065337"/>
      <w:bookmarkStart w:id="1827" w:name="_Toc256000250"/>
      <w:r>
        <w:rPr>
          <w:rFonts w:hint="eastAsia" w:asciiTheme="majorEastAsia" w:hAnsiTheme="majorEastAsia" w:eastAsiaTheme="majorEastAsia" w:cstheme="majorEastAsia"/>
          <w:b/>
          <w:bCs/>
          <w:color w:val="auto"/>
          <w:kern w:val="44"/>
          <w:sz w:val="21"/>
          <w:szCs w:val="21"/>
          <w:highlight w:val="none"/>
          <w:lang w:val="en-US" w:eastAsia="zh-CN" w:bidi="ar-SA"/>
        </w:rPr>
        <w:t>18. 保险</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bookmarkEnd w:id="1741"/>
    <w:p w14:paraId="6D9C6BF5">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828" w:name="_Toc418518420"/>
      <w:bookmarkStart w:id="1829" w:name="_Toc418751870"/>
      <w:bookmarkStart w:id="1830" w:name="_Toc418061385"/>
      <w:bookmarkStart w:id="1831" w:name="_Toc418518184"/>
      <w:bookmarkStart w:id="1832" w:name="_Toc497746855"/>
      <w:bookmarkStart w:id="1833" w:name="_Toc373478420"/>
      <w:bookmarkStart w:id="1834" w:name="_Toc5504"/>
      <w:bookmarkStart w:id="1835" w:name="_Toc373227773"/>
      <w:bookmarkStart w:id="1836" w:name="_Toc522201800"/>
      <w:bookmarkStart w:id="1837" w:name="_Toc418752316"/>
      <w:bookmarkStart w:id="1838" w:name="_Toc256000251"/>
      <w:bookmarkStart w:id="1839" w:name="_Toc403579008"/>
      <w:bookmarkStart w:id="1840" w:name="_Toc497747252"/>
      <w:bookmarkStart w:id="1841" w:name="_Toc389065338"/>
      <w:r>
        <w:rPr>
          <w:rFonts w:hint="eastAsia" w:asciiTheme="majorEastAsia" w:hAnsiTheme="majorEastAsia" w:eastAsiaTheme="majorEastAsia" w:cstheme="majorEastAsia"/>
          <w:b/>
          <w:bCs/>
          <w:color w:val="auto"/>
          <w:kern w:val="44"/>
          <w:sz w:val="21"/>
          <w:szCs w:val="21"/>
          <w:highlight w:val="none"/>
          <w:lang w:val="en-US" w:eastAsia="zh-CN" w:bidi="ar-SA"/>
        </w:rPr>
        <w:t>18.1 工程保险</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43189C3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关于工程保险的特别约定：</w:t>
      </w:r>
      <w:r>
        <w:rPr>
          <w:rFonts w:hint="eastAsia" w:asciiTheme="majorEastAsia" w:hAnsiTheme="majorEastAsia" w:eastAsiaTheme="majorEastAsia" w:cstheme="majorEastAsia"/>
          <w:color w:val="auto"/>
          <w:kern w:val="0"/>
          <w:sz w:val="21"/>
          <w:szCs w:val="21"/>
          <w:highlight w:val="none"/>
          <w:u w:val="single"/>
          <w:lang w:val="en-US" w:eastAsia="zh-CN" w:bidi="ar-SA"/>
        </w:rPr>
        <w:t>承包人应投保建筑工程一切险并承担与之相关的所有费用</w:t>
      </w:r>
      <w:r>
        <w:rPr>
          <w:rFonts w:hint="eastAsia" w:asciiTheme="majorEastAsia" w:hAnsiTheme="majorEastAsia" w:eastAsiaTheme="majorEastAsia" w:cstheme="majorEastAsia"/>
          <w:color w:val="auto"/>
          <w:kern w:val="0"/>
          <w:sz w:val="21"/>
          <w:szCs w:val="21"/>
          <w:highlight w:val="none"/>
          <w:lang w:val="en-US" w:eastAsia="zh-CN" w:bidi="ar-SA"/>
        </w:rPr>
        <w:t>。</w:t>
      </w:r>
    </w:p>
    <w:p w14:paraId="753226AA">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842" w:name="_Toc373478421"/>
      <w:bookmarkStart w:id="1843" w:name="_Toc418061386"/>
      <w:bookmarkStart w:id="1844" w:name="_Toc403579009"/>
      <w:bookmarkStart w:id="1845" w:name="_Toc389065339"/>
      <w:bookmarkStart w:id="1846" w:name="_Toc18063"/>
      <w:bookmarkStart w:id="1847" w:name="_Toc418518185"/>
      <w:bookmarkStart w:id="1848" w:name="_Toc418752317"/>
      <w:bookmarkStart w:id="1849" w:name="_Toc497747253"/>
      <w:bookmarkStart w:id="1850" w:name="_Toc418518421"/>
      <w:bookmarkStart w:id="1851" w:name="_Toc418751871"/>
      <w:bookmarkStart w:id="1852" w:name="_Toc373227774"/>
      <w:bookmarkStart w:id="1853" w:name="_Toc522201801"/>
      <w:bookmarkStart w:id="1854" w:name="_Toc497746856"/>
      <w:bookmarkStart w:id="1855" w:name="_Toc256000252"/>
      <w:r>
        <w:rPr>
          <w:rFonts w:hint="eastAsia" w:asciiTheme="majorEastAsia" w:hAnsiTheme="majorEastAsia" w:eastAsiaTheme="majorEastAsia" w:cstheme="majorEastAsia"/>
          <w:b/>
          <w:bCs/>
          <w:color w:val="auto"/>
          <w:kern w:val="44"/>
          <w:sz w:val="21"/>
          <w:szCs w:val="21"/>
          <w:highlight w:val="none"/>
          <w:lang w:val="en-US" w:eastAsia="zh-CN" w:bidi="ar-SA"/>
        </w:rPr>
        <w:t>18.3 其他保险</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1066C3DA">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关于其他保险的约定：</w:t>
      </w:r>
      <w:r>
        <w:rPr>
          <w:rFonts w:hint="eastAsia" w:asciiTheme="majorEastAsia" w:hAnsiTheme="majorEastAsia" w:eastAsiaTheme="majorEastAsia" w:cstheme="majorEastAsia"/>
          <w:color w:val="auto"/>
          <w:kern w:val="0"/>
          <w:sz w:val="21"/>
          <w:szCs w:val="21"/>
          <w:highlight w:val="none"/>
          <w:u w:val="single"/>
          <w:lang w:val="en-US" w:eastAsia="zh-CN" w:bidi="ar-SA"/>
        </w:rPr>
        <w:t>承包人根据市建协字【2009】3号文必须</w:t>
      </w:r>
      <w:r>
        <w:rPr>
          <w:rFonts w:hint="eastAsia" w:asciiTheme="majorEastAsia" w:hAnsiTheme="majorEastAsia" w:eastAsiaTheme="majorEastAsia" w:cstheme="majorEastAsia"/>
          <w:color w:val="auto"/>
          <w:kern w:val="2"/>
          <w:sz w:val="21"/>
          <w:szCs w:val="21"/>
          <w:highlight w:val="none"/>
          <w:u w:val="single"/>
          <w:lang w:val="en-US" w:eastAsia="zh-CN" w:bidi="ar-SA"/>
        </w:rPr>
        <w:t>为施工现场从事施工的所有作业人员和管理人员办理意外伤害保险，并支付保险费</w:t>
      </w:r>
      <w:r>
        <w:rPr>
          <w:rFonts w:hint="eastAsia" w:asciiTheme="majorEastAsia" w:hAnsiTheme="majorEastAsia" w:eastAsiaTheme="majorEastAsia" w:cstheme="majorEastAsia"/>
          <w:bCs/>
          <w:color w:val="auto"/>
          <w:kern w:val="2"/>
          <w:sz w:val="21"/>
          <w:szCs w:val="21"/>
          <w:highlight w:val="none"/>
          <w:lang w:val="en-US" w:eastAsia="zh-CN" w:bidi="ar-SA"/>
        </w:rPr>
        <w:t>。</w:t>
      </w:r>
    </w:p>
    <w:p w14:paraId="71E4F485">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承包人是否应为其施工设备等办理财产保险：</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0"/>
          <w:sz w:val="21"/>
          <w:szCs w:val="21"/>
          <w:highlight w:val="none"/>
          <w:u w:val="single"/>
          <w:lang w:val="en-US" w:eastAsia="zh-CN" w:bidi="ar-SA"/>
        </w:rPr>
        <w:t>按通用条款执行，无特殊约定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p w14:paraId="409BE4DC">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856" w:name="_Toc256000253"/>
      <w:bookmarkStart w:id="1857" w:name="_Toc403579010"/>
      <w:bookmarkStart w:id="1858" w:name="_Toc418061387"/>
      <w:bookmarkStart w:id="1859" w:name="_Toc497746857"/>
      <w:bookmarkStart w:id="1860" w:name="_Toc418751872"/>
      <w:bookmarkStart w:id="1861" w:name="_Toc522201802"/>
      <w:bookmarkStart w:id="1862" w:name="_Toc418752318"/>
      <w:bookmarkStart w:id="1863" w:name="_Toc373227775"/>
      <w:bookmarkStart w:id="1864" w:name="_Toc418518422"/>
      <w:bookmarkStart w:id="1865" w:name="_Toc497747254"/>
      <w:bookmarkStart w:id="1866" w:name="_Toc389065340"/>
      <w:bookmarkStart w:id="1867" w:name="_Toc2718"/>
      <w:bookmarkStart w:id="1868" w:name="_Toc373478422"/>
      <w:bookmarkStart w:id="1869" w:name="_Toc418518186"/>
      <w:r>
        <w:rPr>
          <w:rFonts w:hint="eastAsia" w:asciiTheme="majorEastAsia" w:hAnsiTheme="majorEastAsia" w:eastAsiaTheme="majorEastAsia" w:cstheme="majorEastAsia"/>
          <w:b/>
          <w:bCs/>
          <w:color w:val="auto"/>
          <w:kern w:val="44"/>
          <w:sz w:val="21"/>
          <w:szCs w:val="21"/>
          <w:highlight w:val="none"/>
          <w:lang w:val="en-US" w:eastAsia="zh-CN" w:bidi="ar-SA"/>
        </w:rPr>
        <w:t>18.7 通知义务</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68B7D82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关于变更保险合同时的通知义务的约定：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变更应通知当事人 </w:t>
      </w:r>
      <w:r>
        <w:rPr>
          <w:rFonts w:hint="eastAsia" w:asciiTheme="majorEastAsia" w:hAnsiTheme="majorEastAsia" w:eastAsiaTheme="majorEastAsia" w:cstheme="majorEastAsia"/>
          <w:color w:val="auto"/>
          <w:kern w:val="0"/>
          <w:sz w:val="21"/>
          <w:szCs w:val="21"/>
          <w:highlight w:val="none"/>
          <w:u w:val="single"/>
          <w:lang w:val="en-US" w:eastAsia="zh-CN" w:bidi="ar-SA"/>
        </w:rPr>
        <w:t xml:space="preserve"> </w:t>
      </w:r>
      <w:r>
        <w:rPr>
          <w:rFonts w:hint="eastAsia" w:asciiTheme="majorEastAsia" w:hAnsiTheme="majorEastAsia" w:eastAsiaTheme="majorEastAsia" w:cstheme="majorEastAsia"/>
          <w:color w:val="auto"/>
          <w:kern w:val="2"/>
          <w:sz w:val="21"/>
          <w:szCs w:val="21"/>
          <w:highlight w:val="none"/>
          <w:lang w:val="en-US" w:eastAsia="zh-CN" w:bidi="ar-SA"/>
        </w:rPr>
        <w:t>。</w:t>
      </w:r>
    </w:p>
    <w:bookmarkEnd w:id="1661"/>
    <w:bookmarkEnd w:id="1662"/>
    <w:bookmarkEnd w:id="1663"/>
    <w:bookmarkEnd w:id="1664"/>
    <w:bookmarkEnd w:id="1665"/>
    <w:bookmarkEnd w:id="1666"/>
    <w:bookmarkEnd w:id="1667"/>
    <w:bookmarkEnd w:id="1668"/>
    <w:bookmarkEnd w:id="1669"/>
    <w:bookmarkEnd w:id="1670"/>
    <w:bookmarkEnd w:id="1671"/>
    <w:bookmarkEnd w:id="1672"/>
    <w:p w14:paraId="5DB3F73F">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870" w:name="_Toc522201803"/>
      <w:bookmarkStart w:id="1871" w:name="_Toc418518423"/>
      <w:bookmarkStart w:id="1872" w:name="_Toc373227776"/>
      <w:bookmarkStart w:id="1873" w:name="_Toc351203651"/>
      <w:bookmarkStart w:id="1874" w:name="_Toc418752319"/>
      <w:bookmarkStart w:id="1875" w:name="_Toc418061388"/>
      <w:bookmarkStart w:id="1876" w:name="_Toc497747255"/>
      <w:bookmarkStart w:id="1877" w:name="_Toc4397"/>
      <w:bookmarkStart w:id="1878" w:name="_Toc418518187"/>
      <w:bookmarkStart w:id="1879" w:name="_Toc373478423"/>
      <w:bookmarkStart w:id="1880" w:name="_Toc497746858"/>
      <w:bookmarkStart w:id="1881" w:name="_Toc403579011"/>
      <w:bookmarkStart w:id="1882" w:name="_Toc389065341"/>
      <w:bookmarkStart w:id="1883" w:name="_Toc418751873"/>
      <w:bookmarkStart w:id="1884" w:name="_Toc256000254"/>
      <w:r>
        <w:rPr>
          <w:rFonts w:hint="eastAsia" w:asciiTheme="majorEastAsia" w:hAnsiTheme="majorEastAsia" w:eastAsiaTheme="majorEastAsia" w:cstheme="majorEastAsia"/>
          <w:b/>
          <w:bCs/>
          <w:color w:val="auto"/>
          <w:kern w:val="44"/>
          <w:sz w:val="21"/>
          <w:szCs w:val="21"/>
          <w:highlight w:val="none"/>
          <w:lang w:val="en-US" w:eastAsia="zh-CN" w:bidi="ar-SA"/>
        </w:rPr>
        <w:t>20. 争议解决</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p>
    <w:bookmarkEnd w:id="1673"/>
    <w:bookmarkEnd w:id="1674"/>
    <w:p w14:paraId="50561F60">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885" w:name="_Toc389065342"/>
      <w:bookmarkStart w:id="1886" w:name="_Toc373227777"/>
      <w:bookmarkStart w:id="1887" w:name="_Toc418061389"/>
      <w:bookmarkStart w:id="1888" w:name="_Toc418518188"/>
      <w:bookmarkStart w:id="1889" w:name="_Toc15352"/>
      <w:bookmarkStart w:id="1890" w:name="_Toc522201804"/>
      <w:bookmarkStart w:id="1891" w:name="_Toc418518424"/>
      <w:bookmarkStart w:id="1892" w:name="_Toc418751874"/>
      <w:bookmarkStart w:id="1893" w:name="_Toc373478424"/>
      <w:bookmarkStart w:id="1894" w:name="_Toc497746859"/>
      <w:bookmarkStart w:id="1895" w:name="_Toc403579012"/>
      <w:bookmarkStart w:id="1896" w:name="_Toc418752320"/>
      <w:bookmarkStart w:id="1897" w:name="_Toc256000255"/>
      <w:bookmarkStart w:id="1898" w:name="_Toc497747256"/>
      <w:r>
        <w:rPr>
          <w:rFonts w:hint="eastAsia" w:asciiTheme="majorEastAsia" w:hAnsiTheme="majorEastAsia" w:eastAsiaTheme="majorEastAsia" w:cstheme="majorEastAsia"/>
          <w:b/>
          <w:bCs/>
          <w:color w:val="auto"/>
          <w:kern w:val="44"/>
          <w:sz w:val="21"/>
          <w:szCs w:val="21"/>
          <w:highlight w:val="none"/>
          <w:lang w:val="en-US" w:eastAsia="zh-CN" w:bidi="ar-SA"/>
        </w:rPr>
        <w:t>20.3 争</w:t>
      </w:r>
      <w:bookmarkEnd w:id="1675"/>
      <w:r>
        <w:rPr>
          <w:rFonts w:hint="eastAsia" w:asciiTheme="majorEastAsia" w:hAnsiTheme="majorEastAsia" w:eastAsiaTheme="majorEastAsia" w:cstheme="majorEastAsia"/>
          <w:b/>
          <w:bCs/>
          <w:color w:val="auto"/>
          <w:kern w:val="44"/>
          <w:sz w:val="21"/>
          <w:szCs w:val="21"/>
          <w:highlight w:val="none"/>
          <w:lang w:val="en-US" w:eastAsia="zh-CN" w:bidi="ar-SA"/>
        </w:rPr>
        <w:t>议评审</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5028A560">
      <w:pPr>
        <w:pageBreakBefore w:val="0"/>
        <w:widowControl w:val="0"/>
        <w:wordWrap/>
        <w:overflowPunct/>
        <w:topLinePunct w:val="0"/>
        <w:bidi w:val="0"/>
        <w:spacing w:line="360" w:lineRule="auto"/>
        <w:ind w:left="149" w:leftChars="71" w:firstLine="315" w:firstLineChars="15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合同当事人是否同意将工程争议提交争议评审小组决定：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不同意  </w:t>
      </w:r>
      <w:r>
        <w:rPr>
          <w:rFonts w:hint="eastAsia" w:asciiTheme="majorEastAsia" w:hAnsiTheme="majorEastAsia" w:eastAsiaTheme="majorEastAsia" w:cstheme="majorEastAsia"/>
          <w:color w:val="auto"/>
          <w:kern w:val="2"/>
          <w:sz w:val="21"/>
          <w:szCs w:val="21"/>
          <w:highlight w:val="none"/>
          <w:lang w:val="en-US" w:eastAsia="zh-CN" w:bidi="ar-SA"/>
        </w:rPr>
        <w:t>。</w:t>
      </w:r>
    </w:p>
    <w:p w14:paraId="3A94679C">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20.3.1 争议评审小组的确定</w:t>
      </w:r>
    </w:p>
    <w:p w14:paraId="3AECAA10">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u w:val="singl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争议评审小组成员的确定：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6EF9E9D8">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选定争议评审员的期限：</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209AFB59">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争议评审小组成员的报酬承担方式：</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6D45D554">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其他事项的约定：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52E1F544">
      <w:pPr>
        <w:pageBreakBefore w:val="0"/>
        <w:widowControl w:val="0"/>
        <w:wordWrap/>
        <w:overflowPunct/>
        <w:topLinePunct w:val="0"/>
        <w:autoSpaceDE w:val="0"/>
        <w:autoSpaceDN w:val="0"/>
        <w:bidi w:val="0"/>
        <w:adjustRightInd w:val="0"/>
        <w:spacing w:line="360" w:lineRule="auto"/>
        <w:ind w:firstLine="420" w:firstLineChars="200"/>
        <w:jc w:val="left"/>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20.3.2 争议评审小组的决定</w:t>
      </w:r>
    </w:p>
    <w:p w14:paraId="38454927">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合同当事人关于本项的约定：</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                  </w:t>
      </w:r>
      <w:r>
        <w:rPr>
          <w:rFonts w:hint="eastAsia" w:asciiTheme="majorEastAsia" w:hAnsiTheme="majorEastAsia" w:eastAsiaTheme="majorEastAsia" w:cstheme="majorEastAsia"/>
          <w:color w:val="auto"/>
          <w:kern w:val="2"/>
          <w:sz w:val="21"/>
          <w:szCs w:val="21"/>
          <w:highlight w:val="none"/>
          <w:lang w:val="en-US" w:eastAsia="zh-CN" w:bidi="ar-SA"/>
        </w:rPr>
        <w:t>。</w:t>
      </w:r>
    </w:p>
    <w:p w14:paraId="1B05F957">
      <w:pPr>
        <w:keepNext/>
        <w:keepLines/>
        <w:pageBreakBefore w:val="0"/>
        <w:widowControl w:val="0"/>
        <w:wordWrap/>
        <w:overflowPunct/>
        <w:topLinePunct w:val="0"/>
        <w:bidi w:val="0"/>
        <w:spacing w:line="360" w:lineRule="auto"/>
        <w:ind w:firstLine="422" w:firstLineChars="200"/>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899" w:name="_Toc418751875"/>
      <w:bookmarkStart w:id="1900" w:name="_Toc418518425"/>
      <w:bookmarkStart w:id="1901" w:name="_Toc522201805"/>
      <w:bookmarkStart w:id="1902" w:name="_Toc256000256"/>
      <w:bookmarkStart w:id="1903" w:name="_Toc497746860"/>
      <w:bookmarkStart w:id="1904" w:name="_Toc418752321"/>
      <w:bookmarkStart w:id="1905" w:name="_Toc418518189"/>
      <w:bookmarkStart w:id="1906" w:name="_Toc497747257"/>
      <w:bookmarkStart w:id="1907" w:name="_Toc373478425"/>
      <w:bookmarkStart w:id="1908" w:name="_Toc373227778"/>
      <w:bookmarkStart w:id="1909" w:name="_Toc403579013"/>
      <w:bookmarkStart w:id="1910" w:name="_Toc7204"/>
      <w:bookmarkStart w:id="1911" w:name="_Toc418061390"/>
      <w:bookmarkStart w:id="1912" w:name="_Toc389065343"/>
      <w:r>
        <w:rPr>
          <w:rFonts w:hint="eastAsia" w:asciiTheme="majorEastAsia" w:hAnsiTheme="majorEastAsia" w:eastAsiaTheme="majorEastAsia" w:cstheme="majorEastAsia"/>
          <w:b/>
          <w:bCs/>
          <w:color w:val="auto"/>
          <w:kern w:val="44"/>
          <w:sz w:val="21"/>
          <w:szCs w:val="21"/>
          <w:highlight w:val="none"/>
          <w:lang w:val="en-US" w:eastAsia="zh-CN" w:bidi="ar-SA"/>
        </w:rPr>
        <w:t>20.4 仲裁或诉讼</w:t>
      </w:r>
      <w:bookmarkEnd w:id="1676"/>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14:paraId="16C76B40">
      <w:pPr>
        <w:pageBreakBefore w:val="0"/>
        <w:widowControl w:val="0"/>
        <w:wordWrap/>
        <w:overflowPunct/>
        <w:topLinePunct w:val="0"/>
        <w:bidi w:val="0"/>
        <w:spacing w:line="360" w:lineRule="auto"/>
        <w:ind w:firstLine="420" w:firstLineChars="200"/>
        <w:jc w:val="both"/>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因合同及合同有关事项发生的争议，按下列第</w:t>
      </w:r>
      <w:r>
        <w:rPr>
          <w:rFonts w:hint="eastAsia" w:asciiTheme="majorEastAsia" w:hAnsiTheme="majorEastAsia" w:eastAsiaTheme="majorEastAsia" w:cstheme="majorEastAsia"/>
          <w:color w:val="auto"/>
          <w:kern w:val="2"/>
          <w:sz w:val="21"/>
          <w:szCs w:val="21"/>
          <w:highlight w:val="none"/>
          <w:u w:val="single"/>
          <w:lang w:val="en-US" w:eastAsia="zh-CN" w:bidi="ar-SA"/>
        </w:rPr>
        <w:t xml:space="preserve">    （2）    </w:t>
      </w:r>
      <w:r>
        <w:rPr>
          <w:rFonts w:hint="eastAsia" w:asciiTheme="majorEastAsia" w:hAnsiTheme="majorEastAsia" w:eastAsiaTheme="majorEastAsia" w:cstheme="majorEastAsia"/>
          <w:color w:val="auto"/>
          <w:kern w:val="2"/>
          <w:sz w:val="21"/>
          <w:szCs w:val="21"/>
          <w:highlight w:val="none"/>
          <w:lang w:val="en-US" w:eastAsia="zh-CN" w:bidi="ar-SA"/>
        </w:rPr>
        <w:t>种方式解决：</w:t>
      </w:r>
    </w:p>
    <w:p w14:paraId="070CF2B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（1）提请仲裁委员会按照该会仲裁规则进行仲裁，仲裁裁决是终局的，对合同双方均有约束力。</w:t>
      </w:r>
    </w:p>
    <w:p w14:paraId="2B55BF1D">
      <w:pPr>
        <w:pageBreakBefore w:val="0"/>
        <w:widowControl w:val="0"/>
        <w:wordWrap/>
        <w:overflowPunct/>
        <w:topLinePunct w:val="0"/>
        <w:bidi w:val="0"/>
        <w:spacing w:line="360" w:lineRule="auto"/>
        <w:ind w:firstLine="420" w:firstLineChars="200"/>
        <w:jc w:val="lef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（2）向</w:t>
      </w:r>
      <w:r>
        <w:rPr>
          <w:rFonts w:hint="eastAsia" w:asciiTheme="majorEastAsia" w:hAnsiTheme="majorEastAsia" w:eastAsiaTheme="majorEastAsia" w:cstheme="majorEastAsia"/>
          <w:color w:val="auto"/>
          <w:kern w:val="2"/>
          <w:sz w:val="21"/>
          <w:szCs w:val="21"/>
          <w:highlight w:val="none"/>
          <w:u w:val="single"/>
          <w:lang w:val="en-US" w:eastAsia="zh-CN" w:bidi="ar-SA"/>
        </w:rPr>
        <w:t>桂林市本工程辖区内</w:t>
      </w:r>
      <w:r>
        <w:rPr>
          <w:rFonts w:hint="eastAsia" w:asciiTheme="majorEastAsia" w:hAnsiTheme="majorEastAsia" w:eastAsiaTheme="majorEastAsia" w:cstheme="majorEastAsia"/>
          <w:color w:val="auto"/>
          <w:kern w:val="2"/>
          <w:sz w:val="21"/>
          <w:szCs w:val="21"/>
          <w:highlight w:val="none"/>
          <w:lang w:val="en-US" w:eastAsia="zh-CN" w:bidi="ar-SA"/>
        </w:rPr>
        <w:t>人民法院起诉。</w:t>
      </w:r>
      <w:bookmarkEnd w:id="1677"/>
      <w:bookmarkEnd w:id="1678"/>
      <w:bookmarkEnd w:id="1679"/>
      <w:bookmarkEnd w:id="1680"/>
      <w:bookmarkEnd w:id="1681"/>
      <w:bookmarkEnd w:id="1682"/>
    </w:p>
    <w:p w14:paraId="3E99CD65">
      <w:pPr>
        <w:keepNext/>
        <w:keepLines/>
        <w:pageBreakBefore w:val="0"/>
        <w:widowControl w:val="0"/>
        <w:wordWrap/>
        <w:overflowPunct/>
        <w:topLinePunct w:val="0"/>
        <w:bidi w:val="0"/>
        <w:spacing w:line="360" w:lineRule="auto"/>
        <w:jc w:val="both"/>
        <w:outlineLvl w:val="0"/>
        <w:rPr>
          <w:rFonts w:hint="eastAsia" w:asciiTheme="majorEastAsia" w:hAnsiTheme="majorEastAsia" w:eastAsiaTheme="majorEastAsia" w:cstheme="majorEastAsia"/>
          <w:b/>
          <w:bCs/>
          <w:color w:val="auto"/>
          <w:kern w:val="44"/>
          <w:sz w:val="21"/>
          <w:szCs w:val="21"/>
          <w:highlight w:val="none"/>
          <w:lang w:val="en-US" w:eastAsia="zh-CN" w:bidi="ar-SA"/>
        </w:rPr>
      </w:pPr>
      <w:bookmarkStart w:id="1913" w:name="_Toc373227779"/>
      <w:bookmarkStart w:id="1914" w:name="_Toc373478426"/>
      <w:bookmarkStart w:id="1915" w:name="_Toc17961"/>
      <w:bookmarkStart w:id="1916" w:name="_Toc389065344"/>
      <w:bookmarkStart w:id="1917" w:name="_Toc522201806"/>
      <w:bookmarkStart w:id="1918" w:name="_Toc497746861"/>
      <w:bookmarkStart w:id="1919" w:name="_Toc497747258"/>
      <w:bookmarkStart w:id="1920" w:name="_Toc256000257"/>
      <w:bookmarkStart w:id="1921" w:name="_Toc395382582"/>
      <w:r>
        <w:rPr>
          <w:rFonts w:hint="eastAsia" w:asciiTheme="majorEastAsia" w:hAnsiTheme="majorEastAsia" w:eastAsiaTheme="majorEastAsia" w:cstheme="majorEastAsia"/>
          <w:b/>
          <w:bCs/>
          <w:color w:val="auto"/>
          <w:kern w:val="44"/>
          <w:sz w:val="21"/>
          <w:szCs w:val="21"/>
          <w:highlight w:val="none"/>
          <w:lang w:val="en-US" w:eastAsia="zh-CN" w:bidi="ar-SA"/>
        </w:rPr>
        <w:t>21. 补充条款</w:t>
      </w:r>
      <w:bookmarkEnd w:id="1913"/>
      <w:bookmarkEnd w:id="1914"/>
      <w:bookmarkEnd w:id="1915"/>
      <w:bookmarkEnd w:id="1916"/>
      <w:bookmarkEnd w:id="1917"/>
      <w:bookmarkEnd w:id="1918"/>
      <w:bookmarkEnd w:id="1919"/>
      <w:bookmarkEnd w:id="1920"/>
      <w:bookmarkEnd w:id="1921"/>
    </w:p>
    <w:p w14:paraId="1987088E">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3067F79">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10BF6526">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21.3 赶工费、夜间施工费由投标人结合自身企业的实际情况及对施工现场的考察、提供的图纸等各方面的资料自行报价，并包干使用，今后不作任何调整和签证。</w:t>
      </w:r>
    </w:p>
    <w:p w14:paraId="3623C098">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21.4 根据《建设工程质量检测管理办法》（</w:t>
      </w:r>
      <w:r>
        <w:rPr>
          <w:rFonts w:hint="eastAsia" w:asciiTheme="majorEastAsia" w:hAnsiTheme="majorEastAsia" w:eastAsiaTheme="majorEastAsia" w:cstheme="majorEastAsia"/>
          <w:color w:val="auto"/>
          <w:kern w:val="2"/>
          <w:sz w:val="21"/>
          <w:szCs w:val="21"/>
          <w:highlight w:val="none"/>
          <w:lang w:val="en-US" w:eastAsia="zh-CN" w:bidi="ar-SA"/>
        </w:rPr>
        <w:t>住建部令57号）</w:t>
      </w:r>
      <w:r>
        <w:rPr>
          <w:rFonts w:hint="eastAsia" w:asciiTheme="majorEastAsia" w:hAnsiTheme="majorEastAsia" w:eastAsiaTheme="majorEastAsia" w:cstheme="majorEastAsia"/>
          <w:color w:val="auto"/>
          <w:kern w:val="0"/>
          <w:sz w:val="21"/>
          <w:szCs w:val="21"/>
          <w:highlight w:val="none"/>
          <w:lang w:val="en-US" w:eastAsia="zh-CN" w:bidi="ar-SA"/>
        </w:rPr>
        <w:t xml:space="preserve">以及《广西壮族自治区建设工程质量检测管理规定》（桂建管〔2013〕11 号）规定，工程质量检测业务由发包人委托有相应资质的检测机构检测。费用从发包人的项目建设经费中支出并直接支付给检测机构，不计入合同价款内。 </w:t>
      </w:r>
    </w:p>
    <w:p w14:paraId="32AAA527">
      <w:pPr>
        <w:pageBreakBefore w:val="0"/>
        <w:widowControl w:val="0"/>
        <w:wordWrap/>
        <w:overflowPunct/>
        <w:topLinePunct w:val="0"/>
        <w:autoSpaceDE w:val="0"/>
        <w:autoSpaceDN w:val="0"/>
        <w:bidi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u w:val="none"/>
          <w:lang w:val="en-US" w:eastAsia="zh-CN" w:bidi="ar-SA"/>
        </w:rPr>
        <w:t>21.5承包人的结算申报价的核减额（即：结算送审价-审定的结算价）超过审定的结算价的8%时，则超出送审价8%部分审减（增）额的审核服务费由承包人承担，承担费用计算式为：[（结算送审价-审定的结算价）-结算送审价×8%]×【发包人相关部门规定结算审核计取的费率（或发包人与造价咨询机构签订的造价咨询合同中的约定的费率）】，由发包人从承包人的工程价款中予以扣除后支付给中介机构（或由承包人自行支付至相关单位指定账户）</w:t>
      </w:r>
    </w:p>
    <w:p w14:paraId="4F82FA6B">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21.6 发包人需要持散装水泥、多孔砖、砼砌块的材料发票原件到政府有关部门办理退款手续，承包人必须及时提供。否则，发包人有权按政府有关部门收缴标准及数额在承包人工程款中扣罚。 </w:t>
      </w:r>
    </w:p>
    <w:p w14:paraId="53446168">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21.7 由于承包人不能按时提供属承包人应提供的文件导致发包人不能及时办理施工许可证，所有造成的后果由承包人承担责任。造成发包人损失的，承包人应赔偿发包人损失。 </w:t>
      </w:r>
    </w:p>
    <w:p w14:paraId="1284CD60">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25B88DC9">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21.9 材料严格保证质量，相同类型材料质量应一致，若发现有材料以次品冒充，则该部分所有材料均按次品处理且须重新更换合格材料才能使用。 </w:t>
      </w:r>
    </w:p>
    <w:p w14:paraId="02E14164">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A9B6715">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21.11 承包人有以下情形之一者，视为违约，发包人有权依法解除合同，没收其全部履约保证金，承包人还应承担相应的法律责任。  </w:t>
      </w:r>
    </w:p>
    <w:p w14:paraId="3DAC03D5">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① 经有关建设主管部门鉴定确认，承包人有挂靠行为。 </w:t>
      </w:r>
    </w:p>
    <w:p w14:paraId="15D109AF">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② 转包工程，以牟取转让费、管理费。  </w:t>
      </w:r>
    </w:p>
    <w:p w14:paraId="712DEE50">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 xml:space="preserve">③ 自签订合同之日起 15 日内，因承包人责任无法组织合同规定的人员、机械进场或进场人员机械与合同严重不符。 </w:t>
      </w:r>
    </w:p>
    <w:p w14:paraId="0275C83A">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21.12 工程竣工验收通过后 14 天之内，承包人必须将临时工棚、建筑垃圾等全部清理出现场，否则从第15天起，每天处以1000元罚款且不办理结算。</w:t>
      </w:r>
    </w:p>
    <w:p w14:paraId="5C5F5F32">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21.13 凡进入本工程工作的妇女应持有计生证、否则不准安排工作，禁止使用童工。</w:t>
      </w:r>
    </w:p>
    <w:p w14:paraId="00D1EA10">
      <w:pPr>
        <w:pageBreakBefore w:val="0"/>
        <w:widowControl w:val="0"/>
        <w:wordWrap/>
        <w:overflowPunct/>
        <w:topLinePunct w:val="0"/>
        <w:autoSpaceDE w:val="0"/>
        <w:autoSpaceDN w:val="0"/>
        <w:bidi w:val="0"/>
        <w:adjustRightInd w:val="0"/>
        <w:spacing w:line="360" w:lineRule="auto"/>
        <w:ind w:firstLine="420" w:firstLineChars="200"/>
        <w:jc w:val="both"/>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21.14 如因政策性原因或者项目暂时（或永久）取消导致开工延误或无法开工，发包人不支付承包人任何赔偿或补偿，并可根据政策要求或项目情况延时开工或取消部分合同内容。</w:t>
      </w:r>
    </w:p>
    <w:p w14:paraId="0ECC2BE6">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Theme="majorEastAsia" w:hAnsiTheme="majorEastAsia" w:eastAsiaTheme="majorEastAsia" w:cstheme="majorEastAsia"/>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1"/>
          <w:szCs w:val="21"/>
          <w:highlight w:val="none"/>
          <w:lang w:val="en-US" w:eastAsia="zh-CN" w:bidi="ar-SA"/>
        </w:rPr>
        <w:t>21.15 承包人应自行协调与施工现场周边及居民的关系，确保项目施工顺利进行。发包人不再支付承包人因协调施工现场周边及居民关系而发生的任何费用。</w:t>
      </w:r>
    </w:p>
    <w:p w14:paraId="71780920">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Theme="majorEastAsia" w:hAnsiTheme="majorEastAsia" w:eastAsiaTheme="majorEastAsia" w:cstheme="majorEastAsia"/>
          <w:color w:val="auto"/>
          <w:spacing w:val="-13"/>
          <w:sz w:val="21"/>
          <w:szCs w:val="21"/>
          <w:highlight w:val="none"/>
        </w:rPr>
      </w:pPr>
    </w:p>
    <w:p w14:paraId="329AFA42">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Theme="majorEastAsia" w:hAnsiTheme="majorEastAsia" w:eastAsiaTheme="majorEastAsia" w:cstheme="majorEastAsia"/>
          <w:color w:val="auto"/>
          <w:spacing w:val="-13"/>
          <w:sz w:val="21"/>
          <w:szCs w:val="21"/>
          <w:highlight w:val="none"/>
        </w:rPr>
      </w:pPr>
    </w:p>
    <w:p w14:paraId="4C5467D7">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Theme="majorEastAsia" w:hAnsiTheme="majorEastAsia" w:eastAsiaTheme="majorEastAsia" w:cstheme="majorEastAsia"/>
          <w:color w:val="auto"/>
          <w:spacing w:val="-13"/>
          <w:sz w:val="21"/>
          <w:szCs w:val="21"/>
          <w:highlight w:val="none"/>
        </w:rPr>
      </w:pPr>
    </w:p>
    <w:p w14:paraId="77A19A8D">
      <w:pPr>
        <w:keepNext w:val="0"/>
        <w:keepLines w:val="0"/>
        <w:pageBreakBefore w:val="0"/>
        <w:widowControl/>
        <w:kinsoku w:val="0"/>
        <w:wordWrap/>
        <w:overflowPunct/>
        <w:topLinePunct w:val="0"/>
        <w:autoSpaceDE w:val="0"/>
        <w:autoSpaceDN w:val="0"/>
        <w:bidi w:val="0"/>
        <w:adjustRightInd w:val="0"/>
        <w:snapToGrid w:val="0"/>
        <w:spacing w:before="91" w:line="360" w:lineRule="auto"/>
        <w:ind w:left="1"/>
        <w:textAlignment w:val="baseline"/>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pacing w:val="-13"/>
          <w:sz w:val="21"/>
          <w:szCs w:val="21"/>
          <w:highlight w:val="none"/>
        </w:rPr>
        <w:t>附件</w:t>
      </w:r>
      <w:r>
        <w:rPr>
          <w:rFonts w:hint="eastAsia" w:asciiTheme="majorEastAsia" w:hAnsiTheme="majorEastAsia" w:eastAsiaTheme="majorEastAsia" w:cstheme="majorEastAsia"/>
          <w:color w:val="auto"/>
          <w:spacing w:val="-13"/>
          <w:sz w:val="21"/>
          <w:szCs w:val="21"/>
          <w:highlight w:val="none"/>
          <w:lang w:eastAsia="zh-CN"/>
        </w:rPr>
        <w:t>：</w:t>
      </w:r>
    </w:p>
    <w:p w14:paraId="560A72BB">
      <w:pPr>
        <w:pStyle w:val="16"/>
        <w:keepNext w:val="0"/>
        <w:keepLines w:val="0"/>
        <w:pageBreakBefore w:val="0"/>
        <w:widowControl/>
        <w:kinsoku w:val="0"/>
        <w:wordWrap/>
        <w:overflowPunct/>
        <w:topLinePunct w:val="0"/>
        <w:autoSpaceDE w:val="0"/>
        <w:autoSpaceDN w:val="0"/>
        <w:bidi w:val="0"/>
        <w:adjustRightInd w:val="0"/>
        <w:snapToGrid w:val="0"/>
        <w:spacing w:before="191"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15"/>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1：承包人承揽工程项目一览表</w:t>
      </w:r>
    </w:p>
    <w:p w14:paraId="1B0F5656">
      <w:pPr>
        <w:pStyle w:val="16"/>
        <w:keepNext w:val="0"/>
        <w:keepLines w:val="0"/>
        <w:pageBreakBefore w:val="0"/>
        <w:widowControl/>
        <w:kinsoku w:val="0"/>
        <w:wordWrap/>
        <w:overflowPunct/>
        <w:topLinePunct w:val="0"/>
        <w:autoSpaceDE w:val="0"/>
        <w:autoSpaceDN w:val="0"/>
        <w:bidi w:val="0"/>
        <w:adjustRightInd w:val="0"/>
        <w:snapToGrid w:val="0"/>
        <w:spacing w:before="164"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35"/>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2：工程质量保修书</w:t>
      </w:r>
    </w:p>
    <w:p w14:paraId="71E3EE26">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23"/>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3：主要建设工程文件目录</w:t>
      </w:r>
    </w:p>
    <w:p w14:paraId="4630D0B8">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附件</w:t>
      </w:r>
      <w:r>
        <w:rPr>
          <w:rFonts w:hint="eastAsia" w:asciiTheme="majorEastAsia" w:hAnsiTheme="majorEastAsia" w:eastAsiaTheme="majorEastAsia" w:cstheme="majorEastAsia"/>
          <w:color w:val="auto"/>
          <w:spacing w:val="-38"/>
          <w:sz w:val="21"/>
          <w:szCs w:val="21"/>
          <w:highlight w:val="none"/>
        </w:rPr>
        <w:t xml:space="preserve"> </w:t>
      </w:r>
      <w:r>
        <w:rPr>
          <w:rFonts w:hint="eastAsia" w:asciiTheme="majorEastAsia" w:hAnsiTheme="majorEastAsia" w:eastAsiaTheme="majorEastAsia" w:cstheme="majorEastAsia"/>
          <w:color w:val="auto"/>
          <w:spacing w:val="8"/>
          <w:sz w:val="21"/>
          <w:szCs w:val="21"/>
          <w:highlight w:val="none"/>
        </w:rPr>
        <w:t>4：承包人用于本工程施工的机械设备表</w:t>
      </w:r>
    </w:p>
    <w:p w14:paraId="64260FBE">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附件</w:t>
      </w:r>
      <w:r>
        <w:rPr>
          <w:rFonts w:hint="eastAsia" w:asciiTheme="majorEastAsia" w:hAnsiTheme="majorEastAsia" w:eastAsiaTheme="majorEastAsia" w:cstheme="majorEastAsia"/>
          <w:color w:val="auto"/>
          <w:spacing w:val="-31"/>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5：承包人主要施工管理人员表</w:t>
      </w:r>
    </w:p>
    <w:p w14:paraId="49D9EAFE">
      <w:pPr>
        <w:pStyle w:val="16"/>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附件</w:t>
      </w:r>
      <w:r>
        <w:rPr>
          <w:rFonts w:hint="eastAsia" w:asciiTheme="majorEastAsia" w:hAnsiTheme="majorEastAsia" w:eastAsiaTheme="majorEastAsia" w:cstheme="majorEastAsia"/>
          <w:color w:val="auto"/>
          <w:spacing w:val="-31"/>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6：分包人主要施工管理人员表</w:t>
      </w:r>
    </w:p>
    <w:p w14:paraId="6A8B63F5">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附件</w:t>
      </w:r>
      <w:r>
        <w:rPr>
          <w:rFonts w:hint="eastAsia" w:asciiTheme="majorEastAsia" w:hAnsiTheme="majorEastAsia" w:eastAsiaTheme="majorEastAsia" w:cstheme="majorEastAsia"/>
          <w:color w:val="auto"/>
          <w:spacing w:val="-24"/>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7：履约担保格式（独立保函、非独立保函）</w:t>
      </w:r>
    </w:p>
    <w:p w14:paraId="606F5BC0">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附件</w:t>
      </w:r>
      <w:r>
        <w:rPr>
          <w:rFonts w:hint="eastAsia" w:asciiTheme="majorEastAsia" w:hAnsiTheme="majorEastAsia" w:eastAsiaTheme="majorEastAsia" w:cstheme="majorEastAsia"/>
          <w:color w:val="auto"/>
          <w:spacing w:val="-20"/>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8：预付款担保格式（独立保函、非独立保函）</w:t>
      </w:r>
    </w:p>
    <w:p w14:paraId="1CFEFBB0">
      <w:pPr>
        <w:pStyle w:val="16"/>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附件</w:t>
      </w:r>
      <w:r>
        <w:rPr>
          <w:rFonts w:hint="eastAsia" w:asciiTheme="majorEastAsia" w:hAnsiTheme="majorEastAsia" w:eastAsiaTheme="majorEastAsia" w:cstheme="majorEastAsia"/>
          <w:color w:val="auto"/>
          <w:spacing w:val="-24"/>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9：支付担保格式（独立保函、非独立保函）</w:t>
      </w:r>
    </w:p>
    <w:p w14:paraId="5610C35D">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15"/>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10：预付款支付申请（核准）表</w:t>
      </w:r>
    </w:p>
    <w:p w14:paraId="0DB0CA3F">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17"/>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11：进度款支付申请（核准）表</w:t>
      </w:r>
    </w:p>
    <w:p w14:paraId="45E15F20">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9"/>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12：竣工结算款支付申请（核准）表</w:t>
      </w:r>
    </w:p>
    <w:p w14:paraId="23FF38A9">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9"/>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13：最终结算款支付申请（核准）表</w:t>
      </w:r>
    </w:p>
    <w:p w14:paraId="25272507">
      <w:pPr>
        <w:pStyle w:val="16"/>
        <w:keepNext w:val="0"/>
        <w:keepLines w:val="0"/>
        <w:pageBreakBefore w:val="0"/>
        <w:widowControl/>
        <w:kinsoku w:val="0"/>
        <w:wordWrap/>
        <w:overflowPunct/>
        <w:topLinePunct w:val="0"/>
        <w:autoSpaceDE w:val="0"/>
        <w:autoSpaceDN w:val="0"/>
        <w:bidi w:val="0"/>
        <w:adjustRightInd w:val="0"/>
        <w:snapToGrid w:val="0"/>
        <w:spacing w:before="162" w:line="360" w:lineRule="auto"/>
        <w:textAlignment w:val="baseline"/>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附件</w:t>
      </w:r>
      <w:r>
        <w:rPr>
          <w:rFonts w:hint="eastAsia" w:asciiTheme="majorEastAsia" w:hAnsiTheme="majorEastAsia" w:eastAsiaTheme="majorEastAsia" w:cstheme="majorEastAsia"/>
          <w:color w:val="auto"/>
          <w:spacing w:val="-15"/>
          <w:sz w:val="21"/>
          <w:szCs w:val="21"/>
          <w:highlight w:val="none"/>
        </w:rPr>
        <w:t xml:space="preserve"> </w:t>
      </w:r>
      <w:r>
        <w:rPr>
          <w:rFonts w:hint="eastAsia" w:asciiTheme="majorEastAsia" w:hAnsiTheme="majorEastAsia" w:eastAsiaTheme="majorEastAsia" w:cstheme="majorEastAsia"/>
          <w:color w:val="auto"/>
          <w:spacing w:val="6"/>
          <w:sz w:val="21"/>
          <w:szCs w:val="21"/>
          <w:highlight w:val="none"/>
        </w:rPr>
        <w:t>14：总价合同进度款支付分解表</w:t>
      </w:r>
    </w:p>
    <w:p w14:paraId="62E71558">
      <w:pPr>
        <w:spacing w:before="337" w:line="222" w:lineRule="auto"/>
        <w:rPr>
          <w:rFonts w:hint="eastAsia" w:asciiTheme="majorEastAsia" w:hAnsiTheme="majorEastAsia" w:eastAsiaTheme="majorEastAsia" w:cstheme="majorEastAsia"/>
          <w:color w:val="auto"/>
          <w:spacing w:val="-17"/>
          <w:sz w:val="21"/>
          <w:szCs w:val="21"/>
          <w:highlight w:val="none"/>
        </w:rPr>
      </w:pPr>
    </w:p>
    <w:p w14:paraId="7094917B">
      <w:pPr>
        <w:spacing w:before="337" w:line="222" w:lineRule="auto"/>
        <w:rPr>
          <w:rFonts w:hint="eastAsia" w:asciiTheme="majorEastAsia" w:hAnsiTheme="majorEastAsia" w:eastAsiaTheme="majorEastAsia" w:cstheme="majorEastAsia"/>
          <w:color w:val="auto"/>
          <w:spacing w:val="-17"/>
          <w:sz w:val="30"/>
          <w:szCs w:val="30"/>
          <w:highlight w:val="none"/>
        </w:rPr>
        <w:sectPr>
          <w:footerReference r:id="rId4" w:type="default"/>
          <w:pgSz w:w="11905" w:h="16838"/>
          <w:pgMar w:top="1134" w:right="1134" w:bottom="1134" w:left="1134" w:header="0" w:footer="850" w:gutter="0"/>
          <w:pgNumType w:fmt="decimal" w:start="1"/>
          <w:cols w:space="720" w:num="1"/>
          <w:rtlGutter w:val="0"/>
          <w:docGrid w:linePitch="0" w:charSpace="0"/>
        </w:sectPr>
      </w:pPr>
    </w:p>
    <w:p w14:paraId="57F32FED">
      <w:pPr>
        <w:spacing w:before="337" w:line="222" w:lineRule="auto"/>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pacing w:val="-17"/>
          <w:sz w:val="30"/>
          <w:szCs w:val="30"/>
          <w:highlight w:val="none"/>
        </w:rPr>
        <w:t>附件</w:t>
      </w:r>
      <w:r>
        <w:rPr>
          <w:rFonts w:hint="eastAsia" w:asciiTheme="majorEastAsia" w:hAnsiTheme="majorEastAsia" w:eastAsiaTheme="majorEastAsia" w:cstheme="majorEastAsia"/>
          <w:color w:val="auto"/>
          <w:spacing w:val="-39"/>
          <w:sz w:val="30"/>
          <w:szCs w:val="30"/>
          <w:highlight w:val="none"/>
        </w:rPr>
        <w:t xml:space="preserve"> </w:t>
      </w:r>
      <w:r>
        <w:rPr>
          <w:rFonts w:hint="eastAsia" w:asciiTheme="majorEastAsia" w:hAnsiTheme="majorEastAsia" w:eastAsiaTheme="majorEastAsia" w:cstheme="majorEastAsia"/>
          <w:color w:val="auto"/>
          <w:spacing w:val="-17"/>
          <w:sz w:val="30"/>
          <w:szCs w:val="30"/>
          <w:highlight w:val="none"/>
        </w:rPr>
        <w:t>1：</w:t>
      </w:r>
    </w:p>
    <w:p w14:paraId="740CDF25">
      <w:pPr>
        <w:spacing w:before="197" w:line="222" w:lineRule="auto"/>
        <w:ind w:left="5464"/>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pacing w:val="-1"/>
          <w:sz w:val="30"/>
          <w:szCs w:val="30"/>
          <w:highlight w:val="none"/>
        </w:rPr>
        <w:t>承包人承揽工程项目一览表</w:t>
      </w:r>
    </w:p>
    <w:p w14:paraId="17CBF3AC">
      <w:pPr>
        <w:spacing w:line="105" w:lineRule="exact"/>
        <w:rPr>
          <w:rFonts w:hint="eastAsia" w:asciiTheme="majorEastAsia" w:hAnsiTheme="majorEastAsia" w:eastAsiaTheme="majorEastAsia" w:cstheme="majorEastAsia"/>
          <w:color w:val="auto"/>
          <w:highlight w:val="none"/>
        </w:rPr>
      </w:pPr>
    </w:p>
    <w:tbl>
      <w:tblPr>
        <w:tblStyle w:val="265"/>
        <w:tblW w:w="13819" w:type="dxa"/>
        <w:tblInd w:w="3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439"/>
        <w:gridCol w:w="1619"/>
        <w:gridCol w:w="1660"/>
        <w:gridCol w:w="850"/>
        <w:gridCol w:w="1559"/>
        <w:gridCol w:w="2125"/>
        <w:gridCol w:w="1417"/>
        <w:gridCol w:w="851"/>
        <w:gridCol w:w="855"/>
      </w:tblGrid>
      <w:tr w14:paraId="075E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444" w:type="dxa"/>
            <w:noWrap w:val="0"/>
            <w:vAlign w:val="top"/>
          </w:tcPr>
          <w:p w14:paraId="730DC94C">
            <w:pPr>
              <w:autoSpaceDE w:val="0"/>
              <w:autoSpaceDN w:val="0"/>
              <w:spacing w:before="117" w:line="251" w:lineRule="auto"/>
              <w:ind w:left="110" w:right="90" w:firstLine="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28"/>
                <w:sz w:val="28"/>
                <w:szCs w:val="28"/>
                <w:highlight w:val="none"/>
              </w:rPr>
              <w:t>单位工程</w:t>
            </w:r>
            <w:r>
              <w:rPr>
                <w:rFonts w:hint="eastAsia" w:asciiTheme="majorEastAsia" w:hAnsiTheme="majorEastAsia" w:eastAsiaTheme="majorEastAsia" w:cstheme="majorEastAsia"/>
                <w:color w:val="auto"/>
                <w:sz w:val="28"/>
                <w:szCs w:val="28"/>
                <w:highlight w:val="none"/>
              </w:rPr>
              <w:t xml:space="preserve"> </w:t>
            </w:r>
            <w:r>
              <w:rPr>
                <w:rFonts w:hint="eastAsia" w:asciiTheme="majorEastAsia" w:hAnsiTheme="majorEastAsia" w:eastAsiaTheme="majorEastAsia" w:cstheme="majorEastAsia"/>
                <w:color w:val="auto"/>
                <w:spacing w:val="-9"/>
                <w:sz w:val="28"/>
                <w:szCs w:val="28"/>
                <w:highlight w:val="none"/>
              </w:rPr>
              <w:t>名称</w:t>
            </w:r>
          </w:p>
        </w:tc>
        <w:tc>
          <w:tcPr>
            <w:tcW w:w="1439" w:type="dxa"/>
            <w:noWrap w:val="0"/>
            <w:vAlign w:val="top"/>
          </w:tcPr>
          <w:p w14:paraId="60FA6CBE">
            <w:pPr>
              <w:autoSpaceDE w:val="0"/>
              <w:autoSpaceDN w:val="0"/>
              <w:spacing w:line="244" w:lineRule="auto"/>
              <w:rPr>
                <w:rFonts w:hint="eastAsia" w:asciiTheme="majorEastAsia" w:hAnsiTheme="majorEastAsia" w:eastAsiaTheme="majorEastAsia" w:cstheme="majorEastAsia"/>
                <w:color w:val="auto"/>
                <w:sz w:val="21"/>
                <w:highlight w:val="none"/>
              </w:rPr>
            </w:pPr>
          </w:p>
          <w:p w14:paraId="16E61926">
            <w:pPr>
              <w:autoSpaceDE w:val="0"/>
              <w:autoSpaceDN w:val="0"/>
              <w:spacing w:before="91" w:line="224" w:lineRule="auto"/>
              <w:ind w:left="105"/>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5"/>
                <w:sz w:val="28"/>
                <w:szCs w:val="28"/>
                <w:highlight w:val="none"/>
              </w:rPr>
              <w:t>建设规模</w:t>
            </w:r>
          </w:p>
        </w:tc>
        <w:tc>
          <w:tcPr>
            <w:tcW w:w="1619" w:type="dxa"/>
            <w:noWrap w:val="0"/>
            <w:vAlign w:val="top"/>
          </w:tcPr>
          <w:p w14:paraId="5B9A67C7">
            <w:pPr>
              <w:autoSpaceDE w:val="0"/>
              <w:autoSpaceDN w:val="0"/>
              <w:spacing w:before="117" w:line="251" w:lineRule="auto"/>
              <w:ind w:left="99" w:right="88" w:firstLine="7"/>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18"/>
                <w:sz w:val="28"/>
                <w:szCs w:val="28"/>
                <w:highlight w:val="none"/>
              </w:rPr>
              <w:t>建 筑 面</w:t>
            </w:r>
            <w:r>
              <w:rPr>
                <w:rFonts w:hint="eastAsia" w:asciiTheme="majorEastAsia" w:hAnsiTheme="majorEastAsia" w:eastAsiaTheme="majorEastAsia" w:cstheme="majorEastAsia"/>
                <w:color w:val="auto"/>
                <w:spacing w:val="-14"/>
                <w:sz w:val="28"/>
                <w:szCs w:val="28"/>
                <w:highlight w:val="none"/>
              </w:rPr>
              <w:t xml:space="preserve"> </w:t>
            </w:r>
            <w:r>
              <w:rPr>
                <w:rFonts w:hint="eastAsia" w:asciiTheme="majorEastAsia" w:hAnsiTheme="majorEastAsia" w:eastAsiaTheme="majorEastAsia" w:cstheme="majorEastAsia"/>
                <w:color w:val="auto"/>
                <w:spacing w:val="-18"/>
                <w:sz w:val="28"/>
                <w:szCs w:val="28"/>
                <w:highlight w:val="none"/>
              </w:rPr>
              <w:t>积</w:t>
            </w:r>
            <w:r>
              <w:rPr>
                <w:rFonts w:hint="eastAsia" w:asciiTheme="majorEastAsia" w:hAnsiTheme="majorEastAsia" w:eastAsiaTheme="majorEastAsia" w:cstheme="majorEastAsia"/>
                <w:color w:val="auto"/>
                <w:sz w:val="28"/>
                <w:szCs w:val="28"/>
                <w:highlight w:val="none"/>
              </w:rPr>
              <w:t xml:space="preserve"> </w:t>
            </w:r>
            <w:r>
              <w:rPr>
                <w:rFonts w:hint="eastAsia" w:asciiTheme="majorEastAsia" w:hAnsiTheme="majorEastAsia" w:eastAsiaTheme="majorEastAsia" w:cstheme="majorEastAsia"/>
                <w:color w:val="auto"/>
                <w:spacing w:val="-3"/>
                <w:sz w:val="28"/>
                <w:szCs w:val="28"/>
                <w:highlight w:val="none"/>
              </w:rPr>
              <w:t>(平方米)</w:t>
            </w:r>
          </w:p>
        </w:tc>
        <w:tc>
          <w:tcPr>
            <w:tcW w:w="1660" w:type="dxa"/>
            <w:noWrap w:val="0"/>
            <w:vAlign w:val="top"/>
          </w:tcPr>
          <w:p w14:paraId="21B9790C">
            <w:pPr>
              <w:autoSpaceDE w:val="0"/>
              <w:autoSpaceDN w:val="0"/>
              <w:spacing w:line="244" w:lineRule="auto"/>
              <w:rPr>
                <w:rFonts w:hint="eastAsia" w:asciiTheme="majorEastAsia" w:hAnsiTheme="majorEastAsia" w:eastAsiaTheme="majorEastAsia" w:cstheme="majorEastAsia"/>
                <w:color w:val="auto"/>
                <w:sz w:val="21"/>
                <w:highlight w:val="none"/>
              </w:rPr>
            </w:pPr>
          </w:p>
          <w:p w14:paraId="110F85F7">
            <w:pPr>
              <w:autoSpaceDE w:val="0"/>
              <w:autoSpaceDN w:val="0"/>
              <w:spacing w:before="91" w:line="224" w:lineRule="auto"/>
              <w:ind w:left="113"/>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6"/>
                <w:sz w:val="28"/>
                <w:szCs w:val="28"/>
                <w:highlight w:val="none"/>
              </w:rPr>
              <w:t>结构形式</w:t>
            </w:r>
          </w:p>
        </w:tc>
        <w:tc>
          <w:tcPr>
            <w:tcW w:w="850" w:type="dxa"/>
            <w:noWrap w:val="0"/>
            <w:vAlign w:val="top"/>
          </w:tcPr>
          <w:p w14:paraId="5A580A5F">
            <w:pPr>
              <w:autoSpaceDE w:val="0"/>
              <w:autoSpaceDN w:val="0"/>
              <w:spacing w:line="244" w:lineRule="auto"/>
              <w:rPr>
                <w:rFonts w:hint="eastAsia" w:asciiTheme="majorEastAsia" w:hAnsiTheme="majorEastAsia" w:eastAsiaTheme="majorEastAsia" w:cstheme="majorEastAsia"/>
                <w:color w:val="auto"/>
                <w:sz w:val="21"/>
                <w:highlight w:val="none"/>
              </w:rPr>
            </w:pPr>
          </w:p>
          <w:p w14:paraId="0E3FDA4F">
            <w:pPr>
              <w:autoSpaceDE w:val="0"/>
              <w:autoSpaceDN w:val="0"/>
              <w:spacing w:before="91" w:line="224" w:lineRule="auto"/>
              <w:ind w:left="11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10"/>
                <w:sz w:val="28"/>
                <w:szCs w:val="28"/>
                <w:highlight w:val="none"/>
              </w:rPr>
              <w:t>层数</w:t>
            </w:r>
          </w:p>
        </w:tc>
        <w:tc>
          <w:tcPr>
            <w:tcW w:w="1559" w:type="dxa"/>
            <w:noWrap w:val="0"/>
            <w:vAlign w:val="top"/>
          </w:tcPr>
          <w:p w14:paraId="4CED5DA7">
            <w:pPr>
              <w:autoSpaceDE w:val="0"/>
              <w:autoSpaceDN w:val="0"/>
              <w:spacing w:line="245" w:lineRule="auto"/>
              <w:rPr>
                <w:rFonts w:hint="eastAsia" w:asciiTheme="majorEastAsia" w:hAnsiTheme="majorEastAsia" w:eastAsiaTheme="majorEastAsia" w:cstheme="majorEastAsia"/>
                <w:color w:val="auto"/>
                <w:sz w:val="21"/>
                <w:highlight w:val="none"/>
              </w:rPr>
            </w:pPr>
          </w:p>
          <w:p w14:paraId="15743627">
            <w:pPr>
              <w:autoSpaceDE w:val="0"/>
              <w:autoSpaceDN w:val="0"/>
              <w:spacing w:before="91" w:line="222" w:lineRule="auto"/>
              <w:ind w:left="124"/>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9"/>
                <w:sz w:val="28"/>
                <w:szCs w:val="28"/>
                <w:highlight w:val="none"/>
              </w:rPr>
              <w:t>生产能力</w:t>
            </w:r>
          </w:p>
        </w:tc>
        <w:tc>
          <w:tcPr>
            <w:tcW w:w="2125" w:type="dxa"/>
            <w:noWrap w:val="0"/>
            <w:vAlign w:val="top"/>
          </w:tcPr>
          <w:p w14:paraId="2451DE2E">
            <w:pPr>
              <w:autoSpaceDE w:val="0"/>
              <w:autoSpaceDN w:val="0"/>
              <w:spacing w:line="244" w:lineRule="auto"/>
              <w:rPr>
                <w:rFonts w:hint="eastAsia" w:asciiTheme="majorEastAsia" w:hAnsiTheme="majorEastAsia" w:eastAsiaTheme="majorEastAsia" w:cstheme="majorEastAsia"/>
                <w:color w:val="auto"/>
                <w:sz w:val="21"/>
                <w:highlight w:val="none"/>
              </w:rPr>
            </w:pPr>
          </w:p>
          <w:p w14:paraId="1483FF1F">
            <w:pPr>
              <w:autoSpaceDE w:val="0"/>
              <w:autoSpaceDN w:val="0"/>
              <w:spacing w:before="91" w:line="223" w:lineRule="auto"/>
              <w:ind w:left="108"/>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3"/>
                <w:sz w:val="28"/>
                <w:szCs w:val="28"/>
                <w:highlight w:val="none"/>
              </w:rPr>
              <w:t>设备安装内容</w:t>
            </w:r>
          </w:p>
        </w:tc>
        <w:tc>
          <w:tcPr>
            <w:tcW w:w="1417" w:type="dxa"/>
            <w:noWrap w:val="0"/>
            <w:vAlign w:val="top"/>
          </w:tcPr>
          <w:p w14:paraId="323E34E1">
            <w:pPr>
              <w:autoSpaceDE w:val="0"/>
              <w:autoSpaceDN w:val="0"/>
              <w:spacing w:before="117" w:line="251" w:lineRule="auto"/>
              <w:ind w:left="110" w:right="84" w:firstLine="7"/>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22"/>
                <w:sz w:val="28"/>
                <w:szCs w:val="28"/>
                <w:highlight w:val="none"/>
              </w:rPr>
              <w:t>合同价格</w:t>
            </w:r>
            <w:r>
              <w:rPr>
                <w:rFonts w:hint="eastAsia" w:asciiTheme="majorEastAsia" w:hAnsiTheme="majorEastAsia" w:eastAsiaTheme="majorEastAsia" w:cstheme="majorEastAsia"/>
                <w:color w:val="auto"/>
                <w:sz w:val="28"/>
                <w:szCs w:val="28"/>
                <w:highlight w:val="none"/>
              </w:rPr>
              <w:t xml:space="preserve"> </w:t>
            </w:r>
            <w:r>
              <w:rPr>
                <w:rFonts w:hint="eastAsia" w:asciiTheme="majorEastAsia" w:hAnsiTheme="majorEastAsia" w:eastAsiaTheme="majorEastAsia" w:cstheme="majorEastAsia"/>
                <w:color w:val="auto"/>
                <w:spacing w:val="-6"/>
                <w:sz w:val="28"/>
                <w:szCs w:val="28"/>
                <w:highlight w:val="none"/>
              </w:rPr>
              <w:t>（元）</w:t>
            </w:r>
          </w:p>
        </w:tc>
        <w:tc>
          <w:tcPr>
            <w:tcW w:w="851" w:type="dxa"/>
            <w:noWrap w:val="0"/>
            <w:vAlign w:val="top"/>
          </w:tcPr>
          <w:p w14:paraId="182862CB">
            <w:pPr>
              <w:autoSpaceDE w:val="0"/>
              <w:autoSpaceDN w:val="0"/>
              <w:spacing w:before="117" w:line="251" w:lineRule="auto"/>
              <w:ind w:left="168" w:right="85" w:hanging="59"/>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17"/>
                <w:sz w:val="28"/>
                <w:szCs w:val="28"/>
                <w:highlight w:val="none"/>
              </w:rPr>
              <w:t>开 工</w:t>
            </w:r>
            <w:r>
              <w:rPr>
                <w:rFonts w:hint="eastAsia" w:asciiTheme="majorEastAsia" w:hAnsiTheme="majorEastAsia" w:eastAsiaTheme="majorEastAsia" w:cstheme="majorEastAsia"/>
                <w:color w:val="auto"/>
                <w:spacing w:val="1"/>
                <w:sz w:val="28"/>
                <w:szCs w:val="28"/>
                <w:highlight w:val="none"/>
              </w:rPr>
              <w:t xml:space="preserve"> </w:t>
            </w:r>
            <w:r>
              <w:rPr>
                <w:rFonts w:hint="eastAsia" w:asciiTheme="majorEastAsia" w:hAnsiTheme="majorEastAsia" w:eastAsiaTheme="majorEastAsia" w:cstheme="majorEastAsia"/>
                <w:color w:val="auto"/>
                <w:spacing w:val="-39"/>
                <w:sz w:val="28"/>
                <w:szCs w:val="28"/>
                <w:highlight w:val="none"/>
              </w:rPr>
              <w:t>日期</w:t>
            </w:r>
          </w:p>
        </w:tc>
        <w:tc>
          <w:tcPr>
            <w:tcW w:w="855" w:type="dxa"/>
            <w:noWrap w:val="0"/>
            <w:vAlign w:val="top"/>
          </w:tcPr>
          <w:p w14:paraId="34003BB2">
            <w:pPr>
              <w:autoSpaceDE w:val="0"/>
              <w:autoSpaceDN w:val="0"/>
              <w:spacing w:before="117" w:line="251" w:lineRule="auto"/>
              <w:ind w:left="169" w:right="88" w:hanging="57"/>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pacing w:val="-17"/>
                <w:sz w:val="28"/>
                <w:szCs w:val="28"/>
                <w:highlight w:val="none"/>
              </w:rPr>
              <w:t>竣 工</w:t>
            </w:r>
            <w:r>
              <w:rPr>
                <w:rFonts w:hint="eastAsia" w:asciiTheme="majorEastAsia" w:hAnsiTheme="majorEastAsia" w:eastAsiaTheme="majorEastAsia" w:cstheme="majorEastAsia"/>
                <w:color w:val="auto"/>
                <w:sz w:val="28"/>
                <w:szCs w:val="28"/>
                <w:highlight w:val="none"/>
              </w:rPr>
              <w:t xml:space="preserve"> </w:t>
            </w:r>
            <w:r>
              <w:rPr>
                <w:rFonts w:hint="eastAsia" w:asciiTheme="majorEastAsia" w:hAnsiTheme="majorEastAsia" w:eastAsiaTheme="majorEastAsia" w:cstheme="majorEastAsia"/>
                <w:color w:val="auto"/>
                <w:spacing w:val="-39"/>
                <w:sz w:val="28"/>
                <w:szCs w:val="28"/>
                <w:highlight w:val="none"/>
              </w:rPr>
              <w:t>日期</w:t>
            </w:r>
          </w:p>
        </w:tc>
      </w:tr>
      <w:tr w14:paraId="3F542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34308A65">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481B86F1">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3E2EED8D">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2E8FB396">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0330EE03">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064902DC">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1ABAB485">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42BD426A">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142E276B">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63068B22">
            <w:pPr>
              <w:autoSpaceDE w:val="0"/>
              <w:autoSpaceDN w:val="0"/>
              <w:rPr>
                <w:rFonts w:hint="eastAsia" w:asciiTheme="majorEastAsia" w:hAnsiTheme="majorEastAsia" w:eastAsiaTheme="majorEastAsia" w:cstheme="majorEastAsia"/>
                <w:color w:val="auto"/>
                <w:sz w:val="21"/>
                <w:highlight w:val="none"/>
              </w:rPr>
            </w:pPr>
          </w:p>
        </w:tc>
      </w:tr>
      <w:tr w14:paraId="212C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401F0963">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34850D8E">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128C14CB">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06AE5146">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15B69E80">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1F149547">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452DA489">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00FB7C93">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1676913A">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18FF371E">
            <w:pPr>
              <w:autoSpaceDE w:val="0"/>
              <w:autoSpaceDN w:val="0"/>
              <w:rPr>
                <w:rFonts w:hint="eastAsia" w:asciiTheme="majorEastAsia" w:hAnsiTheme="majorEastAsia" w:eastAsiaTheme="majorEastAsia" w:cstheme="majorEastAsia"/>
                <w:color w:val="auto"/>
                <w:sz w:val="21"/>
                <w:highlight w:val="none"/>
              </w:rPr>
            </w:pPr>
          </w:p>
        </w:tc>
      </w:tr>
      <w:tr w14:paraId="5843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5720959E">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4DF1B63E">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387D9846">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3F19CF06">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374BE07C">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2C72BECC">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384A5DE7">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7BF16C81">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2E6A0939">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39414B21">
            <w:pPr>
              <w:autoSpaceDE w:val="0"/>
              <w:autoSpaceDN w:val="0"/>
              <w:rPr>
                <w:rFonts w:hint="eastAsia" w:asciiTheme="majorEastAsia" w:hAnsiTheme="majorEastAsia" w:eastAsiaTheme="majorEastAsia" w:cstheme="majorEastAsia"/>
                <w:color w:val="auto"/>
                <w:sz w:val="21"/>
                <w:highlight w:val="none"/>
              </w:rPr>
            </w:pPr>
          </w:p>
        </w:tc>
      </w:tr>
      <w:tr w14:paraId="08B8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2668634A">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46E2666E">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652FF693">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6B16E55F">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0E4E6CA4">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008B76BF">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43672DD7">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509A3C4F">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319D07B6">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5819BB95">
            <w:pPr>
              <w:autoSpaceDE w:val="0"/>
              <w:autoSpaceDN w:val="0"/>
              <w:rPr>
                <w:rFonts w:hint="eastAsia" w:asciiTheme="majorEastAsia" w:hAnsiTheme="majorEastAsia" w:eastAsiaTheme="majorEastAsia" w:cstheme="majorEastAsia"/>
                <w:color w:val="auto"/>
                <w:sz w:val="21"/>
                <w:highlight w:val="none"/>
              </w:rPr>
            </w:pPr>
          </w:p>
        </w:tc>
      </w:tr>
      <w:tr w14:paraId="7666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4CA8028B">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35192041">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6624902C">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3787CFBA">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524B3881">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5F459F55">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3D0A84D5">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08F42DD4">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2959A940">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3DF2F49B">
            <w:pPr>
              <w:autoSpaceDE w:val="0"/>
              <w:autoSpaceDN w:val="0"/>
              <w:rPr>
                <w:rFonts w:hint="eastAsia" w:asciiTheme="majorEastAsia" w:hAnsiTheme="majorEastAsia" w:eastAsiaTheme="majorEastAsia" w:cstheme="majorEastAsia"/>
                <w:color w:val="auto"/>
                <w:sz w:val="21"/>
                <w:highlight w:val="none"/>
              </w:rPr>
            </w:pPr>
          </w:p>
        </w:tc>
      </w:tr>
      <w:tr w14:paraId="6FAE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480D7C5E">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66C788F5">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1E8ED43B">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024B4764">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7E488D46">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69106D97">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070676D1">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70300C6F">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4C36FC20">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0EC9C095">
            <w:pPr>
              <w:autoSpaceDE w:val="0"/>
              <w:autoSpaceDN w:val="0"/>
              <w:rPr>
                <w:rFonts w:hint="eastAsia" w:asciiTheme="majorEastAsia" w:hAnsiTheme="majorEastAsia" w:eastAsiaTheme="majorEastAsia" w:cstheme="majorEastAsia"/>
                <w:color w:val="auto"/>
                <w:sz w:val="21"/>
                <w:highlight w:val="none"/>
              </w:rPr>
            </w:pPr>
          </w:p>
        </w:tc>
      </w:tr>
      <w:tr w14:paraId="0F88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658059A9">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2120C1B2">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17DBFFCA">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4D8D7E51">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526F6A36">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0CC774EA">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7070519D">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309DBC28">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3A36D954">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00AEF57F">
            <w:pPr>
              <w:autoSpaceDE w:val="0"/>
              <w:autoSpaceDN w:val="0"/>
              <w:rPr>
                <w:rFonts w:hint="eastAsia" w:asciiTheme="majorEastAsia" w:hAnsiTheme="majorEastAsia" w:eastAsiaTheme="majorEastAsia" w:cstheme="majorEastAsia"/>
                <w:color w:val="auto"/>
                <w:sz w:val="21"/>
                <w:highlight w:val="none"/>
              </w:rPr>
            </w:pPr>
          </w:p>
        </w:tc>
      </w:tr>
      <w:tr w14:paraId="4972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44" w:type="dxa"/>
            <w:noWrap w:val="0"/>
            <w:vAlign w:val="top"/>
          </w:tcPr>
          <w:p w14:paraId="174434BA">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59312B0C">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3B35AFAD">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3DCAF1E1">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2C3963EC">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715DE251">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5D7C5230">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0167B1D7">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0C6EE3FB">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52022956">
            <w:pPr>
              <w:autoSpaceDE w:val="0"/>
              <w:autoSpaceDN w:val="0"/>
              <w:rPr>
                <w:rFonts w:hint="eastAsia" w:asciiTheme="majorEastAsia" w:hAnsiTheme="majorEastAsia" w:eastAsiaTheme="majorEastAsia" w:cstheme="majorEastAsia"/>
                <w:color w:val="auto"/>
                <w:sz w:val="21"/>
                <w:highlight w:val="none"/>
              </w:rPr>
            </w:pPr>
          </w:p>
        </w:tc>
      </w:tr>
      <w:tr w14:paraId="76C9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44" w:type="dxa"/>
            <w:noWrap w:val="0"/>
            <w:vAlign w:val="top"/>
          </w:tcPr>
          <w:p w14:paraId="2420DF89">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615847AF">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02087822">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7E16BE35">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41BCD50D">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096734BA">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24E7BFAB">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3EE53FD2">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6F2B0B19">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06E84D94">
            <w:pPr>
              <w:autoSpaceDE w:val="0"/>
              <w:autoSpaceDN w:val="0"/>
              <w:rPr>
                <w:rFonts w:hint="eastAsia" w:asciiTheme="majorEastAsia" w:hAnsiTheme="majorEastAsia" w:eastAsiaTheme="majorEastAsia" w:cstheme="majorEastAsia"/>
                <w:color w:val="auto"/>
                <w:sz w:val="21"/>
                <w:highlight w:val="none"/>
              </w:rPr>
            </w:pPr>
          </w:p>
        </w:tc>
      </w:tr>
      <w:tr w14:paraId="43AA5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44" w:type="dxa"/>
            <w:noWrap w:val="0"/>
            <w:vAlign w:val="top"/>
          </w:tcPr>
          <w:p w14:paraId="7862C124">
            <w:pPr>
              <w:autoSpaceDE w:val="0"/>
              <w:autoSpaceDN w:val="0"/>
              <w:rPr>
                <w:rFonts w:hint="eastAsia" w:asciiTheme="majorEastAsia" w:hAnsiTheme="majorEastAsia" w:eastAsiaTheme="majorEastAsia" w:cstheme="majorEastAsia"/>
                <w:color w:val="auto"/>
                <w:sz w:val="21"/>
                <w:highlight w:val="none"/>
              </w:rPr>
            </w:pPr>
          </w:p>
        </w:tc>
        <w:tc>
          <w:tcPr>
            <w:tcW w:w="1439" w:type="dxa"/>
            <w:noWrap w:val="0"/>
            <w:vAlign w:val="top"/>
          </w:tcPr>
          <w:p w14:paraId="4BF4EDE3">
            <w:pPr>
              <w:autoSpaceDE w:val="0"/>
              <w:autoSpaceDN w:val="0"/>
              <w:rPr>
                <w:rFonts w:hint="eastAsia" w:asciiTheme="majorEastAsia" w:hAnsiTheme="majorEastAsia" w:eastAsiaTheme="majorEastAsia" w:cstheme="majorEastAsia"/>
                <w:color w:val="auto"/>
                <w:sz w:val="21"/>
                <w:highlight w:val="none"/>
              </w:rPr>
            </w:pPr>
          </w:p>
        </w:tc>
        <w:tc>
          <w:tcPr>
            <w:tcW w:w="1619" w:type="dxa"/>
            <w:noWrap w:val="0"/>
            <w:vAlign w:val="top"/>
          </w:tcPr>
          <w:p w14:paraId="34DB6DE6">
            <w:pPr>
              <w:autoSpaceDE w:val="0"/>
              <w:autoSpaceDN w:val="0"/>
              <w:rPr>
                <w:rFonts w:hint="eastAsia" w:asciiTheme="majorEastAsia" w:hAnsiTheme="majorEastAsia" w:eastAsiaTheme="majorEastAsia" w:cstheme="majorEastAsia"/>
                <w:color w:val="auto"/>
                <w:sz w:val="21"/>
                <w:highlight w:val="none"/>
              </w:rPr>
            </w:pPr>
          </w:p>
        </w:tc>
        <w:tc>
          <w:tcPr>
            <w:tcW w:w="1660" w:type="dxa"/>
            <w:noWrap w:val="0"/>
            <w:vAlign w:val="top"/>
          </w:tcPr>
          <w:p w14:paraId="1CBB3DAA">
            <w:pPr>
              <w:autoSpaceDE w:val="0"/>
              <w:autoSpaceDN w:val="0"/>
              <w:rPr>
                <w:rFonts w:hint="eastAsia" w:asciiTheme="majorEastAsia" w:hAnsiTheme="majorEastAsia" w:eastAsiaTheme="majorEastAsia" w:cstheme="majorEastAsia"/>
                <w:color w:val="auto"/>
                <w:sz w:val="21"/>
                <w:highlight w:val="none"/>
              </w:rPr>
            </w:pPr>
          </w:p>
        </w:tc>
        <w:tc>
          <w:tcPr>
            <w:tcW w:w="850" w:type="dxa"/>
            <w:noWrap w:val="0"/>
            <w:vAlign w:val="top"/>
          </w:tcPr>
          <w:p w14:paraId="66AFCF05">
            <w:pPr>
              <w:autoSpaceDE w:val="0"/>
              <w:autoSpaceDN w:val="0"/>
              <w:rPr>
                <w:rFonts w:hint="eastAsia" w:asciiTheme="majorEastAsia" w:hAnsiTheme="majorEastAsia" w:eastAsiaTheme="majorEastAsia" w:cstheme="majorEastAsia"/>
                <w:color w:val="auto"/>
                <w:sz w:val="21"/>
                <w:highlight w:val="none"/>
              </w:rPr>
            </w:pPr>
          </w:p>
        </w:tc>
        <w:tc>
          <w:tcPr>
            <w:tcW w:w="1559" w:type="dxa"/>
            <w:noWrap w:val="0"/>
            <w:vAlign w:val="top"/>
          </w:tcPr>
          <w:p w14:paraId="164A15C5">
            <w:pPr>
              <w:autoSpaceDE w:val="0"/>
              <w:autoSpaceDN w:val="0"/>
              <w:rPr>
                <w:rFonts w:hint="eastAsia" w:asciiTheme="majorEastAsia" w:hAnsiTheme="majorEastAsia" w:eastAsiaTheme="majorEastAsia" w:cstheme="majorEastAsia"/>
                <w:color w:val="auto"/>
                <w:sz w:val="21"/>
                <w:highlight w:val="none"/>
              </w:rPr>
            </w:pPr>
          </w:p>
        </w:tc>
        <w:tc>
          <w:tcPr>
            <w:tcW w:w="2125" w:type="dxa"/>
            <w:noWrap w:val="0"/>
            <w:vAlign w:val="top"/>
          </w:tcPr>
          <w:p w14:paraId="4B5E995C">
            <w:pPr>
              <w:autoSpaceDE w:val="0"/>
              <w:autoSpaceDN w:val="0"/>
              <w:rPr>
                <w:rFonts w:hint="eastAsia" w:asciiTheme="majorEastAsia" w:hAnsiTheme="majorEastAsia" w:eastAsiaTheme="majorEastAsia" w:cstheme="majorEastAsia"/>
                <w:color w:val="auto"/>
                <w:sz w:val="21"/>
                <w:highlight w:val="none"/>
              </w:rPr>
            </w:pPr>
          </w:p>
        </w:tc>
        <w:tc>
          <w:tcPr>
            <w:tcW w:w="1417" w:type="dxa"/>
            <w:noWrap w:val="0"/>
            <w:vAlign w:val="top"/>
          </w:tcPr>
          <w:p w14:paraId="0A396FF6">
            <w:pPr>
              <w:autoSpaceDE w:val="0"/>
              <w:autoSpaceDN w:val="0"/>
              <w:rPr>
                <w:rFonts w:hint="eastAsia" w:asciiTheme="majorEastAsia" w:hAnsiTheme="majorEastAsia" w:eastAsiaTheme="majorEastAsia" w:cstheme="majorEastAsia"/>
                <w:color w:val="auto"/>
                <w:sz w:val="21"/>
                <w:highlight w:val="none"/>
              </w:rPr>
            </w:pPr>
          </w:p>
        </w:tc>
        <w:tc>
          <w:tcPr>
            <w:tcW w:w="851" w:type="dxa"/>
            <w:noWrap w:val="0"/>
            <w:vAlign w:val="top"/>
          </w:tcPr>
          <w:p w14:paraId="296B5C54">
            <w:pPr>
              <w:autoSpaceDE w:val="0"/>
              <w:autoSpaceDN w:val="0"/>
              <w:rPr>
                <w:rFonts w:hint="eastAsia" w:asciiTheme="majorEastAsia" w:hAnsiTheme="majorEastAsia" w:eastAsiaTheme="majorEastAsia" w:cstheme="majorEastAsia"/>
                <w:color w:val="auto"/>
                <w:sz w:val="21"/>
                <w:highlight w:val="none"/>
              </w:rPr>
            </w:pPr>
          </w:p>
        </w:tc>
        <w:tc>
          <w:tcPr>
            <w:tcW w:w="855" w:type="dxa"/>
            <w:noWrap w:val="0"/>
            <w:vAlign w:val="top"/>
          </w:tcPr>
          <w:p w14:paraId="55CF2458">
            <w:pPr>
              <w:autoSpaceDE w:val="0"/>
              <w:autoSpaceDN w:val="0"/>
              <w:rPr>
                <w:rFonts w:hint="eastAsia" w:asciiTheme="majorEastAsia" w:hAnsiTheme="majorEastAsia" w:eastAsiaTheme="majorEastAsia" w:cstheme="majorEastAsia"/>
                <w:color w:val="auto"/>
                <w:sz w:val="21"/>
                <w:highlight w:val="none"/>
              </w:rPr>
            </w:pPr>
          </w:p>
        </w:tc>
      </w:tr>
    </w:tbl>
    <w:p w14:paraId="23FB13AF">
      <w:pPr>
        <w:rPr>
          <w:rFonts w:hint="eastAsia" w:asciiTheme="majorEastAsia" w:hAnsiTheme="majorEastAsia" w:eastAsiaTheme="majorEastAsia" w:cstheme="majorEastAsia"/>
          <w:color w:val="auto"/>
          <w:sz w:val="21"/>
          <w:highlight w:val="none"/>
        </w:rPr>
      </w:pPr>
    </w:p>
    <w:p w14:paraId="69DAC6B5">
      <w:pPr>
        <w:rPr>
          <w:rFonts w:hint="eastAsia" w:asciiTheme="majorEastAsia" w:hAnsiTheme="majorEastAsia" w:eastAsiaTheme="majorEastAsia" w:cstheme="majorEastAsia"/>
          <w:color w:val="auto"/>
          <w:sz w:val="21"/>
          <w:szCs w:val="21"/>
          <w:highlight w:val="none"/>
        </w:rPr>
        <w:sectPr>
          <w:pgSz w:w="16838" w:h="11905" w:orient="landscape"/>
          <w:pgMar w:top="1134" w:right="1134" w:bottom="1134" w:left="1134" w:header="0" w:footer="850" w:gutter="0"/>
          <w:pgNumType w:fmt="decimal"/>
          <w:cols w:space="720" w:num="1"/>
          <w:rtlGutter w:val="0"/>
          <w:docGrid w:linePitch="0" w:charSpace="0"/>
        </w:sectPr>
      </w:pPr>
    </w:p>
    <w:p w14:paraId="4B4EA174">
      <w:pPr>
        <w:pStyle w:val="16"/>
        <w:spacing w:before="59" w:line="219" w:lineRule="auto"/>
        <w:ind w:left="35"/>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pacing w:val="-11"/>
          <w:sz w:val="30"/>
          <w:szCs w:val="30"/>
          <w:highlight w:val="none"/>
        </w:rPr>
        <w:t>附件</w:t>
      </w:r>
      <w:r>
        <w:rPr>
          <w:rFonts w:hint="eastAsia" w:asciiTheme="majorEastAsia" w:hAnsiTheme="majorEastAsia" w:eastAsiaTheme="majorEastAsia" w:cstheme="majorEastAsia"/>
          <w:color w:val="auto"/>
          <w:spacing w:val="-66"/>
          <w:sz w:val="30"/>
          <w:szCs w:val="30"/>
          <w:highlight w:val="none"/>
        </w:rPr>
        <w:t xml:space="preserve"> </w:t>
      </w:r>
      <w:r>
        <w:rPr>
          <w:rFonts w:hint="eastAsia" w:asciiTheme="majorEastAsia" w:hAnsiTheme="majorEastAsia" w:eastAsiaTheme="majorEastAsia" w:cstheme="majorEastAsia"/>
          <w:color w:val="auto"/>
          <w:spacing w:val="-11"/>
          <w:sz w:val="30"/>
          <w:szCs w:val="30"/>
          <w:highlight w:val="none"/>
        </w:rPr>
        <w:t>2：</w:t>
      </w:r>
    </w:p>
    <w:p w14:paraId="411F4D94">
      <w:pPr>
        <w:spacing w:before="64" w:line="219" w:lineRule="auto"/>
        <w:ind w:left="3988"/>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spacing w:val="-2"/>
          <w:sz w:val="30"/>
          <w:szCs w:val="30"/>
          <w:highlight w:val="none"/>
        </w:rPr>
        <w:t>工程质量保修书</w:t>
      </w:r>
    </w:p>
    <w:p w14:paraId="57210815">
      <w:pPr>
        <w:spacing w:before="65" w:line="228" w:lineRule="auto"/>
        <w:ind w:left="430"/>
        <w:rPr>
          <w:rFonts w:hint="eastAsia" w:asciiTheme="majorEastAsia" w:hAnsiTheme="majorEastAsia" w:eastAsiaTheme="majorEastAsia" w:cstheme="majorEastAsia"/>
          <w:color w:val="auto"/>
          <w:spacing w:val="8"/>
          <w:sz w:val="20"/>
          <w:szCs w:val="20"/>
          <w:highlight w:val="none"/>
        </w:rPr>
      </w:pPr>
    </w:p>
    <w:p w14:paraId="2E193F9E">
      <w:pPr>
        <w:spacing w:before="65" w:line="228" w:lineRule="auto"/>
        <w:ind w:left="430"/>
        <w:rPr>
          <w:rFonts w:hint="eastAsia" w:asciiTheme="majorEastAsia" w:hAnsiTheme="majorEastAsia" w:eastAsiaTheme="majorEastAsia" w:cstheme="majorEastAsia"/>
          <w:color w:val="auto"/>
          <w:spacing w:val="8"/>
          <w:sz w:val="20"/>
          <w:szCs w:val="20"/>
          <w:highlight w:val="none"/>
        </w:rPr>
      </w:pPr>
    </w:p>
    <w:p w14:paraId="48748E3E">
      <w:pPr>
        <w:spacing w:before="65" w:line="228" w:lineRule="auto"/>
        <w:ind w:left="430"/>
        <w:rPr>
          <w:rFonts w:hint="eastAsia" w:asciiTheme="majorEastAsia" w:hAnsiTheme="majorEastAsia" w:eastAsiaTheme="majorEastAsia" w:cstheme="majorEastAsia"/>
          <w:color w:val="auto"/>
          <w:sz w:val="21"/>
          <w:szCs w:val="21"/>
          <w:highlight w:val="none"/>
          <w:u w:val="none" w:color="auto"/>
          <w:lang w:val="en-US" w:eastAsia="zh-CN"/>
        </w:rPr>
      </w:pPr>
      <w:r>
        <w:rPr>
          <w:rFonts w:hint="eastAsia" w:asciiTheme="majorEastAsia" w:hAnsiTheme="majorEastAsia" w:eastAsiaTheme="majorEastAsia" w:cstheme="majorEastAsia"/>
          <w:color w:val="auto"/>
          <w:spacing w:val="8"/>
          <w:sz w:val="21"/>
          <w:szCs w:val="21"/>
          <w:highlight w:val="none"/>
        </w:rPr>
        <w:t>发包人（全称</w:t>
      </w:r>
      <w:r>
        <w:rPr>
          <w:rFonts w:hint="eastAsia" w:asciiTheme="majorEastAsia" w:hAnsiTheme="majorEastAsia" w:eastAsiaTheme="majorEastAsia" w:cstheme="majorEastAsia"/>
          <w:color w:val="auto"/>
          <w:spacing w:val="12"/>
          <w:sz w:val="21"/>
          <w:szCs w:val="21"/>
          <w:highlight w:val="none"/>
        </w:rPr>
        <w:t>）：</w:t>
      </w:r>
      <w:r>
        <w:rPr>
          <w:rFonts w:hint="eastAsia" w:asciiTheme="majorEastAsia" w:hAnsiTheme="majorEastAsia" w:eastAsiaTheme="majorEastAsia" w:cstheme="majorEastAsia"/>
          <w:color w:val="auto"/>
          <w:spacing w:val="12"/>
          <w:sz w:val="21"/>
          <w:szCs w:val="21"/>
          <w:highlight w:val="none"/>
          <w:u w:val="single" w:color="auto"/>
          <w:lang w:val="en-US" w:eastAsia="zh-CN"/>
        </w:rPr>
        <w:t xml:space="preserve">资源县人民法院 </w:t>
      </w:r>
      <w:r>
        <w:rPr>
          <w:rFonts w:hint="eastAsia" w:asciiTheme="majorEastAsia" w:hAnsiTheme="majorEastAsia" w:eastAsiaTheme="majorEastAsia" w:cstheme="majorEastAsia"/>
          <w:color w:val="auto"/>
          <w:spacing w:val="12"/>
          <w:sz w:val="21"/>
          <w:szCs w:val="21"/>
          <w:highlight w:val="none"/>
          <w:u w:val="none" w:color="auto"/>
          <w:lang w:val="en-US" w:eastAsia="zh-CN"/>
        </w:rPr>
        <w:t xml:space="preserve">   </w:t>
      </w:r>
    </w:p>
    <w:p w14:paraId="2C76B3AB">
      <w:pPr>
        <w:spacing w:before="173" w:line="228" w:lineRule="auto"/>
        <w:ind w:left="426"/>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pacing w:val="6"/>
          <w:sz w:val="21"/>
          <w:szCs w:val="21"/>
          <w:highlight w:val="none"/>
        </w:rPr>
        <w:t>承包人（全称</w:t>
      </w:r>
      <w:r>
        <w:rPr>
          <w:rFonts w:hint="eastAsia" w:asciiTheme="majorEastAsia" w:hAnsiTheme="majorEastAsia" w:eastAsiaTheme="majorEastAsia" w:cstheme="majorEastAsia"/>
          <w:color w:val="auto"/>
          <w:spacing w:val="12"/>
          <w:sz w:val="21"/>
          <w:szCs w:val="21"/>
          <w:highlight w:val="none"/>
        </w:rPr>
        <w:t>）：</w:t>
      </w:r>
      <w:r>
        <w:rPr>
          <w:rFonts w:hint="eastAsia" w:asciiTheme="majorEastAsia" w:hAnsiTheme="majorEastAsia" w:eastAsiaTheme="majorEastAsia" w:cstheme="majorEastAsia"/>
          <w:color w:val="auto"/>
          <w:spacing w:val="6"/>
          <w:sz w:val="21"/>
          <w:szCs w:val="21"/>
          <w:highlight w:val="none"/>
          <w:u w:val="single" w:color="auto"/>
        </w:rPr>
        <w:t>中标后填写</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z w:val="21"/>
          <w:szCs w:val="21"/>
          <w:highlight w:val="none"/>
          <w:u w:val="single" w:color="auto"/>
          <w:lang w:val="en-US" w:eastAsia="zh-CN"/>
        </w:rPr>
        <w:t xml:space="preserve"> </w:t>
      </w:r>
    </w:p>
    <w:p w14:paraId="0C4CE812">
      <w:pPr>
        <w:pStyle w:val="16"/>
        <w:spacing w:line="262" w:lineRule="auto"/>
        <w:rPr>
          <w:rFonts w:hint="eastAsia" w:asciiTheme="majorEastAsia" w:hAnsiTheme="majorEastAsia" w:eastAsiaTheme="majorEastAsia" w:cstheme="majorEastAsia"/>
          <w:color w:val="auto"/>
          <w:sz w:val="21"/>
          <w:szCs w:val="21"/>
          <w:highlight w:val="none"/>
        </w:rPr>
      </w:pPr>
    </w:p>
    <w:p w14:paraId="2F32E875">
      <w:pPr>
        <w:pStyle w:val="16"/>
        <w:spacing w:line="262" w:lineRule="auto"/>
        <w:rPr>
          <w:rFonts w:hint="eastAsia" w:asciiTheme="majorEastAsia" w:hAnsiTheme="majorEastAsia" w:eastAsiaTheme="majorEastAsia" w:cstheme="majorEastAsia"/>
          <w:color w:val="auto"/>
          <w:sz w:val="21"/>
          <w:szCs w:val="21"/>
          <w:highlight w:val="none"/>
        </w:rPr>
      </w:pPr>
    </w:p>
    <w:p w14:paraId="18408EF1">
      <w:pPr>
        <w:spacing w:before="65" w:line="388" w:lineRule="auto"/>
        <w:ind w:left="8" w:right="16" w:firstLine="42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发包人和承包人根据《中华人民共和国建筑法》和《建设工程质量管理条例》以</w:t>
      </w:r>
      <w:r>
        <w:rPr>
          <w:rFonts w:hint="eastAsia" w:asciiTheme="majorEastAsia" w:hAnsiTheme="majorEastAsia" w:eastAsiaTheme="majorEastAsia" w:cstheme="majorEastAsia"/>
          <w:color w:val="auto"/>
          <w:spacing w:val="5"/>
          <w:sz w:val="21"/>
          <w:szCs w:val="21"/>
          <w:highlight w:val="none"/>
        </w:rPr>
        <w:t>及其他相关管理规定，</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9"/>
          <w:sz w:val="21"/>
          <w:szCs w:val="21"/>
          <w:highlight w:val="none"/>
        </w:rPr>
        <w:t>经协商一致就</w:t>
      </w:r>
      <w:r>
        <w:rPr>
          <w:rFonts w:hint="eastAsia" w:asciiTheme="majorEastAsia" w:hAnsiTheme="majorEastAsia" w:eastAsiaTheme="majorEastAsia" w:cstheme="majorEastAsia"/>
          <w:color w:val="auto"/>
          <w:spacing w:val="9"/>
          <w:sz w:val="21"/>
          <w:szCs w:val="21"/>
          <w:highlight w:val="none"/>
          <w:u w:val="single" w:color="auto"/>
          <w:lang w:val="en-US" w:eastAsia="zh-CN"/>
        </w:rPr>
        <w:t xml:space="preserve">                    </w:t>
      </w:r>
      <w:r>
        <w:rPr>
          <w:rFonts w:hint="eastAsia" w:asciiTheme="majorEastAsia" w:hAnsiTheme="majorEastAsia" w:eastAsiaTheme="majorEastAsia" w:cstheme="majorEastAsia"/>
          <w:color w:val="auto"/>
          <w:spacing w:val="8"/>
          <w:sz w:val="21"/>
          <w:szCs w:val="21"/>
          <w:highlight w:val="none"/>
          <w:u w:val="single" w:color="auto"/>
        </w:rPr>
        <w:t xml:space="preserve"> </w:t>
      </w:r>
      <w:r>
        <w:rPr>
          <w:rFonts w:hint="eastAsia" w:asciiTheme="majorEastAsia" w:hAnsiTheme="majorEastAsia" w:eastAsiaTheme="majorEastAsia" w:cstheme="majorEastAsia"/>
          <w:color w:val="auto"/>
          <w:spacing w:val="8"/>
          <w:sz w:val="21"/>
          <w:szCs w:val="21"/>
          <w:highlight w:val="none"/>
        </w:rPr>
        <w:t>（工程全称）签订工程质量保修</w:t>
      </w:r>
      <w:r>
        <w:rPr>
          <w:rFonts w:hint="eastAsia" w:asciiTheme="majorEastAsia" w:hAnsiTheme="majorEastAsia" w:eastAsiaTheme="majorEastAsia" w:cstheme="majorEastAsia"/>
          <w:color w:val="auto"/>
          <w:spacing w:val="-2"/>
          <w:sz w:val="21"/>
          <w:szCs w:val="21"/>
          <w:highlight w:val="none"/>
        </w:rPr>
        <w:t>书。</w:t>
      </w:r>
    </w:p>
    <w:p w14:paraId="3E07EF28">
      <w:pPr>
        <w:spacing w:before="174" w:line="228" w:lineRule="auto"/>
        <w:ind w:left="43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一、工程质量保修范围和内容</w:t>
      </w:r>
    </w:p>
    <w:p w14:paraId="4E051338">
      <w:pPr>
        <w:spacing w:before="173" w:line="228" w:lineRule="auto"/>
        <w:ind w:left="426"/>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承包人在质量保修期内，按照有关法律规定和合同约定，承担工程质量保修责任。</w:t>
      </w:r>
    </w:p>
    <w:p w14:paraId="2E0F53D9">
      <w:pPr>
        <w:spacing w:before="172" w:line="388" w:lineRule="auto"/>
        <w:ind w:left="7" w:firstLine="42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质量保修范围包括地基基础工程、主体结构工程，屋面防水工程、有防水要求的卫生间、</w:t>
      </w:r>
      <w:r>
        <w:rPr>
          <w:rFonts w:hint="eastAsia" w:asciiTheme="majorEastAsia" w:hAnsiTheme="majorEastAsia" w:eastAsiaTheme="majorEastAsia" w:cstheme="majorEastAsia"/>
          <w:color w:val="auto"/>
          <w:spacing w:val="8"/>
          <w:sz w:val="21"/>
          <w:szCs w:val="21"/>
          <w:highlight w:val="none"/>
        </w:rPr>
        <w:t>房间和外墙</w:t>
      </w:r>
      <w:r>
        <w:rPr>
          <w:rFonts w:hint="eastAsia" w:asciiTheme="majorEastAsia" w:hAnsiTheme="majorEastAsia" w:eastAsiaTheme="majorEastAsia" w:cstheme="majorEastAsia"/>
          <w:color w:val="auto"/>
          <w:spacing w:val="6"/>
          <w:sz w:val="21"/>
          <w:szCs w:val="21"/>
          <w:highlight w:val="none"/>
        </w:rPr>
        <w:t>面的防渗漏，供热与供冷系统，电气管线、给排水管道、设备安装和装修工程，以及双方约定的其他项目。</w:t>
      </w:r>
      <w:r>
        <w:rPr>
          <w:rFonts w:hint="eastAsia" w:asciiTheme="majorEastAsia" w:hAnsiTheme="majorEastAsia" w:eastAsiaTheme="majorEastAsia" w:cstheme="majorEastAsia"/>
          <w:color w:val="auto"/>
          <w:spacing w:val="2"/>
          <w:sz w:val="21"/>
          <w:szCs w:val="21"/>
          <w:highlight w:val="none"/>
        </w:rPr>
        <w:t>具体保修的内容，双方约定如下：</w:t>
      </w:r>
      <w:r>
        <w:rPr>
          <w:rFonts w:hint="eastAsia" w:asciiTheme="majorEastAsia" w:hAnsiTheme="majorEastAsia" w:eastAsiaTheme="majorEastAsia" w:cstheme="majorEastAsia"/>
          <w:color w:val="auto"/>
          <w:spacing w:val="2"/>
          <w:sz w:val="21"/>
          <w:szCs w:val="21"/>
          <w:highlight w:val="none"/>
          <w:u w:val="single" w:color="auto"/>
        </w:rPr>
        <w:t>施</w:t>
      </w:r>
      <w:r>
        <w:rPr>
          <w:rFonts w:hint="eastAsia" w:asciiTheme="majorEastAsia" w:hAnsiTheme="majorEastAsia" w:eastAsiaTheme="majorEastAsia" w:cstheme="majorEastAsia"/>
          <w:color w:val="auto"/>
          <w:spacing w:val="-44"/>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工</w:t>
      </w:r>
      <w:r>
        <w:rPr>
          <w:rFonts w:hint="eastAsia" w:asciiTheme="majorEastAsia" w:hAnsiTheme="majorEastAsia" w:eastAsiaTheme="majorEastAsia" w:cstheme="majorEastAsia"/>
          <w:color w:val="auto"/>
          <w:spacing w:val="-41"/>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范</w:t>
      </w:r>
      <w:r>
        <w:rPr>
          <w:rFonts w:hint="eastAsia" w:asciiTheme="majorEastAsia" w:hAnsiTheme="majorEastAsia" w:eastAsiaTheme="majorEastAsia" w:cstheme="majorEastAsia"/>
          <w:color w:val="auto"/>
          <w:spacing w:val="-30"/>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围</w:t>
      </w:r>
      <w:r>
        <w:rPr>
          <w:rFonts w:hint="eastAsia" w:asciiTheme="majorEastAsia" w:hAnsiTheme="majorEastAsia" w:eastAsiaTheme="majorEastAsia" w:cstheme="majorEastAsia"/>
          <w:color w:val="auto"/>
          <w:spacing w:val="-21"/>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内</w:t>
      </w:r>
      <w:r>
        <w:rPr>
          <w:rFonts w:hint="eastAsia" w:asciiTheme="majorEastAsia" w:hAnsiTheme="majorEastAsia" w:eastAsiaTheme="majorEastAsia" w:cstheme="majorEastAsia"/>
          <w:color w:val="auto"/>
          <w:spacing w:val="-48"/>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及</w:t>
      </w:r>
      <w:r>
        <w:rPr>
          <w:rFonts w:hint="eastAsia" w:asciiTheme="majorEastAsia" w:hAnsiTheme="majorEastAsia" w:eastAsiaTheme="majorEastAsia" w:cstheme="majorEastAsia"/>
          <w:color w:val="auto"/>
          <w:spacing w:val="-43"/>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设</w:t>
      </w:r>
      <w:r>
        <w:rPr>
          <w:rFonts w:hint="eastAsia" w:asciiTheme="majorEastAsia" w:hAnsiTheme="majorEastAsia" w:eastAsiaTheme="majorEastAsia" w:cstheme="majorEastAsia"/>
          <w:color w:val="auto"/>
          <w:spacing w:val="-46"/>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计</w:t>
      </w:r>
      <w:r>
        <w:rPr>
          <w:rFonts w:hint="eastAsia" w:asciiTheme="majorEastAsia" w:hAnsiTheme="majorEastAsia" w:eastAsiaTheme="majorEastAsia" w:cstheme="majorEastAsia"/>
          <w:color w:val="auto"/>
          <w:spacing w:val="-47"/>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变</w:t>
      </w:r>
      <w:r>
        <w:rPr>
          <w:rFonts w:hint="eastAsia" w:asciiTheme="majorEastAsia" w:hAnsiTheme="majorEastAsia" w:eastAsiaTheme="majorEastAsia" w:cstheme="majorEastAsia"/>
          <w:color w:val="auto"/>
          <w:spacing w:val="-46"/>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更</w:t>
      </w:r>
      <w:r>
        <w:rPr>
          <w:rFonts w:hint="eastAsia" w:asciiTheme="majorEastAsia" w:hAnsiTheme="majorEastAsia" w:eastAsiaTheme="majorEastAsia" w:cstheme="majorEastAsia"/>
          <w:color w:val="auto"/>
          <w:spacing w:val="-32"/>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、签</w:t>
      </w:r>
      <w:r>
        <w:rPr>
          <w:rFonts w:hint="eastAsia" w:asciiTheme="majorEastAsia" w:hAnsiTheme="majorEastAsia" w:eastAsiaTheme="majorEastAsia" w:cstheme="majorEastAsia"/>
          <w:color w:val="auto"/>
          <w:spacing w:val="-46"/>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证</w:t>
      </w:r>
      <w:r>
        <w:rPr>
          <w:rFonts w:hint="eastAsia" w:asciiTheme="majorEastAsia" w:hAnsiTheme="majorEastAsia" w:eastAsiaTheme="majorEastAsia" w:cstheme="majorEastAsia"/>
          <w:color w:val="auto"/>
          <w:spacing w:val="-47"/>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包</w:t>
      </w:r>
      <w:r>
        <w:rPr>
          <w:rFonts w:hint="eastAsia" w:asciiTheme="majorEastAsia" w:hAnsiTheme="majorEastAsia" w:eastAsiaTheme="majorEastAsia" w:cstheme="majorEastAsia"/>
          <w:color w:val="auto"/>
          <w:spacing w:val="-48"/>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含</w:t>
      </w:r>
      <w:r>
        <w:rPr>
          <w:rFonts w:hint="eastAsia" w:asciiTheme="majorEastAsia" w:hAnsiTheme="majorEastAsia" w:eastAsiaTheme="majorEastAsia" w:cstheme="majorEastAsia"/>
          <w:color w:val="auto"/>
          <w:spacing w:val="-30"/>
          <w:sz w:val="21"/>
          <w:szCs w:val="21"/>
          <w:highlight w:val="none"/>
          <w:u w:val="single" w:color="auto"/>
        </w:rPr>
        <w:t xml:space="preserve"> </w:t>
      </w:r>
      <w:r>
        <w:rPr>
          <w:rFonts w:hint="eastAsia" w:asciiTheme="majorEastAsia" w:hAnsiTheme="majorEastAsia" w:eastAsiaTheme="majorEastAsia" w:cstheme="majorEastAsia"/>
          <w:color w:val="auto"/>
          <w:spacing w:val="2"/>
          <w:sz w:val="21"/>
          <w:szCs w:val="21"/>
          <w:highlight w:val="none"/>
          <w:u w:val="single" w:color="auto"/>
        </w:rPr>
        <w:t>的</w:t>
      </w:r>
      <w:r>
        <w:rPr>
          <w:rFonts w:hint="eastAsia" w:asciiTheme="majorEastAsia" w:hAnsiTheme="majorEastAsia" w:eastAsiaTheme="majorEastAsia" w:cstheme="majorEastAsia"/>
          <w:color w:val="auto"/>
          <w:spacing w:val="-44"/>
          <w:sz w:val="21"/>
          <w:szCs w:val="21"/>
          <w:highlight w:val="none"/>
          <w:u w:val="single" w:color="auto"/>
        </w:rPr>
        <w:t xml:space="preserve"> </w:t>
      </w:r>
      <w:r>
        <w:rPr>
          <w:rFonts w:hint="eastAsia" w:asciiTheme="majorEastAsia" w:hAnsiTheme="majorEastAsia" w:eastAsiaTheme="majorEastAsia" w:cstheme="majorEastAsia"/>
          <w:color w:val="auto"/>
          <w:spacing w:val="1"/>
          <w:sz w:val="21"/>
          <w:szCs w:val="21"/>
          <w:highlight w:val="none"/>
          <w:u w:val="single" w:color="auto"/>
        </w:rPr>
        <w:t>工</w:t>
      </w:r>
      <w:r>
        <w:rPr>
          <w:rFonts w:hint="eastAsia" w:asciiTheme="majorEastAsia" w:hAnsiTheme="majorEastAsia" w:eastAsiaTheme="majorEastAsia" w:cstheme="majorEastAsia"/>
          <w:color w:val="auto"/>
          <w:spacing w:val="-47"/>
          <w:sz w:val="21"/>
          <w:szCs w:val="21"/>
          <w:highlight w:val="none"/>
          <w:u w:val="single" w:color="auto"/>
        </w:rPr>
        <w:t xml:space="preserve"> </w:t>
      </w:r>
      <w:r>
        <w:rPr>
          <w:rFonts w:hint="eastAsia" w:asciiTheme="majorEastAsia" w:hAnsiTheme="majorEastAsia" w:eastAsiaTheme="majorEastAsia" w:cstheme="majorEastAsia"/>
          <w:color w:val="auto"/>
          <w:spacing w:val="1"/>
          <w:sz w:val="21"/>
          <w:szCs w:val="21"/>
          <w:highlight w:val="none"/>
          <w:u w:val="single" w:color="auto"/>
        </w:rPr>
        <w:t>程</w:t>
      </w:r>
      <w:r>
        <w:rPr>
          <w:rFonts w:hint="eastAsia" w:asciiTheme="majorEastAsia" w:hAnsiTheme="majorEastAsia" w:eastAsiaTheme="majorEastAsia" w:cstheme="majorEastAsia"/>
          <w:color w:val="auto"/>
          <w:spacing w:val="-43"/>
          <w:sz w:val="21"/>
          <w:szCs w:val="21"/>
          <w:highlight w:val="none"/>
          <w:u w:val="single" w:color="auto"/>
        </w:rPr>
        <w:t xml:space="preserve"> </w:t>
      </w:r>
      <w:r>
        <w:rPr>
          <w:rFonts w:hint="eastAsia" w:asciiTheme="majorEastAsia" w:hAnsiTheme="majorEastAsia" w:eastAsiaTheme="majorEastAsia" w:cstheme="majorEastAsia"/>
          <w:color w:val="auto"/>
          <w:spacing w:val="1"/>
          <w:sz w:val="21"/>
          <w:szCs w:val="21"/>
          <w:highlight w:val="none"/>
          <w:u w:val="single" w:color="auto"/>
        </w:rPr>
        <w:t>项 目（含</w:t>
      </w:r>
      <w:r>
        <w:rPr>
          <w:rFonts w:hint="eastAsia" w:asciiTheme="majorEastAsia" w:hAnsiTheme="majorEastAsia" w:eastAsiaTheme="majorEastAsia" w:cstheme="majorEastAsia"/>
          <w:color w:val="auto"/>
          <w:spacing w:val="-47"/>
          <w:sz w:val="21"/>
          <w:szCs w:val="21"/>
          <w:highlight w:val="none"/>
          <w:u w:val="single" w:color="auto"/>
        </w:rPr>
        <w:t xml:space="preserve"> </w:t>
      </w:r>
      <w:r>
        <w:rPr>
          <w:rFonts w:hint="eastAsia" w:asciiTheme="majorEastAsia" w:hAnsiTheme="majorEastAsia" w:eastAsiaTheme="majorEastAsia" w:cstheme="majorEastAsia"/>
          <w:color w:val="auto"/>
          <w:spacing w:val="1"/>
          <w:sz w:val="21"/>
          <w:szCs w:val="21"/>
          <w:highlight w:val="none"/>
          <w:u w:val="single" w:color="auto"/>
        </w:rPr>
        <w:t>承</w:t>
      </w:r>
      <w:r>
        <w:rPr>
          <w:rFonts w:hint="eastAsia" w:asciiTheme="majorEastAsia" w:hAnsiTheme="majorEastAsia" w:eastAsiaTheme="majorEastAsia" w:cstheme="majorEastAsia"/>
          <w:color w:val="auto"/>
          <w:spacing w:val="-46"/>
          <w:sz w:val="21"/>
          <w:szCs w:val="21"/>
          <w:highlight w:val="none"/>
          <w:u w:val="single" w:color="auto"/>
        </w:rPr>
        <w:t xml:space="preserve"> </w:t>
      </w:r>
      <w:r>
        <w:rPr>
          <w:rFonts w:hint="eastAsia" w:asciiTheme="majorEastAsia" w:hAnsiTheme="majorEastAsia" w:eastAsiaTheme="majorEastAsia" w:cstheme="majorEastAsia"/>
          <w:color w:val="auto"/>
          <w:spacing w:val="1"/>
          <w:sz w:val="21"/>
          <w:szCs w:val="21"/>
          <w:highlight w:val="none"/>
          <w:u w:val="single" w:color="auto"/>
        </w:rPr>
        <w:t>包</w:t>
      </w:r>
      <w:r>
        <w:rPr>
          <w:rFonts w:hint="eastAsia" w:asciiTheme="majorEastAsia" w:hAnsiTheme="majorEastAsia" w:eastAsiaTheme="majorEastAsia" w:cstheme="majorEastAsia"/>
          <w:color w:val="auto"/>
          <w:spacing w:val="-47"/>
          <w:sz w:val="21"/>
          <w:szCs w:val="21"/>
          <w:highlight w:val="none"/>
          <w:u w:val="single" w:color="auto"/>
        </w:rPr>
        <w:t xml:space="preserve"> </w:t>
      </w:r>
      <w:r>
        <w:rPr>
          <w:rFonts w:hint="eastAsia" w:asciiTheme="majorEastAsia" w:hAnsiTheme="majorEastAsia" w:eastAsiaTheme="majorEastAsia" w:cstheme="majorEastAsia"/>
          <w:color w:val="auto"/>
          <w:spacing w:val="1"/>
          <w:sz w:val="21"/>
          <w:szCs w:val="21"/>
          <w:highlight w:val="none"/>
          <w:u w:val="single" w:color="auto"/>
        </w:rPr>
        <w:t>人</w:t>
      </w:r>
      <w:r>
        <w:rPr>
          <w:rFonts w:hint="eastAsia" w:asciiTheme="majorEastAsia" w:hAnsiTheme="majorEastAsia" w:eastAsiaTheme="majorEastAsia" w:cstheme="majorEastAsia"/>
          <w:color w:val="auto"/>
          <w:spacing w:val="-48"/>
          <w:sz w:val="21"/>
          <w:szCs w:val="21"/>
          <w:highlight w:val="none"/>
          <w:u w:val="single" w:color="auto"/>
        </w:rPr>
        <w:t xml:space="preserve"> </w:t>
      </w:r>
      <w:r>
        <w:rPr>
          <w:rFonts w:hint="eastAsia" w:asciiTheme="majorEastAsia" w:hAnsiTheme="majorEastAsia" w:eastAsiaTheme="majorEastAsia" w:cstheme="majorEastAsia"/>
          <w:color w:val="auto"/>
          <w:spacing w:val="1"/>
          <w:sz w:val="21"/>
          <w:szCs w:val="21"/>
          <w:highlight w:val="none"/>
          <w:u w:val="single" w:color="auto"/>
        </w:rPr>
        <w:t>采</w:t>
      </w:r>
      <w:r>
        <w:rPr>
          <w:rFonts w:hint="eastAsia" w:asciiTheme="majorEastAsia" w:hAnsiTheme="majorEastAsia" w:eastAsiaTheme="majorEastAsia" w:cstheme="majorEastAsia"/>
          <w:color w:val="auto"/>
          <w:spacing w:val="22"/>
          <w:sz w:val="21"/>
          <w:szCs w:val="21"/>
          <w:highlight w:val="none"/>
          <w:u w:val="single" w:color="auto"/>
        </w:rPr>
        <w:t>购的设备</w:t>
      </w:r>
      <w:r>
        <w:rPr>
          <w:rFonts w:hint="eastAsia" w:asciiTheme="majorEastAsia" w:hAnsiTheme="majorEastAsia" w:eastAsiaTheme="majorEastAsia" w:cstheme="majorEastAsia"/>
          <w:color w:val="auto"/>
          <w:spacing w:val="-21"/>
          <w:sz w:val="21"/>
          <w:szCs w:val="21"/>
          <w:highlight w:val="none"/>
          <w:u w:val="single" w:color="auto"/>
        </w:rPr>
        <w:t xml:space="preserve"> </w:t>
      </w:r>
      <w:r>
        <w:rPr>
          <w:rFonts w:hint="eastAsia" w:asciiTheme="majorEastAsia" w:hAnsiTheme="majorEastAsia" w:eastAsiaTheme="majorEastAsia" w:cstheme="majorEastAsia"/>
          <w:color w:val="auto"/>
          <w:spacing w:val="22"/>
          <w:sz w:val="21"/>
          <w:szCs w:val="21"/>
          <w:highlight w:val="none"/>
          <w:u w:val="single" w:color="auto"/>
        </w:rPr>
        <w:t>）</w:t>
      </w:r>
      <w:r>
        <w:rPr>
          <w:rFonts w:hint="eastAsia" w:asciiTheme="majorEastAsia" w:hAnsiTheme="majorEastAsia" w:eastAsiaTheme="majorEastAsia" w:cstheme="majorEastAsia"/>
          <w:color w:val="auto"/>
          <w:spacing w:val="56"/>
          <w:sz w:val="21"/>
          <w:szCs w:val="21"/>
          <w:highlight w:val="none"/>
          <w:u w:val="single" w:color="auto"/>
        </w:rPr>
        <w:t xml:space="preserve"> </w:t>
      </w:r>
      <w:r>
        <w:rPr>
          <w:rFonts w:hint="eastAsia" w:asciiTheme="majorEastAsia" w:hAnsiTheme="majorEastAsia" w:eastAsiaTheme="majorEastAsia" w:cstheme="majorEastAsia"/>
          <w:color w:val="auto"/>
          <w:spacing w:val="22"/>
          <w:sz w:val="21"/>
          <w:szCs w:val="21"/>
          <w:highlight w:val="none"/>
        </w:rPr>
        <w:t>。</w:t>
      </w:r>
    </w:p>
    <w:p w14:paraId="529BB231">
      <w:pPr>
        <w:spacing w:before="172" w:line="228" w:lineRule="auto"/>
        <w:ind w:left="43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二、质量保修期</w:t>
      </w:r>
    </w:p>
    <w:p w14:paraId="67BF8B05">
      <w:pPr>
        <w:spacing w:before="173" w:line="228" w:lineRule="auto"/>
        <w:ind w:left="426"/>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根据《建设工程质量管理条例》及有关规定，工程的质量保修期如下：</w:t>
      </w:r>
    </w:p>
    <w:p w14:paraId="52E2D3C2">
      <w:pPr>
        <w:spacing w:before="173" w:line="228" w:lineRule="auto"/>
        <w:ind w:left="44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1、地基基础工程和主体结构工程为设计文件规定的该工</w:t>
      </w:r>
      <w:r>
        <w:rPr>
          <w:rFonts w:hint="eastAsia" w:asciiTheme="majorEastAsia" w:hAnsiTheme="majorEastAsia" w:eastAsiaTheme="majorEastAsia" w:cstheme="majorEastAsia"/>
          <w:color w:val="auto"/>
          <w:spacing w:val="8"/>
          <w:sz w:val="21"/>
          <w:szCs w:val="21"/>
          <w:highlight w:val="none"/>
        </w:rPr>
        <w:t>程合理使用年限；</w:t>
      </w:r>
    </w:p>
    <w:p w14:paraId="450B538C">
      <w:pPr>
        <w:spacing w:before="173" w:line="228" w:lineRule="auto"/>
        <w:ind w:left="42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2、屋面防水工程、有防水要求的卫生间、房间和外墙面的防渗漏为</w:t>
      </w:r>
      <w:r>
        <w:rPr>
          <w:rFonts w:hint="eastAsia" w:asciiTheme="majorEastAsia" w:hAnsiTheme="majorEastAsia" w:eastAsiaTheme="majorEastAsia" w:cstheme="majorEastAsia"/>
          <w:color w:val="auto"/>
          <w:spacing w:val="-24"/>
          <w:sz w:val="21"/>
          <w:szCs w:val="21"/>
          <w:highlight w:val="none"/>
        </w:rPr>
        <w:t xml:space="preserve"> </w:t>
      </w:r>
      <w:r>
        <w:rPr>
          <w:rFonts w:hint="eastAsia" w:asciiTheme="majorEastAsia" w:hAnsiTheme="majorEastAsia" w:eastAsiaTheme="majorEastAsia" w:cstheme="majorEastAsia"/>
          <w:color w:val="auto"/>
          <w:spacing w:val="8"/>
          <w:sz w:val="21"/>
          <w:szCs w:val="21"/>
          <w:highlight w:val="none"/>
        </w:rPr>
        <w:t>5</w:t>
      </w:r>
      <w:r>
        <w:rPr>
          <w:rFonts w:hint="eastAsia" w:asciiTheme="majorEastAsia" w:hAnsiTheme="majorEastAsia" w:eastAsiaTheme="majorEastAsia" w:cstheme="majorEastAsia"/>
          <w:color w:val="auto"/>
          <w:spacing w:val="-38"/>
          <w:sz w:val="21"/>
          <w:szCs w:val="21"/>
          <w:highlight w:val="none"/>
        </w:rPr>
        <w:t xml:space="preserve"> </w:t>
      </w:r>
      <w:r>
        <w:rPr>
          <w:rFonts w:hint="eastAsia" w:asciiTheme="majorEastAsia" w:hAnsiTheme="majorEastAsia" w:eastAsiaTheme="majorEastAsia" w:cstheme="majorEastAsia"/>
          <w:color w:val="auto"/>
          <w:spacing w:val="8"/>
          <w:sz w:val="21"/>
          <w:szCs w:val="21"/>
          <w:highlight w:val="none"/>
        </w:rPr>
        <w:t>年；</w:t>
      </w:r>
    </w:p>
    <w:p w14:paraId="1432DDAB">
      <w:pPr>
        <w:spacing w:before="173" w:line="228" w:lineRule="auto"/>
        <w:ind w:left="43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4"/>
          <w:sz w:val="21"/>
          <w:szCs w:val="21"/>
          <w:highlight w:val="none"/>
        </w:rPr>
        <w:t>3、装修工程为</w:t>
      </w:r>
      <w:r>
        <w:rPr>
          <w:rFonts w:hint="eastAsia" w:asciiTheme="majorEastAsia" w:hAnsiTheme="majorEastAsia" w:eastAsiaTheme="majorEastAsia" w:cstheme="majorEastAsia"/>
          <w:color w:val="auto"/>
          <w:spacing w:val="-31"/>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2</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4"/>
          <w:sz w:val="21"/>
          <w:szCs w:val="21"/>
          <w:highlight w:val="none"/>
        </w:rPr>
        <w:t>年；</w:t>
      </w:r>
    </w:p>
    <w:p w14:paraId="5E927C63">
      <w:pPr>
        <w:spacing w:before="173" w:line="228" w:lineRule="auto"/>
        <w:ind w:left="426"/>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4、电气管线、给排水管道、设备安装工程</w:t>
      </w:r>
      <w:r>
        <w:rPr>
          <w:rFonts w:hint="eastAsia" w:asciiTheme="majorEastAsia" w:hAnsiTheme="majorEastAsia" w:eastAsiaTheme="majorEastAsia" w:cstheme="majorEastAsia"/>
          <w:color w:val="auto"/>
          <w:spacing w:val="7"/>
          <w:sz w:val="21"/>
          <w:szCs w:val="21"/>
          <w:highlight w:val="none"/>
        </w:rPr>
        <w:t>为</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2</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年；</w:t>
      </w:r>
    </w:p>
    <w:p w14:paraId="238DB242">
      <w:pPr>
        <w:spacing w:before="173" w:line="227" w:lineRule="auto"/>
        <w:ind w:left="43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5、供热与供冷系统为</w:t>
      </w:r>
      <w:r>
        <w:rPr>
          <w:rFonts w:hint="eastAsia" w:asciiTheme="majorEastAsia" w:hAnsiTheme="majorEastAsia" w:eastAsiaTheme="majorEastAsia" w:cstheme="majorEastAsia"/>
          <w:color w:val="auto"/>
          <w:spacing w:val="-33"/>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2</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个采暖期、供冷期；</w:t>
      </w:r>
    </w:p>
    <w:p w14:paraId="10065938">
      <w:pPr>
        <w:spacing w:before="174" w:line="228" w:lineRule="auto"/>
        <w:ind w:left="42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6、给排水设施、道路等配套工程为</w:t>
      </w:r>
      <w:r>
        <w:rPr>
          <w:rFonts w:hint="eastAsia" w:asciiTheme="majorEastAsia" w:hAnsiTheme="majorEastAsia" w:eastAsiaTheme="majorEastAsia" w:cstheme="majorEastAsia"/>
          <w:color w:val="auto"/>
          <w:spacing w:val="-33"/>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2</w:t>
      </w:r>
      <w:r>
        <w:rPr>
          <w:rFonts w:hint="eastAsia" w:asciiTheme="majorEastAsia" w:hAnsiTheme="majorEastAsia" w:eastAsiaTheme="majorEastAsia" w:cstheme="majorEastAsia"/>
          <w:color w:val="auto"/>
          <w:spacing w:val="-37"/>
          <w:sz w:val="21"/>
          <w:szCs w:val="21"/>
          <w:highlight w:val="none"/>
        </w:rPr>
        <w:t xml:space="preserve"> </w:t>
      </w:r>
      <w:r>
        <w:rPr>
          <w:rFonts w:hint="eastAsia" w:asciiTheme="majorEastAsia" w:hAnsiTheme="majorEastAsia" w:eastAsiaTheme="majorEastAsia" w:cstheme="majorEastAsia"/>
          <w:color w:val="auto"/>
          <w:spacing w:val="7"/>
          <w:sz w:val="21"/>
          <w:szCs w:val="21"/>
          <w:highlight w:val="none"/>
        </w:rPr>
        <w:t>年。</w:t>
      </w:r>
    </w:p>
    <w:p w14:paraId="4C373E08">
      <w:pPr>
        <w:spacing w:before="173" w:line="228" w:lineRule="auto"/>
        <w:ind w:left="426"/>
        <w:rPr>
          <w:rFonts w:hint="eastAsia" w:asciiTheme="majorEastAsia" w:hAnsiTheme="majorEastAsia" w:eastAsiaTheme="majorEastAsia" w:cstheme="majorEastAsia"/>
          <w:color w:val="auto"/>
          <w:spacing w:val="8"/>
          <w:sz w:val="21"/>
          <w:szCs w:val="21"/>
          <w:highlight w:val="none"/>
          <w:u w:val="single"/>
        </w:rPr>
      </w:pPr>
      <w:r>
        <w:rPr>
          <w:rFonts w:hint="eastAsia" w:asciiTheme="majorEastAsia" w:hAnsiTheme="majorEastAsia" w:eastAsiaTheme="majorEastAsia" w:cstheme="majorEastAsia"/>
          <w:color w:val="auto"/>
          <w:spacing w:val="8"/>
          <w:sz w:val="21"/>
          <w:szCs w:val="21"/>
          <w:highlight w:val="none"/>
          <w:lang w:val="en-US" w:eastAsia="zh-CN"/>
        </w:rPr>
        <w:t>7</w:t>
      </w:r>
      <w:r>
        <w:rPr>
          <w:rFonts w:hint="eastAsia" w:asciiTheme="majorEastAsia" w:hAnsiTheme="majorEastAsia" w:eastAsiaTheme="majorEastAsia" w:cstheme="majorEastAsia"/>
          <w:color w:val="auto"/>
          <w:spacing w:val="8"/>
          <w:sz w:val="21"/>
          <w:szCs w:val="21"/>
          <w:highlight w:val="none"/>
        </w:rPr>
        <w:t>．其他项目保修期限约定如下：</w:t>
      </w:r>
      <w:r>
        <w:rPr>
          <w:rFonts w:hint="eastAsia" w:asciiTheme="majorEastAsia" w:hAnsiTheme="majorEastAsia" w:eastAsiaTheme="majorEastAsia" w:cstheme="majorEastAsia"/>
          <w:color w:val="auto"/>
          <w:spacing w:val="8"/>
          <w:sz w:val="21"/>
          <w:szCs w:val="21"/>
          <w:highlight w:val="none"/>
          <w:u w:val="single"/>
        </w:rPr>
        <w:t>质量保修规范按行业规范执行，如国家有新规定，则按新规</w:t>
      </w:r>
    </w:p>
    <w:p w14:paraId="39FDECB6">
      <w:pPr>
        <w:spacing w:before="173" w:line="228" w:lineRule="auto"/>
        <w:rPr>
          <w:rFonts w:hint="eastAsia" w:asciiTheme="majorEastAsia" w:hAnsiTheme="majorEastAsia" w:eastAsiaTheme="majorEastAsia" w:cstheme="majorEastAsia"/>
          <w:color w:val="auto"/>
          <w:spacing w:val="8"/>
          <w:sz w:val="21"/>
          <w:szCs w:val="21"/>
          <w:highlight w:val="none"/>
        </w:rPr>
      </w:pPr>
      <w:r>
        <w:rPr>
          <w:rFonts w:hint="eastAsia" w:asciiTheme="majorEastAsia" w:hAnsiTheme="majorEastAsia" w:eastAsiaTheme="majorEastAsia" w:cstheme="majorEastAsia"/>
          <w:color w:val="auto"/>
          <w:spacing w:val="8"/>
          <w:sz w:val="21"/>
          <w:szCs w:val="21"/>
          <w:highlight w:val="none"/>
          <w:u w:val="single"/>
        </w:rPr>
        <w:t>定执行</w:t>
      </w:r>
      <w:r>
        <w:rPr>
          <w:rFonts w:hint="eastAsia" w:asciiTheme="majorEastAsia" w:hAnsiTheme="majorEastAsia" w:eastAsiaTheme="majorEastAsia" w:cstheme="majorEastAsia"/>
          <w:color w:val="auto"/>
          <w:spacing w:val="8"/>
          <w:sz w:val="21"/>
          <w:szCs w:val="21"/>
          <w:highlight w:val="none"/>
        </w:rPr>
        <w:t>。</w:t>
      </w:r>
    </w:p>
    <w:p w14:paraId="498D6C69">
      <w:pPr>
        <w:spacing w:before="173" w:line="228" w:lineRule="auto"/>
        <w:ind w:left="426"/>
        <w:rPr>
          <w:rFonts w:hint="eastAsia" w:asciiTheme="majorEastAsia" w:hAnsiTheme="majorEastAsia" w:eastAsiaTheme="majorEastAsia" w:cstheme="majorEastAsia"/>
          <w:color w:val="auto"/>
          <w:spacing w:val="9"/>
          <w:sz w:val="21"/>
          <w:szCs w:val="21"/>
          <w:highlight w:val="none"/>
        </w:rPr>
      </w:pPr>
      <w:r>
        <w:rPr>
          <w:rFonts w:hint="eastAsia" w:asciiTheme="majorEastAsia" w:hAnsiTheme="majorEastAsia" w:eastAsiaTheme="majorEastAsia" w:cstheme="majorEastAsia"/>
          <w:color w:val="auto"/>
          <w:spacing w:val="9"/>
          <w:sz w:val="21"/>
          <w:szCs w:val="21"/>
          <w:highlight w:val="none"/>
        </w:rPr>
        <w:t>质量保修期自工程竣工验收合格之日起计算。</w:t>
      </w:r>
    </w:p>
    <w:p w14:paraId="3631B678">
      <w:pPr>
        <w:spacing w:before="173" w:line="228" w:lineRule="auto"/>
        <w:ind w:left="426"/>
        <w:rPr>
          <w:rFonts w:hint="eastAsia" w:asciiTheme="majorEastAsia" w:hAnsiTheme="majorEastAsia" w:eastAsiaTheme="majorEastAsia" w:cstheme="majorEastAsia"/>
          <w:color w:val="auto"/>
          <w:spacing w:val="9"/>
          <w:sz w:val="21"/>
          <w:szCs w:val="21"/>
          <w:highlight w:val="none"/>
        </w:rPr>
      </w:pPr>
      <w:r>
        <w:rPr>
          <w:rFonts w:hint="eastAsia" w:asciiTheme="majorEastAsia" w:hAnsiTheme="majorEastAsia" w:eastAsiaTheme="majorEastAsia" w:cstheme="majorEastAsia"/>
          <w:color w:val="auto"/>
          <w:spacing w:val="9"/>
          <w:sz w:val="21"/>
          <w:szCs w:val="21"/>
          <w:highlight w:val="none"/>
        </w:rPr>
        <w:t>三、缺陷责任期</w:t>
      </w:r>
    </w:p>
    <w:p w14:paraId="4BA350B5">
      <w:pPr>
        <w:spacing w:before="173" w:line="228" w:lineRule="auto"/>
        <w:ind w:left="442"/>
        <w:rPr>
          <w:rFonts w:hint="eastAsia" w:asciiTheme="majorEastAsia" w:hAnsiTheme="majorEastAsia" w:eastAsiaTheme="majorEastAsia" w:cstheme="majorEastAsia"/>
          <w:color w:val="auto"/>
          <w:spacing w:val="10"/>
          <w:sz w:val="21"/>
          <w:szCs w:val="21"/>
          <w:highlight w:val="none"/>
        </w:rPr>
      </w:pPr>
      <w:r>
        <w:rPr>
          <w:rFonts w:hint="eastAsia" w:asciiTheme="majorEastAsia" w:hAnsiTheme="majorEastAsia" w:eastAsiaTheme="majorEastAsia" w:cstheme="majorEastAsia"/>
          <w:color w:val="auto"/>
          <w:spacing w:val="9"/>
          <w:sz w:val="21"/>
          <w:szCs w:val="21"/>
          <w:highlight w:val="none"/>
        </w:rPr>
        <w:t>工程缺陷责</w:t>
      </w:r>
      <w:r>
        <w:rPr>
          <w:rFonts w:hint="eastAsia" w:asciiTheme="majorEastAsia" w:hAnsiTheme="majorEastAsia" w:eastAsiaTheme="majorEastAsia" w:cstheme="majorEastAsia"/>
          <w:color w:val="auto"/>
          <w:spacing w:val="11"/>
          <w:sz w:val="21"/>
          <w:szCs w:val="21"/>
          <w:highlight w:val="none"/>
        </w:rPr>
        <w:t>任期为</w:t>
      </w:r>
      <w:r>
        <w:rPr>
          <w:rFonts w:hint="eastAsia" w:asciiTheme="majorEastAsia" w:hAnsiTheme="majorEastAsia" w:eastAsiaTheme="majorEastAsia" w:cstheme="majorEastAsia"/>
          <w:color w:val="auto"/>
          <w:spacing w:val="-32"/>
          <w:sz w:val="21"/>
          <w:szCs w:val="21"/>
          <w:highlight w:val="none"/>
        </w:rPr>
        <w:t xml:space="preserve"> </w:t>
      </w:r>
      <w:r>
        <w:rPr>
          <w:rFonts w:hint="eastAsia" w:asciiTheme="majorEastAsia" w:hAnsiTheme="majorEastAsia" w:eastAsiaTheme="majorEastAsia" w:cstheme="majorEastAsia"/>
          <w:color w:val="auto"/>
          <w:spacing w:val="11"/>
          <w:sz w:val="21"/>
          <w:szCs w:val="21"/>
          <w:highlight w:val="none"/>
          <w:u w:val="single" w:color="auto"/>
        </w:rPr>
        <w:t>24</w:t>
      </w:r>
      <w:r>
        <w:rPr>
          <w:rFonts w:hint="eastAsia" w:asciiTheme="majorEastAsia" w:hAnsiTheme="majorEastAsia" w:eastAsiaTheme="majorEastAsia" w:cstheme="majorEastAsia"/>
          <w:color w:val="auto"/>
          <w:spacing w:val="-38"/>
          <w:sz w:val="21"/>
          <w:szCs w:val="21"/>
          <w:highlight w:val="none"/>
          <w:u w:val="single" w:color="auto"/>
        </w:rPr>
        <w:t xml:space="preserve"> </w:t>
      </w:r>
      <w:r>
        <w:rPr>
          <w:rFonts w:hint="eastAsia" w:asciiTheme="majorEastAsia" w:hAnsiTheme="majorEastAsia" w:eastAsiaTheme="majorEastAsia" w:cstheme="majorEastAsia"/>
          <w:color w:val="auto"/>
          <w:spacing w:val="11"/>
          <w:sz w:val="21"/>
          <w:szCs w:val="21"/>
          <w:highlight w:val="none"/>
        </w:rPr>
        <w:t>个月，缺陷责任期自工程竣工验收合格之日起计算。缺</w:t>
      </w:r>
      <w:r>
        <w:rPr>
          <w:rFonts w:hint="eastAsia" w:asciiTheme="majorEastAsia" w:hAnsiTheme="majorEastAsia" w:eastAsiaTheme="majorEastAsia" w:cstheme="majorEastAsia"/>
          <w:color w:val="auto"/>
          <w:spacing w:val="10"/>
          <w:sz w:val="21"/>
          <w:szCs w:val="21"/>
          <w:highlight w:val="none"/>
        </w:rPr>
        <w:t>陷责任期终止</w:t>
      </w:r>
    </w:p>
    <w:p w14:paraId="1394A308">
      <w:pPr>
        <w:spacing w:before="173" w:line="228" w:lineRule="auto"/>
        <w:rPr>
          <w:rFonts w:hint="eastAsia" w:asciiTheme="majorEastAsia" w:hAnsiTheme="majorEastAsia" w:eastAsiaTheme="majorEastAsia" w:cstheme="majorEastAsia"/>
          <w:color w:val="auto"/>
          <w:spacing w:val="9"/>
          <w:sz w:val="21"/>
          <w:szCs w:val="21"/>
          <w:highlight w:val="none"/>
        </w:rPr>
      </w:pPr>
      <w:r>
        <w:rPr>
          <w:rFonts w:hint="eastAsia" w:asciiTheme="majorEastAsia" w:hAnsiTheme="majorEastAsia" w:eastAsiaTheme="majorEastAsia" w:cstheme="majorEastAsia"/>
          <w:color w:val="auto"/>
          <w:spacing w:val="10"/>
          <w:sz w:val="21"/>
          <w:szCs w:val="21"/>
          <w:highlight w:val="none"/>
        </w:rPr>
        <w:t>后，</w:t>
      </w:r>
      <w:r>
        <w:rPr>
          <w:rFonts w:hint="eastAsia" w:asciiTheme="majorEastAsia" w:hAnsiTheme="majorEastAsia" w:eastAsiaTheme="majorEastAsia" w:cstheme="majorEastAsia"/>
          <w:color w:val="auto"/>
          <w:spacing w:val="9"/>
          <w:sz w:val="21"/>
          <w:szCs w:val="21"/>
          <w:highlight w:val="none"/>
        </w:rPr>
        <w:t>发包人应退还质量保证金。</w:t>
      </w:r>
    </w:p>
    <w:p w14:paraId="677E243E">
      <w:pPr>
        <w:spacing w:before="172" w:line="228" w:lineRule="auto"/>
        <w:ind w:left="552"/>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rPr>
        <w:t>四、质量保修责任</w:t>
      </w:r>
    </w:p>
    <w:p w14:paraId="06E54FBE">
      <w:pPr>
        <w:spacing w:before="173" w:line="228" w:lineRule="auto"/>
        <w:ind w:left="442"/>
        <w:rPr>
          <w:rFonts w:hint="eastAsia" w:asciiTheme="majorEastAsia" w:hAnsiTheme="majorEastAsia" w:eastAsiaTheme="majorEastAsia" w:cstheme="majorEastAsia"/>
          <w:color w:val="auto"/>
          <w:spacing w:val="11"/>
          <w:sz w:val="21"/>
          <w:szCs w:val="21"/>
          <w:highlight w:val="none"/>
        </w:rPr>
      </w:pPr>
      <w:r>
        <w:rPr>
          <w:rFonts w:hint="eastAsia" w:asciiTheme="majorEastAsia" w:hAnsiTheme="majorEastAsia" w:eastAsiaTheme="majorEastAsia" w:cstheme="majorEastAsia"/>
          <w:color w:val="auto"/>
          <w:spacing w:val="11"/>
          <w:sz w:val="21"/>
          <w:szCs w:val="21"/>
          <w:highlight w:val="none"/>
        </w:rPr>
        <w:t>1．属于保修范围、 内容的项目，承包人应当在接到保修通知之日起 7 天内派人保修。承</w:t>
      </w:r>
    </w:p>
    <w:p w14:paraId="644D2173">
      <w:pPr>
        <w:spacing w:before="173" w:line="228" w:lineRule="auto"/>
        <w:rPr>
          <w:rFonts w:hint="eastAsia" w:asciiTheme="majorEastAsia" w:hAnsiTheme="majorEastAsia" w:eastAsiaTheme="majorEastAsia" w:cstheme="majorEastAsia"/>
          <w:color w:val="auto"/>
          <w:spacing w:val="11"/>
          <w:sz w:val="21"/>
          <w:szCs w:val="21"/>
          <w:highlight w:val="none"/>
        </w:rPr>
      </w:pPr>
      <w:r>
        <w:rPr>
          <w:rFonts w:hint="eastAsia" w:asciiTheme="majorEastAsia" w:hAnsiTheme="majorEastAsia" w:eastAsiaTheme="majorEastAsia" w:cstheme="majorEastAsia"/>
          <w:color w:val="auto"/>
          <w:spacing w:val="11"/>
          <w:sz w:val="21"/>
          <w:szCs w:val="21"/>
          <w:highlight w:val="none"/>
        </w:rPr>
        <w:t>包人不在约定期限内派人保修的，发包人可以委托他人修理。</w:t>
      </w:r>
    </w:p>
    <w:p w14:paraId="328B158E">
      <w:pPr>
        <w:spacing w:before="173" w:line="228" w:lineRule="auto"/>
        <w:ind w:left="42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9"/>
          <w:sz w:val="21"/>
          <w:szCs w:val="21"/>
          <w:highlight w:val="none"/>
        </w:rPr>
        <w:t>2．发生紧急事故需抢修的，承包人在接到事故通知后，应当立即到达事故现场抢修。</w:t>
      </w:r>
    </w:p>
    <w:p w14:paraId="7F30F63F">
      <w:pPr>
        <w:spacing w:before="65" w:line="388" w:lineRule="auto"/>
        <w:ind w:left="6" w:right="1" w:firstLine="42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2"/>
          <w:sz w:val="21"/>
          <w:szCs w:val="21"/>
          <w:highlight w:val="none"/>
        </w:rPr>
        <w:t>3．对于涉及结构安全的质量问题，应当按照</w:t>
      </w:r>
      <w:r>
        <w:rPr>
          <w:rFonts w:hint="eastAsia" w:asciiTheme="majorEastAsia" w:hAnsiTheme="majorEastAsia" w:eastAsiaTheme="majorEastAsia" w:cstheme="majorEastAsia"/>
          <w:color w:val="auto"/>
          <w:spacing w:val="11"/>
          <w:sz w:val="21"/>
          <w:szCs w:val="21"/>
          <w:highlight w:val="none"/>
        </w:rPr>
        <w:t>《建设工程质量管理条例》的规定，立即向当地建设行</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pacing w:val="9"/>
          <w:sz w:val="21"/>
          <w:szCs w:val="21"/>
          <w:highlight w:val="none"/>
        </w:rPr>
        <w:t>政主管部门和有关部门报告，采取安全防范措施，并由原设计人或者具有相应资质等级的设计人提出保修</w:t>
      </w:r>
      <w:r>
        <w:rPr>
          <w:rFonts w:hint="eastAsia" w:asciiTheme="majorEastAsia" w:hAnsiTheme="majorEastAsia" w:eastAsiaTheme="majorEastAsia" w:cstheme="majorEastAsia"/>
          <w:color w:val="auto"/>
          <w:spacing w:val="8"/>
          <w:sz w:val="21"/>
          <w:szCs w:val="21"/>
          <w:highlight w:val="none"/>
        </w:rPr>
        <w:t>方案，承包人实施保修。</w:t>
      </w:r>
    </w:p>
    <w:p w14:paraId="3C44C71F">
      <w:pPr>
        <w:spacing w:before="173" w:line="228" w:lineRule="auto"/>
        <w:ind w:left="426"/>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4．质量保修完成后，由发包人组织验收。</w:t>
      </w:r>
    </w:p>
    <w:p w14:paraId="2612308E">
      <w:pPr>
        <w:spacing w:before="173" w:line="228" w:lineRule="auto"/>
        <w:ind w:left="43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五、保修费用</w:t>
      </w:r>
    </w:p>
    <w:p w14:paraId="4484DBF0">
      <w:pPr>
        <w:spacing w:before="173" w:line="228" w:lineRule="auto"/>
        <w:ind w:left="427"/>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保修费用由造成质量缺陷的责任方承担。</w:t>
      </w:r>
    </w:p>
    <w:p w14:paraId="207DCC29">
      <w:pPr>
        <w:spacing w:before="173" w:line="228" w:lineRule="auto"/>
        <w:ind w:left="42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六、双方约定的其他工程质量保修事项：</w:t>
      </w:r>
      <w:r>
        <w:rPr>
          <w:rFonts w:hint="eastAsia" w:asciiTheme="majorEastAsia" w:hAnsiTheme="majorEastAsia" w:eastAsiaTheme="majorEastAsia" w:cstheme="majorEastAsia"/>
          <w:color w:val="auto"/>
          <w:spacing w:val="8"/>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w:t>
      </w:r>
    </w:p>
    <w:p w14:paraId="3D0B4113">
      <w:pPr>
        <w:spacing w:before="65" w:line="388" w:lineRule="auto"/>
        <w:ind w:left="6" w:right="1" w:firstLine="425"/>
        <w:rPr>
          <w:rFonts w:hint="eastAsia" w:asciiTheme="majorEastAsia" w:hAnsiTheme="majorEastAsia" w:eastAsiaTheme="majorEastAsia" w:cstheme="majorEastAsia"/>
          <w:color w:val="auto"/>
          <w:spacing w:val="12"/>
          <w:sz w:val="21"/>
          <w:szCs w:val="21"/>
          <w:highlight w:val="none"/>
        </w:rPr>
      </w:pPr>
      <w:r>
        <w:rPr>
          <w:rFonts w:hint="eastAsia" w:asciiTheme="majorEastAsia" w:hAnsiTheme="majorEastAsia" w:eastAsiaTheme="majorEastAsia" w:cstheme="majorEastAsia"/>
          <w:color w:val="auto"/>
          <w:spacing w:val="12"/>
          <w:sz w:val="21"/>
          <w:szCs w:val="21"/>
          <w:highlight w:val="none"/>
        </w:rPr>
        <w:t>工程质量保修书由发包人、承包人在工程竣工验收前共同签署，作为施工合同附件，其有效期限至保修期满。</w:t>
      </w:r>
    </w:p>
    <w:p w14:paraId="2428467E">
      <w:pPr>
        <w:spacing w:before="18"/>
        <w:rPr>
          <w:rFonts w:hint="eastAsia" w:asciiTheme="majorEastAsia" w:hAnsiTheme="majorEastAsia" w:eastAsiaTheme="majorEastAsia" w:cstheme="majorEastAsia"/>
          <w:color w:val="auto"/>
          <w:sz w:val="21"/>
          <w:szCs w:val="21"/>
          <w:highlight w:val="none"/>
        </w:rPr>
      </w:pPr>
    </w:p>
    <w:p w14:paraId="6826C4B8">
      <w:pPr>
        <w:spacing w:before="17"/>
        <w:rPr>
          <w:rFonts w:hint="eastAsia" w:asciiTheme="majorEastAsia" w:hAnsiTheme="majorEastAsia" w:eastAsiaTheme="majorEastAsia" w:cstheme="majorEastAsia"/>
          <w:color w:val="auto"/>
          <w:sz w:val="21"/>
          <w:szCs w:val="21"/>
          <w:highlight w:val="none"/>
        </w:rPr>
      </w:pPr>
    </w:p>
    <w:p w14:paraId="336A60DD">
      <w:pPr>
        <w:spacing w:before="17"/>
        <w:rPr>
          <w:rFonts w:hint="eastAsia" w:asciiTheme="majorEastAsia" w:hAnsiTheme="majorEastAsia" w:eastAsiaTheme="majorEastAsia" w:cstheme="majorEastAsia"/>
          <w:color w:val="auto"/>
          <w:sz w:val="21"/>
          <w:szCs w:val="21"/>
          <w:highlight w:val="none"/>
        </w:rPr>
      </w:pPr>
    </w:p>
    <w:p w14:paraId="4E9ACC1D">
      <w:pPr>
        <w:rPr>
          <w:rFonts w:hint="eastAsia" w:asciiTheme="majorEastAsia" w:hAnsiTheme="majorEastAsia" w:eastAsiaTheme="majorEastAsia" w:cstheme="majorEastAsia"/>
          <w:color w:val="auto"/>
          <w:sz w:val="21"/>
          <w:szCs w:val="21"/>
          <w:highlight w:val="none"/>
        </w:rPr>
        <w:sectPr>
          <w:headerReference r:id="rId5" w:type="default"/>
          <w:footerReference r:id="rId6" w:type="default"/>
          <w:pgSz w:w="11905" w:h="16838"/>
          <w:pgMar w:top="1134" w:right="1134" w:bottom="1134" w:left="1134" w:header="0" w:footer="850" w:gutter="0"/>
          <w:pgNumType w:fmt="decimal"/>
          <w:cols w:space="720" w:num="1"/>
          <w:rtlGutter w:val="0"/>
          <w:docGrid w:linePitch="0" w:charSpace="0"/>
        </w:sectPr>
      </w:pPr>
    </w:p>
    <w:p w14:paraId="5E9D2D71">
      <w:pPr>
        <w:spacing w:before="42" w:line="240" w:lineRule="auto"/>
        <w:ind w:left="43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7"/>
          <w:sz w:val="21"/>
          <w:szCs w:val="21"/>
          <w:highlight w:val="none"/>
        </w:rPr>
        <w:t>发包人(公章)：</w:t>
      </w:r>
      <w:r>
        <w:rPr>
          <w:rFonts w:hint="eastAsia" w:asciiTheme="majorEastAsia" w:hAnsiTheme="majorEastAsia" w:eastAsiaTheme="majorEastAsia" w:cstheme="majorEastAsia"/>
          <w:color w:val="auto"/>
          <w:sz w:val="21"/>
          <w:szCs w:val="21"/>
          <w:highlight w:val="none"/>
          <w:u w:val="single" w:color="auto"/>
        </w:rPr>
        <w:t xml:space="preserve">               </w:t>
      </w:r>
    </w:p>
    <w:p w14:paraId="31938D8A">
      <w:pPr>
        <w:spacing w:before="174" w:line="240" w:lineRule="auto"/>
        <w:ind w:left="426"/>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地</w:t>
      </w:r>
      <w:r>
        <w:rPr>
          <w:rFonts w:hint="eastAsia" w:asciiTheme="majorEastAsia" w:hAnsiTheme="majorEastAsia" w:eastAsiaTheme="majorEastAsia" w:cstheme="majorEastAsia"/>
          <w:color w:val="auto"/>
          <w:spacing w:val="10"/>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址：</w:t>
      </w:r>
      <w:r>
        <w:rPr>
          <w:rFonts w:hint="eastAsia" w:asciiTheme="majorEastAsia" w:hAnsiTheme="majorEastAsia" w:eastAsiaTheme="majorEastAsia" w:cstheme="majorEastAsia"/>
          <w:color w:val="auto"/>
          <w:sz w:val="21"/>
          <w:szCs w:val="21"/>
          <w:highlight w:val="none"/>
          <w:u w:val="single" w:color="auto"/>
        </w:rPr>
        <w:t xml:space="preserve">                    </w:t>
      </w:r>
    </w:p>
    <w:p w14:paraId="274717EB">
      <w:pPr>
        <w:spacing w:before="163" w:line="240" w:lineRule="auto"/>
        <w:ind w:left="427"/>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法定代表人(签字)：</w:t>
      </w:r>
      <w:r>
        <w:rPr>
          <w:rFonts w:hint="eastAsia" w:asciiTheme="majorEastAsia" w:hAnsiTheme="majorEastAsia" w:eastAsiaTheme="majorEastAsia" w:cstheme="majorEastAsia"/>
          <w:color w:val="auto"/>
          <w:sz w:val="21"/>
          <w:szCs w:val="21"/>
          <w:highlight w:val="none"/>
          <w:u w:val="single" w:color="auto"/>
        </w:rPr>
        <w:t xml:space="preserve">           </w:t>
      </w:r>
    </w:p>
    <w:p w14:paraId="70E770A5">
      <w:pPr>
        <w:spacing w:before="173" w:line="240" w:lineRule="auto"/>
        <w:ind w:left="426"/>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委托代理人(签字)：</w:t>
      </w:r>
      <w:r>
        <w:rPr>
          <w:rFonts w:hint="eastAsia" w:asciiTheme="majorEastAsia" w:hAnsiTheme="majorEastAsia" w:eastAsiaTheme="majorEastAsia" w:cstheme="majorEastAsia"/>
          <w:color w:val="auto"/>
          <w:sz w:val="21"/>
          <w:szCs w:val="21"/>
          <w:highlight w:val="none"/>
          <w:u w:val="single" w:color="auto"/>
        </w:rPr>
        <w:t xml:space="preserve">           </w:t>
      </w:r>
    </w:p>
    <w:p w14:paraId="435D2566">
      <w:pPr>
        <w:spacing w:before="173" w:line="240" w:lineRule="auto"/>
        <w:ind w:left="45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电</w:t>
      </w:r>
      <w:r>
        <w:rPr>
          <w:rFonts w:hint="eastAsia" w:asciiTheme="majorEastAsia" w:hAnsiTheme="majorEastAsia" w:eastAsiaTheme="majorEastAsia" w:cstheme="majorEastAsia"/>
          <w:color w:val="auto"/>
          <w:spacing w:val="10"/>
          <w:sz w:val="21"/>
          <w:szCs w:val="21"/>
          <w:highlight w:val="none"/>
        </w:rPr>
        <w:t xml:space="preserve">  </w:t>
      </w:r>
      <w:r>
        <w:rPr>
          <w:rFonts w:hint="eastAsia" w:asciiTheme="majorEastAsia" w:hAnsiTheme="majorEastAsia" w:eastAsiaTheme="majorEastAsia" w:cstheme="majorEastAsia"/>
          <w:color w:val="auto"/>
          <w:spacing w:val="-5"/>
          <w:sz w:val="21"/>
          <w:szCs w:val="21"/>
          <w:highlight w:val="none"/>
        </w:rPr>
        <w:t>话：</w:t>
      </w:r>
      <w:r>
        <w:rPr>
          <w:rFonts w:hint="eastAsia" w:asciiTheme="majorEastAsia" w:hAnsiTheme="majorEastAsia" w:eastAsiaTheme="majorEastAsia" w:cstheme="majorEastAsia"/>
          <w:color w:val="auto"/>
          <w:sz w:val="21"/>
          <w:szCs w:val="21"/>
          <w:highlight w:val="none"/>
          <w:u w:val="single" w:color="auto"/>
        </w:rPr>
        <w:t xml:space="preserve">                    </w:t>
      </w:r>
    </w:p>
    <w:p w14:paraId="20CE5EC4">
      <w:pPr>
        <w:spacing w:before="171" w:line="240" w:lineRule="auto"/>
        <w:ind w:left="425"/>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3"/>
          <w:sz w:val="21"/>
          <w:szCs w:val="21"/>
          <w:highlight w:val="none"/>
        </w:rPr>
        <w:t>传</w:t>
      </w:r>
      <w:r>
        <w:rPr>
          <w:rFonts w:hint="eastAsia" w:asciiTheme="majorEastAsia" w:hAnsiTheme="majorEastAsia" w:eastAsiaTheme="majorEastAsia" w:cstheme="majorEastAsia"/>
          <w:color w:val="auto"/>
          <w:spacing w:val="11"/>
          <w:sz w:val="21"/>
          <w:szCs w:val="21"/>
          <w:highlight w:val="none"/>
        </w:rPr>
        <w:t xml:space="preserve">  </w:t>
      </w:r>
      <w:r>
        <w:rPr>
          <w:rFonts w:hint="eastAsia" w:asciiTheme="majorEastAsia" w:hAnsiTheme="majorEastAsia" w:eastAsiaTheme="majorEastAsia" w:cstheme="majorEastAsia"/>
          <w:color w:val="auto"/>
          <w:spacing w:val="3"/>
          <w:sz w:val="21"/>
          <w:szCs w:val="21"/>
          <w:highlight w:val="none"/>
        </w:rPr>
        <w:t>真：</w:t>
      </w:r>
      <w:r>
        <w:rPr>
          <w:rFonts w:hint="eastAsia" w:asciiTheme="majorEastAsia" w:hAnsiTheme="majorEastAsia" w:eastAsiaTheme="majorEastAsia" w:cstheme="majorEastAsia"/>
          <w:color w:val="auto"/>
          <w:sz w:val="21"/>
          <w:szCs w:val="21"/>
          <w:highlight w:val="none"/>
          <w:u w:val="single" w:color="auto"/>
        </w:rPr>
        <w:t xml:space="preserve">                    </w:t>
      </w:r>
    </w:p>
    <w:p w14:paraId="44489ED8">
      <w:pPr>
        <w:spacing w:before="174" w:line="240" w:lineRule="auto"/>
        <w:ind w:left="427"/>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8"/>
          <w:sz w:val="21"/>
          <w:szCs w:val="21"/>
          <w:highlight w:val="none"/>
        </w:rPr>
        <w:t>开户银行：</w:t>
      </w:r>
      <w:r>
        <w:rPr>
          <w:rFonts w:hint="eastAsia" w:asciiTheme="majorEastAsia" w:hAnsiTheme="majorEastAsia" w:eastAsiaTheme="majorEastAsia" w:cstheme="majorEastAsia"/>
          <w:color w:val="auto"/>
          <w:sz w:val="21"/>
          <w:szCs w:val="21"/>
          <w:highlight w:val="none"/>
          <w:u w:val="single" w:color="auto"/>
        </w:rPr>
        <w:t xml:space="preserve">                  </w:t>
      </w:r>
    </w:p>
    <w:p w14:paraId="2089A9D2">
      <w:pPr>
        <w:spacing w:before="173" w:line="240" w:lineRule="auto"/>
        <w:ind w:left="43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账</w:t>
      </w:r>
      <w:r>
        <w:rPr>
          <w:rFonts w:hint="eastAsia" w:asciiTheme="majorEastAsia" w:hAnsiTheme="majorEastAsia" w:eastAsiaTheme="majorEastAsia" w:cstheme="majorEastAsia"/>
          <w:color w:val="auto"/>
          <w:spacing w:val="12"/>
          <w:sz w:val="21"/>
          <w:szCs w:val="21"/>
          <w:highlight w:val="none"/>
        </w:rPr>
        <w:t xml:space="preserve">  </w:t>
      </w:r>
      <w:r>
        <w:rPr>
          <w:rFonts w:hint="eastAsia" w:asciiTheme="majorEastAsia" w:hAnsiTheme="majorEastAsia" w:eastAsiaTheme="majorEastAsia" w:cstheme="majorEastAsia"/>
          <w:color w:val="auto"/>
          <w:sz w:val="21"/>
          <w:szCs w:val="21"/>
          <w:highlight w:val="none"/>
        </w:rPr>
        <w:t>号：</w:t>
      </w:r>
      <w:r>
        <w:rPr>
          <w:rFonts w:hint="eastAsia" w:asciiTheme="majorEastAsia" w:hAnsiTheme="majorEastAsia" w:eastAsiaTheme="majorEastAsia" w:cstheme="majorEastAsia"/>
          <w:color w:val="auto"/>
          <w:sz w:val="21"/>
          <w:szCs w:val="21"/>
          <w:highlight w:val="none"/>
          <w:u w:val="single" w:color="auto"/>
        </w:rPr>
        <w:t xml:space="preserve">                    </w:t>
      </w:r>
    </w:p>
    <w:p w14:paraId="71136889">
      <w:pPr>
        <w:spacing w:before="172" w:line="240" w:lineRule="auto"/>
        <w:ind w:left="442"/>
        <w:rPr>
          <w:rFonts w:hint="eastAsia" w:asciiTheme="majorEastAsia" w:hAnsiTheme="majorEastAsia" w:eastAsiaTheme="majorEastAsia" w:cstheme="majorEastAsia"/>
          <w:color w:val="auto"/>
          <w:sz w:val="21"/>
          <w:szCs w:val="21"/>
          <w:highlight w:val="none"/>
          <w:u w:val="single" w:color="auto"/>
        </w:rPr>
      </w:pPr>
      <w:r>
        <w:rPr>
          <w:rFonts w:hint="eastAsia" w:asciiTheme="majorEastAsia" w:hAnsiTheme="majorEastAsia" w:eastAsiaTheme="majorEastAsia" w:cstheme="majorEastAsia"/>
          <w:color w:val="auto"/>
          <w:spacing w:val="5"/>
          <w:sz w:val="21"/>
          <w:szCs w:val="21"/>
          <w:highlight w:val="none"/>
        </w:rPr>
        <w:t>邮政编码：</w:t>
      </w:r>
      <w:r>
        <w:rPr>
          <w:rFonts w:hint="eastAsia" w:asciiTheme="majorEastAsia" w:hAnsiTheme="majorEastAsia" w:eastAsiaTheme="majorEastAsia" w:cstheme="majorEastAsia"/>
          <w:color w:val="auto"/>
          <w:sz w:val="21"/>
          <w:szCs w:val="21"/>
          <w:highlight w:val="none"/>
          <w:u w:val="single" w:color="auto"/>
        </w:rPr>
        <w:t xml:space="preserve">                  </w:t>
      </w:r>
    </w:p>
    <w:p w14:paraId="4597F398">
      <w:pPr>
        <w:spacing w:before="42" w:line="240" w:lineRule="auto"/>
        <w:ind w:left="430"/>
        <w:rPr>
          <w:rFonts w:hint="eastAsia" w:asciiTheme="majorEastAsia" w:hAnsiTheme="majorEastAsia" w:eastAsiaTheme="majorEastAsia" w:cstheme="majorEastAsia"/>
          <w:color w:val="auto"/>
          <w:spacing w:val="7"/>
          <w:sz w:val="21"/>
          <w:szCs w:val="21"/>
          <w:highlight w:val="none"/>
        </w:rPr>
      </w:pPr>
    </w:p>
    <w:p w14:paraId="62A3862F">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承包人(公章)：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2B1D700F">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地  址：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3B85CD60">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法定代表人(签字)：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7868DBDF">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委托代理人(签字)：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71A576FE">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电  话：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16F4F78D">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传  真：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76E14F96">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开户银行：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53C086E7">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 xml:space="preserve">账  号：  </w:t>
      </w:r>
      <w:r>
        <w:rPr>
          <w:rFonts w:hint="eastAsia" w:asciiTheme="majorEastAsia" w:hAnsiTheme="majorEastAsia" w:eastAsiaTheme="majorEastAsia" w:cstheme="majorEastAsia"/>
          <w:color w:val="auto"/>
          <w:sz w:val="21"/>
          <w:szCs w:val="21"/>
          <w:highlight w:val="none"/>
          <w:u w:val="single" w:color="auto"/>
        </w:rPr>
        <w:t xml:space="preserve">               </w:t>
      </w:r>
      <w:r>
        <w:rPr>
          <w:rFonts w:hint="eastAsia" w:asciiTheme="majorEastAsia" w:hAnsiTheme="majorEastAsia" w:eastAsiaTheme="majorEastAsia" w:cstheme="majorEastAsia"/>
          <w:color w:val="auto"/>
          <w:spacing w:val="7"/>
          <w:sz w:val="21"/>
          <w:szCs w:val="21"/>
          <w:highlight w:val="none"/>
        </w:rPr>
        <w:t xml:space="preserve">                    </w:t>
      </w:r>
    </w:p>
    <w:p w14:paraId="1C0EE02E">
      <w:pPr>
        <w:spacing w:before="42" w:line="240" w:lineRule="auto"/>
        <w:ind w:left="430"/>
        <w:rPr>
          <w:rFonts w:hint="eastAsia" w:asciiTheme="majorEastAsia" w:hAnsiTheme="majorEastAsia" w:eastAsiaTheme="majorEastAsia" w:cstheme="majorEastAsia"/>
          <w:color w:val="auto"/>
          <w:spacing w:val="7"/>
          <w:sz w:val="21"/>
          <w:szCs w:val="21"/>
          <w:highlight w:val="none"/>
        </w:rPr>
      </w:pPr>
      <w:r>
        <w:rPr>
          <w:rFonts w:hint="eastAsia" w:asciiTheme="majorEastAsia" w:hAnsiTheme="majorEastAsia" w:eastAsiaTheme="majorEastAsia" w:cstheme="majorEastAsia"/>
          <w:color w:val="auto"/>
          <w:spacing w:val="7"/>
          <w:sz w:val="21"/>
          <w:szCs w:val="21"/>
          <w:highlight w:val="none"/>
        </w:rPr>
        <w:t>邮政编码：</w:t>
      </w:r>
      <w:r>
        <w:rPr>
          <w:rFonts w:hint="eastAsia" w:asciiTheme="majorEastAsia" w:hAnsiTheme="majorEastAsia" w:eastAsiaTheme="majorEastAsia" w:cstheme="majorEastAsia"/>
          <w:color w:val="auto"/>
          <w:sz w:val="21"/>
          <w:szCs w:val="21"/>
          <w:highlight w:val="none"/>
          <w:u w:val="single" w:color="auto"/>
        </w:rPr>
        <w:t xml:space="preserve">               </w:t>
      </w:r>
    </w:p>
    <w:p w14:paraId="7229CF93">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22BDE4C3">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2C3668C3">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638B2FC1">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284D0E2E">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0CFF178E">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02AAF686">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339136F7">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589E8643">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2210DD95">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6357F602">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1737A06C">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7CA528AB">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79DBD081">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10E3AFFD">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36D5B272">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p w14:paraId="0999EF8A">
      <w:pPr>
        <w:tabs>
          <w:tab w:val="left" w:pos="567"/>
        </w:tabs>
        <w:spacing w:line="360" w:lineRule="exact"/>
        <w:jc w:val="center"/>
        <w:outlineLvl w:val="9"/>
        <w:rPr>
          <w:rFonts w:hint="eastAsia" w:asciiTheme="majorEastAsia" w:hAnsiTheme="majorEastAsia" w:eastAsiaTheme="majorEastAsia" w:cstheme="majorEastAsia"/>
          <w:b/>
          <w:color w:val="auto"/>
          <w:kern w:val="44"/>
          <w:sz w:val="32"/>
          <w:highlight w:val="none"/>
          <w:shd w:val="clear" w:color="auto" w:fill="auto"/>
        </w:rPr>
      </w:pPr>
    </w:p>
    <w:bookmarkEnd w:id="254"/>
    <w:bookmarkEnd w:id="255"/>
    <w:bookmarkEnd w:id="256"/>
    <w:bookmarkEnd w:id="257"/>
    <w:bookmarkEnd w:id="258"/>
    <w:bookmarkEnd w:id="259"/>
    <w:bookmarkEnd w:id="260"/>
    <w:p w14:paraId="44ED146E">
      <w:pPr>
        <w:spacing w:line="500" w:lineRule="exact"/>
        <w:jc w:val="center"/>
        <w:rPr>
          <w:rFonts w:hint="eastAsia" w:asciiTheme="majorEastAsia" w:hAnsiTheme="majorEastAsia" w:eastAsiaTheme="majorEastAsia" w:cstheme="majorEastAsia"/>
          <w:bCs w:val="0"/>
          <w:color w:val="auto"/>
          <w:kern w:val="0"/>
          <w:sz w:val="32"/>
          <w:highlight w:val="none"/>
          <w:shd w:val="clear" w:color="auto" w:fill="auto"/>
        </w:rPr>
      </w:pPr>
      <w:bookmarkStart w:id="1922" w:name="_Toc389145997"/>
      <w:bookmarkStart w:id="1923" w:name="_Toc207443031"/>
      <w:bookmarkStart w:id="1924" w:name="_Toc267582061"/>
      <w:bookmarkStart w:id="1925" w:name="_Toc455670848"/>
      <w:bookmarkStart w:id="1926" w:name="_Toc22282"/>
      <w:bookmarkStart w:id="1927" w:name="_Toc29864"/>
      <w:r>
        <w:rPr>
          <w:rFonts w:hint="eastAsia" w:asciiTheme="majorEastAsia" w:hAnsiTheme="majorEastAsia" w:eastAsiaTheme="majorEastAsia" w:cstheme="majorEastAsia"/>
          <w:b/>
          <w:bCs/>
          <w:color w:val="auto"/>
          <w:kern w:val="0"/>
          <w:sz w:val="32"/>
          <w:highlight w:val="none"/>
          <w:shd w:val="clear" w:color="auto" w:fill="auto"/>
        </w:rPr>
        <w:t xml:space="preserve">第六章 </w:t>
      </w:r>
      <w:bookmarkEnd w:id="1922"/>
      <w:bookmarkEnd w:id="1923"/>
      <w:bookmarkEnd w:id="1924"/>
      <w:bookmarkEnd w:id="1925"/>
      <w:bookmarkEnd w:id="1926"/>
      <w:bookmarkEnd w:id="1927"/>
      <w:bookmarkStart w:id="1928" w:name="_Toc7080"/>
      <w:bookmarkStart w:id="1929" w:name="_Toc11330"/>
      <w:r>
        <w:rPr>
          <w:rFonts w:hint="eastAsia" w:asciiTheme="majorEastAsia" w:hAnsiTheme="majorEastAsia" w:eastAsiaTheme="majorEastAsia" w:cstheme="majorEastAsia"/>
          <w:b/>
          <w:bCs/>
          <w:color w:val="auto"/>
          <w:kern w:val="0"/>
          <w:sz w:val="32"/>
          <w:highlight w:val="none"/>
          <w:shd w:val="clear" w:color="auto" w:fill="auto"/>
        </w:rPr>
        <w:t xml:space="preserve"> </w:t>
      </w:r>
      <w:bookmarkEnd w:id="1928"/>
      <w:bookmarkEnd w:id="1929"/>
      <w:bookmarkStart w:id="1930" w:name="_Toc13185"/>
      <w:r>
        <w:rPr>
          <w:rFonts w:hint="eastAsia" w:asciiTheme="majorEastAsia" w:hAnsiTheme="majorEastAsia" w:eastAsiaTheme="majorEastAsia" w:cstheme="majorEastAsia"/>
          <w:b/>
          <w:bCs/>
          <w:color w:val="auto"/>
          <w:kern w:val="0"/>
          <w:sz w:val="32"/>
          <w:highlight w:val="none"/>
          <w:shd w:val="clear" w:color="auto" w:fill="auto"/>
        </w:rPr>
        <w:t>响应文件（格式）</w:t>
      </w:r>
      <w:bookmarkEnd w:id="1930"/>
    </w:p>
    <w:p w14:paraId="72853385">
      <w:pPr>
        <w:spacing w:line="500" w:lineRule="exact"/>
        <w:rPr>
          <w:rFonts w:hint="eastAsia" w:asciiTheme="majorEastAsia" w:hAnsiTheme="majorEastAsia" w:eastAsiaTheme="majorEastAsia" w:cstheme="majorEastAsia"/>
          <w:color w:val="auto"/>
          <w:kern w:val="0"/>
          <w:sz w:val="20"/>
          <w:szCs w:val="20"/>
          <w:highlight w:val="none"/>
          <w:shd w:val="clear" w:color="auto" w:fill="auto"/>
        </w:rPr>
      </w:pPr>
    </w:p>
    <w:bookmarkEnd w:id="261"/>
    <w:bookmarkEnd w:id="262"/>
    <w:bookmarkEnd w:id="263"/>
    <w:p w14:paraId="2D88B94D">
      <w:pPr>
        <w:pStyle w:val="22"/>
        <w:spacing w:line="360" w:lineRule="auto"/>
        <w:rPr>
          <w:rFonts w:hint="eastAsia" w:asciiTheme="majorEastAsia" w:hAnsiTheme="majorEastAsia" w:eastAsiaTheme="majorEastAsia" w:cstheme="majorEastAsia"/>
          <w:b/>
          <w:color w:val="auto"/>
          <w:sz w:val="44"/>
          <w:szCs w:val="44"/>
          <w:highlight w:val="none"/>
        </w:rPr>
      </w:pPr>
      <w:bookmarkStart w:id="1931" w:name="_Toc18351"/>
      <w:bookmarkStart w:id="1932" w:name="_Toc497927069"/>
      <w:bookmarkStart w:id="1933" w:name="_Toc21496"/>
      <w:r>
        <w:rPr>
          <w:rFonts w:hint="eastAsia" w:asciiTheme="majorEastAsia" w:hAnsiTheme="majorEastAsia" w:eastAsiaTheme="majorEastAsia" w:cstheme="majorEastAsia"/>
          <w:b/>
          <w:color w:val="auto"/>
          <w:sz w:val="32"/>
          <w:highlight w:val="none"/>
        </w:rPr>
        <w:t>一、响应文件标记</w:t>
      </w:r>
      <w:bookmarkEnd w:id="1931"/>
      <w:bookmarkEnd w:id="1932"/>
      <w:bookmarkEnd w:id="1933"/>
    </w:p>
    <w:p w14:paraId="1652A4C8">
      <w:pPr>
        <w:pStyle w:val="80"/>
        <w:spacing w:line="360" w:lineRule="auto"/>
        <w:rPr>
          <w:rFonts w:hint="eastAsia" w:asciiTheme="majorEastAsia" w:hAnsiTheme="majorEastAsia" w:eastAsiaTheme="majorEastAsia" w:cstheme="majorEastAsia"/>
          <w:color w:val="auto"/>
          <w:highlight w:val="none"/>
        </w:rPr>
      </w:pPr>
    </w:p>
    <w:p w14:paraId="2C0C6CF3">
      <w:pPr>
        <w:snapToGrid w:val="0"/>
        <w:spacing w:before="120" w:beforeLines="50" w:after="50" w:line="360" w:lineRule="auto"/>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rPr>
        <w:t>响 应 文 件</w:t>
      </w:r>
    </w:p>
    <w:p w14:paraId="419DBE98">
      <w:pPr>
        <w:snapToGrid w:val="0"/>
        <w:spacing w:before="120" w:beforeLines="50" w:after="50" w:line="360" w:lineRule="auto"/>
        <w:ind w:firstLine="480" w:firstLineChars="150"/>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color w:val="auto"/>
          <w:sz w:val="32"/>
          <w:szCs w:val="32"/>
          <w:highlight w:val="none"/>
        </w:rPr>
        <w:t xml:space="preserve">                       </w:t>
      </w:r>
    </w:p>
    <w:p w14:paraId="2D3E154A">
      <w:pPr>
        <w:snapToGrid w:val="0"/>
        <w:spacing w:before="120" w:beforeLines="50" w:after="50" w:line="360" w:lineRule="auto"/>
        <w:rPr>
          <w:rFonts w:hint="eastAsia" w:asciiTheme="majorEastAsia" w:hAnsiTheme="majorEastAsia" w:eastAsiaTheme="majorEastAsia" w:cstheme="majorEastAsia"/>
          <w:b/>
          <w:color w:val="auto"/>
          <w:sz w:val="28"/>
          <w:szCs w:val="28"/>
          <w:highlight w:val="none"/>
        </w:rPr>
      </w:pPr>
    </w:p>
    <w:p w14:paraId="010EAC30">
      <w:pPr>
        <w:snapToGrid w:val="0"/>
        <w:spacing w:before="120" w:beforeLines="50" w:after="50" w:line="360" w:lineRule="auto"/>
        <w:jc w:val="center"/>
        <w:rPr>
          <w:rFonts w:hint="eastAsia" w:asciiTheme="majorEastAsia" w:hAnsiTheme="majorEastAsia" w:eastAsiaTheme="majorEastAsia" w:cstheme="majorEastAsia"/>
          <w:b/>
          <w:color w:val="auto"/>
          <w:sz w:val="28"/>
          <w:szCs w:val="28"/>
          <w:highlight w:val="none"/>
          <w:u w:val="single"/>
        </w:rPr>
      </w:pPr>
      <w:r>
        <w:rPr>
          <w:rFonts w:hint="eastAsia" w:asciiTheme="majorEastAsia" w:hAnsiTheme="majorEastAsia" w:eastAsiaTheme="majorEastAsia" w:cstheme="majorEastAsia"/>
          <w:b/>
          <w:color w:val="auto"/>
          <w:sz w:val="28"/>
          <w:szCs w:val="28"/>
          <w:highlight w:val="none"/>
        </w:rPr>
        <w:t>项目名称：</w:t>
      </w:r>
    </w:p>
    <w:p w14:paraId="2EF38460">
      <w:pPr>
        <w:snapToGrid w:val="0"/>
        <w:spacing w:before="120" w:beforeLines="50" w:after="50" w:line="360" w:lineRule="auto"/>
        <w:ind w:firstLine="2704" w:firstLineChars="962"/>
        <w:jc w:val="center"/>
        <w:rPr>
          <w:rFonts w:hint="eastAsia" w:asciiTheme="majorEastAsia" w:hAnsiTheme="majorEastAsia" w:eastAsiaTheme="majorEastAsia" w:cstheme="majorEastAsia"/>
          <w:b/>
          <w:color w:val="auto"/>
          <w:sz w:val="28"/>
          <w:szCs w:val="28"/>
          <w:highlight w:val="none"/>
        </w:rPr>
      </w:pPr>
    </w:p>
    <w:p w14:paraId="7F7BAA3E">
      <w:pPr>
        <w:snapToGrid w:val="0"/>
        <w:spacing w:before="120" w:beforeLines="50" w:after="50" w:line="360" w:lineRule="auto"/>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项目编号：</w:t>
      </w:r>
    </w:p>
    <w:p w14:paraId="185A9162">
      <w:pPr>
        <w:pStyle w:val="80"/>
        <w:spacing w:line="360" w:lineRule="auto"/>
        <w:rPr>
          <w:rFonts w:hint="eastAsia" w:asciiTheme="majorEastAsia" w:hAnsiTheme="majorEastAsia" w:eastAsiaTheme="majorEastAsia" w:cstheme="majorEastAsia"/>
          <w:b/>
          <w:color w:val="auto"/>
          <w:sz w:val="28"/>
          <w:szCs w:val="28"/>
          <w:highlight w:val="none"/>
        </w:rPr>
      </w:pPr>
    </w:p>
    <w:p w14:paraId="127D2089">
      <w:pPr>
        <w:pStyle w:val="80"/>
        <w:spacing w:line="360" w:lineRule="auto"/>
        <w:rPr>
          <w:rFonts w:hint="eastAsia" w:asciiTheme="majorEastAsia" w:hAnsiTheme="majorEastAsia" w:eastAsiaTheme="majorEastAsia" w:cstheme="majorEastAsia"/>
          <w:b/>
          <w:color w:val="auto"/>
          <w:sz w:val="28"/>
          <w:szCs w:val="28"/>
          <w:highlight w:val="none"/>
        </w:rPr>
      </w:pPr>
    </w:p>
    <w:p w14:paraId="7E238F22">
      <w:pPr>
        <w:pStyle w:val="80"/>
        <w:spacing w:line="360" w:lineRule="auto"/>
        <w:rPr>
          <w:rFonts w:hint="eastAsia" w:asciiTheme="majorEastAsia" w:hAnsiTheme="majorEastAsia" w:eastAsiaTheme="majorEastAsia" w:cstheme="majorEastAsia"/>
          <w:b/>
          <w:color w:val="auto"/>
          <w:sz w:val="28"/>
          <w:szCs w:val="28"/>
          <w:highlight w:val="none"/>
        </w:rPr>
      </w:pPr>
    </w:p>
    <w:p w14:paraId="5652FFE7">
      <w:pPr>
        <w:snapToGrid w:val="0"/>
        <w:spacing w:before="120" w:beforeLines="50" w:after="50" w:line="360" w:lineRule="auto"/>
        <w:jc w:val="center"/>
        <w:rPr>
          <w:rFonts w:hint="eastAsia" w:asciiTheme="majorEastAsia" w:hAnsiTheme="majorEastAsia" w:eastAsiaTheme="majorEastAsia" w:cstheme="majorEastAsia"/>
          <w:b/>
          <w:color w:val="auto"/>
          <w:sz w:val="28"/>
          <w:szCs w:val="28"/>
          <w:highlight w:val="none"/>
          <w:u w:val="single"/>
        </w:rPr>
      </w:pPr>
      <w:r>
        <w:rPr>
          <w:rFonts w:hint="eastAsia" w:asciiTheme="majorEastAsia" w:hAnsiTheme="majorEastAsia" w:eastAsiaTheme="majorEastAsia" w:cstheme="majorEastAsia"/>
          <w:b/>
          <w:color w:val="auto"/>
          <w:sz w:val="28"/>
          <w:szCs w:val="28"/>
          <w:highlight w:val="none"/>
        </w:rPr>
        <w:t>采购代理机构：</w:t>
      </w:r>
      <w:r>
        <w:rPr>
          <w:rFonts w:hint="eastAsia" w:asciiTheme="majorEastAsia" w:hAnsiTheme="majorEastAsia" w:eastAsiaTheme="majorEastAsia" w:cstheme="majorEastAsia"/>
          <w:b/>
          <w:color w:val="auto"/>
          <w:sz w:val="28"/>
          <w:szCs w:val="28"/>
          <w:highlight w:val="none"/>
          <w:u w:val="single"/>
        </w:rPr>
        <w:t xml:space="preserve"> </w:t>
      </w:r>
      <w:r>
        <w:rPr>
          <w:rFonts w:hint="eastAsia" w:asciiTheme="majorEastAsia" w:hAnsiTheme="majorEastAsia" w:eastAsiaTheme="majorEastAsia" w:cstheme="majorEastAsia"/>
          <w:b/>
          <w:color w:val="auto"/>
          <w:sz w:val="28"/>
          <w:szCs w:val="28"/>
          <w:highlight w:val="none"/>
          <w:u w:val="single"/>
          <w:lang w:eastAsia="zh-CN"/>
        </w:rPr>
        <w:t>广西禾昇项目管理有限公司</w:t>
      </w:r>
    </w:p>
    <w:p w14:paraId="35CCCA7F">
      <w:pPr>
        <w:pStyle w:val="5"/>
        <w:spacing w:line="360" w:lineRule="auto"/>
        <w:rPr>
          <w:rFonts w:hint="eastAsia" w:asciiTheme="majorEastAsia" w:hAnsiTheme="majorEastAsia" w:eastAsiaTheme="majorEastAsia" w:cstheme="majorEastAsia"/>
          <w:color w:val="auto"/>
          <w:highlight w:val="none"/>
        </w:rPr>
      </w:pPr>
    </w:p>
    <w:p w14:paraId="6C59619A">
      <w:pPr>
        <w:pStyle w:val="17"/>
        <w:spacing w:line="360" w:lineRule="auto"/>
        <w:ind w:left="900" w:hanging="480" w:hangingChars="200"/>
        <w:rPr>
          <w:rFonts w:hint="eastAsia" w:asciiTheme="majorEastAsia" w:hAnsiTheme="majorEastAsia" w:eastAsiaTheme="majorEastAsia" w:cstheme="majorEastAsia"/>
          <w:bCs/>
          <w:color w:val="auto"/>
          <w:sz w:val="24"/>
          <w:highlight w:val="none"/>
        </w:rPr>
      </w:pPr>
      <w:bookmarkStart w:id="1934" w:name="_Toc4932_WPSOffice_Level2"/>
      <w:bookmarkStart w:id="1935" w:name="_Toc20319_WPSOffice_Level2"/>
      <w:r>
        <w:rPr>
          <w:rFonts w:hint="eastAsia" w:asciiTheme="majorEastAsia" w:hAnsiTheme="majorEastAsia" w:eastAsiaTheme="majorEastAsia" w:cstheme="majorEastAsia"/>
          <w:bCs/>
          <w:color w:val="auto"/>
          <w:sz w:val="24"/>
          <w:highlight w:val="none"/>
        </w:rPr>
        <w:t>磋商供应商[公章(CA签章)、自然人除外]：</w:t>
      </w:r>
      <w:r>
        <w:rPr>
          <w:rFonts w:hint="eastAsia" w:asciiTheme="majorEastAsia" w:hAnsiTheme="majorEastAsia" w:eastAsiaTheme="majorEastAsia" w:cstheme="majorEastAsia"/>
          <w:bCs/>
          <w:color w:val="auto"/>
          <w:sz w:val="24"/>
          <w:highlight w:val="none"/>
          <w:u w:val="single"/>
        </w:rPr>
        <w:t xml:space="preserve">                       </w:t>
      </w:r>
      <w:bookmarkEnd w:id="1934"/>
      <w:bookmarkEnd w:id="1935"/>
      <w:r>
        <w:rPr>
          <w:rFonts w:hint="eastAsia" w:asciiTheme="majorEastAsia" w:hAnsiTheme="majorEastAsia" w:eastAsiaTheme="majorEastAsia" w:cstheme="majorEastAsia"/>
          <w:bCs/>
          <w:color w:val="auto"/>
          <w:sz w:val="24"/>
          <w:highlight w:val="none"/>
          <w:u w:val="single"/>
        </w:rPr>
        <w:t xml:space="preserve">       </w:t>
      </w:r>
    </w:p>
    <w:p w14:paraId="6E9890C3">
      <w:pPr>
        <w:pStyle w:val="22"/>
        <w:spacing w:line="360" w:lineRule="auto"/>
        <w:ind w:firstLine="420"/>
        <w:rPr>
          <w:rFonts w:hint="eastAsia" w:asciiTheme="majorEastAsia" w:hAnsiTheme="majorEastAsia" w:eastAsiaTheme="majorEastAsia" w:cstheme="majorEastAsia"/>
          <w:color w:val="auto"/>
          <w:sz w:val="24"/>
          <w:szCs w:val="24"/>
          <w:highlight w:val="none"/>
        </w:rPr>
      </w:pPr>
      <w:bookmarkStart w:id="1936" w:name="_Toc32056_WPSOffice_Level2"/>
      <w:bookmarkStart w:id="1937" w:name="_Toc9622_WPSOffice_Level2"/>
      <w:r>
        <w:rPr>
          <w:rFonts w:hint="eastAsia" w:asciiTheme="majorEastAsia" w:hAnsiTheme="majorEastAsia" w:eastAsiaTheme="majorEastAsia" w:cstheme="majorEastAsia"/>
          <w:color w:val="auto"/>
          <w:sz w:val="24"/>
          <w:szCs w:val="24"/>
          <w:highlight w:val="none"/>
        </w:rPr>
        <w:t>法定代表人、负责人、自然人或相应的委托代理人签字[或盖章(CA签章)]</w:t>
      </w:r>
    </w:p>
    <w:p w14:paraId="06668242">
      <w:pPr>
        <w:pStyle w:val="17"/>
        <w:spacing w:line="360" w:lineRule="auto"/>
        <w:ind w:left="900" w:hanging="480" w:hangingChars="200"/>
        <w:rPr>
          <w:rFonts w:hint="eastAsia"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（属自然人的应在签名处加盖大拇指指印或个人CA签章）：</w:t>
      </w:r>
      <w:r>
        <w:rPr>
          <w:rFonts w:hint="eastAsia" w:asciiTheme="majorEastAsia" w:hAnsiTheme="majorEastAsia" w:eastAsiaTheme="majorEastAsia" w:cstheme="majorEastAsia"/>
          <w:color w:val="auto"/>
          <w:sz w:val="24"/>
          <w:highlight w:val="none"/>
          <w:u w:val="single"/>
        </w:rPr>
        <w:t xml:space="preserve">              </w:t>
      </w:r>
    </w:p>
    <w:p w14:paraId="14C83B6E">
      <w:pPr>
        <w:pStyle w:val="17"/>
        <w:spacing w:line="360" w:lineRule="auto"/>
        <w:ind w:left="900" w:hanging="480" w:hangingChars="200"/>
        <w:rPr>
          <w:rFonts w:hint="eastAsia" w:asciiTheme="majorEastAsia" w:hAnsiTheme="majorEastAsia" w:eastAsiaTheme="majorEastAsia" w:cstheme="majorEastAsia"/>
          <w:bCs/>
          <w:color w:val="auto"/>
          <w:sz w:val="24"/>
          <w:highlight w:val="none"/>
          <w:u w:val="single"/>
        </w:rPr>
      </w:pPr>
      <w:r>
        <w:rPr>
          <w:rFonts w:hint="eastAsia" w:asciiTheme="majorEastAsia" w:hAnsiTheme="majorEastAsia" w:eastAsiaTheme="majorEastAsia" w:cstheme="majorEastAsia"/>
          <w:bCs/>
          <w:color w:val="auto"/>
          <w:sz w:val="24"/>
          <w:highlight w:val="none"/>
        </w:rPr>
        <w:t>联系电话：</w:t>
      </w:r>
      <w:bookmarkEnd w:id="1936"/>
      <w:bookmarkEnd w:id="1937"/>
      <w:r>
        <w:rPr>
          <w:rFonts w:hint="eastAsia" w:asciiTheme="majorEastAsia" w:hAnsiTheme="majorEastAsia" w:eastAsiaTheme="majorEastAsia" w:cstheme="majorEastAsia"/>
          <w:bCs/>
          <w:color w:val="auto"/>
          <w:sz w:val="24"/>
          <w:highlight w:val="none"/>
          <w:u w:val="single"/>
        </w:rPr>
        <w:t xml:space="preserve">                                                </w:t>
      </w:r>
    </w:p>
    <w:p w14:paraId="4ABA1570">
      <w:pPr>
        <w:pStyle w:val="17"/>
        <w:spacing w:line="360" w:lineRule="auto"/>
        <w:ind w:left="900" w:hanging="480" w:hangingChars="200"/>
        <w:rPr>
          <w:rFonts w:hint="eastAsia" w:asciiTheme="majorEastAsia" w:hAnsiTheme="majorEastAsia" w:eastAsiaTheme="majorEastAsia" w:cstheme="majorEastAsia"/>
          <w:bCs/>
          <w:color w:val="auto"/>
          <w:sz w:val="24"/>
          <w:highlight w:val="none"/>
        </w:rPr>
      </w:pPr>
      <w:bookmarkStart w:id="1938" w:name="_Toc26465_WPSOffice_Level2"/>
      <w:bookmarkStart w:id="1939" w:name="_Toc15933_WPSOffice_Level2"/>
      <w:r>
        <w:rPr>
          <w:rFonts w:hint="eastAsia" w:asciiTheme="majorEastAsia" w:hAnsiTheme="majorEastAsia" w:eastAsiaTheme="majorEastAsia" w:cstheme="majorEastAsia"/>
          <w:bCs/>
          <w:color w:val="auto"/>
          <w:sz w:val="24"/>
          <w:highlight w:val="none"/>
        </w:rPr>
        <w:t>日期：</w:t>
      </w:r>
      <w:r>
        <w:rPr>
          <w:rFonts w:hint="eastAsia" w:asciiTheme="majorEastAsia" w:hAnsiTheme="majorEastAsia" w:eastAsiaTheme="majorEastAsia" w:cstheme="majorEastAsia"/>
          <w:bCs/>
          <w:color w:val="auto"/>
          <w:sz w:val="24"/>
          <w:highlight w:val="none"/>
          <w:u w:val="single"/>
        </w:rPr>
        <w:t xml:space="preserve">              </w:t>
      </w:r>
      <w:r>
        <w:rPr>
          <w:rFonts w:hint="eastAsia" w:asciiTheme="majorEastAsia" w:hAnsiTheme="majorEastAsia" w:eastAsiaTheme="majorEastAsia" w:cstheme="majorEastAsia"/>
          <w:bCs/>
          <w:color w:val="auto"/>
          <w:sz w:val="24"/>
          <w:highlight w:val="none"/>
        </w:rPr>
        <w:t>年</w:t>
      </w:r>
      <w:r>
        <w:rPr>
          <w:rFonts w:hint="eastAsia" w:asciiTheme="majorEastAsia" w:hAnsiTheme="majorEastAsia" w:eastAsiaTheme="majorEastAsia" w:cstheme="majorEastAsia"/>
          <w:bCs/>
          <w:color w:val="auto"/>
          <w:sz w:val="24"/>
          <w:highlight w:val="none"/>
          <w:u w:val="single"/>
        </w:rPr>
        <w:t xml:space="preserve">           </w:t>
      </w:r>
      <w:r>
        <w:rPr>
          <w:rFonts w:hint="eastAsia" w:asciiTheme="majorEastAsia" w:hAnsiTheme="majorEastAsia" w:eastAsiaTheme="majorEastAsia" w:cstheme="majorEastAsia"/>
          <w:bCs/>
          <w:color w:val="auto"/>
          <w:sz w:val="24"/>
          <w:highlight w:val="none"/>
        </w:rPr>
        <w:t>月</w:t>
      </w:r>
      <w:r>
        <w:rPr>
          <w:rFonts w:hint="eastAsia" w:asciiTheme="majorEastAsia" w:hAnsiTheme="majorEastAsia" w:eastAsiaTheme="majorEastAsia" w:cstheme="majorEastAsia"/>
          <w:bCs/>
          <w:color w:val="auto"/>
          <w:sz w:val="24"/>
          <w:highlight w:val="none"/>
          <w:u w:val="single"/>
        </w:rPr>
        <w:t xml:space="preserve">           </w:t>
      </w:r>
      <w:r>
        <w:rPr>
          <w:rFonts w:hint="eastAsia" w:asciiTheme="majorEastAsia" w:hAnsiTheme="majorEastAsia" w:eastAsiaTheme="majorEastAsia" w:cstheme="majorEastAsia"/>
          <w:bCs/>
          <w:color w:val="auto"/>
          <w:sz w:val="24"/>
          <w:highlight w:val="none"/>
        </w:rPr>
        <w:t>日</w:t>
      </w:r>
      <w:bookmarkEnd w:id="1938"/>
      <w:bookmarkEnd w:id="1939"/>
    </w:p>
    <w:p w14:paraId="35355822">
      <w:pPr>
        <w:pStyle w:val="17"/>
        <w:spacing w:line="360" w:lineRule="auto"/>
        <w:ind w:left="900" w:hanging="480" w:hangingChars="200"/>
        <w:rPr>
          <w:rFonts w:hint="eastAsia" w:asciiTheme="majorEastAsia" w:hAnsiTheme="majorEastAsia" w:eastAsiaTheme="majorEastAsia" w:cstheme="majorEastAsia"/>
          <w:bCs/>
          <w:color w:val="auto"/>
          <w:sz w:val="24"/>
          <w:highlight w:val="none"/>
        </w:rPr>
      </w:pPr>
    </w:p>
    <w:p w14:paraId="50FAC1EA">
      <w:pPr>
        <w:pStyle w:val="17"/>
        <w:spacing w:line="360" w:lineRule="auto"/>
        <w:ind w:left="0" w:leftChars="0" w:firstLine="0" w:firstLineChars="0"/>
        <w:rPr>
          <w:rFonts w:hint="eastAsia" w:asciiTheme="majorEastAsia" w:hAnsiTheme="majorEastAsia" w:eastAsiaTheme="majorEastAsia" w:cstheme="majorEastAsia"/>
          <w:bCs/>
          <w:color w:val="auto"/>
          <w:sz w:val="24"/>
          <w:highlight w:val="none"/>
        </w:rPr>
      </w:pPr>
    </w:p>
    <w:p w14:paraId="0F8E4E71">
      <w:pPr>
        <w:numPr>
          <w:ilvl w:val="0"/>
          <w:numId w:val="7"/>
        </w:numPr>
        <w:spacing w:line="360" w:lineRule="auto"/>
        <w:rPr>
          <w:rFonts w:hint="eastAsia" w:asciiTheme="majorEastAsia" w:hAnsiTheme="majorEastAsia" w:eastAsiaTheme="majorEastAsia" w:cstheme="majorEastAsia"/>
          <w:b/>
          <w:bCs/>
          <w:color w:val="auto"/>
          <w:sz w:val="28"/>
          <w:szCs w:val="28"/>
          <w:highlight w:val="none"/>
        </w:rPr>
      </w:pPr>
      <w:bookmarkStart w:id="1940" w:name="_Toc21615"/>
      <w:bookmarkStart w:id="1941" w:name="_Toc19430"/>
      <w:bookmarkStart w:id="1942" w:name="_Toc497927070"/>
      <w:r>
        <w:rPr>
          <w:rFonts w:hint="eastAsia" w:asciiTheme="majorEastAsia" w:hAnsiTheme="majorEastAsia" w:eastAsiaTheme="majorEastAsia" w:cstheme="majorEastAsia"/>
          <w:b/>
          <w:bCs/>
          <w:color w:val="auto"/>
          <w:sz w:val="32"/>
          <w:szCs w:val="32"/>
          <w:highlight w:val="none"/>
        </w:rPr>
        <w:t>响应文件组成</w:t>
      </w:r>
      <w:bookmarkEnd w:id="1940"/>
      <w:bookmarkEnd w:id="1941"/>
      <w:bookmarkEnd w:id="1942"/>
    </w:p>
    <w:p w14:paraId="7831C325">
      <w:pPr>
        <w:numPr>
          <w:ilvl w:val="0"/>
          <w:numId w:val="8"/>
        </w:numPr>
        <w:spacing w:line="360" w:lineRule="auto"/>
        <w:ind w:firstLine="568" w:firstLineChars="202"/>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资格性响应证明材料</w:t>
      </w:r>
    </w:p>
    <w:p w14:paraId="277C1FA9">
      <w:pPr>
        <w:numPr>
          <w:ilvl w:val="0"/>
          <w:numId w:val="8"/>
        </w:numPr>
        <w:spacing w:line="360" w:lineRule="auto"/>
        <w:ind w:firstLine="568" w:firstLineChars="202"/>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符合性响应证明材料</w:t>
      </w:r>
    </w:p>
    <w:p w14:paraId="21332578">
      <w:pPr>
        <w:numPr>
          <w:ilvl w:val="0"/>
          <w:numId w:val="8"/>
        </w:numPr>
        <w:spacing w:line="360" w:lineRule="auto"/>
        <w:ind w:firstLine="568" w:firstLineChars="202"/>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其他有效证明材料</w:t>
      </w:r>
    </w:p>
    <w:p w14:paraId="51BA7F26">
      <w:pPr>
        <w:pStyle w:val="80"/>
        <w:spacing w:line="360" w:lineRule="auto"/>
        <w:rPr>
          <w:rFonts w:hint="eastAsia" w:asciiTheme="majorEastAsia" w:hAnsiTheme="majorEastAsia" w:eastAsiaTheme="majorEastAsia" w:cstheme="majorEastAsia"/>
          <w:color w:val="auto"/>
          <w:highlight w:val="none"/>
        </w:rPr>
      </w:pPr>
    </w:p>
    <w:p w14:paraId="3FEF9411">
      <w:pPr>
        <w:tabs>
          <w:tab w:val="left" w:pos="5040"/>
        </w:tabs>
        <w:spacing w:line="360" w:lineRule="auto"/>
        <w:rPr>
          <w:rFonts w:hint="eastAsia" w:asciiTheme="majorEastAsia" w:hAnsiTheme="majorEastAsia" w:eastAsiaTheme="majorEastAsia" w:cstheme="majorEastAsia"/>
          <w:color w:val="auto"/>
          <w:szCs w:val="21"/>
          <w:highlight w:val="none"/>
        </w:rPr>
      </w:pPr>
    </w:p>
    <w:p w14:paraId="0818E582">
      <w:pPr>
        <w:pStyle w:val="16"/>
        <w:spacing w:line="360" w:lineRule="auto"/>
        <w:rPr>
          <w:rFonts w:hint="eastAsia" w:asciiTheme="majorEastAsia" w:hAnsiTheme="majorEastAsia" w:eastAsiaTheme="majorEastAsia" w:cstheme="majorEastAsia"/>
          <w:color w:val="auto"/>
          <w:szCs w:val="21"/>
          <w:highlight w:val="none"/>
        </w:rPr>
      </w:pPr>
    </w:p>
    <w:p w14:paraId="2FBAB371">
      <w:pPr>
        <w:pStyle w:val="16"/>
        <w:spacing w:line="360" w:lineRule="auto"/>
        <w:rPr>
          <w:rFonts w:hint="eastAsia" w:asciiTheme="majorEastAsia" w:hAnsiTheme="majorEastAsia" w:eastAsiaTheme="majorEastAsia" w:cstheme="majorEastAsia"/>
          <w:color w:val="auto"/>
          <w:szCs w:val="21"/>
          <w:highlight w:val="none"/>
        </w:rPr>
      </w:pPr>
    </w:p>
    <w:p w14:paraId="46A77642">
      <w:pPr>
        <w:pStyle w:val="16"/>
        <w:spacing w:line="360" w:lineRule="auto"/>
        <w:rPr>
          <w:rFonts w:hint="eastAsia" w:asciiTheme="majorEastAsia" w:hAnsiTheme="majorEastAsia" w:eastAsiaTheme="majorEastAsia" w:cstheme="majorEastAsia"/>
          <w:color w:val="auto"/>
          <w:szCs w:val="21"/>
          <w:highlight w:val="none"/>
        </w:rPr>
      </w:pPr>
    </w:p>
    <w:p w14:paraId="669E0E21">
      <w:pPr>
        <w:pStyle w:val="16"/>
        <w:spacing w:line="360" w:lineRule="auto"/>
        <w:rPr>
          <w:rFonts w:hint="eastAsia" w:asciiTheme="majorEastAsia" w:hAnsiTheme="majorEastAsia" w:eastAsiaTheme="majorEastAsia" w:cstheme="majorEastAsia"/>
          <w:color w:val="auto"/>
          <w:szCs w:val="21"/>
          <w:highlight w:val="none"/>
        </w:rPr>
      </w:pPr>
    </w:p>
    <w:p w14:paraId="44138A4E">
      <w:pPr>
        <w:spacing w:line="360" w:lineRule="auto"/>
        <w:rPr>
          <w:rFonts w:hint="eastAsia" w:asciiTheme="majorEastAsia" w:hAnsiTheme="majorEastAsia" w:eastAsiaTheme="majorEastAsia" w:cstheme="majorEastAsia"/>
          <w:color w:val="auto"/>
          <w:szCs w:val="21"/>
          <w:highlight w:val="none"/>
        </w:rPr>
      </w:pPr>
    </w:p>
    <w:p w14:paraId="7810D491">
      <w:pPr>
        <w:pStyle w:val="80"/>
        <w:spacing w:line="360" w:lineRule="auto"/>
        <w:rPr>
          <w:rFonts w:hint="eastAsia" w:asciiTheme="majorEastAsia" w:hAnsiTheme="majorEastAsia" w:eastAsiaTheme="majorEastAsia" w:cstheme="majorEastAsia"/>
          <w:color w:val="auto"/>
          <w:szCs w:val="21"/>
          <w:highlight w:val="none"/>
        </w:rPr>
      </w:pPr>
    </w:p>
    <w:p w14:paraId="1CBE7BEB">
      <w:pPr>
        <w:pStyle w:val="80"/>
        <w:spacing w:line="360" w:lineRule="auto"/>
        <w:rPr>
          <w:rFonts w:hint="eastAsia" w:asciiTheme="majorEastAsia" w:hAnsiTheme="majorEastAsia" w:eastAsiaTheme="majorEastAsia" w:cstheme="majorEastAsia"/>
          <w:color w:val="auto"/>
          <w:szCs w:val="21"/>
          <w:highlight w:val="none"/>
        </w:rPr>
      </w:pPr>
    </w:p>
    <w:p w14:paraId="3255F341">
      <w:pPr>
        <w:pStyle w:val="80"/>
        <w:spacing w:line="360" w:lineRule="auto"/>
        <w:rPr>
          <w:rFonts w:hint="eastAsia" w:asciiTheme="majorEastAsia" w:hAnsiTheme="majorEastAsia" w:eastAsiaTheme="majorEastAsia" w:cstheme="majorEastAsia"/>
          <w:color w:val="auto"/>
          <w:szCs w:val="21"/>
          <w:highlight w:val="none"/>
        </w:rPr>
      </w:pPr>
    </w:p>
    <w:p w14:paraId="6FB4748B">
      <w:pPr>
        <w:pStyle w:val="80"/>
        <w:spacing w:line="360" w:lineRule="auto"/>
        <w:rPr>
          <w:rFonts w:hint="eastAsia" w:asciiTheme="majorEastAsia" w:hAnsiTheme="majorEastAsia" w:eastAsiaTheme="majorEastAsia" w:cstheme="majorEastAsia"/>
          <w:color w:val="auto"/>
          <w:szCs w:val="21"/>
          <w:highlight w:val="none"/>
        </w:rPr>
      </w:pPr>
    </w:p>
    <w:p w14:paraId="1BF0527C">
      <w:pPr>
        <w:pStyle w:val="80"/>
        <w:spacing w:line="360" w:lineRule="auto"/>
        <w:rPr>
          <w:rFonts w:hint="eastAsia" w:asciiTheme="majorEastAsia" w:hAnsiTheme="majorEastAsia" w:eastAsiaTheme="majorEastAsia" w:cstheme="majorEastAsia"/>
          <w:color w:val="auto"/>
          <w:szCs w:val="21"/>
          <w:highlight w:val="none"/>
        </w:rPr>
      </w:pPr>
    </w:p>
    <w:p w14:paraId="05BB7BE1">
      <w:pPr>
        <w:pStyle w:val="80"/>
        <w:spacing w:line="360" w:lineRule="auto"/>
        <w:rPr>
          <w:rFonts w:hint="eastAsia" w:asciiTheme="majorEastAsia" w:hAnsiTheme="majorEastAsia" w:eastAsiaTheme="majorEastAsia" w:cstheme="majorEastAsia"/>
          <w:color w:val="auto"/>
          <w:szCs w:val="21"/>
          <w:highlight w:val="none"/>
        </w:rPr>
      </w:pPr>
    </w:p>
    <w:p w14:paraId="5875A726">
      <w:pPr>
        <w:pStyle w:val="80"/>
        <w:spacing w:line="360" w:lineRule="auto"/>
        <w:rPr>
          <w:rFonts w:hint="eastAsia" w:asciiTheme="majorEastAsia" w:hAnsiTheme="majorEastAsia" w:eastAsiaTheme="majorEastAsia" w:cstheme="majorEastAsia"/>
          <w:color w:val="auto"/>
          <w:szCs w:val="21"/>
          <w:highlight w:val="none"/>
        </w:rPr>
      </w:pPr>
    </w:p>
    <w:p w14:paraId="1FC447EA">
      <w:pPr>
        <w:pStyle w:val="80"/>
        <w:spacing w:line="360" w:lineRule="auto"/>
        <w:rPr>
          <w:rFonts w:hint="eastAsia" w:asciiTheme="majorEastAsia" w:hAnsiTheme="majorEastAsia" w:eastAsiaTheme="majorEastAsia" w:cstheme="majorEastAsia"/>
          <w:color w:val="auto"/>
          <w:szCs w:val="21"/>
          <w:highlight w:val="none"/>
        </w:rPr>
      </w:pPr>
    </w:p>
    <w:p w14:paraId="582B7144">
      <w:pPr>
        <w:pStyle w:val="80"/>
        <w:spacing w:line="360" w:lineRule="auto"/>
        <w:rPr>
          <w:rFonts w:hint="eastAsia" w:asciiTheme="majorEastAsia" w:hAnsiTheme="majorEastAsia" w:eastAsiaTheme="majorEastAsia" w:cstheme="majorEastAsia"/>
          <w:color w:val="auto"/>
          <w:szCs w:val="21"/>
          <w:highlight w:val="none"/>
        </w:rPr>
      </w:pPr>
    </w:p>
    <w:p w14:paraId="52CAAB03">
      <w:pPr>
        <w:pStyle w:val="80"/>
        <w:spacing w:line="360" w:lineRule="auto"/>
        <w:rPr>
          <w:rFonts w:hint="eastAsia" w:asciiTheme="majorEastAsia" w:hAnsiTheme="majorEastAsia" w:eastAsiaTheme="majorEastAsia" w:cstheme="majorEastAsia"/>
          <w:color w:val="auto"/>
          <w:szCs w:val="21"/>
          <w:highlight w:val="none"/>
        </w:rPr>
      </w:pPr>
    </w:p>
    <w:p w14:paraId="076F7058">
      <w:pPr>
        <w:pStyle w:val="80"/>
        <w:spacing w:line="360" w:lineRule="auto"/>
        <w:rPr>
          <w:rFonts w:hint="eastAsia" w:asciiTheme="majorEastAsia" w:hAnsiTheme="majorEastAsia" w:eastAsiaTheme="majorEastAsia" w:cstheme="majorEastAsia"/>
          <w:color w:val="auto"/>
          <w:szCs w:val="21"/>
          <w:highlight w:val="none"/>
        </w:rPr>
      </w:pPr>
    </w:p>
    <w:p w14:paraId="5A4146E6">
      <w:pPr>
        <w:pStyle w:val="80"/>
        <w:spacing w:line="360" w:lineRule="auto"/>
        <w:rPr>
          <w:rFonts w:hint="eastAsia" w:asciiTheme="majorEastAsia" w:hAnsiTheme="majorEastAsia" w:eastAsiaTheme="majorEastAsia" w:cstheme="majorEastAsia"/>
          <w:color w:val="auto"/>
          <w:szCs w:val="21"/>
          <w:highlight w:val="none"/>
        </w:rPr>
      </w:pPr>
    </w:p>
    <w:p w14:paraId="55C708EC">
      <w:pPr>
        <w:pStyle w:val="80"/>
        <w:spacing w:line="360" w:lineRule="auto"/>
        <w:rPr>
          <w:rFonts w:hint="eastAsia" w:asciiTheme="majorEastAsia" w:hAnsiTheme="majorEastAsia" w:eastAsiaTheme="majorEastAsia" w:cstheme="majorEastAsia"/>
          <w:color w:val="auto"/>
          <w:szCs w:val="21"/>
          <w:highlight w:val="none"/>
        </w:rPr>
      </w:pPr>
    </w:p>
    <w:p w14:paraId="0F2A2282">
      <w:pPr>
        <w:pStyle w:val="80"/>
        <w:spacing w:line="360" w:lineRule="auto"/>
        <w:rPr>
          <w:rFonts w:hint="eastAsia" w:asciiTheme="majorEastAsia" w:hAnsiTheme="majorEastAsia" w:eastAsiaTheme="majorEastAsia" w:cstheme="majorEastAsia"/>
          <w:color w:val="auto"/>
          <w:szCs w:val="21"/>
          <w:highlight w:val="none"/>
        </w:rPr>
      </w:pPr>
    </w:p>
    <w:p w14:paraId="436D5F5D">
      <w:pPr>
        <w:pStyle w:val="80"/>
        <w:spacing w:line="360" w:lineRule="auto"/>
        <w:rPr>
          <w:rFonts w:hint="eastAsia" w:asciiTheme="majorEastAsia" w:hAnsiTheme="majorEastAsia" w:eastAsiaTheme="majorEastAsia" w:cstheme="majorEastAsia"/>
          <w:color w:val="auto"/>
          <w:szCs w:val="21"/>
          <w:highlight w:val="none"/>
        </w:rPr>
      </w:pPr>
    </w:p>
    <w:p w14:paraId="0002D34C">
      <w:pPr>
        <w:pStyle w:val="80"/>
        <w:spacing w:line="360" w:lineRule="auto"/>
        <w:rPr>
          <w:rFonts w:hint="eastAsia" w:asciiTheme="majorEastAsia" w:hAnsiTheme="majorEastAsia" w:eastAsiaTheme="majorEastAsia" w:cstheme="majorEastAsia"/>
          <w:color w:val="auto"/>
          <w:szCs w:val="21"/>
          <w:highlight w:val="none"/>
        </w:rPr>
      </w:pPr>
    </w:p>
    <w:p w14:paraId="05353748">
      <w:pPr>
        <w:pStyle w:val="80"/>
        <w:spacing w:line="360" w:lineRule="auto"/>
        <w:rPr>
          <w:rFonts w:hint="eastAsia" w:asciiTheme="majorEastAsia" w:hAnsiTheme="majorEastAsia" w:eastAsiaTheme="majorEastAsia" w:cstheme="majorEastAsia"/>
          <w:color w:val="auto"/>
          <w:szCs w:val="21"/>
          <w:highlight w:val="none"/>
        </w:rPr>
      </w:pPr>
    </w:p>
    <w:p w14:paraId="1FD77EDA">
      <w:pPr>
        <w:pStyle w:val="5"/>
        <w:spacing w:line="360" w:lineRule="auto"/>
        <w:jc w:val="center"/>
        <w:rPr>
          <w:rFonts w:hint="eastAsia" w:asciiTheme="majorEastAsia" w:hAnsiTheme="majorEastAsia" w:eastAsiaTheme="majorEastAsia" w:cstheme="majorEastAsia"/>
          <w:color w:val="auto"/>
          <w:highlight w:val="none"/>
        </w:rPr>
      </w:pPr>
      <w:bookmarkStart w:id="1943" w:name="_Toc11067"/>
      <w:bookmarkStart w:id="1944" w:name="_Toc497927071"/>
      <w:bookmarkStart w:id="1945" w:name="_Toc7185"/>
      <w:r>
        <w:rPr>
          <w:rFonts w:hint="eastAsia" w:asciiTheme="majorEastAsia" w:hAnsiTheme="majorEastAsia" w:eastAsiaTheme="majorEastAsia" w:cstheme="majorEastAsia"/>
          <w:color w:val="auto"/>
          <w:sz w:val="32"/>
          <w:szCs w:val="32"/>
          <w:highlight w:val="none"/>
        </w:rPr>
        <w:t>（一）资格性响应证明材料目录</w:t>
      </w:r>
      <w:bookmarkEnd w:id="1943"/>
      <w:bookmarkEnd w:id="1944"/>
      <w:bookmarkEnd w:id="1945"/>
      <w:r>
        <w:rPr>
          <w:rFonts w:hint="eastAsia" w:asciiTheme="majorEastAsia" w:hAnsiTheme="majorEastAsia" w:eastAsiaTheme="majorEastAsia" w:cstheme="majorEastAsia"/>
          <w:color w:val="auto"/>
          <w:sz w:val="32"/>
          <w:szCs w:val="32"/>
          <w:highlight w:val="none"/>
        </w:rPr>
        <w:t>（根据所提供内容自行编写）</w:t>
      </w:r>
    </w:p>
    <w:p w14:paraId="5275A72F">
      <w:pPr>
        <w:tabs>
          <w:tab w:val="left" w:pos="3570"/>
        </w:tabs>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1.供应商相应的法定代表人、负责人、自然人身份证正反两面复印件</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2F8DA185">
      <w:pPr>
        <w:tabs>
          <w:tab w:val="left" w:pos="3570"/>
        </w:tabs>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除供应商为以下三种情形的：</w:t>
      </w:r>
    </w:p>
    <w:p w14:paraId="540A90C8">
      <w:pPr>
        <w:tabs>
          <w:tab w:val="left" w:pos="3570"/>
        </w:tabs>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 如供应商为截标时间前60日以内成立的公司，可以提供供应商与委托代理人签订的劳动合同复印件代替社保证明复印件；</w:t>
      </w:r>
    </w:p>
    <w:p w14:paraId="463663D1">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（2）如供应商为事业单位，可以提供事业单位机构编制管理证复印件或事业单位机构为其发放工资的工资条复印件代替社保证明复印件；</w:t>
      </w:r>
    </w:p>
    <w:p w14:paraId="394E4FAC">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（3）如委托代理人为免缴纳社保人员，提供免缴纳社保的证明材料复印件及供应商与委托代理人签订的劳动合同复印件代替社保证明复印件。</w:t>
      </w:r>
    </w:p>
    <w:p w14:paraId="64650876">
      <w:pPr>
        <w:spacing w:line="360" w:lineRule="auto"/>
        <w:ind w:firstLine="422"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b/>
          <w:bCs/>
          <w:color w:val="auto"/>
          <w:szCs w:val="21"/>
          <w:highlight w:val="none"/>
        </w:rPr>
        <w:t>（委托代理时必须提供）</w:t>
      </w:r>
      <w:r>
        <w:rPr>
          <w:rFonts w:hint="eastAsia" w:asciiTheme="majorEastAsia" w:hAnsiTheme="majorEastAsia" w:eastAsiaTheme="majorEastAsia" w:cstheme="majorEastAsia"/>
          <w:color w:val="auto"/>
          <w:szCs w:val="21"/>
          <w:highlight w:val="none"/>
        </w:rPr>
        <w:t>；</w:t>
      </w:r>
    </w:p>
    <w:p w14:paraId="46155217">
      <w:pPr>
        <w:tabs>
          <w:tab w:val="left" w:pos="3570"/>
        </w:tabs>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3.供应商参加政府采购活动前3年内在经营活动中没有重大违法记录及有关信用信息的书面声明</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2FF4228F">
      <w:pPr>
        <w:spacing w:line="360" w:lineRule="auto"/>
        <w:ind w:left="420" w:leftChars="200"/>
        <w:rPr>
          <w:rFonts w:hint="eastAsia" w:asciiTheme="majorEastAsia" w:hAnsiTheme="majorEastAsia" w:eastAsiaTheme="majorEastAsia" w:cstheme="majorEastAsia"/>
          <w:bCs/>
          <w:color w:val="auto"/>
          <w:kern w:val="0"/>
          <w:szCs w:val="21"/>
          <w:highlight w:val="none"/>
        </w:rPr>
      </w:pPr>
      <w:r>
        <w:rPr>
          <w:rFonts w:hint="eastAsia" w:asciiTheme="majorEastAsia" w:hAnsiTheme="majorEastAsia" w:eastAsiaTheme="majorEastAsia" w:cstheme="majorEastAsia"/>
          <w:bCs/>
          <w:color w:val="auto"/>
          <w:kern w:val="0"/>
          <w:szCs w:val="21"/>
          <w:highlight w:val="none"/>
        </w:rPr>
        <w:t>4.供应商的法人或者其他组织营业执照等证明文件复印件</w:t>
      </w:r>
      <w:r>
        <w:rPr>
          <w:rFonts w:hint="eastAsia" w:asciiTheme="majorEastAsia" w:hAnsiTheme="majorEastAsia" w:eastAsiaTheme="majorEastAsia" w:cstheme="majorEastAsia"/>
          <w:b/>
          <w:color w:val="auto"/>
          <w:kern w:val="0"/>
          <w:szCs w:val="21"/>
          <w:highlight w:val="none"/>
        </w:rPr>
        <w:t>（必须提供，自然人除外）</w:t>
      </w:r>
      <w:r>
        <w:rPr>
          <w:rFonts w:hint="eastAsia" w:asciiTheme="majorEastAsia" w:hAnsiTheme="majorEastAsia" w:eastAsiaTheme="majorEastAsia" w:cstheme="majorEastAsia"/>
          <w:bCs/>
          <w:color w:val="auto"/>
          <w:kern w:val="0"/>
          <w:szCs w:val="21"/>
          <w:highlight w:val="none"/>
        </w:rPr>
        <w:t>；</w:t>
      </w:r>
    </w:p>
    <w:p w14:paraId="55FB14EC">
      <w:pPr>
        <w:tabs>
          <w:tab w:val="left" w:pos="3570"/>
        </w:tabs>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r>
        <w:rPr>
          <w:rFonts w:hint="eastAsia" w:asciiTheme="majorEastAsia" w:hAnsiTheme="majorEastAsia" w:eastAsiaTheme="majorEastAsia" w:cstheme="majorEastAsia"/>
          <w:bCs/>
          <w:color w:val="auto"/>
          <w:kern w:val="0"/>
          <w:szCs w:val="21"/>
          <w:highlight w:val="none"/>
        </w:rPr>
        <w:t>供应商有效的资质证书复印件</w:t>
      </w:r>
      <w:r>
        <w:rPr>
          <w:rFonts w:hint="eastAsia" w:asciiTheme="majorEastAsia" w:hAnsiTheme="majorEastAsia" w:eastAsiaTheme="majorEastAsia" w:cstheme="majorEastAsia"/>
          <w:b/>
          <w:bCs/>
          <w:color w:val="auto"/>
          <w:szCs w:val="21"/>
          <w:highlight w:val="none"/>
        </w:rPr>
        <w:t>（必须提供）；</w:t>
      </w:r>
    </w:p>
    <w:p w14:paraId="62201D49">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6.供应商有效的安全生产许可证书复印件</w:t>
      </w:r>
      <w:r>
        <w:rPr>
          <w:rFonts w:hint="eastAsia" w:asciiTheme="majorEastAsia" w:hAnsiTheme="majorEastAsia" w:eastAsiaTheme="majorEastAsia" w:cstheme="majorEastAsia"/>
          <w:b/>
          <w:bCs/>
          <w:color w:val="auto"/>
          <w:szCs w:val="21"/>
          <w:highlight w:val="none"/>
        </w:rPr>
        <w:t>（必须提供）；</w:t>
      </w:r>
    </w:p>
    <w:p w14:paraId="6A5F4BF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7.供应商202</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年度财务状况报告</w:t>
      </w:r>
      <w:r>
        <w:rPr>
          <w:rFonts w:hint="eastAsia" w:asciiTheme="majorEastAsia" w:hAnsiTheme="majorEastAsia" w:eastAsiaTheme="majorEastAsia" w:cstheme="majorEastAsia"/>
          <w:b/>
          <w:bCs/>
          <w:color w:val="auto"/>
          <w:szCs w:val="21"/>
          <w:highlight w:val="none"/>
        </w:rPr>
        <w:t>（必须提供，可以是磋商供应商自行编制也可是通过第三方审计公司编制，如为自行编制至少须提供现金流量表、负债表及利润表（损益表）</w:t>
      </w:r>
      <w:r>
        <w:rPr>
          <w:rFonts w:hint="eastAsia" w:asciiTheme="majorEastAsia" w:hAnsiTheme="majorEastAsia" w:eastAsiaTheme="majorEastAsia" w:cstheme="majorEastAsia"/>
          <w:b/>
          <w:bCs/>
          <w:color w:val="auto"/>
          <w:szCs w:val="21"/>
          <w:highlight w:val="none"/>
          <w:lang w:eastAsia="zh-CN"/>
        </w:rPr>
        <w:t>，新成立的公司，提供自成立之日起至磋商截止时间前一个月的报告</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color w:val="auto"/>
          <w:szCs w:val="21"/>
          <w:highlight w:val="none"/>
        </w:rPr>
        <w:t>；</w:t>
      </w:r>
    </w:p>
    <w:p w14:paraId="1668EBA2">
      <w:pPr>
        <w:spacing w:line="360" w:lineRule="auto"/>
        <w:ind w:left="420"/>
        <w:rPr>
          <w:rFonts w:hint="eastAsia" w:asciiTheme="majorEastAsia" w:hAnsiTheme="majorEastAsia" w:eastAsiaTheme="majorEastAsia" w:cstheme="majorEastAsia"/>
          <w:bCs/>
          <w:color w:val="auto"/>
          <w:kern w:val="0"/>
          <w:szCs w:val="21"/>
          <w:highlight w:val="none"/>
          <w:lang w:val="en-US" w:eastAsia="zh-CN"/>
        </w:rPr>
      </w:pPr>
      <w:r>
        <w:rPr>
          <w:rFonts w:hint="eastAsia" w:asciiTheme="majorEastAsia" w:hAnsiTheme="majorEastAsia" w:eastAsiaTheme="majorEastAsia" w:cstheme="majorEastAsia"/>
          <w:bCs/>
          <w:color w:val="auto"/>
          <w:kern w:val="0"/>
          <w:szCs w:val="21"/>
          <w:highlight w:val="none"/>
          <w:lang w:val="en-US" w:eastAsia="zh-CN"/>
        </w:rPr>
        <w:t>8.供应商近半年内任意一个月或任一季度依法缴纳税收的证明材料[增值税缴纳发票(税收完税证明)</w:t>
      </w:r>
    </w:p>
    <w:p w14:paraId="78BFA934">
      <w:pPr>
        <w:spacing w:line="360" w:lineRule="auto"/>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Cs/>
          <w:color w:val="auto"/>
          <w:kern w:val="0"/>
          <w:szCs w:val="21"/>
          <w:highlight w:val="none"/>
          <w:lang w:val="en-US" w:eastAsia="zh-CN"/>
        </w:rPr>
        <w:t>或企业所得税完税证明或税务部门出具的免税证明]复印件</w:t>
      </w:r>
      <w:r>
        <w:rPr>
          <w:rFonts w:hint="eastAsia" w:asciiTheme="majorEastAsia" w:hAnsiTheme="majorEastAsia" w:eastAsiaTheme="majorEastAsia" w:cstheme="majorEastAsia"/>
          <w:b/>
          <w:bCs/>
          <w:color w:val="auto"/>
          <w:szCs w:val="21"/>
          <w:highlight w:val="none"/>
          <w:lang w:val="en-US" w:eastAsia="zh-CN"/>
        </w:rPr>
        <w:t xml:space="preserve">（必须提供）； </w:t>
      </w:r>
    </w:p>
    <w:p w14:paraId="7055B65C">
      <w:pPr>
        <w:numPr>
          <w:ilvl w:val="0"/>
          <w:numId w:val="9"/>
        </w:numPr>
        <w:spacing w:line="360" w:lineRule="auto"/>
        <w:ind w:left="420"/>
        <w:rPr>
          <w:rFonts w:hint="eastAsia" w:asciiTheme="majorEastAsia" w:hAnsiTheme="majorEastAsia" w:eastAsiaTheme="majorEastAsia" w:cstheme="majorEastAsia"/>
          <w:bCs/>
          <w:color w:val="auto"/>
          <w:kern w:val="0"/>
          <w:szCs w:val="21"/>
          <w:highlight w:val="none"/>
          <w:lang w:val="en-US" w:eastAsia="zh-CN"/>
        </w:rPr>
      </w:pPr>
      <w:r>
        <w:rPr>
          <w:rFonts w:hint="eastAsia" w:asciiTheme="majorEastAsia" w:hAnsiTheme="majorEastAsia" w:eastAsiaTheme="majorEastAsia" w:cstheme="majorEastAsia"/>
          <w:bCs/>
          <w:color w:val="auto"/>
          <w:kern w:val="0"/>
          <w:szCs w:val="21"/>
          <w:highlight w:val="none"/>
          <w:lang w:val="en-US" w:eastAsia="zh-CN"/>
        </w:rPr>
        <w:t>提供服务企业属于小型、微型企业【中小微型企业划分标准按照《国家统计局关于印发《统计上</w:t>
      </w:r>
    </w:p>
    <w:p w14:paraId="26EA6826">
      <w:pPr>
        <w:numPr>
          <w:ilvl w:val="0"/>
          <w:numId w:val="0"/>
        </w:numPr>
        <w:spacing w:line="360" w:lineRule="auto"/>
        <w:rPr>
          <w:rFonts w:hint="eastAsia" w:asciiTheme="majorEastAsia" w:hAnsiTheme="majorEastAsia" w:eastAsiaTheme="majorEastAsia" w:cstheme="majorEastAsia"/>
          <w:b/>
          <w:bCs/>
          <w:color w:val="auto"/>
          <w:szCs w:val="21"/>
          <w:highlight w:val="none"/>
          <w:lang w:eastAsia="zh-CN"/>
        </w:rPr>
      </w:pPr>
      <w:r>
        <w:rPr>
          <w:rFonts w:hint="eastAsia" w:asciiTheme="majorEastAsia" w:hAnsiTheme="majorEastAsia" w:eastAsiaTheme="majorEastAsia" w:cstheme="majorEastAsia"/>
          <w:bCs/>
          <w:color w:val="auto"/>
          <w:kern w:val="0"/>
          <w:szCs w:val="21"/>
          <w:highlight w:val="none"/>
          <w:lang w:val="en-US" w:eastAsia="zh-CN"/>
        </w:rPr>
        <w:t>大中小微型企业划分办法〔2017〕》的通知》（国统字〔2017〕213 号）执行，具体划分标准见第四章评标办法中附表《统计上大中小微型企业划分标准》】，以提供的《中小企业声明函》（见附件）为准</w:t>
      </w:r>
      <w:r>
        <w:rPr>
          <w:rFonts w:hint="eastAsia" w:asciiTheme="majorEastAsia" w:hAnsiTheme="majorEastAsia" w:eastAsiaTheme="majorEastAsia" w:cstheme="majorEastAsia"/>
          <w:b/>
          <w:bCs/>
          <w:color w:val="auto"/>
          <w:kern w:val="0"/>
          <w:sz w:val="20"/>
          <w:szCs w:val="20"/>
          <w:highlight w:val="none"/>
          <w:lang w:val="en-US" w:eastAsia="zh-CN" w:bidi="ar"/>
        </w:rPr>
        <w:t>（必须提供）；</w:t>
      </w:r>
    </w:p>
    <w:p w14:paraId="46F1A2C0">
      <w:pPr>
        <w:spacing w:line="360" w:lineRule="auto"/>
        <w:rPr>
          <w:rFonts w:hint="eastAsia" w:asciiTheme="majorEastAsia" w:hAnsiTheme="majorEastAsia" w:eastAsiaTheme="majorEastAsia" w:cstheme="majorEastAsia"/>
          <w:b/>
          <w:color w:val="auto"/>
          <w:sz w:val="28"/>
          <w:szCs w:val="28"/>
          <w:highlight w:val="none"/>
        </w:rPr>
      </w:pPr>
    </w:p>
    <w:p w14:paraId="54AD5D47">
      <w:pPr>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lang w:val="en-US" w:eastAsia="zh-CN"/>
        </w:rPr>
        <w:t>1.</w:t>
      </w:r>
      <w:r>
        <w:rPr>
          <w:rFonts w:hint="eastAsia" w:asciiTheme="majorEastAsia" w:hAnsiTheme="majorEastAsia" w:eastAsiaTheme="majorEastAsia" w:cstheme="majorEastAsia"/>
          <w:b/>
          <w:color w:val="auto"/>
          <w:sz w:val="28"/>
          <w:szCs w:val="28"/>
          <w:highlight w:val="none"/>
        </w:rPr>
        <w:t>供应商相应的法定代表人、负责人、自然人身份证正反两面复印件（必须提供）；</w:t>
      </w:r>
    </w:p>
    <w:p w14:paraId="68107F31">
      <w:pPr>
        <w:spacing w:line="360" w:lineRule="auto"/>
        <w:rPr>
          <w:rFonts w:hint="eastAsia" w:asciiTheme="majorEastAsia" w:hAnsiTheme="majorEastAsia" w:eastAsiaTheme="majorEastAsia" w:cstheme="majorEastAsia"/>
          <w:b/>
          <w:color w:val="auto"/>
          <w:sz w:val="28"/>
          <w:szCs w:val="28"/>
          <w:highlight w:val="none"/>
        </w:rPr>
      </w:pPr>
    </w:p>
    <w:p w14:paraId="41B15C86">
      <w:pPr>
        <w:pStyle w:val="16"/>
        <w:rPr>
          <w:rFonts w:hint="eastAsia" w:asciiTheme="majorEastAsia" w:hAnsiTheme="majorEastAsia" w:eastAsiaTheme="majorEastAsia" w:cstheme="majorEastAsia"/>
          <w:b/>
          <w:color w:val="auto"/>
          <w:sz w:val="28"/>
          <w:szCs w:val="28"/>
          <w:highlight w:val="none"/>
        </w:rPr>
      </w:pPr>
    </w:p>
    <w:p w14:paraId="6F7611D8">
      <w:pPr>
        <w:rPr>
          <w:rFonts w:hint="eastAsia" w:asciiTheme="majorEastAsia" w:hAnsiTheme="majorEastAsia" w:eastAsiaTheme="majorEastAsia" w:cstheme="majorEastAsia"/>
          <w:b/>
          <w:color w:val="auto"/>
          <w:sz w:val="28"/>
          <w:szCs w:val="28"/>
          <w:highlight w:val="none"/>
        </w:rPr>
      </w:pPr>
    </w:p>
    <w:p w14:paraId="3022F741">
      <w:pPr>
        <w:pStyle w:val="16"/>
        <w:rPr>
          <w:rFonts w:hint="eastAsia" w:asciiTheme="majorEastAsia" w:hAnsiTheme="majorEastAsia" w:eastAsiaTheme="majorEastAsia" w:cstheme="majorEastAsia"/>
          <w:color w:val="auto"/>
          <w:highlight w:val="none"/>
        </w:rPr>
      </w:pPr>
    </w:p>
    <w:p w14:paraId="05100D91">
      <w:pPr>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委托代理时必须提供）。除供应商为以下三种情形的：</w:t>
      </w:r>
    </w:p>
    <w:p w14:paraId="0F5143C6">
      <w:pPr>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（1） 如供应商为截标时间前60日以内成立的公司，可以提供供应商与委托代理人签订的劳动合同复印件代替社保证明复印件；</w:t>
      </w:r>
    </w:p>
    <w:p w14:paraId="24D3A8ED">
      <w:pPr>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（2）如供应商为事业单位，可以提供事业单位机构编制管理证复印件或事业单位机构为其发放工资的工资条复印件代替社保证明复印件；</w:t>
      </w:r>
    </w:p>
    <w:p w14:paraId="36D34E19">
      <w:pPr>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（3）如委托代理人为免缴纳社保人员，提供免缴纳社保的证明材料复印件及供应商与委托代理人签订的劳动合同复印件代替社保证明复印件。</w:t>
      </w:r>
    </w:p>
    <w:p w14:paraId="77AFB7AA">
      <w:pPr>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【属自然人的应提供由县级以上（含县级）社会养老保险经办机构出具的自然人本人及委托代理人所交纳的响应文件递交截止时间前半年内任意连续三个月社保证明复印件】（委托代理时必须提供）</w:t>
      </w:r>
    </w:p>
    <w:p w14:paraId="24D006F8">
      <w:pPr>
        <w:spacing w:line="360" w:lineRule="auto"/>
        <w:rPr>
          <w:rFonts w:hint="eastAsia" w:asciiTheme="majorEastAsia" w:hAnsiTheme="majorEastAsia" w:eastAsiaTheme="majorEastAsia" w:cstheme="majorEastAsia"/>
          <w:b/>
          <w:color w:val="auto"/>
          <w:sz w:val="28"/>
          <w:szCs w:val="28"/>
          <w:highlight w:val="none"/>
        </w:rPr>
      </w:pPr>
    </w:p>
    <w:p w14:paraId="513F735D">
      <w:pPr>
        <w:pStyle w:val="22"/>
        <w:spacing w:line="360" w:lineRule="auto"/>
        <w:rPr>
          <w:rFonts w:hint="eastAsia" w:asciiTheme="majorEastAsia" w:hAnsiTheme="majorEastAsia" w:eastAsiaTheme="majorEastAsia" w:cstheme="majorEastAsia"/>
          <w:b/>
          <w:color w:val="auto"/>
          <w:sz w:val="32"/>
          <w:highlight w:val="none"/>
        </w:rPr>
      </w:pPr>
    </w:p>
    <w:p w14:paraId="53AEBDE6">
      <w:pPr>
        <w:spacing w:line="360" w:lineRule="auto"/>
        <w:rPr>
          <w:rFonts w:hint="eastAsia" w:asciiTheme="majorEastAsia" w:hAnsiTheme="majorEastAsia" w:eastAsiaTheme="majorEastAsia" w:cstheme="majorEastAsia"/>
          <w:b/>
          <w:color w:val="auto"/>
          <w:sz w:val="32"/>
          <w:highlight w:val="none"/>
        </w:rPr>
      </w:pPr>
    </w:p>
    <w:p w14:paraId="34A2064E">
      <w:pPr>
        <w:pStyle w:val="3"/>
        <w:spacing w:line="360" w:lineRule="auto"/>
        <w:rPr>
          <w:rFonts w:hint="eastAsia" w:asciiTheme="majorEastAsia" w:hAnsiTheme="majorEastAsia" w:eastAsiaTheme="majorEastAsia" w:cstheme="majorEastAsia"/>
          <w:color w:val="auto"/>
          <w:highlight w:val="none"/>
        </w:rPr>
      </w:pPr>
    </w:p>
    <w:p w14:paraId="5F8BE4E0">
      <w:pPr>
        <w:spacing w:line="360" w:lineRule="auto"/>
        <w:rPr>
          <w:rFonts w:hint="eastAsia" w:asciiTheme="majorEastAsia" w:hAnsiTheme="majorEastAsia" w:eastAsiaTheme="majorEastAsia" w:cstheme="majorEastAsia"/>
          <w:color w:val="auto"/>
          <w:highlight w:val="none"/>
        </w:rPr>
      </w:pPr>
    </w:p>
    <w:p w14:paraId="52903059">
      <w:pPr>
        <w:pStyle w:val="22"/>
        <w:spacing w:line="360" w:lineRule="auto"/>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 xml:space="preserve">附件：            </w:t>
      </w:r>
    </w:p>
    <w:p w14:paraId="4595F43F">
      <w:pPr>
        <w:pStyle w:val="22"/>
        <w:spacing w:line="360" w:lineRule="auto"/>
        <w:ind w:firstLine="630" w:firstLineChars="196"/>
        <w:jc w:val="center"/>
        <w:rPr>
          <w:rFonts w:hint="eastAsia" w:asciiTheme="majorEastAsia" w:hAnsiTheme="majorEastAsia" w:eastAsiaTheme="majorEastAsia" w:cstheme="majorEastAsia"/>
          <w:b/>
          <w:color w:val="auto"/>
          <w:sz w:val="32"/>
          <w:highlight w:val="none"/>
        </w:rPr>
      </w:pPr>
      <w:bookmarkStart w:id="1946" w:name="_Toc5420_WPSOffice_Level1"/>
      <w:bookmarkStart w:id="1947" w:name="_Toc964_WPSOffice_Level1"/>
      <w:r>
        <w:rPr>
          <w:rFonts w:hint="eastAsia" w:asciiTheme="majorEastAsia" w:hAnsiTheme="majorEastAsia" w:eastAsiaTheme="majorEastAsia" w:cstheme="majorEastAsia"/>
          <w:b/>
          <w:color w:val="auto"/>
          <w:sz w:val="32"/>
          <w:highlight w:val="none"/>
        </w:rPr>
        <w:t>授权委托书（格式一）</w:t>
      </w:r>
      <w:bookmarkEnd w:id="1946"/>
      <w:bookmarkEnd w:id="1947"/>
    </w:p>
    <w:p w14:paraId="25DE2146">
      <w:pPr>
        <w:pStyle w:val="22"/>
        <w:spacing w:line="360" w:lineRule="auto"/>
        <w:rPr>
          <w:rFonts w:hint="eastAsia" w:asciiTheme="majorEastAsia" w:hAnsiTheme="majorEastAsia" w:eastAsiaTheme="majorEastAsia" w:cstheme="majorEastAsia"/>
          <w:color w:val="auto"/>
          <w:highlight w:val="none"/>
        </w:rPr>
      </w:pPr>
    </w:p>
    <w:p w14:paraId="1DDBCD83">
      <w:p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广西禾昇项目管理有限公司</w:t>
      </w:r>
      <w:r>
        <w:rPr>
          <w:rFonts w:hint="eastAsia" w:asciiTheme="majorEastAsia" w:hAnsiTheme="majorEastAsia" w:eastAsiaTheme="majorEastAsia" w:cstheme="majorEastAsia"/>
          <w:color w:val="auto"/>
          <w:szCs w:val="21"/>
          <w:highlight w:val="none"/>
          <w:u w:val="single"/>
        </w:rPr>
        <w:t xml:space="preserve"> </w:t>
      </w:r>
    </w:p>
    <w:p w14:paraId="6C2C0AB4">
      <w:pPr>
        <w:spacing w:line="360" w:lineRule="auto"/>
        <w:rPr>
          <w:rFonts w:hint="eastAsia" w:asciiTheme="majorEastAsia" w:hAnsiTheme="majorEastAsia" w:eastAsiaTheme="majorEastAsia" w:cstheme="majorEastAsia"/>
          <w:color w:val="auto"/>
          <w:szCs w:val="21"/>
          <w:highlight w:val="none"/>
        </w:rPr>
      </w:pPr>
    </w:p>
    <w:p w14:paraId="461C6E90">
      <w:pPr>
        <w:pStyle w:val="22"/>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我</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（姓名）系</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（供应商名称）的法定代表人（负责人），现授权委托本单位在职职工</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（姓 名）以我公司名义参加</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highlight w:val="none"/>
          <w:u w:val="single"/>
        </w:rPr>
        <w:t xml:space="preserve">（项目名称及项目编号）        </w:t>
      </w:r>
      <w:r>
        <w:rPr>
          <w:rFonts w:hint="eastAsia" w:asciiTheme="majorEastAsia" w:hAnsiTheme="majorEastAsia" w:eastAsiaTheme="majorEastAsia" w:cstheme="majorEastAsia"/>
          <w:color w:val="auto"/>
          <w:highlight w:val="none"/>
        </w:rPr>
        <w:t>项目的磋商活动，并代表我方全权办理针对上述项目的磋商、签约等具体事务和签署相关文件。</w:t>
      </w:r>
    </w:p>
    <w:p w14:paraId="4D2F1B6A">
      <w:pPr>
        <w:pStyle w:val="22"/>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我方对被授权人的签字事项负全部责任。</w:t>
      </w:r>
    </w:p>
    <w:p w14:paraId="4653ECBB">
      <w:pPr>
        <w:pStyle w:val="22"/>
        <w:spacing w:line="360" w:lineRule="auto"/>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授权委托代理期限：从</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月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日起至</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月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日止。</w:t>
      </w:r>
    </w:p>
    <w:p w14:paraId="59D343B3">
      <w:pPr>
        <w:pStyle w:val="22"/>
        <w:spacing w:line="360" w:lineRule="auto"/>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 xml:space="preserve">                                                                                             </w:t>
      </w:r>
    </w:p>
    <w:p w14:paraId="62968CC3">
      <w:pPr>
        <w:spacing w:line="360" w:lineRule="auto"/>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代理人无转委托权,特此委托。 </w:t>
      </w:r>
    </w:p>
    <w:p w14:paraId="1EB2FED5">
      <w:pPr>
        <w:spacing w:line="360" w:lineRule="auto"/>
        <w:ind w:firstLine="420" w:firstLineChars="200"/>
        <w:rPr>
          <w:rFonts w:hint="eastAsia" w:asciiTheme="majorEastAsia" w:hAnsiTheme="majorEastAsia" w:eastAsiaTheme="majorEastAsia" w:cstheme="majorEastAsia"/>
          <w:color w:val="auto"/>
          <w:kern w:val="0"/>
          <w:highlight w:val="none"/>
        </w:rPr>
      </w:pPr>
    </w:p>
    <w:p w14:paraId="76A06757">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我已在下面签字，以资证明。</w:t>
      </w:r>
    </w:p>
    <w:p w14:paraId="485875DA">
      <w:pPr>
        <w:spacing w:line="360" w:lineRule="auto"/>
        <w:ind w:firstLine="420" w:firstLineChars="200"/>
        <w:rPr>
          <w:rFonts w:hint="eastAsia" w:asciiTheme="majorEastAsia" w:hAnsiTheme="majorEastAsia" w:eastAsiaTheme="majorEastAsia" w:cstheme="majorEastAsia"/>
          <w:color w:val="auto"/>
          <w:szCs w:val="21"/>
          <w:highlight w:val="none"/>
        </w:rPr>
      </w:pPr>
    </w:p>
    <w:p w14:paraId="6BD7BCB3">
      <w:pPr>
        <w:spacing w:line="360" w:lineRule="auto"/>
        <w:ind w:firstLine="420" w:firstLineChars="200"/>
        <w:rPr>
          <w:rFonts w:hint="eastAsia" w:asciiTheme="majorEastAsia" w:hAnsiTheme="majorEastAsia" w:eastAsiaTheme="majorEastAsia" w:cstheme="majorEastAsia"/>
          <w:color w:val="auto"/>
          <w:szCs w:val="21"/>
          <w:highlight w:val="none"/>
        </w:rPr>
      </w:pPr>
    </w:p>
    <w:p w14:paraId="238EB6AD">
      <w:pPr>
        <w:snapToGrid w:val="0"/>
        <w:spacing w:line="360" w:lineRule="auto"/>
        <w:ind w:firstLine="42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磋商供应商[公章（CA签章）]：</w:t>
      </w:r>
      <w:r>
        <w:rPr>
          <w:rFonts w:hint="eastAsia" w:asciiTheme="majorEastAsia" w:hAnsiTheme="majorEastAsia" w:eastAsiaTheme="majorEastAsia" w:cstheme="majorEastAsia"/>
          <w:color w:val="auto"/>
          <w:szCs w:val="21"/>
          <w:highlight w:val="none"/>
          <w:u w:val="single"/>
        </w:rPr>
        <w:t xml:space="preserve">                                   </w:t>
      </w:r>
    </w:p>
    <w:p w14:paraId="14222DDB">
      <w:pPr>
        <w:snapToGrid w:val="0"/>
        <w:spacing w:line="360" w:lineRule="auto"/>
        <w:ind w:firstLine="420"/>
        <w:rPr>
          <w:rFonts w:hint="eastAsia" w:asciiTheme="majorEastAsia" w:hAnsiTheme="majorEastAsia" w:eastAsiaTheme="majorEastAsia" w:cstheme="majorEastAsia"/>
          <w:color w:val="auto"/>
          <w:szCs w:val="21"/>
          <w:highlight w:val="none"/>
        </w:rPr>
      </w:pPr>
    </w:p>
    <w:p w14:paraId="01C32D0D">
      <w:pPr>
        <w:snapToGrid w:val="0"/>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法定代表人（负责人）签字（或个人CA签章）：</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p>
    <w:p w14:paraId="0B076BE8">
      <w:pPr>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1BBA47D4">
      <w:pPr>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 如供应商为截标时间前60日以内成立的公司，可以提供供应商与委托代理人签订的劳动合同复印件代替社保证明复印件；</w:t>
      </w:r>
    </w:p>
    <w:p w14:paraId="3D181C3E">
      <w:pPr>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（2）如供应商为事业单位，可以提供事业单位机构编制管理证复印件或事业单位机构为其发放工资的工资条复印件代替社保证明复印件；</w:t>
      </w:r>
    </w:p>
    <w:p w14:paraId="785F5F54">
      <w:pPr>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（3）如委托代理人为免缴纳社保人员，提供免缴纳社保的证明材料复印件及供应商与委托代理人签订的劳动合同复印件代替社保证明复印件。</w:t>
      </w:r>
    </w:p>
    <w:p w14:paraId="75400065">
      <w:pPr>
        <w:pStyle w:val="22"/>
        <w:spacing w:line="360" w:lineRule="auto"/>
        <w:ind w:firstLine="420" w:firstLineChars="200"/>
        <w:rPr>
          <w:rFonts w:hint="eastAsia" w:asciiTheme="majorEastAsia" w:hAnsiTheme="majorEastAsia" w:eastAsiaTheme="majorEastAsia" w:cstheme="majorEastAsia"/>
          <w:color w:val="auto"/>
          <w:highlight w:val="none"/>
        </w:rPr>
      </w:pPr>
    </w:p>
    <w:p w14:paraId="1F9ADD23">
      <w:pPr>
        <w:pStyle w:val="22"/>
        <w:spacing w:line="360" w:lineRule="auto"/>
        <w:jc w:val="center"/>
        <w:rPr>
          <w:rFonts w:hint="eastAsia" w:asciiTheme="majorEastAsia" w:hAnsiTheme="majorEastAsia" w:eastAsiaTheme="majorEastAsia" w:cstheme="majorEastAsia"/>
          <w:b/>
          <w:color w:val="auto"/>
          <w:sz w:val="32"/>
          <w:highlight w:val="none"/>
        </w:rPr>
      </w:pPr>
      <w:bookmarkStart w:id="1948" w:name="_Toc21370_WPSOffice_Level1"/>
      <w:bookmarkStart w:id="1949" w:name="_Toc6975_WPSOffice_Level1"/>
      <w:r>
        <w:rPr>
          <w:rFonts w:hint="eastAsia" w:asciiTheme="majorEastAsia" w:hAnsiTheme="majorEastAsia" w:eastAsiaTheme="majorEastAsia" w:cstheme="majorEastAsia"/>
          <w:b/>
          <w:color w:val="auto"/>
          <w:sz w:val="32"/>
          <w:highlight w:val="none"/>
        </w:rPr>
        <w:t>授权委托书（格式二）</w:t>
      </w:r>
      <w:bookmarkEnd w:id="1948"/>
      <w:bookmarkEnd w:id="1949"/>
    </w:p>
    <w:p w14:paraId="59EFFF7C">
      <w:pPr>
        <w:pStyle w:val="22"/>
        <w:spacing w:line="360" w:lineRule="auto"/>
        <w:rPr>
          <w:rFonts w:hint="eastAsia" w:asciiTheme="majorEastAsia" w:hAnsiTheme="majorEastAsia" w:eastAsiaTheme="majorEastAsia" w:cstheme="majorEastAsia"/>
          <w:b/>
          <w:color w:val="auto"/>
          <w:sz w:val="32"/>
          <w:highlight w:val="none"/>
        </w:rPr>
      </w:pPr>
    </w:p>
    <w:p w14:paraId="65435E79">
      <w:pPr>
        <w:pStyle w:val="22"/>
        <w:spacing w:line="360" w:lineRule="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b/>
          <w:color w:val="auto"/>
          <w:szCs w:val="21"/>
          <w:highlight w:val="none"/>
        </w:rPr>
        <w:t>致</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广西禾昇项目管理有限公司</w:t>
      </w:r>
      <w:r>
        <w:rPr>
          <w:rFonts w:hint="eastAsia" w:asciiTheme="majorEastAsia" w:hAnsiTheme="majorEastAsia" w:eastAsiaTheme="majorEastAsia" w:cstheme="majorEastAsia"/>
          <w:color w:val="auto"/>
          <w:szCs w:val="21"/>
          <w:highlight w:val="none"/>
          <w:u w:val="single"/>
        </w:rPr>
        <w:t xml:space="preserve"> </w:t>
      </w:r>
    </w:p>
    <w:p w14:paraId="5DBC8A3A">
      <w:pPr>
        <w:spacing w:line="360" w:lineRule="auto"/>
        <w:rPr>
          <w:rFonts w:hint="eastAsia" w:asciiTheme="majorEastAsia" w:hAnsiTheme="majorEastAsia" w:eastAsiaTheme="majorEastAsia" w:cstheme="majorEastAsia"/>
          <w:color w:val="auto"/>
          <w:highlight w:val="none"/>
        </w:rPr>
      </w:pPr>
    </w:p>
    <w:p w14:paraId="47331342">
      <w:pPr>
        <w:pStyle w:val="22"/>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我</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（姓名）系自然人，现授权委托</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kern w:val="0"/>
          <w:highlight w:val="none"/>
        </w:rPr>
        <w:t>（姓 名）以本人名义参加</w:t>
      </w:r>
      <w:r>
        <w:rPr>
          <w:rFonts w:hint="eastAsia" w:asciiTheme="majorEastAsia" w:hAnsiTheme="majorEastAsia" w:eastAsiaTheme="majorEastAsia" w:cstheme="majorEastAsia"/>
          <w:color w:val="auto"/>
          <w:kern w:val="0"/>
          <w:highlight w:val="none"/>
          <w:u w:val="single"/>
        </w:rPr>
        <w:t xml:space="preserve">      </w:t>
      </w:r>
      <w:r>
        <w:rPr>
          <w:rFonts w:hint="eastAsia" w:asciiTheme="majorEastAsia" w:hAnsiTheme="majorEastAsia" w:eastAsiaTheme="majorEastAsia" w:cstheme="majorEastAsia"/>
          <w:color w:val="auto"/>
          <w:highlight w:val="none"/>
          <w:u w:val="single"/>
        </w:rPr>
        <w:t xml:space="preserve">（项目名称及项目编号）        </w:t>
      </w:r>
      <w:r>
        <w:rPr>
          <w:rFonts w:hint="eastAsia" w:asciiTheme="majorEastAsia" w:hAnsiTheme="majorEastAsia" w:eastAsiaTheme="majorEastAsia" w:cstheme="majorEastAsia"/>
          <w:color w:val="auto"/>
          <w:highlight w:val="none"/>
        </w:rPr>
        <w:t>项目的磋商活动，并代表本人全权办理针对上述项目的磋商、签约等具体事务和签署相关文件。</w:t>
      </w:r>
    </w:p>
    <w:p w14:paraId="3CD91C12">
      <w:pPr>
        <w:pStyle w:val="22"/>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本人对被授权人的签字事项负全部责任。</w:t>
      </w:r>
    </w:p>
    <w:p w14:paraId="5894D0AF">
      <w:pPr>
        <w:pStyle w:val="22"/>
        <w:spacing w:line="360" w:lineRule="auto"/>
        <w:ind w:firstLine="42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授权委托代理期限：从</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月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日起至</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月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日止。</w:t>
      </w:r>
    </w:p>
    <w:p w14:paraId="27982753">
      <w:pPr>
        <w:pStyle w:val="22"/>
        <w:spacing w:line="360" w:lineRule="auto"/>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 xml:space="preserve">                                                                                             </w:t>
      </w:r>
    </w:p>
    <w:p w14:paraId="33A8C20A">
      <w:pPr>
        <w:spacing w:line="360" w:lineRule="auto"/>
        <w:ind w:firstLine="42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 xml:space="preserve">代理人无转委托权,特此委托。 </w:t>
      </w:r>
    </w:p>
    <w:p w14:paraId="14EEAB4F">
      <w:pPr>
        <w:spacing w:line="360" w:lineRule="auto"/>
        <w:ind w:firstLine="420" w:firstLineChars="200"/>
        <w:rPr>
          <w:rFonts w:hint="eastAsia" w:asciiTheme="majorEastAsia" w:hAnsiTheme="majorEastAsia" w:eastAsiaTheme="majorEastAsia" w:cstheme="majorEastAsia"/>
          <w:color w:val="auto"/>
          <w:kern w:val="0"/>
          <w:highlight w:val="none"/>
        </w:rPr>
      </w:pPr>
    </w:p>
    <w:p w14:paraId="14176709">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我已在下面签字，以资证明。</w:t>
      </w:r>
    </w:p>
    <w:p w14:paraId="3633602A">
      <w:pPr>
        <w:spacing w:line="360" w:lineRule="auto"/>
        <w:ind w:firstLine="420" w:firstLineChars="200"/>
        <w:rPr>
          <w:rFonts w:hint="eastAsia" w:asciiTheme="majorEastAsia" w:hAnsiTheme="majorEastAsia" w:eastAsiaTheme="majorEastAsia" w:cstheme="majorEastAsia"/>
          <w:color w:val="auto"/>
          <w:szCs w:val="21"/>
          <w:highlight w:val="none"/>
        </w:rPr>
      </w:pPr>
    </w:p>
    <w:p w14:paraId="338EF746">
      <w:pPr>
        <w:snapToGrid w:val="0"/>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自然人签字并在签名处加盖大拇指指印或个人CA签章：</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p>
    <w:p w14:paraId="43294A09">
      <w:pPr>
        <w:pStyle w:val="22"/>
        <w:spacing w:line="360" w:lineRule="auto"/>
        <w:ind w:left="420" w:leftChars="200"/>
        <w:rPr>
          <w:rFonts w:hint="eastAsia" w:asciiTheme="majorEastAsia" w:hAnsiTheme="majorEastAsia" w:eastAsiaTheme="majorEastAsia" w:cstheme="majorEastAsia"/>
          <w:color w:val="auto"/>
          <w:szCs w:val="21"/>
          <w:highlight w:val="none"/>
        </w:rPr>
      </w:pPr>
    </w:p>
    <w:p w14:paraId="118C5760">
      <w:pPr>
        <w:pStyle w:val="22"/>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附：委托代理人身份证正反面复印件</w:t>
      </w:r>
    </w:p>
    <w:p w14:paraId="19F29E91">
      <w:pPr>
        <w:spacing w:line="360" w:lineRule="auto"/>
        <w:rPr>
          <w:rFonts w:hint="eastAsia" w:asciiTheme="majorEastAsia" w:hAnsiTheme="majorEastAsia" w:eastAsiaTheme="majorEastAsia" w:cstheme="majorEastAsia"/>
          <w:b/>
          <w:color w:val="auto"/>
          <w:szCs w:val="21"/>
          <w:highlight w:val="none"/>
        </w:rPr>
      </w:pPr>
    </w:p>
    <w:p w14:paraId="0CDA084A">
      <w:pPr>
        <w:pStyle w:val="16"/>
        <w:spacing w:line="360" w:lineRule="auto"/>
        <w:rPr>
          <w:rFonts w:hint="eastAsia" w:asciiTheme="majorEastAsia" w:hAnsiTheme="majorEastAsia" w:eastAsiaTheme="majorEastAsia" w:cstheme="majorEastAsia"/>
          <w:b/>
          <w:color w:val="auto"/>
          <w:szCs w:val="21"/>
          <w:highlight w:val="none"/>
        </w:rPr>
      </w:pPr>
    </w:p>
    <w:p w14:paraId="6D4D6FDF">
      <w:pPr>
        <w:pStyle w:val="16"/>
        <w:spacing w:line="360" w:lineRule="auto"/>
        <w:rPr>
          <w:rFonts w:hint="eastAsia" w:asciiTheme="majorEastAsia" w:hAnsiTheme="majorEastAsia" w:eastAsiaTheme="majorEastAsia" w:cstheme="majorEastAsia"/>
          <w:b/>
          <w:color w:val="auto"/>
          <w:szCs w:val="21"/>
          <w:highlight w:val="none"/>
        </w:rPr>
      </w:pPr>
    </w:p>
    <w:p w14:paraId="0A5E54C6">
      <w:pPr>
        <w:pStyle w:val="16"/>
        <w:spacing w:line="360" w:lineRule="auto"/>
        <w:rPr>
          <w:rFonts w:hint="eastAsia" w:asciiTheme="majorEastAsia" w:hAnsiTheme="majorEastAsia" w:eastAsiaTheme="majorEastAsia" w:cstheme="majorEastAsia"/>
          <w:b/>
          <w:color w:val="auto"/>
          <w:szCs w:val="21"/>
          <w:highlight w:val="none"/>
        </w:rPr>
      </w:pPr>
    </w:p>
    <w:p w14:paraId="2614E4CA">
      <w:pPr>
        <w:pStyle w:val="16"/>
        <w:spacing w:line="360" w:lineRule="auto"/>
        <w:rPr>
          <w:rFonts w:hint="eastAsia" w:asciiTheme="majorEastAsia" w:hAnsiTheme="majorEastAsia" w:eastAsiaTheme="majorEastAsia" w:cstheme="majorEastAsia"/>
          <w:b/>
          <w:color w:val="auto"/>
          <w:szCs w:val="21"/>
          <w:highlight w:val="none"/>
        </w:rPr>
      </w:pPr>
    </w:p>
    <w:p w14:paraId="391799BA">
      <w:pPr>
        <w:pStyle w:val="16"/>
        <w:spacing w:line="360" w:lineRule="auto"/>
        <w:rPr>
          <w:rFonts w:hint="eastAsia" w:asciiTheme="majorEastAsia" w:hAnsiTheme="majorEastAsia" w:eastAsiaTheme="majorEastAsia" w:cstheme="majorEastAsia"/>
          <w:b/>
          <w:color w:val="auto"/>
          <w:szCs w:val="21"/>
          <w:highlight w:val="none"/>
        </w:rPr>
      </w:pPr>
    </w:p>
    <w:p w14:paraId="38E33023">
      <w:pPr>
        <w:pStyle w:val="16"/>
        <w:spacing w:line="360" w:lineRule="auto"/>
        <w:rPr>
          <w:rFonts w:hint="eastAsia" w:asciiTheme="majorEastAsia" w:hAnsiTheme="majorEastAsia" w:eastAsiaTheme="majorEastAsia" w:cstheme="majorEastAsia"/>
          <w:b/>
          <w:color w:val="auto"/>
          <w:szCs w:val="21"/>
          <w:highlight w:val="none"/>
        </w:rPr>
      </w:pPr>
    </w:p>
    <w:p w14:paraId="512559A7">
      <w:pPr>
        <w:pStyle w:val="16"/>
        <w:spacing w:line="360" w:lineRule="auto"/>
        <w:rPr>
          <w:rFonts w:hint="eastAsia" w:asciiTheme="majorEastAsia" w:hAnsiTheme="majorEastAsia" w:eastAsiaTheme="majorEastAsia" w:cstheme="majorEastAsia"/>
          <w:b/>
          <w:color w:val="auto"/>
          <w:szCs w:val="21"/>
          <w:highlight w:val="none"/>
        </w:rPr>
      </w:pPr>
    </w:p>
    <w:p w14:paraId="4943C63B">
      <w:pPr>
        <w:pStyle w:val="16"/>
        <w:spacing w:line="360" w:lineRule="auto"/>
        <w:rPr>
          <w:rFonts w:hint="eastAsia" w:asciiTheme="majorEastAsia" w:hAnsiTheme="majorEastAsia" w:eastAsiaTheme="majorEastAsia" w:cstheme="majorEastAsia"/>
          <w:b/>
          <w:color w:val="auto"/>
          <w:szCs w:val="21"/>
          <w:highlight w:val="none"/>
        </w:rPr>
      </w:pPr>
    </w:p>
    <w:p w14:paraId="15958B4E">
      <w:pPr>
        <w:pStyle w:val="16"/>
        <w:spacing w:line="360" w:lineRule="auto"/>
        <w:rPr>
          <w:rFonts w:hint="eastAsia" w:asciiTheme="majorEastAsia" w:hAnsiTheme="majorEastAsia" w:eastAsiaTheme="majorEastAsia" w:cstheme="majorEastAsia"/>
          <w:b/>
          <w:color w:val="auto"/>
          <w:szCs w:val="21"/>
          <w:highlight w:val="none"/>
        </w:rPr>
      </w:pPr>
    </w:p>
    <w:p w14:paraId="29D94CC8">
      <w:pPr>
        <w:pStyle w:val="16"/>
        <w:spacing w:line="360" w:lineRule="auto"/>
        <w:rPr>
          <w:rFonts w:hint="eastAsia" w:asciiTheme="majorEastAsia" w:hAnsiTheme="majorEastAsia" w:eastAsiaTheme="majorEastAsia" w:cstheme="majorEastAsia"/>
          <w:b/>
          <w:color w:val="auto"/>
          <w:szCs w:val="21"/>
          <w:highlight w:val="none"/>
        </w:rPr>
      </w:pPr>
    </w:p>
    <w:p w14:paraId="4D2C46AA">
      <w:pPr>
        <w:pStyle w:val="16"/>
        <w:spacing w:line="360" w:lineRule="auto"/>
        <w:rPr>
          <w:rFonts w:hint="eastAsia" w:asciiTheme="majorEastAsia" w:hAnsiTheme="majorEastAsia" w:eastAsiaTheme="majorEastAsia" w:cstheme="majorEastAsia"/>
          <w:b/>
          <w:color w:val="auto"/>
          <w:szCs w:val="21"/>
          <w:highlight w:val="none"/>
        </w:rPr>
      </w:pPr>
    </w:p>
    <w:p w14:paraId="7BF56CC6">
      <w:pPr>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3.供应商参加政府采购活动前3年内在经营活动中没有重大违法记录及有关信用信息的书面声明（必须提供）；</w:t>
      </w:r>
    </w:p>
    <w:p w14:paraId="588FA401">
      <w:pPr>
        <w:pStyle w:val="22"/>
        <w:spacing w:line="360" w:lineRule="auto"/>
        <w:ind w:left="420" w:leftChars="200" w:firstLine="157" w:firstLineChars="49"/>
        <w:rPr>
          <w:rFonts w:hint="eastAsia" w:asciiTheme="majorEastAsia" w:hAnsiTheme="majorEastAsia" w:eastAsiaTheme="majorEastAsia" w:cstheme="majorEastAsia"/>
          <w:b/>
          <w:color w:val="auto"/>
          <w:sz w:val="32"/>
          <w:szCs w:val="32"/>
          <w:highlight w:val="none"/>
        </w:rPr>
      </w:pPr>
    </w:p>
    <w:p w14:paraId="51DF8C59">
      <w:pPr>
        <w:pStyle w:val="22"/>
        <w:spacing w:line="360" w:lineRule="auto"/>
        <w:ind w:left="420" w:leftChars="200" w:firstLine="157" w:firstLineChars="49"/>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 xml:space="preserve">                      </w:t>
      </w:r>
    </w:p>
    <w:p w14:paraId="2A2A7750">
      <w:pPr>
        <w:pStyle w:val="22"/>
        <w:spacing w:line="360" w:lineRule="auto"/>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附件：</w:t>
      </w:r>
    </w:p>
    <w:p w14:paraId="361509C9">
      <w:pPr>
        <w:pStyle w:val="22"/>
        <w:spacing w:line="360" w:lineRule="auto"/>
        <w:jc w:val="center"/>
        <w:rPr>
          <w:rFonts w:hint="eastAsia" w:asciiTheme="majorEastAsia" w:hAnsiTheme="majorEastAsia" w:eastAsiaTheme="majorEastAsia" w:cstheme="majorEastAsia"/>
          <w:b/>
          <w:color w:val="auto"/>
          <w:sz w:val="32"/>
          <w:szCs w:val="32"/>
          <w:highlight w:val="none"/>
        </w:rPr>
      </w:pPr>
      <w:bookmarkStart w:id="1950" w:name="_Toc30890_WPSOffice_Level1"/>
      <w:bookmarkStart w:id="1951" w:name="_Toc30304_WPSOffice_Level1"/>
      <w:r>
        <w:rPr>
          <w:rFonts w:hint="eastAsia" w:asciiTheme="majorEastAsia" w:hAnsiTheme="majorEastAsia" w:eastAsiaTheme="majorEastAsia" w:cstheme="majorEastAsia"/>
          <w:b/>
          <w:color w:val="auto"/>
          <w:sz w:val="32"/>
          <w:szCs w:val="32"/>
          <w:highlight w:val="none"/>
        </w:rPr>
        <w:t>声   明</w:t>
      </w:r>
      <w:bookmarkEnd w:id="1950"/>
      <w:bookmarkEnd w:id="1951"/>
    </w:p>
    <w:p w14:paraId="12728E42">
      <w:pPr>
        <w:pStyle w:val="22"/>
        <w:spacing w:line="360" w:lineRule="auto"/>
        <w:rPr>
          <w:rFonts w:hint="eastAsia" w:asciiTheme="majorEastAsia" w:hAnsiTheme="majorEastAsia" w:eastAsiaTheme="majorEastAsia" w:cstheme="majorEastAsia"/>
          <w:b/>
          <w:color w:val="auto"/>
          <w:sz w:val="32"/>
          <w:szCs w:val="32"/>
          <w:highlight w:val="none"/>
        </w:rPr>
      </w:pPr>
    </w:p>
    <w:p w14:paraId="06892E29">
      <w:pPr>
        <w:pStyle w:val="22"/>
        <w:spacing w:line="360" w:lineRule="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b/>
          <w:color w:val="auto"/>
          <w:szCs w:val="21"/>
          <w:highlight w:val="none"/>
        </w:rPr>
        <w:t>致</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广西禾昇项目管理有限公司</w:t>
      </w:r>
      <w:r>
        <w:rPr>
          <w:rFonts w:hint="eastAsia" w:asciiTheme="majorEastAsia" w:hAnsiTheme="majorEastAsia" w:eastAsiaTheme="majorEastAsia" w:cstheme="majorEastAsia"/>
          <w:color w:val="auto"/>
          <w:szCs w:val="21"/>
          <w:highlight w:val="none"/>
          <w:u w:val="single"/>
        </w:rPr>
        <w:t xml:space="preserve"> </w:t>
      </w:r>
    </w:p>
    <w:p w14:paraId="53F6C426">
      <w:pPr>
        <w:spacing w:line="360" w:lineRule="auto"/>
        <w:rPr>
          <w:rFonts w:hint="eastAsia" w:asciiTheme="majorEastAsia" w:hAnsiTheme="majorEastAsia" w:eastAsiaTheme="majorEastAsia" w:cstheme="majorEastAsia"/>
          <w:color w:val="auto"/>
          <w:szCs w:val="21"/>
          <w:highlight w:val="none"/>
          <w:u w:val="single"/>
        </w:rPr>
      </w:pPr>
    </w:p>
    <w:p w14:paraId="26A92BD7">
      <w:pPr>
        <w:pStyle w:val="16"/>
        <w:spacing w:line="360" w:lineRule="auto"/>
        <w:rPr>
          <w:rFonts w:hint="eastAsia" w:asciiTheme="majorEastAsia" w:hAnsiTheme="majorEastAsia" w:eastAsiaTheme="majorEastAsia" w:cstheme="majorEastAsia"/>
          <w:color w:val="auto"/>
          <w:highlight w:val="none"/>
        </w:rPr>
      </w:pPr>
    </w:p>
    <w:p w14:paraId="29C205A3">
      <w:pPr>
        <w:pStyle w:val="22"/>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7EB9368">
      <w:pPr>
        <w:spacing w:line="360" w:lineRule="auto"/>
        <w:rPr>
          <w:rFonts w:hint="eastAsia" w:asciiTheme="majorEastAsia" w:hAnsiTheme="majorEastAsia" w:eastAsiaTheme="majorEastAsia" w:cstheme="majorEastAsia"/>
          <w:color w:val="auto"/>
          <w:highlight w:val="none"/>
        </w:rPr>
      </w:pPr>
    </w:p>
    <w:p w14:paraId="5C7F60D3">
      <w:pPr>
        <w:snapToGrid w:val="0"/>
        <w:spacing w:line="360" w:lineRule="auto"/>
        <w:ind w:firstLine="1890" w:firstLineChars="9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磋商供应商[公章(CA签章)，自然人签字或个人CA签章]：</w:t>
      </w:r>
      <w:r>
        <w:rPr>
          <w:rFonts w:hint="eastAsia" w:asciiTheme="majorEastAsia" w:hAnsiTheme="majorEastAsia" w:eastAsiaTheme="majorEastAsia" w:cstheme="majorEastAsia"/>
          <w:color w:val="auto"/>
          <w:szCs w:val="21"/>
          <w:highlight w:val="none"/>
          <w:u w:val="single"/>
        </w:rPr>
        <w:t xml:space="preserve">                                         </w:t>
      </w:r>
    </w:p>
    <w:p w14:paraId="67BE308B">
      <w:pPr>
        <w:pStyle w:val="22"/>
        <w:spacing w:line="360" w:lineRule="auto"/>
        <w:ind w:firstLine="3990" w:firstLineChars="1900"/>
        <w:rPr>
          <w:rFonts w:hint="eastAsia" w:asciiTheme="majorEastAsia" w:hAnsiTheme="majorEastAsia" w:eastAsiaTheme="majorEastAsia" w:cstheme="majorEastAsia"/>
          <w:color w:val="auto"/>
          <w:highlight w:val="none"/>
        </w:rPr>
      </w:pPr>
    </w:p>
    <w:p w14:paraId="3F689D6E">
      <w:pPr>
        <w:pStyle w:val="22"/>
        <w:spacing w:line="360" w:lineRule="auto"/>
        <w:ind w:firstLine="3990" w:firstLineChars="19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78B4CC51">
      <w:pPr>
        <w:pStyle w:val="22"/>
        <w:spacing w:line="360" w:lineRule="auto"/>
        <w:rPr>
          <w:rFonts w:hint="eastAsia" w:asciiTheme="majorEastAsia" w:hAnsiTheme="majorEastAsia" w:eastAsiaTheme="majorEastAsia" w:cstheme="majorEastAsia"/>
          <w:b/>
          <w:color w:val="auto"/>
          <w:sz w:val="28"/>
          <w:szCs w:val="28"/>
          <w:highlight w:val="none"/>
        </w:rPr>
      </w:pPr>
    </w:p>
    <w:p w14:paraId="431417F4">
      <w:pPr>
        <w:pStyle w:val="22"/>
        <w:spacing w:line="360" w:lineRule="auto"/>
        <w:rPr>
          <w:rFonts w:hint="eastAsia" w:asciiTheme="majorEastAsia" w:hAnsiTheme="majorEastAsia" w:eastAsiaTheme="majorEastAsia" w:cstheme="majorEastAsia"/>
          <w:b/>
          <w:color w:val="auto"/>
          <w:sz w:val="28"/>
          <w:szCs w:val="28"/>
          <w:highlight w:val="none"/>
        </w:rPr>
      </w:pPr>
    </w:p>
    <w:p w14:paraId="095DC3A8">
      <w:pPr>
        <w:pStyle w:val="5"/>
        <w:rPr>
          <w:rFonts w:hint="eastAsia" w:asciiTheme="majorEastAsia" w:hAnsiTheme="majorEastAsia" w:eastAsiaTheme="majorEastAsia" w:cstheme="majorEastAsia"/>
          <w:b w:val="0"/>
          <w:color w:val="auto"/>
          <w:sz w:val="28"/>
          <w:szCs w:val="28"/>
          <w:highlight w:val="none"/>
        </w:rPr>
      </w:pPr>
    </w:p>
    <w:p w14:paraId="1B35C28F">
      <w:pPr>
        <w:rPr>
          <w:rFonts w:hint="eastAsia" w:asciiTheme="majorEastAsia" w:hAnsiTheme="majorEastAsia" w:eastAsiaTheme="majorEastAsia" w:cstheme="majorEastAsia"/>
          <w:b/>
          <w:color w:val="auto"/>
          <w:sz w:val="28"/>
          <w:szCs w:val="28"/>
          <w:highlight w:val="none"/>
        </w:rPr>
      </w:pPr>
    </w:p>
    <w:p w14:paraId="0B583CAE">
      <w:pPr>
        <w:rPr>
          <w:rFonts w:hint="eastAsia" w:asciiTheme="majorEastAsia" w:hAnsiTheme="majorEastAsia" w:eastAsiaTheme="majorEastAsia" w:cstheme="majorEastAsia"/>
          <w:b/>
          <w:color w:val="auto"/>
          <w:sz w:val="28"/>
          <w:szCs w:val="28"/>
          <w:highlight w:val="none"/>
        </w:rPr>
      </w:pPr>
    </w:p>
    <w:p w14:paraId="7938613A">
      <w:pPr>
        <w:rPr>
          <w:rFonts w:hint="eastAsia" w:asciiTheme="majorEastAsia" w:hAnsiTheme="majorEastAsia" w:eastAsiaTheme="majorEastAsia" w:cstheme="majorEastAsia"/>
          <w:b/>
          <w:color w:val="auto"/>
          <w:sz w:val="28"/>
          <w:szCs w:val="28"/>
          <w:highlight w:val="none"/>
        </w:rPr>
      </w:pPr>
    </w:p>
    <w:p w14:paraId="4C7941CD">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4.供应商的法人或者其他组织营业执照等证明文件复印件（必须提供，自然人除外）；</w:t>
      </w:r>
    </w:p>
    <w:p w14:paraId="59684672">
      <w:pPr>
        <w:tabs>
          <w:tab w:val="left" w:pos="1305"/>
        </w:tabs>
        <w:spacing w:line="360" w:lineRule="auto"/>
        <w:rPr>
          <w:rFonts w:hint="eastAsia" w:asciiTheme="majorEastAsia" w:hAnsiTheme="majorEastAsia" w:eastAsiaTheme="majorEastAsia" w:cstheme="majorEastAsia"/>
          <w:b/>
          <w:color w:val="auto"/>
          <w:szCs w:val="21"/>
          <w:highlight w:val="none"/>
        </w:rPr>
      </w:pPr>
    </w:p>
    <w:p w14:paraId="76BA1F31">
      <w:pPr>
        <w:tabs>
          <w:tab w:val="left" w:pos="1305"/>
        </w:tabs>
        <w:spacing w:line="360" w:lineRule="auto"/>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C51164">
      <w:pPr>
        <w:spacing w:line="360" w:lineRule="auto"/>
        <w:rPr>
          <w:rFonts w:hint="eastAsia" w:asciiTheme="majorEastAsia" w:hAnsiTheme="majorEastAsia" w:eastAsiaTheme="majorEastAsia" w:cstheme="majorEastAsia"/>
          <w:b/>
          <w:bCs/>
          <w:color w:val="auto"/>
          <w:sz w:val="28"/>
          <w:szCs w:val="28"/>
          <w:highlight w:val="none"/>
        </w:rPr>
      </w:pPr>
    </w:p>
    <w:p w14:paraId="6A399750">
      <w:pPr>
        <w:pStyle w:val="22"/>
        <w:spacing w:line="360" w:lineRule="auto"/>
        <w:rPr>
          <w:rFonts w:hint="eastAsia" w:asciiTheme="majorEastAsia" w:hAnsiTheme="majorEastAsia" w:eastAsiaTheme="majorEastAsia" w:cstheme="majorEastAsia"/>
          <w:b/>
          <w:color w:val="auto"/>
          <w:sz w:val="28"/>
          <w:szCs w:val="28"/>
          <w:highlight w:val="none"/>
        </w:rPr>
      </w:pPr>
    </w:p>
    <w:p w14:paraId="02562DED">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5.供应商有效的资质证书复印件（必须提供）；</w:t>
      </w:r>
    </w:p>
    <w:p w14:paraId="7251C1A8">
      <w:pPr>
        <w:pStyle w:val="22"/>
        <w:spacing w:line="360" w:lineRule="auto"/>
        <w:rPr>
          <w:rFonts w:hint="eastAsia" w:asciiTheme="majorEastAsia" w:hAnsiTheme="majorEastAsia" w:eastAsiaTheme="majorEastAsia" w:cstheme="majorEastAsia"/>
          <w:b/>
          <w:color w:val="auto"/>
          <w:sz w:val="28"/>
          <w:szCs w:val="28"/>
          <w:highlight w:val="none"/>
        </w:rPr>
      </w:pPr>
    </w:p>
    <w:p w14:paraId="620F3BFB">
      <w:pPr>
        <w:pStyle w:val="11"/>
        <w:spacing w:line="360" w:lineRule="auto"/>
        <w:ind w:left="420" w:leftChars="200"/>
        <w:rPr>
          <w:rFonts w:hint="eastAsia" w:asciiTheme="majorEastAsia" w:hAnsiTheme="majorEastAsia" w:eastAsiaTheme="majorEastAsia" w:cstheme="majorEastAsia"/>
          <w:color w:val="auto"/>
          <w:highlight w:val="none"/>
        </w:rPr>
      </w:pPr>
    </w:p>
    <w:p w14:paraId="73F1746E">
      <w:pPr>
        <w:pStyle w:val="22"/>
        <w:spacing w:line="360" w:lineRule="auto"/>
        <w:rPr>
          <w:rFonts w:hint="eastAsia" w:asciiTheme="majorEastAsia" w:hAnsiTheme="majorEastAsia" w:eastAsiaTheme="majorEastAsia" w:cstheme="majorEastAsia"/>
          <w:b/>
          <w:color w:val="auto"/>
          <w:sz w:val="28"/>
          <w:szCs w:val="28"/>
          <w:highlight w:val="none"/>
        </w:rPr>
      </w:pPr>
    </w:p>
    <w:p w14:paraId="6EDE7C0A">
      <w:pPr>
        <w:pStyle w:val="22"/>
        <w:spacing w:line="360" w:lineRule="auto"/>
        <w:rPr>
          <w:rFonts w:hint="eastAsia" w:asciiTheme="majorEastAsia" w:hAnsiTheme="majorEastAsia" w:eastAsiaTheme="majorEastAsia" w:cstheme="majorEastAsia"/>
          <w:b/>
          <w:color w:val="auto"/>
          <w:sz w:val="28"/>
          <w:szCs w:val="28"/>
          <w:highlight w:val="none"/>
        </w:rPr>
      </w:pPr>
    </w:p>
    <w:p w14:paraId="2BB3FED5">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6.供应商有效的安全生产许可证书复印件（必须提供）；</w:t>
      </w:r>
    </w:p>
    <w:p w14:paraId="354DEF78">
      <w:pPr>
        <w:pStyle w:val="22"/>
        <w:spacing w:line="360" w:lineRule="auto"/>
        <w:rPr>
          <w:rFonts w:hint="eastAsia" w:asciiTheme="majorEastAsia" w:hAnsiTheme="majorEastAsia" w:eastAsiaTheme="majorEastAsia" w:cstheme="majorEastAsia"/>
          <w:b/>
          <w:color w:val="auto"/>
          <w:sz w:val="28"/>
          <w:szCs w:val="28"/>
          <w:highlight w:val="none"/>
        </w:rPr>
      </w:pPr>
    </w:p>
    <w:p w14:paraId="3E59C44A">
      <w:pPr>
        <w:pStyle w:val="22"/>
        <w:spacing w:line="360" w:lineRule="auto"/>
        <w:rPr>
          <w:rFonts w:hint="eastAsia" w:asciiTheme="majorEastAsia" w:hAnsiTheme="majorEastAsia" w:eastAsiaTheme="majorEastAsia" w:cstheme="majorEastAsia"/>
          <w:b/>
          <w:color w:val="auto"/>
          <w:sz w:val="28"/>
          <w:szCs w:val="28"/>
          <w:highlight w:val="none"/>
        </w:rPr>
      </w:pPr>
    </w:p>
    <w:p w14:paraId="5F9B68CB">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7.供应商202</w:t>
      </w:r>
      <w:r>
        <w:rPr>
          <w:rFonts w:hint="eastAsia" w:asciiTheme="majorEastAsia" w:hAnsiTheme="majorEastAsia" w:eastAsiaTheme="majorEastAsia" w:cstheme="majorEastAsia"/>
          <w:b/>
          <w:color w:val="auto"/>
          <w:sz w:val="28"/>
          <w:szCs w:val="28"/>
          <w:highlight w:val="none"/>
          <w:lang w:val="en-US" w:eastAsia="zh-CN"/>
        </w:rPr>
        <w:t>4</w:t>
      </w:r>
      <w:r>
        <w:rPr>
          <w:rFonts w:hint="eastAsia" w:asciiTheme="majorEastAsia" w:hAnsiTheme="majorEastAsia" w:eastAsiaTheme="majorEastAsia" w:cstheme="majorEastAsia"/>
          <w:b/>
          <w:color w:val="auto"/>
          <w:sz w:val="28"/>
          <w:szCs w:val="28"/>
          <w:highlight w:val="none"/>
        </w:rPr>
        <w:t>年度财务状况报告（必须提供，可以是磋商供应商自行编制也可是通过第三方审计公司编制，如为自行编制至少须提供现金流量表、负债表及利润表（损益表）</w:t>
      </w:r>
      <w:r>
        <w:rPr>
          <w:rFonts w:hint="eastAsia" w:asciiTheme="majorEastAsia" w:hAnsiTheme="majorEastAsia" w:eastAsiaTheme="majorEastAsia" w:cstheme="majorEastAsia"/>
          <w:b/>
          <w:color w:val="auto"/>
          <w:sz w:val="28"/>
          <w:szCs w:val="28"/>
          <w:highlight w:val="none"/>
          <w:lang w:eastAsia="zh-CN"/>
        </w:rPr>
        <w:t>，新成立的公司，提供自成立之日起至磋商截止时间前一个月的报告</w:t>
      </w:r>
      <w:r>
        <w:rPr>
          <w:rFonts w:hint="eastAsia" w:asciiTheme="majorEastAsia" w:hAnsiTheme="majorEastAsia" w:eastAsiaTheme="majorEastAsia" w:cstheme="majorEastAsia"/>
          <w:b/>
          <w:color w:val="auto"/>
          <w:sz w:val="28"/>
          <w:szCs w:val="28"/>
          <w:highlight w:val="none"/>
        </w:rPr>
        <w:t>）；</w:t>
      </w:r>
    </w:p>
    <w:p w14:paraId="34016F50">
      <w:pPr>
        <w:pStyle w:val="11"/>
        <w:spacing w:line="360" w:lineRule="auto"/>
        <w:ind w:left="0" w:leftChars="0"/>
        <w:rPr>
          <w:rFonts w:hint="eastAsia" w:asciiTheme="majorEastAsia" w:hAnsiTheme="majorEastAsia" w:eastAsiaTheme="majorEastAsia" w:cstheme="majorEastAsia"/>
          <w:b/>
          <w:color w:val="auto"/>
          <w:sz w:val="28"/>
          <w:szCs w:val="28"/>
          <w:highlight w:val="none"/>
        </w:rPr>
      </w:pPr>
    </w:p>
    <w:p w14:paraId="13842635">
      <w:pPr>
        <w:keepNext w:val="0"/>
        <w:keepLines w:val="0"/>
        <w:widowControl/>
        <w:suppressLineNumbers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kern w:val="0"/>
          <w:sz w:val="28"/>
          <w:szCs w:val="28"/>
          <w:highlight w:val="none"/>
          <w:lang w:val="en-US" w:eastAsia="zh-CN" w:bidi="ar"/>
        </w:rPr>
        <w:t xml:space="preserve">8.供应商在磋商当天前近半年内任意一个月或任一季度依法缴纳税收的证 </w:t>
      </w:r>
    </w:p>
    <w:p w14:paraId="7BB2D73A">
      <w:pPr>
        <w:keepNext w:val="0"/>
        <w:keepLines w:val="0"/>
        <w:widowControl/>
        <w:suppressLineNumbers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kern w:val="0"/>
          <w:sz w:val="28"/>
          <w:szCs w:val="28"/>
          <w:highlight w:val="none"/>
          <w:lang w:val="en-US" w:eastAsia="zh-CN" w:bidi="ar"/>
        </w:rPr>
        <w:t xml:space="preserve">明材料（增值税发票(税收完税证明)或企业所得税完税证明或税务部门出 </w:t>
      </w:r>
    </w:p>
    <w:p w14:paraId="16A1F18B">
      <w:pPr>
        <w:keepNext w:val="0"/>
        <w:keepLines w:val="0"/>
        <w:widowControl/>
        <w:suppressLineNumbers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kern w:val="0"/>
          <w:sz w:val="28"/>
          <w:szCs w:val="28"/>
          <w:highlight w:val="none"/>
          <w:lang w:val="en-US" w:eastAsia="zh-CN" w:bidi="ar"/>
        </w:rPr>
        <w:t>具的免税证明）复印件（必须提供）。</w:t>
      </w:r>
    </w:p>
    <w:p w14:paraId="64CC5AC3">
      <w:pPr>
        <w:rPr>
          <w:rFonts w:hint="eastAsia" w:asciiTheme="majorEastAsia" w:hAnsiTheme="majorEastAsia" w:eastAsiaTheme="majorEastAsia" w:cstheme="majorEastAsia"/>
          <w:b/>
          <w:color w:val="auto"/>
          <w:sz w:val="28"/>
          <w:szCs w:val="28"/>
          <w:highlight w:val="none"/>
        </w:rPr>
      </w:pPr>
    </w:p>
    <w:p w14:paraId="615BD5F7">
      <w:pPr>
        <w:spacing w:line="360" w:lineRule="auto"/>
        <w:jc w:val="center"/>
        <w:rPr>
          <w:rStyle w:val="87"/>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iCs/>
          <w:color w:val="auto"/>
          <w:sz w:val="28"/>
          <w:szCs w:val="28"/>
          <w:highlight w:val="none"/>
          <w:lang w:val="en-US" w:eastAsia="zh-CN"/>
        </w:rPr>
        <w:t>9</w:t>
      </w:r>
      <w:r>
        <w:rPr>
          <w:rFonts w:hint="eastAsia" w:asciiTheme="majorEastAsia" w:hAnsiTheme="majorEastAsia" w:eastAsiaTheme="majorEastAsia" w:cstheme="majorEastAsia"/>
          <w:b/>
          <w:bCs/>
          <w:iCs/>
          <w:color w:val="auto"/>
          <w:sz w:val="28"/>
          <w:szCs w:val="28"/>
          <w:highlight w:val="none"/>
        </w:rPr>
        <w:t>.</w:t>
      </w:r>
      <w:bookmarkStart w:id="1952" w:name="_Toc20297"/>
      <w:r>
        <w:rPr>
          <w:rFonts w:hint="eastAsia" w:asciiTheme="majorEastAsia" w:hAnsiTheme="majorEastAsia" w:eastAsiaTheme="majorEastAsia" w:cstheme="majorEastAsia"/>
          <w:b/>
          <w:bCs/>
          <w:iCs/>
          <w:color w:val="auto"/>
          <w:sz w:val="28"/>
          <w:szCs w:val="28"/>
          <w:highlight w:val="none"/>
          <w:lang w:val="en-US" w:eastAsia="zh-CN"/>
        </w:rPr>
        <w:t>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p>
    <w:p w14:paraId="796AA206">
      <w:pPr>
        <w:spacing w:line="360" w:lineRule="auto"/>
        <w:jc w:val="center"/>
        <w:rPr>
          <w:rStyle w:val="87"/>
          <w:rFonts w:hint="eastAsia" w:asciiTheme="majorEastAsia" w:hAnsiTheme="majorEastAsia" w:eastAsiaTheme="majorEastAsia" w:cstheme="majorEastAsia"/>
          <w:b/>
          <w:bCs/>
          <w:color w:val="auto"/>
          <w:kern w:val="0"/>
          <w:sz w:val="24"/>
          <w:highlight w:val="none"/>
        </w:rPr>
      </w:pPr>
      <w:r>
        <w:rPr>
          <w:rStyle w:val="87"/>
          <w:rFonts w:hint="eastAsia" w:asciiTheme="majorEastAsia" w:hAnsiTheme="majorEastAsia" w:eastAsiaTheme="majorEastAsia" w:cstheme="majorEastAsia"/>
          <w:b/>
          <w:bCs/>
          <w:color w:val="auto"/>
          <w:kern w:val="0"/>
          <w:sz w:val="24"/>
          <w:highlight w:val="none"/>
        </w:rPr>
        <w:t>中小企业声明函（工程）</w:t>
      </w:r>
      <w:bookmarkEnd w:id="1952"/>
    </w:p>
    <w:p w14:paraId="3EAF7AD2">
      <w:pPr>
        <w:pStyle w:val="78"/>
        <w:spacing w:line="360" w:lineRule="auto"/>
        <w:ind w:left="63" w:right="63"/>
        <w:rPr>
          <w:rFonts w:hint="eastAsia" w:asciiTheme="majorEastAsia" w:hAnsiTheme="majorEastAsia" w:eastAsiaTheme="majorEastAsia" w:cstheme="majorEastAsia"/>
          <w:color w:val="auto"/>
          <w:sz w:val="21"/>
          <w:szCs w:val="21"/>
          <w:highlight w:val="none"/>
        </w:rPr>
      </w:pPr>
    </w:p>
    <w:p w14:paraId="69B827AA">
      <w:pPr>
        <w:spacing w:line="360" w:lineRule="auto"/>
        <w:ind w:firstLine="482"/>
        <w:jc w:val="left"/>
        <w:rPr>
          <w:rStyle w:val="87"/>
          <w:rFonts w:hint="eastAsia" w:asciiTheme="majorEastAsia" w:hAnsiTheme="majorEastAsia" w:eastAsiaTheme="majorEastAsia" w:cstheme="majorEastAsia"/>
          <w:color w:val="auto"/>
          <w:kern w:val="0"/>
          <w:szCs w:val="21"/>
          <w:highlight w:val="none"/>
        </w:rPr>
      </w:pPr>
      <w:r>
        <w:rPr>
          <w:rStyle w:val="87"/>
          <w:rFonts w:hint="eastAsia" w:asciiTheme="majorEastAsia" w:hAnsiTheme="majorEastAsia" w:eastAsiaTheme="majorEastAsia" w:cstheme="majorEastAsia"/>
          <w:color w:val="auto"/>
          <w:kern w:val="0"/>
          <w:szCs w:val="21"/>
          <w:highlight w:val="none"/>
        </w:rPr>
        <w:t>本公司郑重声明，根据《政府采购促进中小企业发展管理办法》（财库﹝2020﹞46 号）的规定，本公司参加</w:t>
      </w:r>
      <w:r>
        <w:rPr>
          <w:rStyle w:val="87"/>
          <w:rFonts w:hint="eastAsia" w:asciiTheme="majorEastAsia" w:hAnsiTheme="majorEastAsia" w:eastAsiaTheme="majorEastAsia" w:cstheme="majorEastAsia"/>
          <w:color w:val="auto"/>
          <w:kern w:val="0"/>
          <w:szCs w:val="21"/>
          <w:highlight w:val="none"/>
          <w:u w:val="single" w:color="000000"/>
        </w:rPr>
        <w:t>（单位名称）</w:t>
      </w:r>
      <w:r>
        <w:rPr>
          <w:rStyle w:val="87"/>
          <w:rFonts w:hint="eastAsia" w:asciiTheme="majorEastAsia" w:hAnsiTheme="majorEastAsia" w:eastAsiaTheme="majorEastAsia" w:cstheme="majorEastAsia"/>
          <w:color w:val="auto"/>
          <w:kern w:val="0"/>
          <w:szCs w:val="21"/>
          <w:highlight w:val="none"/>
        </w:rPr>
        <w:t>的</w:t>
      </w:r>
      <w:r>
        <w:rPr>
          <w:rStyle w:val="87"/>
          <w:rFonts w:hint="eastAsia" w:asciiTheme="majorEastAsia" w:hAnsiTheme="majorEastAsia" w:eastAsiaTheme="majorEastAsia" w:cstheme="majorEastAsia"/>
          <w:color w:val="auto"/>
          <w:kern w:val="0"/>
          <w:szCs w:val="21"/>
          <w:highlight w:val="none"/>
          <w:u w:val="single" w:color="000000"/>
        </w:rPr>
        <w:t>（项目名称）</w:t>
      </w:r>
      <w:r>
        <w:rPr>
          <w:rStyle w:val="87"/>
          <w:rFonts w:hint="eastAsia" w:asciiTheme="majorEastAsia" w:hAnsiTheme="majorEastAsia" w:eastAsiaTheme="majorEastAsia" w:cstheme="majorEastAsia"/>
          <w:color w:val="auto"/>
          <w:kern w:val="0"/>
          <w:szCs w:val="21"/>
          <w:highlight w:val="none"/>
        </w:rPr>
        <w:t>采购活动，工程的施工单位全部为符合政策要求的中小企业。相关企业（含联合体中的中小企业、签订分包意向协议的中小企业）的具体情况如下：</w:t>
      </w:r>
    </w:p>
    <w:p w14:paraId="0257F8D0">
      <w:pPr>
        <w:spacing w:line="360" w:lineRule="auto"/>
        <w:ind w:firstLine="482"/>
        <w:jc w:val="left"/>
        <w:rPr>
          <w:rStyle w:val="87"/>
          <w:rFonts w:hint="eastAsia" w:asciiTheme="majorEastAsia" w:hAnsiTheme="majorEastAsia" w:eastAsiaTheme="majorEastAsia" w:cstheme="majorEastAsia"/>
          <w:color w:val="auto"/>
          <w:kern w:val="0"/>
          <w:szCs w:val="21"/>
          <w:highlight w:val="none"/>
        </w:rPr>
      </w:pPr>
      <w:r>
        <w:rPr>
          <w:rStyle w:val="87"/>
          <w:rFonts w:hint="eastAsia" w:asciiTheme="majorEastAsia" w:hAnsiTheme="majorEastAsia" w:eastAsiaTheme="majorEastAsia" w:cstheme="majorEastAsia"/>
          <w:color w:val="auto"/>
          <w:kern w:val="0"/>
          <w:szCs w:val="21"/>
          <w:highlight w:val="none"/>
        </w:rPr>
        <w:t xml:space="preserve">1. </w:t>
      </w:r>
      <w:r>
        <w:rPr>
          <w:rStyle w:val="87"/>
          <w:rFonts w:hint="eastAsia" w:asciiTheme="majorEastAsia" w:hAnsiTheme="majorEastAsia" w:eastAsiaTheme="majorEastAsia" w:cstheme="majorEastAsia"/>
          <w:color w:val="auto"/>
          <w:kern w:val="0"/>
          <w:szCs w:val="21"/>
          <w:highlight w:val="none"/>
          <w:u w:val="single" w:color="000000"/>
        </w:rPr>
        <w:t xml:space="preserve">（标的名称） </w:t>
      </w:r>
      <w:r>
        <w:rPr>
          <w:rStyle w:val="87"/>
          <w:rFonts w:hint="eastAsia" w:asciiTheme="majorEastAsia" w:hAnsiTheme="majorEastAsia" w:eastAsiaTheme="majorEastAsia" w:cstheme="majorEastAsia"/>
          <w:color w:val="auto"/>
          <w:kern w:val="0"/>
          <w:szCs w:val="21"/>
          <w:highlight w:val="none"/>
        </w:rPr>
        <w:t xml:space="preserve">，属于 </w:t>
      </w:r>
      <w:r>
        <w:rPr>
          <w:rStyle w:val="87"/>
          <w:rFonts w:hint="eastAsia" w:asciiTheme="majorEastAsia" w:hAnsiTheme="majorEastAsia" w:eastAsiaTheme="majorEastAsia" w:cstheme="majorEastAsia"/>
          <w:color w:val="auto"/>
          <w:kern w:val="0"/>
          <w:szCs w:val="21"/>
          <w:highlight w:val="none"/>
          <w:u w:val="single" w:color="000000"/>
        </w:rPr>
        <w:t xml:space="preserve">（招标文件中明确的所属行业） </w:t>
      </w:r>
      <w:r>
        <w:rPr>
          <w:rStyle w:val="87"/>
          <w:rFonts w:hint="eastAsia" w:asciiTheme="majorEastAsia" w:hAnsiTheme="majorEastAsia" w:eastAsiaTheme="majorEastAsia" w:cstheme="majorEastAsia"/>
          <w:color w:val="auto"/>
          <w:kern w:val="0"/>
          <w:szCs w:val="21"/>
          <w:highlight w:val="none"/>
        </w:rPr>
        <w:t>； 承接企业为</w:t>
      </w:r>
      <w:r>
        <w:rPr>
          <w:rStyle w:val="87"/>
          <w:rFonts w:hint="eastAsia" w:asciiTheme="majorEastAsia" w:hAnsiTheme="majorEastAsia" w:eastAsiaTheme="majorEastAsia" w:cstheme="majorEastAsia"/>
          <w:color w:val="auto"/>
          <w:kern w:val="0"/>
          <w:szCs w:val="21"/>
          <w:highlight w:val="none"/>
          <w:u w:val="single" w:color="000000"/>
        </w:rPr>
        <w:t>（企业名称）</w:t>
      </w:r>
      <w:r>
        <w:rPr>
          <w:rStyle w:val="87"/>
          <w:rFonts w:hint="eastAsia" w:asciiTheme="majorEastAsia" w:hAnsiTheme="majorEastAsia" w:eastAsiaTheme="majorEastAsia" w:cstheme="majorEastAsia"/>
          <w:color w:val="auto"/>
          <w:kern w:val="0"/>
          <w:szCs w:val="21"/>
          <w:highlight w:val="none"/>
        </w:rPr>
        <w:t>，从业人员</w:t>
      </w:r>
      <w:r>
        <w:rPr>
          <w:rStyle w:val="87"/>
          <w:rFonts w:hint="eastAsia" w:asciiTheme="majorEastAsia" w:hAnsiTheme="majorEastAsia" w:eastAsiaTheme="majorEastAsia" w:cstheme="majorEastAsia"/>
          <w:color w:val="auto"/>
          <w:kern w:val="0"/>
          <w:szCs w:val="21"/>
          <w:highlight w:val="none"/>
          <w:u w:val="single" w:color="000000"/>
        </w:rPr>
        <w:t xml:space="preserve">    </w:t>
      </w:r>
      <w:r>
        <w:rPr>
          <w:rStyle w:val="87"/>
          <w:rFonts w:hint="eastAsia" w:asciiTheme="majorEastAsia" w:hAnsiTheme="majorEastAsia" w:eastAsiaTheme="majorEastAsia" w:cstheme="majorEastAsia"/>
          <w:color w:val="auto"/>
          <w:kern w:val="0"/>
          <w:szCs w:val="21"/>
          <w:highlight w:val="none"/>
        </w:rPr>
        <w:t>人，营业收入为</w:t>
      </w:r>
      <w:r>
        <w:rPr>
          <w:rStyle w:val="87"/>
          <w:rFonts w:hint="eastAsia" w:asciiTheme="majorEastAsia" w:hAnsiTheme="majorEastAsia" w:eastAsiaTheme="majorEastAsia" w:cstheme="majorEastAsia"/>
          <w:color w:val="auto"/>
          <w:kern w:val="0"/>
          <w:szCs w:val="21"/>
          <w:highlight w:val="none"/>
          <w:u w:val="single" w:color="000000"/>
        </w:rPr>
        <w:t xml:space="preserve">    </w:t>
      </w:r>
      <w:r>
        <w:rPr>
          <w:rStyle w:val="87"/>
          <w:rFonts w:hint="eastAsia" w:asciiTheme="majorEastAsia" w:hAnsiTheme="majorEastAsia" w:eastAsiaTheme="majorEastAsia" w:cstheme="majorEastAsia"/>
          <w:color w:val="auto"/>
          <w:kern w:val="0"/>
          <w:szCs w:val="21"/>
          <w:highlight w:val="none"/>
        </w:rPr>
        <w:t>万元，资产总额为</w:t>
      </w:r>
      <w:r>
        <w:rPr>
          <w:rStyle w:val="87"/>
          <w:rFonts w:hint="eastAsia" w:asciiTheme="majorEastAsia" w:hAnsiTheme="majorEastAsia" w:eastAsiaTheme="majorEastAsia" w:cstheme="majorEastAsia"/>
          <w:color w:val="auto"/>
          <w:kern w:val="0"/>
          <w:szCs w:val="21"/>
          <w:highlight w:val="none"/>
          <w:u w:val="single" w:color="000000"/>
        </w:rPr>
        <w:t xml:space="preserve">    </w:t>
      </w:r>
      <w:r>
        <w:rPr>
          <w:rStyle w:val="87"/>
          <w:rFonts w:hint="eastAsia" w:asciiTheme="majorEastAsia" w:hAnsiTheme="majorEastAsia" w:eastAsiaTheme="majorEastAsia" w:cstheme="majorEastAsia"/>
          <w:color w:val="auto"/>
          <w:kern w:val="0"/>
          <w:szCs w:val="21"/>
          <w:highlight w:val="none"/>
        </w:rPr>
        <w:t>万元，属于</w:t>
      </w:r>
      <w:r>
        <w:rPr>
          <w:rStyle w:val="87"/>
          <w:rFonts w:hint="eastAsia" w:asciiTheme="majorEastAsia" w:hAnsiTheme="majorEastAsia" w:eastAsiaTheme="majorEastAsia" w:cstheme="majorEastAsia"/>
          <w:color w:val="auto"/>
          <w:kern w:val="0"/>
          <w:szCs w:val="21"/>
          <w:highlight w:val="none"/>
          <w:u w:val="single" w:color="000000"/>
        </w:rPr>
        <w:t>（中型企业、 小型企业、微型企业）</w:t>
      </w:r>
      <w:r>
        <w:rPr>
          <w:rStyle w:val="87"/>
          <w:rFonts w:hint="eastAsia" w:asciiTheme="majorEastAsia" w:hAnsiTheme="majorEastAsia" w:eastAsiaTheme="majorEastAsia" w:cstheme="majorEastAsia"/>
          <w:color w:val="auto"/>
          <w:kern w:val="0"/>
          <w:szCs w:val="21"/>
          <w:highlight w:val="none"/>
        </w:rPr>
        <w:t xml:space="preserve">； </w:t>
      </w:r>
    </w:p>
    <w:p w14:paraId="26BDA36C">
      <w:pPr>
        <w:spacing w:line="360" w:lineRule="auto"/>
        <w:ind w:firstLine="482"/>
        <w:jc w:val="left"/>
        <w:rPr>
          <w:rStyle w:val="87"/>
          <w:rFonts w:hint="eastAsia" w:asciiTheme="majorEastAsia" w:hAnsiTheme="majorEastAsia" w:eastAsiaTheme="majorEastAsia" w:cstheme="majorEastAsia"/>
          <w:color w:val="auto"/>
          <w:kern w:val="0"/>
          <w:szCs w:val="21"/>
          <w:highlight w:val="none"/>
        </w:rPr>
      </w:pPr>
      <w:r>
        <w:rPr>
          <w:rStyle w:val="87"/>
          <w:rFonts w:hint="eastAsia" w:asciiTheme="majorEastAsia" w:hAnsiTheme="majorEastAsia" w:eastAsiaTheme="majorEastAsia" w:cstheme="majorEastAsia"/>
          <w:color w:val="auto"/>
          <w:kern w:val="0"/>
          <w:szCs w:val="21"/>
          <w:highlight w:val="none"/>
        </w:rPr>
        <w:t>以上企业，不属于大企业的分支机构，不存在控股股东 为大企业的情形，也不存在与大企业的负责人为同一人的情形。</w:t>
      </w:r>
    </w:p>
    <w:p w14:paraId="3E6F0A0E">
      <w:pPr>
        <w:spacing w:line="360" w:lineRule="auto"/>
        <w:ind w:firstLine="482"/>
        <w:jc w:val="left"/>
        <w:rPr>
          <w:rStyle w:val="87"/>
          <w:rFonts w:hint="eastAsia" w:asciiTheme="majorEastAsia" w:hAnsiTheme="majorEastAsia" w:eastAsiaTheme="majorEastAsia" w:cstheme="majorEastAsia"/>
          <w:color w:val="auto"/>
          <w:kern w:val="0"/>
          <w:szCs w:val="21"/>
          <w:highlight w:val="none"/>
        </w:rPr>
      </w:pPr>
      <w:r>
        <w:rPr>
          <w:rStyle w:val="87"/>
          <w:rFonts w:hint="eastAsia" w:asciiTheme="majorEastAsia" w:hAnsiTheme="majorEastAsia" w:eastAsiaTheme="majorEastAsia" w:cstheme="majorEastAsia"/>
          <w:color w:val="auto"/>
          <w:kern w:val="0"/>
          <w:szCs w:val="21"/>
          <w:highlight w:val="none"/>
        </w:rPr>
        <w:t xml:space="preserve">本企业对上述声明内容的真实性负责。如有虚假，将依法承担相应责任。 </w:t>
      </w:r>
    </w:p>
    <w:p w14:paraId="1B2D3699">
      <w:pPr>
        <w:spacing w:line="360" w:lineRule="auto"/>
        <w:ind w:firstLine="482"/>
        <w:jc w:val="left"/>
        <w:rPr>
          <w:rStyle w:val="87"/>
          <w:rFonts w:hint="eastAsia" w:asciiTheme="majorEastAsia" w:hAnsiTheme="majorEastAsia" w:eastAsiaTheme="majorEastAsia" w:cstheme="majorEastAsia"/>
          <w:color w:val="auto"/>
          <w:kern w:val="0"/>
          <w:szCs w:val="21"/>
          <w:highlight w:val="none"/>
        </w:rPr>
      </w:pPr>
    </w:p>
    <w:p w14:paraId="3AF13639">
      <w:pPr>
        <w:widowControl/>
        <w:spacing w:line="360" w:lineRule="auto"/>
        <w:ind w:firstLine="2310" w:firstLineChars="11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磋商供应商[公章(CA签章)]：</w:t>
      </w:r>
      <w:r>
        <w:rPr>
          <w:rFonts w:hint="eastAsia" w:asciiTheme="majorEastAsia" w:hAnsiTheme="majorEastAsia" w:eastAsiaTheme="majorEastAsia" w:cstheme="majorEastAsia"/>
          <w:color w:val="auto"/>
          <w:szCs w:val="21"/>
          <w:highlight w:val="none"/>
          <w:u w:val="single"/>
        </w:rPr>
        <w:t xml:space="preserve">                                    </w:t>
      </w:r>
    </w:p>
    <w:p w14:paraId="4F2C2655">
      <w:pPr>
        <w:pStyle w:val="22"/>
        <w:spacing w:line="360" w:lineRule="auto"/>
        <w:ind w:left="2940" w:leftChars="1400" w:firstLine="630" w:firstLineChars="300"/>
        <w:rPr>
          <w:rFonts w:hint="eastAsia" w:asciiTheme="majorEastAsia" w:hAnsiTheme="majorEastAsia" w:eastAsiaTheme="majorEastAsia" w:cstheme="majorEastAsia"/>
          <w:color w:val="auto"/>
          <w:highlight w:val="none"/>
        </w:rPr>
      </w:pPr>
    </w:p>
    <w:p w14:paraId="3D6B1D5A">
      <w:pPr>
        <w:spacing w:line="360" w:lineRule="auto"/>
        <w:ind w:left="42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313C9221">
      <w:pPr>
        <w:pStyle w:val="32"/>
        <w:spacing w:line="360" w:lineRule="auto"/>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color w:val="auto"/>
          <w:sz w:val="21"/>
          <w:szCs w:val="21"/>
          <w:highlight w:val="none"/>
        </w:rPr>
        <w:t>备注：供应商应按照中小微型企业划分标准按照《国家统计局关于印发《统计上大中小微型企业划分办法〔2017〕》的通知》（国统字〔2017〕213号）的划分标准进行如实申明，如提供虚假申明应依法承担相应法律责任。如成交人为小型和微型企业的，成交结果将同时公告（或成交人的《中小企业声明函》，接受社会监督。</w:t>
      </w:r>
    </w:p>
    <w:p w14:paraId="4E8F2C5B">
      <w:pPr>
        <w:spacing w:line="360" w:lineRule="auto"/>
        <w:rPr>
          <w:rStyle w:val="87"/>
          <w:rFonts w:hint="eastAsia" w:asciiTheme="majorEastAsia" w:hAnsiTheme="majorEastAsia" w:eastAsiaTheme="majorEastAsia" w:cstheme="majorEastAsia"/>
          <w:b/>
          <w:bCs/>
          <w:color w:val="auto"/>
          <w:sz w:val="30"/>
          <w:szCs w:val="30"/>
          <w:highlight w:val="none"/>
        </w:rPr>
      </w:pPr>
    </w:p>
    <w:p w14:paraId="099F6AFB">
      <w:pPr>
        <w:rPr>
          <w:rStyle w:val="87"/>
          <w:rFonts w:hint="eastAsia" w:asciiTheme="majorEastAsia" w:hAnsiTheme="majorEastAsia" w:eastAsiaTheme="majorEastAsia" w:cstheme="majorEastAsia"/>
          <w:b/>
          <w:bCs/>
          <w:color w:val="auto"/>
          <w:sz w:val="30"/>
          <w:szCs w:val="30"/>
          <w:highlight w:val="none"/>
        </w:rPr>
      </w:pPr>
      <w:r>
        <w:rPr>
          <w:rStyle w:val="87"/>
          <w:rFonts w:hint="eastAsia" w:asciiTheme="majorEastAsia" w:hAnsiTheme="majorEastAsia" w:eastAsiaTheme="majorEastAsia" w:cstheme="majorEastAsia"/>
          <w:b/>
          <w:bCs/>
          <w:color w:val="auto"/>
          <w:sz w:val="30"/>
          <w:szCs w:val="30"/>
          <w:highlight w:val="none"/>
        </w:rPr>
        <w:br w:type="page"/>
      </w:r>
    </w:p>
    <w:p w14:paraId="4F9548A3">
      <w:pPr>
        <w:spacing w:line="360" w:lineRule="auto"/>
        <w:rPr>
          <w:rStyle w:val="87"/>
          <w:rFonts w:hint="eastAsia" w:asciiTheme="majorEastAsia" w:hAnsiTheme="majorEastAsia" w:eastAsiaTheme="majorEastAsia" w:cstheme="majorEastAsia"/>
          <w:b/>
          <w:bCs/>
          <w:color w:val="auto"/>
          <w:highlight w:val="none"/>
        </w:rPr>
      </w:pPr>
      <w:r>
        <w:rPr>
          <w:rStyle w:val="87"/>
          <w:rFonts w:hint="eastAsia" w:asciiTheme="majorEastAsia" w:hAnsiTheme="majorEastAsia" w:eastAsiaTheme="majorEastAsia" w:cstheme="majorEastAsia"/>
          <w:b/>
          <w:bCs/>
          <w:color w:val="auto"/>
          <w:sz w:val="30"/>
          <w:szCs w:val="30"/>
          <w:highlight w:val="none"/>
        </w:rPr>
        <w:t>附表</w:t>
      </w:r>
    </w:p>
    <w:p w14:paraId="450DCA17">
      <w:pPr>
        <w:spacing w:before="120" w:after="120" w:line="360" w:lineRule="auto"/>
        <w:jc w:val="center"/>
        <w:rPr>
          <w:rStyle w:val="87"/>
          <w:rFonts w:hint="eastAsia" w:asciiTheme="majorEastAsia" w:hAnsiTheme="majorEastAsia" w:eastAsiaTheme="majorEastAsia" w:cstheme="majorEastAsia"/>
          <w:b/>
          <w:bCs/>
          <w:color w:val="auto"/>
          <w:kern w:val="0"/>
          <w:sz w:val="30"/>
          <w:szCs w:val="30"/>
          <w:highlight w:val="none"/>
        </w:rPr>
      </w:pPr>
      <w:r>
        <w:rPr>
          <w:rStyle w:val="87"/>
          <w:rFonts w:hint="eastAsia" w:asciiTheme="majorEastAsia" w:hAnsiTheme="majorEastAsia" w:eastAsiaTheme="majorEastAsia" w:cstheme="majorEastAsia"/>
          <w:b/>
          <w:bCs/>
          <w:color w:val="auto"/>
          <w:kern w:val="0"/>
          <w:sz w:val="30"/>
          <w:szCs w:val="30"/>
          <w:highlight w:val="none"/>
        </w:rPr>
        <w:t>统计上大中小微型企业划分标准</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9FB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A3D03EE">
            <w:pPr>
              <w:spacing w:line="360" w:lineRule="auto"/>
              <w:jc w:val="center"/>
              <w:rPr>
                <w:rStyle w:val="87"/>
                <w:rFonts w:hint="eastAsia" w:asciiTheme="majorEastAsia" w:hAnsiTheme="majorEastAsia" w:eastAsiaTheme="majorEastAsia" w:cstheme="majorEastAsia"/>
                <w:b/>
                <w:bCs/>
                <w:color w:val="auto"/>
                <w:kern w:val="0"/>
                <w:sz w:val="18"/>
                <w:szCs w:val="21"/>
                <w:highlight w:val="none"/>
              </w:rPr>
            </w:pPr>
            <w:r>
              <w:rPr>
                <w:rStyle w:val="87"/>
                <w:rFonts w:hint="eastAsia" w:asciiTheme="majorEastAsia" w:hAnsiTheme="majorEastAsia" w:eastAsiaTheme="majorEastAsia" w:cstheme="majorEastAsia"/>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8333A07">
            <w:pPr>
              <w:spacing w:line="360" w:lineRule="auto"/>
              <w:jc w:val="center"/>
              <w:rPr>
                <w:rStyle w:val="87"/>
                <w:rFonts w:hint="eastAsia" w:asciiTheme="majorEastAsia" w:hAnsiTheme="majorEastAsia" w:eastAsiaTheme="majorEastAsia" w:cstheme="majorEastAsia"/>
                <w:b/>
                <w:bCs/>
                <w:color w:val="auto"/>
                <w:kern w:val="0"/>
                <w:sz w:val="18"/>
                <w:szCs w:val="18"/>
                <w:highlight w:val="none"/>
              </w:rPr>
            </w:pPr>
            <w:r>
              <w:rPr>
                <w:rStyle w:val="87"/>
                <w:rFonts w:hint="eastAsia" w:asciiTheme="majorEastAsia" w:hAnsiTheme="majorEastAsia" w:eastAsiaTheme="majorEastAsia" w:cstheme="majorEastAsia"/>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75B5CB0">
            <w:pPr>
              <w:spacing w:line="360" w:lineRule="auto"/>
              <w:jc w:val="center"/>
              <w:rPr>
                <w:rStyle w:val="87"/>
                <w:rFonts w:hint="eastAsia" w:asciiTheme="majorEastAsia" w:hAnsiTheme="majorEastAsia" w:eastAsiaTheme="majorEastAsia" w:cstheme="majorEastAsia"/>
                <w:b/>
                <w:bCs/>
                <w:color w:val="auto"/>
                <w:kern w:val="0"/>
                <w:sz w:val="18"/>
                <w:szCs w:val="18"/>
                <w:highlight w:val="none"/>
              </w:rPr>
            </w:pPr>
            <w:r>
              <w:rPr>
                <w:rStyle w:val="87"/>
                <w:rFonts w:hint="eastAsia" w:asciiTheme="majorEastAsia" w:hAnsiTheme="majorEastAsia" w:eastAsiaTheme="majorEastAsia" w:cstheme="majorEastAsia"/>
                <w:b/>
                <w:bCs/>
                <w:color w:val="auto"/>
                <w:kern w:val="0"/>
                <w:sz w:val="18"/>
                <w:szCs w:val="18"/>
                <w:highlight w:val="none"/>
              </w:rPr>
              <w:t>计量</w:t>
            </w:r>
          </w:p>
          <w:p w14:paraId="5966C483">
            <w:pPr>
              <w:spacing w:line="360" w:lineRule="auto"/>
              <w:jc w:val="center"/>
              <w:rPr>
                <w:rStyle w:val="87"/>
                <w:rFonts w:hint="eastAsia" w:asciiTheme="majorEastAsia" w:hAnsiTheme="majorEastAsia" w:eastAsiaTheme="majorEastAsia" w:cstheme="majorEastAsia"/>
                <w:b/>
                <w:bCs/>
                <w:color w:val="auto"/>
                <w:kern w:val="0"/>
                <w:sz w:val="18"/>
                <w:szCs w:val="18"/>
                <w:highlight w:val="none"/>
              </w:rPr>
            </w:pPr>
            <w:r>
              <w:rPr>
                <w:rStyle w:val="87"/>
                <w:rFonts w:hint="eastAsia" w:asciiTheme="majorEastAsia" w:hAnsiTheme="majorEastAsia" w:eastAsiaTheme="majorEastAsia" w:cstheme="majorEastAsia"/>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9725926">
            <w:pPr>
              <w:spacing w:line="360" w:lineRule="auto"/>
              <w:jc w:val="center"/>
              <w:rPr>
                <w:rStyle w:val="87"/>
                <w:rFonts w:hint="eastAsia" w:asciiTheme="majorEastAsia" w:hAnsiTheme="majorEastAsia" w:eastAsiaTheme="majorEastAsia" w:cstheme="majorEastAsia"/>
                <w:b/>
                <w:bCs/>
                <w:color w:val="auto"/>
                <w:kern w:val="0"/>
                <w:sz w:val="18"/>
                <w:szCs w:val="18"/>
                <w:highlight w:val="none"/>
              </w:rPr>
            </w:pPr>
            <w:r>
              <w:rPr>
                <w:rStyle w:val="87"/>
                <w:rFonts w:hint="eastAsia" w:asciiTheme="majorEastAsia" w:hAnsiTheme="majorEastAsia" w:eastAsiaTheme="majorEastAsia" w:cstheme="majorEastAsia"/>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C4971C4">
            <w:pPr>
              <w:spacing w:line="360" w:lineRule="auto"/>
              <w:jc w:val="center"/>
              <w:rPr>
                <w:rStyle w:val="87"/>
                <w:rFonts w:hint="eastAsia" w:asciiTheme="majorEastAsia" w:hAnsiTheme="majorEastAsia" w:eastAsiaTheme="majorEastAsia" w:cstheme="majorEastAsia"/>
                <w:b/>
                <w:bCs/>
                <w:color w:val="auto"/>
                <w:kern w:val="0"/>
                <w:sz w:val="18"/>
                <w:szCs w:val="18"/>
                <w:highlight w:val="none"/>
              </w:rPr>
            </w:pPr>
            <w:r>
              <w:rPr>
                <w:rStyle w:val="87"/>
                <w:rFonts w:hint="eastAsia" w:asciiTheme="majorEastAsia" w:hAnsiTheme="majorEastAsia" w:eastAsiaTheme="majorEastAsia" w:cstheme="majorEastAsia"/>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622E48B">
            <w:pPr>
              <w:spacing w:line="360" w:lineRule="auto"/>
              <w:jc w:val="center"/>
              <w:rPr>
                <w:rStyle w:val="87"/>
                <w:rFonts w:hint="eastAsia" w:asciiTheme="majorEastAsia" w:hAnsiTheme="majorEastAsia" w:eastAsiaTheme="majorEastAsia" w:cstheme="majorEastAsia"/>
                <w:b/>
                <w:bCs/>
                <w:color w:val="auto"/>
                <w:kern w:val="0"/>
                <w:sz w:val="18"/>
                <w:szCs w:val="18"/>
                <w:highlight w:val="none"/>
              </w:rPr>
            </w:pPr>
            <w:r>
              <w:rPr>
                <w:rStyle w:val="87"/>
                <w:rFonts w:hint="eastAsia" w:asciiTheme="majorEastAsia" w:hAnsiTheme="majorEastAsia" w:eastAsiaTheme="majorEastAsia" w:cstheme="majorEastAsia"/>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B1C4C83">
            <w:pPr>
              <w:spacing w:line="360" w:lineRule="auto"/>
              <w:jc w:val="center"/>
              <w:rPr>
                <w:rStyle w:val="87"/>
                <w:rFonts w:hint="eastAsia" w:asciiTheme="majorEastAsia" w:hAnsiTheme="majorEastAsia" w:eastAsiaTheme="majorEastAsia" w:cstheme="majorEastAsia"/>
                <w:b/>
                <w:bCs/>
                <w:color w:val="auto"/>
                <w:kern w:val="0"/>
                <w:sz w:val="18"/>
                <w:szCs w:val="18"/>
                <w:highlight w:val="none"/>
              </w:rPr>
            </w:pPr>
            <w:r>
              <w:rPr>
                <w:rStyle w:val="87"/>
                <w:rFonts w:hint="eastAsia" w:asciiTheme="majorEastAsia" w:hAnsiTheme="majorEastAsia" w:eastAsiaTheme="majorEastAsia" w:cstheme="majorEastAsia"/>
                <w:b/>
                <w:bCs/>
                <w:color w:val="auto"/>
                <w:kern w:val="0"/>
                <w:sz w:val="18"/>
                <w:szCs w:val="18"/>
                <w:highlight w:val="none"/>
              </w:rPr>
              <w:t>微型</w:t>
            </w:r>
          </w:p>
        </w:tc>
      </w:tr>
      <w:tr w14:paraId="4B698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1AD10CF6">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DB5CD8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F930F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929E1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5FBCF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7A48E6A">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6A41E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Y＜50</w:t>
            </w:r>
          </w:p>
        </w:tc>
      </w:tr>
      <w:tr w14:paraId="33E85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0EA73">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05AC0C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462E3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DBB7E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D631B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63953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90388E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X＜20</w:t>
            </w:r>
          </w:p>
        </w:tc>
      </w:tr>
      <w:tr w14:paraId="1BBC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0205E">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29B41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53D36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712C5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A8609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017F96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CDC1B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Y＜300</w:t>
            </w:r>
          </w:p>
        </w:tc>
      </w:tr>
      <w:tr w14:paraId="44294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52A0C">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876E3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14A90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F5EC7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CE6B2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A02A33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8B155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Y＜300</w:t>
            </w:r>
          </w:p>
        </w:tc>
      </w:tr>
      <w:tr w14:paraId="23C43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0C6A4">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5251DD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0142C5">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12E3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604A7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4D7583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469A8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Z＜300</w:t>
            </w:r>
          </w:p>
        </w:tc>
      </w:tr>
      <w:tr w14:paraId="6E44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6B521">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A23A3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B7135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F57DA">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6D291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8AD65F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18EC1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X＜5</w:t>
            </w:r>
          </w:p>
        </w:tc>
      </w:tr>
      <w:tr w14:paraId="36CA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CD88A">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3D753C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772DF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DC40D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B4141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8E832F0">
            <w:pPr>
              <w:spacing w:line="360" w:lineRule="auto"/>
              <w:ind w:left="-1" w:leftChars="-1" w:hanging="1"/>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02DAE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Y＜1000</w:t>
            </w:r>
          </w:p>
        </w:tc>
      </w:tr>
      <w:tr w14:paraId="6E42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37277">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A4196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4B8BC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F873F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B118B6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3ED921">
            <w:pPr>
              <w:spacing w:line="360" w:lineRule="auto"/>
              <w:ind w:left="-1" w:leftChars="-1" w:hanging="1"/>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7C7C7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w:t>
            </w:r>
          </w:p>
        </w:tc>
      </w:tr>
      <w:tr w14:paraId="68BF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3BF82">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6D6DB9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B37AA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889BC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4C3E0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E9F94F">
            <w:pPr>
              <w:spacing w:line="360" w:lineRule="auto"/>
              <w:ind w:left="-1" w:leftChars="-1" w:hanging="1"/>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9F3029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w:t>
            </w:r>
          </w:p>
        </w:tc>
      </w:tr>
      <w:tr w14:paraId="5871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8EB89">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76B414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5711E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F47D6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776E4E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626302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755836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X＜20</w:t>
            </w:r>
          </w:p>
        </w:tc>
      </w:tr>
      <w:tr w14:paraId="1094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7281E">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782FD0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B5B7F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8AE00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621CD4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FB7301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D7048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Y＜200</w:t>
            </w:r>
          </w:p>
        </w:tc>
      </w:tr>
      <w:tr w14:paraId="75E6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2E36A">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2A4EF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341E8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32EDA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5F627A6">
            <w:pPr>
              <w:spacing w:line="360" w:lineRule="auto"/>
              <w:ind w:left="1" w:leftChars="-51" w:hanging="108"/>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98D9EA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107FE1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X＜20</w:t>
            </w:r>
          </w:p>
        </w:tc>
      </w:tr>
      <w:tr w14:paraId="3DFF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8587B">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30C845">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763F1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C98FB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5A3BBA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B36E96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99E30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w:t>
            </w:r>
          </w:p>
        </w:tc>
      </w:tr>
      <w:tr w14:paraId="6ED4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27E26">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0112A0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B0D28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87E51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E3AD2D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25BE42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EDA1B7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X＜20</w:t>
            </w:r>
          </w:p>
        </w:tc>
      </w:tr>
      <w:tr w14:paraId="1759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8B3FC">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B63746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6F0A9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B8688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363B94A">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84F48F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F457C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w:t>
            </w:r>
          </w:p>
        </w:tc>
      </w:tr>
      <w:tr w14:paraId="1235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A43FD">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99DF7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E7838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AEC75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B1BF25">
            <w:pPr>
              <w:spacing w:line="360" w:lineRule="auto"/>
              <w:ind w:left="1" w:leftChars="-51" w:hanging="108"/>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779557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7A507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w:t>
            </w:r>
          </w:p>
        </w:tc>
      </w:tr>
      <w:tr w14:paraId="7B409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569BB">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877CC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688F3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AC182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D21BB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FA5B7B5">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8463F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w:t>
            </w:r>
          </w:p>
        </w:tc>
      </w:tr>
      <w:tr w14:paraId="3A397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93B82">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8748B5">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E71DBF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DE465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5C70E3">
            <w:pPr>
              <w:spacing w:line="360" w:lineRule="auto"/>
              <w:ind w:left="1" w:leftChars="-51" w:hanging="108"/>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F29F0D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5CD2C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w:t>
            </w:r>
          </w:p>
        </w:tc>
      </w:tr>
      <w:tr w14:paraId="5D9A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67319">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410701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95297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CBDF7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FA8B8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A31E92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639881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w:t>
            </w:r>
          </w:p>
        </w:tc>
      </w:tr>
      <w:tr w14:paraId="12CF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DE447">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B89529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A41F5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73EFB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E15B7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A916C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553EB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w:t>
            </w:r>
          </w:p>
        </w:tc>
      </w:tr>
      <w:tr w14:paraId="6284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966E7">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5D9F1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02366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826BE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277BF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685810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4DD55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w:t>
            </w:r>
          </w:p>
        </w:tc>
      </w:tr>
      <w:tr w14:paraId="5BD0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7CD3C">
            <w:pPr>
              <w:spacing w:line="360" w:lineRule="auto"/>
              <w:jc w:val="left"/>
              <w:rPr>
                <w:rStyle w:val="87"/>
                <w:rFonts w:hint="eastAsia" w:asciiTheme="majorEastAsia" w:hAnsiTheme="majorEastAsia" w:eastAsiaTheme="majorEastAsia" w:cstheme="majorEastAsia"/>
                <w:color w:val="auto"/>
                <w:spacing w:val="-12"/>
                <w:kern w:val="0"/>
                <w:sz w:val="18"/>
                <w:szCs w:val="18"/>
                <w:highlight w:val="none"/>
              </w:rPr>
            </w:pPr>
            <w:r>
              <w:rPr>
                <w:rStyle w:val="87"/>
                <w:rFonts w:hint="eastAsia" w:asciiTheme="majorEastAsia" w:hAnsiTheme="majorEastAsia" w:eastAsiaTheme="majorEastAsia" w:cstheme="majorEastAsia"/>
                <w:color w:val="auto"/>
                <w:spacing w:val="-12"/>
                <w:kern w:val="0"/>
                <w:sz w:val="18"/>
                <w:szCs w:val="18"/>
                <w:highlight w:val="none"/>
              </w:rPr>
              <w:t>软件和信息技术服</w:t>
            </w:r>
            <w:r>
              <w:rPr>
                <w:rStyle w:val="87"/>
                <w:rFonts w:hint="eastAsia" w:asciiTheme="majorEastAsia" w:hAnsiTheme="majorEastAsia" w:eastAsiaTheme="majorEastAsia" w:cstheme="majorEastAsia"/>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9BEA52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51187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C2573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FE65EED">
            <w:pPr>
              <w:spacing w:line="360" w:lineRule="auto"/>
              <w:ind w:left="1" w:leftChars="-51" w:hanging="108"/>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66655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59A3C98">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w:t>
            </w:r>
          </w:p>
        </w:tc>
      </w:tr>
      <w:tr w14:paraId="74A6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DE101">
            <w:pPr>
              <w:spacing w:line="360" w:lineRule="auto"/>
              <w:jc w:val="left"/>
              <w:rPr>
                <w:rStyle w:val="87"/>
                <w:rFonts w:hint="eastAsia" w:asciiTheme="majorEastAsia" w:hAnsiTheme="majorEastAsia" w:eastAsiaTheme="majorEastAsia" w:cstheme="majorEastAsia"/>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387D7A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B7E1A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D1977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36345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7B8C88">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9DF8348">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Y＜50</w:t>
            </w:r>
          </w:p>
        </w:tc>
      </w:tr>
      <w:tr w14:paraId="4585D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16681">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7053C9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97E0D8">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152C7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7AE71A">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0D82E5B">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5A2D4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Y＜100</w:t>
            </w:r>
          </w:p>
        </w:tc>
      </w:tr>
      <w:tr w14:paraId="2F63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18C38">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636CC5">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314EF">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D8982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04AF1C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3001C31">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4E345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Z＜2000</w:t>
            </w:r>
          </w:p>
        </w:tc>
      </w:tr>
      <w:tr w14:paraId="74DEF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4466F">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9BACDA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66142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671A4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52AF4A">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5D132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36345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X＜100</w:t>
            </w:r>
          </w:p>
        </w:tc>
      </w:tr>
      <w:tr w14:paraId="46264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550AE">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DCCF86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6698D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F4F21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069BF78">
            <w:pPr>
              <w:spacing w:line="360" w:lineRule="auto"/>
              <w:ind w:left="1" w:leftChars="-51" w:hanging="108"/>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A48C61C">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95B796">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Y＜500</w:t>
            </w:r>
          </w:p>
        </w:tc>
      </w:tr>
      <w:tr w14:paraId="1B352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CF3CB">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23E41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AF751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E6F64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775F947">
            <w:pPr>
              <w:spacing w:line="360" w:lineRule="auto"/>
              <w:ind w:left="1" w:leftChars="-51" w:hanging="108"/>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FC4F813">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43DDA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w:t>
            </w:r>
          </w:p>
        </w:tc>
      </w:tr>
      <w:tr w14:paraId="766B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D4AAB">
            <w:pPr>
              <w:spacing w:line="360" w:lineRule="auto"/>
              <w:jc w:val="left"/>
              <w:rPr>
                <w:rStyle w:val="87"/>
                <w:rFonts w:hint="eastAsia" w:asciiTheme="majorEastAsia" w:hAnsiTheme="majorEastAsia" w:eastAsiaTheme="majorEastAsia" w:cstheme="majorEastAsia"/>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A5D913E">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8EDCAD">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75E55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50B77">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4959D0">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7334042">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Z＜100</w:t>
            </w:r>
          </w:p>
        </w:tc>
      </w:tr>
      <w:tr w14:paraId="06F2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7E44456B">
            <w:pPr>
              <w:spacing w:line="360" w:lineRule="auto"/>
              <w:jc w:val="left"/>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7E01C55">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901E79">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76DCCA">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1A7BD2">
            <w:pPr>
              <w:spacing w:line="360" w:lineRule="auto"/>
              <w:ind w:left="1" w:leftChars="-51" w:hanging="108"/>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CFC7CC8">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947AD64">
            <w:pPr>
              <w:spacing w:line="360" w:lineRule="auto"/>
              <w:jc w:val="center"/>
              <w:rPr>
                <w:rStyle w:val="87"/>
                <w:rFonts w:hint="eastAsia" w:asciiTheme="majorEastAsia" w:hAnsiTheme="majorEastAsia" w:eastAsiaTheme="majorEastAsia" w:cstheme="majorEastAsia"/>
                <w:color w:val="auto"/>
                <w:kern w:val="0"/>
                <w:sz w:val="18"/>
                <w:szCs w:val="18"/>
                <w:highlight w:val="none"/>
              </w:rPr>
            </w:pPr>
            <w:r>
              <w:rPr>
                <w:rStyle w:val="87"/>
                <w:rFonts w:hint="eastAsia" w:asciiTheme="majorEastAsia" w:hAnsiTheme="majorEastAsia" w:eastAsiaTheme="majorEastAsia" w:cstheme="majorEastAsia"/>
                <w:color w:val="auto"/>
                <w:kern w:val="0"/>
                <w:sz w:val="18"/>
                <w:szCs w:val="18"/>
                <w:highlight w:val="none"/>
              </w:rPr>
              <w:t>X＜10</w:t>
            </w:r>
          </w:p>
        </w:tc>
      </w:tr>
    </w:tbl>
    <w:p w14:paraId="3C7D641B">
      <w:pPr>
        <w:spacing w:line="360" w:lineRule="auto"/>
        <w:rPr>
          <w:rStyle w:val="87"/>
          <w:rFonts w:hint="eastAsia" w:asciiTheme="majorEastAsia" w:hAnsiTheme="majorEastAsia" w:eastAsiaTheme="majorEastAsia" w:cstheme="majorEastAsia"/>
          <w:color w:val="auto"/>
          <w:spacing w:val="8"/>
          <w:kern w:val="0"/>
          <w:szCs w:val="21"/>
          <w:highlight w:val="none"/>
        </w:rPr>
      </w:pPr>
    </w:p>
    <w:p w14:paraId="79D06A9B">
      <w:pPr>
        <w:spacing w:line="360" w:lineRule="auto"/>
        <w:rPr>
          <w:rStyle w:val="87"/>
          <w:rFonts w:hint="eastAsia" w:asciiTheme="majorEastAsia" w:hAnsiTheme="majorEastAsia" w:eastAsiaTheme="majorEastAsia" w:cstheme="majorEastAsia"/>
          <w:color w:val="auto"/>
          <w:spacing w:val="8"/>
          <w:kern w:val="0"/>
          <w:szCs w:val="21"/>
          <w:highlight w:val="none"/>
        </w:rPr>
      </w:pPr>
      <w:r>
        <w:rPr>
          <w:rStyle w:val="87"/>
          <w:rFonts w:hint="eastAsia" w:asciiTheme="majorEastAsia" w:hAnsiTheme="majorEastAsia" w:eastAsiaTheme="majorEastAsia" w:cstheme="majorEastAsia"/>
          <w:color w:val="auto"/>
          <w:spacing w:val="8"/>
          <w:kern w:val="0"/>
          <w:szCs w:val="21"/>
          <w:highlight w:val="none"/>
        </w:rPr>
        <w:t>说明：</w:t>
      </w:r>
    </w:p>
    <w:p w14:paraId="43622026">
      <w:pPr>
        <w:pStyle w:val="266"/>
        <w:spacing w:line="360" w:lineRule="auto"/>
        <w:ind w:firstLine="452" w:firstLineChars="200"/>
        <w:rPr>
          <w:rStyle w:val="87"/>
          <w:rFonts w:hint="eastAsia" w:asciiTheme="majorEastAsia" w:hAnsiTheme="majorEastAsia" w:eastAsiaTheme="majorEastAsia" w:cstheme="majorEastAsia"/>
          <w:color w:val="auto"/>
          <w:spacing w:val="8"/>
          <w:szCs w:val="21"/>
          <w:highlight w:val="none"/>
        </w:rPr>
      </w:pPr>
      <w:r>
        <w:rPr>
          <w:rStyle w:val="87"/>
          <w:rFonts w:hint="eastAsia" w:asciiTheme="majorEastAsia" w:hAnsiTheme="majorEastAsia" w:eastAsiaTheme="majorEastAsia" w:cstheme="majorEastAsia"/>
          <w:color w:val="auto"/>
          <w:spacing w:val="8"/>
          <w:szCs w:val="21"/>
          <w:highlight w:val="none"/>
        </w:rPr>
        <w:t>1.大型、中型和小型企业须同时满足所列指标的下限，否则下划一档；微型企业只须满足所列指标中的一项即可。</w:t>
      </w:r>
    </w:p>
    <w:p w14:paraId="471C4126">
      <w:pPr>
        <w:pStyle w:val="266"/>
        <w:spacing w:line="360" w:lineRule="auto"/>
        <w:ind w:firstLine="452" w:firstLineChars="200"/>
        <w:rPr>
          <w:rStyle w:val="87"/>
          <w:rFonts w:hint="eastAsia" w:asciiTheme="majorEastAsia" w:hAnsiTheme="majorEastAsia" w:eastAsiaTheme="majorEastAsia" w:cstheme="majorEastAsia"/>
          <w:color w:val="auto"/>
          <w:spacing w:val="8"/>
          <w:szCs w:val="21"/>
          <w:highlight w:val="none"/>
        </w:rPr>
      </w:pPr>
      <w:r>
        <w:rPr>
          <w:rStyle w:val="87"/>
          <w:rFonts w:hint="eastAsia" w:asciiTheme="majorEastAsia" w:hAnsiTheme="majorEastAsia" w:eastAsiaTheme="majorEastAsia" w:cstheme="majorEastAsia"/>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4B018CF">
      <w:pPr>
        <w:spacing w:line="360" w:lineRule="auto"/>
        <w:rPr>
          <w:rFonts w:hint="eastAsia" w:asciiTheme="majorEastAsia" w:hAnsiTheme="majorEastAsia" w:eastAsiaTheme="majorEastAsia" w:cstheme="majorEastAsia"/>
          <w:b/>
          <w:bCs/>
          <w:color w:val="auto"/>
          <w:sz w:val="24"/>
          <w:highlight w:val="none"/>
        </w:rPr>
      </w:pPr>
      <w:r>
        <w:rPr>
          <w:rStyle w:val="87"/>
          <w:rFonts w:hint="eastAsia" w:asciiTheme="majorEastAsia" w:hAnsiTheme="majorEastAsia" w:eastAsiaTheme="majorEastAsia" w:cstheme="majorEastAsia"/>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2608FD">
      <w:pPr>
        <w:tabs>
          <w:tab w:val="left" w:pos="1305"/>
        </w:tabs>
        <w:spacing w:line="360" w:lineRule="auto"/>
        <w:ind w:firstLine="420" w:firstLineChars="200"/>
        <w:rPr>
          <w:rFonts w:hint="eastAsia" w:asciiTheme="majorEastAsia" w:hAnsiTheme="majorEastAsia" w:eastAsiaTheme="majorEastAsia" w:cstheme="majorEastAsia"/>
          <w:bCs/>
          <w:color w:val="auto"/>
          <w:kern w:val="0"/>
          <w:szCs w:val="21"/>
          <w:highlight w:val="none"/>
        </w:rPr>
      </w:pPr>
    </w:p>
    <w:p w14:paraId="1E09EC8C">
      <w:pPr>
        <w:spacing w:line="360" w:lineRule="auto"/>
        <w:rPr>
          <w:rFonts w:hint="eastAsia" w:asciiTheme="majorEastAsia" w:hAnsiTheme="majorEastAsia" w:eastAsiaTheme="majorEastAsia" w:cstheme="majorEastAsia"/>
          <w:b/>
          <w:bCs/>
          <w:iCs/>
          <w:color w:val="auto"/>
          <w:sz w:val="24"/>
          <w:highlight w:val="none"/>
        </w:rPr>
      </w:pPr>
    </w:p>
    <w:p w14:paraId="4A71B04A">
      <w:pPr>
        <w:rPr>
          <w:rFonts w:hint="eastAsia" w:asciiTheme="majorEastAsia" w:hAnsiTheme="majorEastAsia" w:eastAsiaTheme="majorEastAsia" w:cstheme="majorEastAsia"/>
          <w:b/>
          <w:color w:val="auto"/>
          <w:sz w:val="28"/>
          <w:szCs w:val="28"/>
          <w:highlight w:val="none"/>
        </w:rPr>
      </w:pPr>
    </w:p>
    <w:p w14:paraId="45267B3C">
      <w:pPr>
        <w:rPr>
          <w:rFonts w:hint="eastAsia" w:asciiTheme="majorEastAsia" w:hAnsiTheme="majorEastAsia" w:eastAsiaTheme="majorEastAsia" w:cstheme="majorEastAsia"/>
          <w:b/>
          <w:color w:val="auto"/>
          <w:sz w:val="28"/>
          <w:szCs w:val="28"/>
          <w:highlight w:val="none"/>
        </w:rPr>
      </w:pPr>
    </w:p>
    <w:p w14:paraId="784AD817">
      <w:pPr>
        <w:rPr>
          <w:rFonts w:hint="eastAsia" w:asciiTheme="majorEastAsia" w:hAnsiTheme="majorEastAsia" w:eastAsiaTheme="majorEastAsia" w:cstheme="majorEastAsia"/>
          <w:b/>
          <w:color w:val="auto"/>
          <w:sz w:val="28"/>
          <w:szCs w:val="28"/>
          <w:highlight w:val="none"/>
        </w:rPr>
      </w:pPr>
    </w:p>
    <w:p w14:paraId="29B251C7">
      <w:pPr>
        <w:rPr>
          <w:rFonts w:hint="eastAsia" w:asciiTheme="majorEastAsia" w:hAnsiTheme="majorEastAsia" w:eastAsiaTheme="majorEastAsia" w:cstheme="majorEastAsia"/>
          <w:b/>
          <w:color w:val="auto"/>
          <w:sz w:val="28"/>
          <w:szCs w:val="28"/>
          <w:highlight w:val="none"/>
        </w:rPr>
      </w:pPr>
    </w:p>
    <w:p w14:paraId="64EA8721">
      <w:pPr>
        <w:rPr>
          <w:rFonts w:hint="eastAsia" w:asciiTheme="majorEastAsia" w:hAnsiTheme="majorEastAsia" w:eastAsiaTheme="majorEastAsia" w:cstheme="majorEastAsia"/>
          <w:b/>
          <w:color w:val="auto"/>
          <w:sz w:val="28"/>
          <w:szCs w:val="28"/>
          <w:highlight w:val="none"/>
        </w:rPr>
      </w:pPr>
    </w:p>
    <w:p w14:paraId="5A1EDEAB">
      <w:pPr>
        <w:rPr>
          <w:rFonts w:hint="eastAsia" w:asciiTheme="majorEastAsia" w:hAnsiTheme="majorEastAsia" w:eastAsiaTheme="majorEastAsia" w:cstheme="majorEastAsia"/>
          <w:b/>
          <w:color w:val="auto"/>
          <w:sz w:val="28"/>
          <w:szCs w:val="28"/>
          <w:highlight w:val="none"/>
        </w:rPr>
      </w:pPr>
    </w:p>
    <w:p w14:paraId="78053ADB">
      <w:pPr>
        <w:rPr>
          <w:rFonts w:hint="eastAsia" w:asciiTheme="majorEastAsia" w:hAnsiTheme="majorEastAsia" w:eastAsiaTheme="majorEastAsia" w:cstheme="majorEastAsia"/>
          <w:b/>
          <w:color w:val="auto"/>
          <w:sz w:val="28"/>
          <w:szCs w:val="28"/>
          <w:highlight w:val="none"/>
        </w:rPr>
      </w:pPr>
    </w:p>
    <w:p w14:paraId="2575B42A">
      <w:pPr>
        <w:rPr>
          <w:rFonts w:hint="eastAsia" w:asciiTheme="majorEastAsia" w:hAnsiTheme="majorEastAsia" w:eastAsiaTheme="majorEastAsia" w:cstheme="majorEastAsia"/>
          <w:b/>
          <w:color w:val="auto"/>
          <w:sz w:val="28"/>
          <w:szCs w:val="28"/>
          <w:highlight w:val="none"/>
        </w:rPr>
      </w:pPr>
    </w:p>
    <w:p w14:paraId="030821FA">
      <w:pPr>
        <w:pStyle w:val="16"/>
        <w:rPr>
          <w:rFonts w:hint="eastAsia" w:asciiTheme="majorEastAsia" w:hAnsiTheme="majorEastAsia" w:eastAsiaTheme="majorEastAsia" w:cstheme="majorEastAsia"/>
          <w:color w:val="auto"/>
        </w:rPr>
      </w:pPr>
    </w:p>
    <w:p w14:paraId="2E73E325">
      <w:pPr>
        <w:spacing w:line="360" w:lineRule="auto"/>
        <w:rPr>
          <w:rFonts w:hint="eastAsia" w:asciiTheme="majorEastAsia" w:hAnsiTheme="majorEastAsia" w:eastAsiaTheme="majorEastAsia" w:cstheme="majorEastAsia"/>
          <w:b/>
          <w:bCs/>
          <w:iCs/>
          <w:color w:val="auto"/>
          <w:sz w:val="28"/>
          <w:szCs w:val="28"/>
          <w:highlight w:val="none"/>
        </w:rPr>
      </w:pPr>
      <w:r>
        <w:rPr>
          <w:rFonts w:hint="eastAsia" w:asciiTheme="majorEastAsia" w:hAnsiTheme="majorEastAsia" w:eastAsiaTheme="majorEastAsia" w:cstheme="majorEastAsia"/>
          <w:b/>
          <w:bCs/>
          <w:iCs/>
          <w:color w:val="auto"/>
          <w:sz w:val="28"/>
          <w:szCs w:val="28"/>
          <w:highlight w:val="none"/>
        </w:rPr>
        <w:t>监狱企业的证明文件[供应商如为监狱企业的，应当提供由省级以上监狱管理局、戒毒管理局（含新疆生产建设兵团）出具的属于监狱企业的证明文件, 否则不予享受优惠政策]（如有，请提供）；</w:t>
      </w:r>
    </w:p>
    <w:p w14:paraId="7A9CC9A9">
      <w:pPr>
        <w:spacing w:line="360" w:lineRule="auto"/>
        <w:rPr>
          <w:rFonts w:hint="eastAsia" w:asciiTheme="majorEastAsia" w:hAnsiTheme="majorEastAsia" w:eastAsiaTheme="majorEastAsia" w:cstheme="majorEastAsia"/>
          <w:b/>
          <w:bCs/>
          <w:iCs/>
          <w:color w:val="auto"/>
          <w:sz w:val="28"/>
          <w:szCs w:val="28"/>
          <w:highlight w:val="none"/>
        </w:rPr>
      </w:pPr>
    </w:p>
    <w:p w14:paraId="16256F88">
      <w:pPr>
        <w:spacing w:line="360" w:lineRule="auto"/>
        <w:rPr>
          <w:rFonts w:hint="eastAsia" w:asciiTheme="majorEastAsia" w:hAnsiTheme="majorEastAsia" w:eastAsiaTheme="majorEastAsia" w:cstheme="majorEastAsia"/>
          <w:b/>
          <w:bCs/>
          <w:iCs/>
          <w:color w:val="auto"/>
          <w:sz w:val="28"/>
          <w:szCs w:val="28"/>
          <w:highlight w:val="none"/>
        </w:rPr>
      </w:pPr>
    </w:p>
    <w:p w14:paraId="09F2D368">
      <w:pPr>
        <w:spacing w:line="360" w:lineRule="auto"/>
        <w:rPr>
          <w:rFonts w:hint="eastAsia" w:asciiTheme="majorEastAsia" w:hAnsiTheme="majorEastAsia" w:eastAsiaTheme="majorEastAsia" w:cstheme="majorEastAsia"/>
          <w:b/>
          <w:bCs/>
          <w:iCs/>
          <w:color w:val="auto"/>
          <w:sz w:val="28"/>
          <w:szCs w:val="28"/>
          <w:highlight w:val="none"/>
        </w:rPr>
      </w:pPr>
    </w:p>
    <w:p w14:paraId="3D9E01A8">
      <w:pPr>
        <w:spacing w:line="360" w:lineRule="auto"/>
        <w:rPr>
          <w:rFonts w:hint="eastAsia" w:asciiTheme="majorEastAsia" w:hAnsiTheme="majorEastAsia" w:eastAsiaTheme="majorEastAsia" w:cstheme="majorEastAsia"/>
          <w:b/>
          <w:bCs/>
          <w:iCs/>
          <w:color w:val="auto"/>
          <w:sz w:val="28"/>
          <w:szCs w:val="28"/>
          <w:highlight w:val="none"/>
        </w:rPr>
      </w:pPr>
    </w:p>
    <w:p w14:paraId="177DD18B">
      <w:pPr>
        <w:spacing w:line="360" w:lineRule="auto"/>
        <w:rPr>
          <w:rFonts w:hint="eastAsia" w:asciiTheme="majorEastAsia" w:hAnsiTheme="majorEastAsia" w:eastAsiaTheme="majorEastAsia" w:cstheme="majorEastAsia"/>
          <w:b/>
          <w:bCs/>
          <w:iCs/>
          <w:color w:val="auto"/>
          <w:sz w:val="28"/>
          <w:szCs w:val="28"/>
          <w:highlight w:val="none"/>
        </w:rPr>
      </w:pPr>
      <w:r>
        <w:rPr>
          <w:rFonts w:hint="eastAsia" w:asciiTheme="majorEastAsia" w:hAnsiTheme="majorEastAsia" w:eastAsiaTheme="majorEastAsia" w:cstheme="majorEastAsia"/>
          <w:b/>
          <w:bCs/>
          <w:iCs/>
          <w:color w:val="auto"/>
          <w:sz w:val="28"/>
          <w:szCs w:val="28"/>
          <w:highlight w:val="none"/>
        </w:rPr>
        <w:t>《残疾人福利性单位声明函》【符合条件的残疾人福利性单位在参加政府采购活动时，应当提供《残疾人福利性单位声明函》（格式见附件），并对声明的真实性负责，成交结果将同时公告企业《残疾人福利性单位声明函》，接受社会监督】（如有，请提供）；</w:t>
      </w:r>
    </w:p>
    <w:p w14:paraId="5264B62F">
      <w:pPr>
        <w:spacing w:line="360" w:lineRule="auto"/>
        <w:ind w:firstLine="310" w:firstLineChars="147"/>
        <w:rPr>
          <w:rFonts w:hint="eastAsia" w:asciiTheme="majorEastAsia" w:hAnsiTheme="majorEastAsia" w:eastAsiaTheme="majorEastAsia" w:cstheme="majorEastAsia"/>
          <w:b/>
          <w:color w:val="auto"/>
          <w:kern w:val="0"/>
          <w:szCs w:val="21"/>
          <w:highlight w:val="none"/>
        </w:rPr>
      </w:pPr>
    </w:p>
    <w:p w14:paraId="6AF7D99B">
      <w:pPr>
        <w:spacing w:line="360" w:lineRule="auto"/>
        <w:ind w:firstLine="354" w:firstLineChars="147"/>
        <w:rPr>
          <w:rFonts w:hint="eastAsia" w:asciiTheme="majorEastAsia" w:hAnsiTheme="majorEastAsia" w:eastAsiaTheme="majorEastAsia" w:cstheme="majorEastAsia"/>
          <w:b/>
          <w:color w:val="auto"/>
          <w:kern w:val="0"/>
          <w:sz w:val="24"/>
          <w:highlight w:val="none"/>
        </w:rPr>
      </w:pPr>
      <w:r>
        <w:rPr>
          <w:rFonts w:hint="eastAsia" w:asciiTheme="majorEastAsia" w:hAnsiTheme="majorEastAsia" w:eastAsiaTheme="majorEastAsia" w:cstheme="majorEastAsia"/>
          <w:b/>
          <w:color w:val="auto"/>
          <w:kern w:val="0"/>
          <w:sz w:val="24"/>
          <w:highlight w:val="none"/>
        </w:rPr>
        <w:t>附件：</w:t>
      </w:r>
    </w:p>
    <w:p w14:paraId="10964C4C">
      <w:pPr>
        <w:tabs>
          <w:tab w:val="left" w:pos="1305"/>
        </w:tabs>
        <w:spacing w:line="360" w:lineRule="auto"/>
        <w:rPr>
          <w:rFonts w:hint="eastAsia" w:asciiTheme="majorEastAsia" w:hAnsiTheme="majorEastAsia" w:eastAsiaTheme="majorEastAsia" w:cstheme="majorEastAsia"/>
          <w:b/>
          <w:bCs/>
          <w:color w:val="auto"/>
          <w:kern w:val="0"/>
          <w:sz w:val="24"/>
          <w:highlight w:val="none"/>
        </w:rPr>
      </w:pPr>
    </w:p>
    <w:p w14:paraId="65B107B5">
      <w:pPr>
        <w:spacing w:line="360" w:lineRule="auto"/>
        <w:jc w:val="center"/>
        <w:rPr>
          <w:rFonts w:hint="eastAsia" w:asciiTheme="majorEastAsia" w:hAnsiTheme="majorEastAsia" w:eastAsiaTheme="majorEastAsia" w:cstheme="majorEastAsia"/>
          <w:b/>
          <w:color w:val="auto"/>
          <w:kern w:val="0"/>
          <w:sz w:val="24"/>
          <w:highlight w:val="none"/>
        </w:rPr>
      </w:pPr>
      <w:bookmarkStart w:id="1953" w:name="OLE_LINK14"/>
      <w:bookmarkStart w:id="1954" w:name="OLE_LINK13"/>
      <w:r>
        <w:rPr>
          <w:rFonts w:hint="eastAsia" w:asciiTheme="majorEastAsia" w:hAnsiTheme="majorEastAsia" w:eastAsiaTheme="majorEastAsia" w:cstheme="majorEastAsia"/>
          <w:b/>
          <w:color w:val="auto"/>
          <w:kern w:val="0"/>
          <w:sz w:val="24"/>
          <w:highlight w:val="none"/>
        </w:rPr>
        <w:t>残疾人福利性单位声明函（格式）</w:t>
      </w:r>
    </w:p>
    <w:bookmarkEnd w:id="1953"/>
    <w:bookmarkEnd w:id="1954"/>
    <w:p w14:paraId="0938D2AE">
      <w:pPr>
        <w:spacing w:line="360" w:lineRule="auto"/>
        <w:rPr>
          <w:rFonts w:hint="eastAsia" w:asciiTheme="majorEastAsia" w:hAnsiTheme="majorEastAsia" w:eastAsiaTheme="majorEastAsia" w:cstheme="majorEastAsia"/>
          <w:b/>
          <w:color w:val="auto"/>
          <w:kern w:val="0"/>
          <w:szCs w:val="21"/>
          <w:highlight w:val="none"/>
        </w:rPr>
      </w:pPr>
    </w:p>
    <w:p w14:paraId="5CCC0EBE">
      <w:pPr>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C72490">
      <w:pPr>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本单位对上述声明的真实性负责。如有虚假，将依法承担相应责任。</w:t>
      </w:r>
    </w:p>
    <w:p w14:paraId="1DFB572F">
      <w:pPr>
        <w:spacing w:line="360" w:lineRule="auto"/>
        <w:ind w:firstLine="420" w:firstLineChars="200"/>
        <w:rPr>
          <w:rFonts w:hint="eastAsia" w:asciiTheme="majorEastAsia" w:hAnsiTheme="majorEastAsia" w:eastAsiaTheme="majorEastAsia" w:cstheme="majorEastAsia"/>
          <w:color w:val="auto"/>
          <w:kern w:val="0"/>
          <w:szCs w:val="21"/>
          <w:highlight w:val="none"/>
        </w:rPr>
      </w:pPr>
    </w:p>
    <w:p w14:paraId="1988884B">
      <w:pPr>
        <w:widowControl/>
        <w:spacing w:line="360" w:lineRule="auto"/>
        <w:ind w:firstLine="2310" w:firstLineChars="11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szCs w:val="21"/>
          <w:highlight w:val="none"/>
        </w:rPr>
        <w:t>磋商供应商[公章(CA签章)]：</w:t>
      </w:r>
      <w:r>
        <w:rPr>
          <w:rFonts w:hint="eastAsia" w:asciiTheme="majorEastAsia" w:hAnsiTheme="majorEastAsia" w:eastAsiaTheme="majorEastAsia" w:cstheme="majorEastAsia"/>
          <w:color w:val="auto"/>
          <w:szCs w:val="21"/>
          <w:highlight w:val="none"/>
          <w:u w:val="single"/>
        </w:rPr>
        <w:t xml:space="preserve">                                    </w:t>
      </w:r>
    </w:p>
    <w:p w14:paraId="7ECE01E7">
      <w:pPr>
        <w:pStyle w:val="22"/>
        <w:spacing w:line="360" w:lineRule="auto"/>
        <w:ind w:left="2940" w:leftChars="1400" w:firstLine="630" w:firstLineChars="300"/>
        <w:rPr>
          <w:rFonts w:hint="eastAsia" w:asciiTheme="majorEastAsia" w:hAnsiTheme="majorEastAsia" w:eastAsiaTheme="majorEastAsia" w:cstheme="majorEastAsia"/>
          <w:color w:val="auto"/>
          <w:highlight w:val="none"/>
        </w:rPr>
      </w:pPr>
    </w:p>
    <w:p w14:paraId="1F355F00">
      <w:pPr>
        <w:spacing w:line="360" w:lineRule="auto"/>
        <w:ind w:left="420"/>
        <w:jc w:val="center"/>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6E7BCA78">
      <w:pPr>
        <w:spacing w:line="360" w:lineRule="auto"/>
        <w:ind w:left="420"/>
        <w:jc w:val="center"/>
        <w:rPr>
          <w:rFonts w:hint="eastAsia" w:asciiTheme="majorEastAsia" w:hAnsiTheme="majorEastAsia" w:eastAsiaTheme="majorEastAsia" w:cstheme="majorEastAsia"/>
          <w:color w:val="auto"/>
          <w:highlight w:val="none"/>
          <w:u w:val="single"/>
        </w:rPr>
      </w:pPr>
    </w:p>
    <w:p w14:paraId="6DB04628">
      <w:pPr>
        <w:spacing w:line="360" w:lineRule="auto"/>
        <w:ind w:left="420"/>
        <w:jc w:val="center"/>
        <w:rPr>
          <w:rFonts w:hint="eastAsia" w:asciiTheme="majorEastAsia" w:hAnsiTheme="majorEastAsia" w:eastAsiaTheme="majorEastAsia" w:cstheme="majorEastAsia"/>
          <w:b/>
          <w:bCs/>
          <w:color w:val="auto"/>
          <w:sz w:val="32"/>
          <w:szCs w:val="32"/>
          <w:highlight w:val="none"/>
        </w:rPr>
      </w:pPr>
    </w:p>
    <w:p w14:paraId="79467567">
      <w:pPr>
        <w:spacing w:line="360" w:lineRule="auto"/>
        <w:ind w:left="420"/>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（二）符合性响应证明材料目录</w:t>
      </w:r>
    </w:p>
    <w:p w14:paraId="1D4B4476">
      <w:pPr>
        <w:spacing w:line="360" w:lineRule="auto"/>
        <w:ind w:left="420"/>
        <w:rPr>
          <w:rFonts w:hint="eastAsia" w:asciiTheme="majorEastAsia" w:hAnsiTheme="majorEastAsia" w:eastAsiaTheme="majorEastAsia" w:cstheme="majorEastAsia"/>
          <w:color w:val="auto"/>
          <w:sz w:val="24"/>
          <w:highlight w:val="none"/>
        </w:rPr>
      </w:pPr>
    </w:p>
    <w:p w14:paraId="2897B06B">
      <w:pPr>
        <w:spacing w:line="360" w:lineRule="auto"/>
        <w:ind w:left="420" w:leftChars="200"/>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color w:val="auto"/>
          <w:sz w:val="24"/>
          <w:highlight w:val="none"/>
        </w:rPr>
        <w:t>1.响应函</w:t>
      </w:r>
      <w:r>
        <w:rPr>
          <w:rFonts w:hint="eastAsia" w:asciiTheme="majorEastAsia" w:hAnsiTheme="majorEastAsia" w:eastAsiaTheme="majorEastAsia" w:cstheme="majorEastAsia"/>
          <w:b/>
          <w:bCs/>
          <w:color w:val="auto"/>
          <w:sz w:val="24"/>
          <w:highlight w:val="none"/>
        </w:rPr>
        <w:t>（格式见附件）（必须提供</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b/>
          <w:bCs/>
          <w:color w:val="auto"/>
          <w:sz w:val="24"/>
          <w:highlight w:val="none"/>
        </w:rPr>
        <w:t>；</w:t>
      </w:r>
    </w:p>
    <w:p w14:paraId="4DD075A5">
      <w:pPr>
        <w:spacing w:line="360" w:lineRule="auto"/>
        <w:ind w:firstLine="480" w:firstLineChars="200"/>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color w:val="auto"/>
          <w:sz w:val="24"/>
          <w:highlight w:val="none"/>
        </w:rPr>
        <w:t>2.工程报价汇总表</w:t>
      </w:r>
      <w:r>
        <w:rPr>
          <w:rFonts w:hint="eastAsia" w:asciiTheme="majorEastAsia" w:hAnsiTheme="majorEastAsia" w:eastAsiaTheme="majorEastAsia" w:cstheme="majorEastAsia"/>
          <w:b/>
          <w:bCs/>
          <w:color w:val="auto"/>
          <w:sz w:val="24"/>
          <w:highlight w:val="none"/>
        </w:rPr>
        <w:t>（格式见附件）（必须提供）；</w:t>
      </w:r>
    </w:p>
    <w:p w14:paraId="477391D5">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3.标价工程量清单</w:t>
      </w:r>
      <w:r>
        <w:rPr>
          <w:rFonts w:hint="eastAsia" w:asciiTheme="majorEastAsia" w:hAnsiTheme="majorEastAsia" w:eastAsiaTheme="majorEastAsia" w:cstheme="majorEastAsia"/>
          <w:b/>
          <w:bCs/>
          <w:color w:val="auto"/>
          <w:sz w:val="24"/>
          <w:highlight w:val="none"/>
        </w:rPr>
        <w:t>（必须提供）</w:t>
      </w:r>
      <w:r>
        <w:rPr>
          <w:rFonts w:hint="eastAsia" w:asciiTheme="majorEastAsia" w:hAnsiTheme="majorEastAsia" w:eastAsiaTheme="majorEastAsia" w:cstheme="majorEastAsia"/>
          <w:color w:val="auto"/>
          <w:sz w:val="24"/>
          <w:highlight w:val="none"/>
        </w:rPr>
        <w:t>；</w:t>
      </w:r>
    </w:p>
    <w:p w14:paraId="1C0C858C">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4.拟投入本工程主要管理人员表</w:t>
      </w:r>
      <w:r>
        <w:rPr>
          <w:rFonts w:hint="eastAsia" w:asciiTheme="majorEastAsia" w:hAnsiTheme="majorEastAsia" w:eastAsiaTheme="majorEastAsia" w:cstheme="majorEastAsia"/>
          <w:b/>
          <w:bCs/>
          <w:color w:val="auto"/>
          <w:sz w:val="24"/>
          <w:highlight w:val="none"/>
        </w:rPr>
        <w:t>（必须提供）；</w:t>
      </w:r>
    </w:p>
    <w:p w14:paraId="10E1071D">
      <w:pPr>
        <w:spacing w:line="360" w:lineRule="auto"/>
        <w:ind w:firstLine="422"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Cs w:val="21"/>
          <w:highlight w:val="none"/>
        </w:rPr>
        <w:t>并一起提供由县级以上（含县级）社会养老保险经办机构出具的供应商为项目实施人员交纳的响应文件递交截止时间前半年内任意连续三个月社保证明复印件，</w:t>
      </w:r>
      <w:r>
        <w:rPr>
          <w:rFonts w:hint="eastAsia" w:asciiTheme="majorEastAsia" w:hAnsiTheme="majorEastAsia" w:eastAsiaTheme="majorEastAsia" w:cstheme="majorEastAsia"/>
          <w:color w:val="auto"/>
          <w:szCs w:val="21"/>
          <w:highlight w:val="none"/>
        </w:rPr>
        <w:t>除供应商为以下三种情形的：</w:t>
      </w:r>
    </w:p>
    <w:p w14:paraId="7C918BBC">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①如供应商为截标时间前60日以内成立的公司，可以提供供应商与委托代理人签订的劳动合同复印件代替社保证明复印件；</w:t>
      </w:r>
    </w:p>
    <w:p w14:paraId="45C8A232">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②如供应商为事业单位，可以提供事业单位机构编制管理证复印件或事业单位机构为其发放工资的工资条复印件代替社保证明复印件；</w:t>
      </w:r>
    </w:p>
    <w:p w14:paraId="122E915C">
      <w:pPr>
        <w:spacing w:line="360" w:lineRule="auto"/>
        <w:ind w:firstLine="420" w:firstLineChars="200"/>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szCs w:val="21"/>
          <w:highlight w:val="none"/>
        </w:rPr>
        <w:t>③如委托代理人为免缴纳社保人员，提供免缴纳社保的证明材料复印件及供应商与委托代理人签订的劳动合同复印件代替社保证明复印件。）；</w:t>
      </w:r>
    </w:p>
    <w:p w14:paraId="5E5D673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5.担任本工程的项目经理简历表（应附相关证书、身份证复印件）</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610A5F5D">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6.施工组织设计方案</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4E77233F">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7.工程完工服务承诺书</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p>
    <w:p w14:paraId="1E238EE6">
      <w:pPr>
        <w:spacing w:line="360" w:lineRule="auto"/>
        <w:ind w:firstLine="420" w:firstLineChars="200"/>
        <w:rPr>
          <w:rFonts w:hint="eastAsia" w:asciiTheme="majorEastAsia" w:hAnsiTheme="majorEastAsia" w:eastAsiaTheme="majorEastAsia" w:cstheme="majorEastAsia"/>
          <w:color w:val="auto"/>
          <w:szCs w:val="21"/>
          <w:highlight w:val="none"/>
        </w:rPr>
      </w:pPr>
      <w:bookmarkStart w:id="1955" w:name="_Toc3099"/>
      <w:bookmarkStart w:id="1956" w:name="_Toc6633"/>
      <w:r>
        <w:rPr>
          <w:rFonts w:hint="eastAsia" w:asciiTheme="majorEastAsia" w:hAnsiTheme="majorEastAsia" w:eastAsiaTheme="majorEastAsia" w:cstheme="majorEastAsia"/>
          <w:color w:val="auto"/>
          <w:szCs w:val="21"/>
          <w:highlight w:val="none"/>
        </w:rPr>
        <w:t>8.农民工工资保障金交纳与使用承诺书</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bookmarkEnd w:id="1955"/>
      <w:bookmarkEnd w:id="1956"/>
    </w:p>
    <w:p w14:paraId="538EA0AB">
      <w:pPr>
        <w:spacing w:line="360" w:lineRule="auto"/>
        <w:ind w:firstLine="420" w:firstLineChars="200"/>
        <w:rPr>
          <w:rFonts w:hint="eastAsia" w:asciiTheme="majorEastAsia" w:hAnsiTheme="majorEastAsia" w:eastAsiaTheme="majorEastAsia" w:cstheme="majorEastAsia"/>
          <w:color w:val="auto"/>
          <w:szCs w:val="21"/>
          <w:highlight w:val="none"/>
        </w:rPr>
      </w:pPr>
      <w:bookmarkStart w:id="1957" w:name="_Toc6752"/>
      <w:bookmarkStart w:id="1958" w:name="_Toc13958"/>
      <w:bookmarkStart w:id="1959" w:name="_Toc31495"/>
      <w:r>
        <w:rPr>
          <w:rFonts w:hint="eastAsia" w:asciiTheme="majorEastAsia" w:hAnsiTheme="majorEastAsia" w:eastAsiaTheme="majorEastAsia" w:cstheme="majorEastAsia"/>
          <w:color w:val="auto"/>
          <w:szCs w:val="21"/>
          <w:highlight w:val="none"/>
        </w:rPr>
        <w:t>9.城乡清洁工程渣土清运承诺书</w:t>
      </w:r>
      <w:r>
        <w:rPr>
          <w:rFonts w:hint="eastAsia" w:asciiTheme="majorEastAsia" w:hAnsiTheme="majorEastAsia" w:eastAsiaTheme="majorEastAsia" w:cstheme="majorEastAsia"/>
          <w:b/>
          <w:bCs/>
          <w:color w:val="auto"/>
          <w:szCs w:val="21"/>
          <w:highlight w:val="none"/>
        </w:rPr>
        <w:t>（必须提供）</w:t>
      </w:r>
      <w:r>
        <w:rPr>
          <w:rFonts w:hint="eastAsia" w:asciiTheme="majorEastAsia" w:hAnsiTheme="majorEastAsia" w:eastAsiaTheme="majorEastAsia" w:cstheme="majorEastAsia"/>
          <w:color w:val="auto"/>
          <w:szCs w:val="21"/>
          <w:highlight w:val="none"/>
        </w:rPr>
        <w:t>。</w:t>
      </w:r>
      <w:bookmarkEnd w:id="1957"/>
      <w:bookmarkEnd w:id="1958"/>
      <w:bookmarkEnd w:id="1959"/>
    </w:p>
    <w:p w14:paraId="623D5EE8">
      <w:pPr>
        <w:pStyle w:val="80"/>
        <w:spacing w:line="360" w:lineRule="auto"/>
        <w:rPr>
          <w:rFonts w:hint="eastAsia" w:asciiTheme="majorEastAsia" w:hAnsiTheme="majorEastAsia" w:eastAsiaTheme="majorEastAsia" w:cstheme="majorEastAsia"/>
          <w:color w:val="auto"/>
          <w:highlight w:val="none"/>
        </w:rPr>
      </w:pPr>
    </w:p>
    <w:p w14:paraId="28FFE424">
      <w:pPr>
        <w:pStyle w:val="80"/>
        <w:spacing w:line="360" w:lineRule="auto"/>
        <w:rPr>
          <w:rFonts w:hint="eastAsia" w:asciiTheme="majorEastAsia" w:hAnsiTheme="majorEastAsia" w:eastAsiaTheme="majorEastAsia" w:cstheme="majorEastAsia"/>
          <w:color w:val="auto"/>
          <w:highlight w:val="none"/>
        </w:rPr>
      </w:pPr>
    </w:p>
    <w:p w14:paraId="5B768A5E">
      <w:pPr>
        <w:pStyle w:val="80"/>
        <w:spacing w:line="360" w:lineRule="auto"/>
        <w:rPr>
          <w:rFonts w:hint="eastAsia" w:asciiTheme="majorEastAsia" w:hAnsiTheme="majorEastAsia" w:eastAsiaTheme="majorEastAsia" w:cstheme="majorEastAsia"/>
          <w:color w:val="auto"/>
          <w:highlight w:val="none"/>
        </w:rPr>
      </w:pPr>
    </w:p>
    <w:p w14:paraId="3C85A6DA">
      <w:pPr>
        <w:pStyle w:val="80"/>
        <w:spacing w:line="360" w:lineRule="auto"/>
        <w:rPr>
          <w:rFonts w:hint="eastAsia" w:asciiTheme="majorEastAsia" w:hAnsiTheme="majorEastAsia" w:eastAsiaTheme="majorEastAsia" w:cstheme="majorEastAsia"/>
          <w:color w:val="auto"/>
          <w:highlight w:val="none"/>
        </w:rPr>
      </w:pPr>
    </w:p>
    <w:p w14:paraId="71267570">
      <w:pPr>
        <w:pStyle w:val="80"/>
        <w:spacing w:line="360" w:lineRule="auto"/>
        <w:rPr>
          <w:rFonts w:hint="eastAsia" w:asciiTheme="majorEastAsia" w:hAnsiTheme="majorEastAsia" w:eastAsiaTheme="majorEastAsia" w:cstheme="majorEastAsia"/>
          <w:color w:val="auto"/>
          <w:highlight w:val="none"/>
        </w:rPr>
      </w:pPr>
    </w:p>
    <w:p w14:paraId="5E43779C">
      <w:pPr>
        <w:pStyle w:val="80"/>
        <w:spacing w:line="360" w:lineRule="auto"/>
        <w:rPr>
          <w:rFonts w:hint="eastAsia" w:asciiTheme="majorEastAsia" w:hAnsiTheme="majorEastAsia" w:eastAsiaTheme="majorEastAsia" w:cstheme="majorEastAsia"/>
          <w:color w:val="auto"/>
          <w:highlight w:val="none"/>
        </w:rPr>
      </w:pPr>
    </w:p>
    <w:p w14:paraId="6587DA82">
      <w:pPr>
        <w:pStyle w:val="80"/>
        <w:spacing w:line="360" w:lineRule="auto"/>
        <w:rPr>
          <w:rFonts w:hint="eastAsia" w:asciiTheme="majorEastAsia" w:hAnsiTheme="majorEastAsia" w:eastAsiaTheme="majorEastAsia" w:cstheme="majorEastAsia"/>
          <w:color w:val="auto"/>
          <w:highlight w:val="none"/>
        </w:rPr>
      </w:pPr>
    </w:p>
    <w:p w14:paraId="5066D8CF">
      <w:pPr>
        <w:pStyle w:val="80"/>
        <w:spacing w:line="360" w:lineRule="auto"/>
        <w:rPr>
          <w:rFonts w:hint="eastAsia" w:asciiTheme="majorEastAsia" w:hAnsiTheme="majorEastAsia" w:eastAsiaTheme="majorEastAsia" w:cstheme="majorEastAsia"/>
          <w:color w:val="auto"/>
          <w:highlight w:val="none"/>
        </w:rPr>
      </w:pPr>
    </w:p>
    <w:p w14:paraId="6E699D19">
      <w:pPr>
        <w:pStyle w:val="80"/>
        <w:spacing w:line="360" w:lineRule="auto"/>
        <w:rPr>
          <w:rFonts w:hint="eastAsia" w:asciiTheme="majorEastAsia" w:hAnsiTheme="majorEastAsia" w:eastAsiaTheme="majorEastAsia" w:cstheme="majorEastAsia"/>
          <w:color w:val="auto"/>
          <w:highlight w:val="none"/>
        </w:rPr>
      </w:pPr>
    </w:p>
    <w:p w14:paraId="787A9326">
      <w:pPr>
        <w:spacing w:line="360" w:lineRule="auto"/>
        <w:rPr>
          <w:rFonts w:hint="eastAsia" w:asciiTheme="majorEastAsia" w:hAnsiTheme="majorEastAsia" w:eastAsiaTheme="majorEastAsia" w:cstheme="majorEastAsia"/>
          <w:color w:val="auto"/>
          <w:highlight w:val="none"/>
        </w:rPr>
      </w:pPr>
      <w:bookmarkStart w:id="1960" w:name="_Toc497927072"/>
      <w:bookmarkStart w:id="1961" w:name="_Toc12920"/>
      <w:bookmarkStart w:id="1962" w:name="_Toc17617"/>
      <w:r>
        <w:rPr>
          <w:rFonts w:hint="eastAsia" w:asciiTheme="majorEastAsia" w:hAnsiTheme="majorEastAsia" w:eastAsiaTheme="majorEastAsia" w:cstheme="majorEastAsia"/>
          <w:b/>
          <w:bCs/>
          <w:color w:val="auto"/>
          <w:sz w:val="28"/>
          <w:szCs w:val="28"/>
          <w:highlight w:val="none"/>
        </w:rPr>
        <w:t>1.响应函（格式见附件）（必须提供）</w:t>
      </w:r>
      <w:bookmarkEnd w:id="1960"/>
      <w:bookmarkEnd w:id="1961"/>
      <w:bookmarkEnd w:id="1962"/>
    </w:p>
    <w:p w14:paraId="3183FC0B">
      <w:pPr>
        <w:pStyle w:val="22"/>
        <w:spacing w:line="360" w:lineRule="auto"/>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附件：</w:t>
      </w:r>
    </w:p>
    <w:p w14:paraId="5485D684">
      <w:pPr>
        <w:pStyle w:val="22"/>
        <w:spacing w:line="360" w:lineRule="auto"/>
        <w:ind w:firstLine="803" w:firstLineChars="250"/>
        <w:jc w:val="center"/>
        <w:rPr>
          <w:rFonts w:hint="eastAsia" w:asciiTheme="majorEastAsia" w:hAnsiTheme="majorEastAsia" w:eastAsiaTheme="majorEastAsia" w:cstheme="majorEastAsia"/>
          <w:color w:val="auto"/>
          <w:sz w:val="32"/>
          <w:highlight w:val="none"/>
        </w:rPr>
      </w:pPr>
      <w:bookmarkStart w:id="1963" w:name="_Toc7273_WPSOffice_Level1"/>
      <w:bookmarkStart w:id="1964" w:name="_Toc17832_WPSOffice_Level1"/>
      <w:r>
        <w:rPr>
          <w:rFonts w:hint="eastAsia" w:asciiTheme="majorEastAsia" w:hAnsiTheme="majorEastAsia" w:eastAsiaTheme="majorEastAsia" w:cstheme="majorEastAsia"/>
          <w:b/>
          <w:color w:val="auto"/>
          <w:sz w:val="32"/>
          <w:highlight w:val="none"/>
        </w:rPr>
        <w:t>响 应 函 （格 式）</w:t>
      </w:r>
      <w:bookmarkEnd w:id="1963"/>
      <w:bookmarkEnd w:id="1964"/>
    </w:p>
    <w:p w14:paraId="2B2075DD">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致</w:t>
      </w:r>
      <w:r>
        <w:rPr>
          <w:rFonts w:hint="eastAsia" w:asciiTheme="majorEastAsia" w:hAnsiTheme="majorEastAsia" w:eastAsiaTheme="majorEastAsia" w:cstheme="majorEastAsia"/>
          <w:color w:val="auto"/>
          <w:szCs w:val="21"/>
          <w:highlight w:val="none"/>
          <w:u w:val="single"/>
        </w:rPr>
        <w:t>：</w:t>
      </w:r>
      <w:r>
        <w:rPr>
          <w:rFonts w:hint="eastAsia" w:asciiTheme="majorEastAsia" w:hAnsiTheme="majorEastAsia" w:eastAsiaTheme="majorEastAsia" w:cstheme="majorEastAsia"/>
          <w:color w:val="auto"/>
          <w:szCs w:val="21"/>
          <w:highlight w:val="none"/>
          <w:u w:val="single"/>
          <w:lang w:eastAsia="zh-CN"/>
        </w:rPr>
        <w:t>广西禾昇项目管理有限公司</w:t>
      </w:r>
      <w:r>
        <w:rPr>
          <w:rFonts w:hint="eastAsia" w:asciiTheme="majorEastAsia" w:hAnsiTheme="majorEastAsia" w:eastAsiaTheme="majorEastAsia" w:cstheme="majorEastAsia"/>
          <w:color w:val="auto"/>
          <w:highlight w:val="none"/>
        </w:rPr>
        <w:t>根据贵方</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项目竞争性磋商文件，项目编号：</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，签字代表</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（姓名）经正式授权并代表供应商 </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供应商单位名称），提交电子响应文件。</w:t>
      </w:r>
    </w:p>
    <w:p w14:paraId="1CFF5BF8">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据此函，签字代表宣布同意如下：</w:t>
      </w:r>
    </w:p>
    <w:p w14:paraId="244B7385">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按磋商文件采购需求和磋商报价表：</w:t>
      </w:r>
    </w:p>
    <w:p w14:paraId="7D6B45C4">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按采购项目内容和报价表，磋商</w:t>
      </w:r>
      <w:r>
        <w:rPr>
          <w:rFonts w:hint="eastAsia" w:asciiTheme="majorEastAsia" w:hAnsiTheme="majorEastAsia" w:eastAsiaTheme="majorEastAsia" w:cstheme="majorEastAsia"/>
          <w:color w:val="auto"/>
          <w:highlight w:val="none"/>
        </w:rPr>
        <w:t>工程总造价人民币（大写</w:t>
      </w:r>
      <w:r>
        <w:rPr>
          <w:rFonts w:hint="eastAsia" w:asciiTheme="majorEastAsia" w:hAnsiTheme="majorEastAsia" w:eastAsiaTheme="majorEastAsia" w:cstheme="majorEastAsia"/>
          <w:color w:val="auto"/>
          <w:spacing w:val="-39"/>
          <w:highlight w:val="none"/>
        </w:rPr>
        <w:t>）</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元(￥</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)（其中：安全防护、文明施工措施费</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元 ），工程完工期：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；质量等级:</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xml:space="preserve"> 。</w:t>
      </w:r>
    </w:p>
    <w:p w14:paraId="517402FC">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2.我方承诺已具备磋商文件规定的供应商资格条件。</w:t>
      </w:r>
    </w:p>
    <w:p w14:paraId="7C6A6827">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3.我方已详细审核磋商文件，包括修改文件（如有的话）和有关附件，将自行承担因对全部磋商文件理解不正确或误解而产生的相应后果。</w:t>
      </w:r>
    </w:p>
    <w:p w14:paraId="323791B8">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 响应文件有效期为</w:t>
      </w:r>
      <w:r>
        <w:rPr>
          <w:rFonts w:hint="eastAsia" w:asciiTheme="majorEastAsia" w:hAnsiTheme="majorEastAsia" w:eastAsiaTheme="majorEastAsia" w:cstheme="majorEastAsia"/>
          <w:color w:val="auto"/>
          <w:szCs w:val="21"/>
          <w:highlight w:val="none"/>
        </w:rPr>
        <w:t>响应文件递交截止时间之日起90天。</w:t>
      </w:r>
    </w:p>
    <w:p w14:paraId="23B8FD06">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 如我方成交：</w:t>
      </w:r>
    </w:p>
    <w:p w14:paraId="1AD788E9">
      <w:pPr>
        <w:pStyle w:val="22"/>
        <w:spacing w:line="36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（1）我方承诺在收到成交通知书后，在成交通知书规定的期限内与采购人签订合同。</w:t>
      </w:r>
    </w:p>
    <w:p w14:paraId="625F0659">
      <w:pPr>
        <w:pStyle w:val="22"/>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（2）我方承诺按照磋商文件规定递交履约担保。</w:t>
      </w:r>
    </w:p>
    <w:p w14:paraId="4B009207">
      <w:pPr>
        <w:pStyle w:val="22"/>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（3）我方承诺本响应文件至本项目合同履行完毕止均保持有效，按磋商文件及政府采购法律、法规的规定履行合同责任和义务。</w:t>
      </w:r>
    </w:p>
    <w:p w14:paraId="5E76EEC1">
      <w:pPr>
        <w:pStyle w:val="22"/>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与本项目有关的正式通讯地址为：</w:t>
      </w:r>
    </w:p>
    <w:p w14:paraId="771F2834">
      <w:pPr>
        <w:pStyle w:val="22"/>
        <w:spacing w:line="360" w:lineRule="auto"/>
        <w:ind w:firstLine="42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地址：</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邮编：</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电话、传真：</w:t>
      </w:r>
      <w:r>
        <w:rPr>
          <w:rFonts w:hint="eastAsia" w:asciiTheme="majorEastAsia" w:hAnsiTheme="majorEastAsia" w:eastAsiaTheme="majorEastAsia" w:cstheme="majorEastAsia"/>
          <w:color w:val="auto"/>
          <w:szCs w:val="21"/>
          <w:highlight w:val="none"/>
          <w:u w:val="single"/>
        </w:rPr>
        <w:t xml:space="preserve">            </w:t>
      </w:r>
    </w:p>
    <w:p w14:paraId="7B263289">
      <w:pPr>
        <w:pStyle w:val="22"/>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开户名称：</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szCs w:val="21"/>
          <w:highlight w:val="none"/>
          <w:u w:val="single"/>
        </w:rPr>
        <w:t xml:space="preserve">                                        </w:t>
      </w:r>
    </w:p>
    <w:p w14:paraId="7141C281">
      <w:pPr>
        <w:pStyle w:val="22"/>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开户银行：</w:t>
      </w:r>
      <w:r>
        <w:rPr>
          <w:rFonts w:hint="eastAsia" w:asciiTheme="majorEastAsia" w:hAnsiTheme="majorEastAsia" w:eastAsiaTheme="majorEastAsia" w:cstheme="majorEastAsia"/>
          <w:color w:val="auto"/>
          <w:szCs w:val="21"/>
          <w:highlight w:val="none"/>
          <w:u w:val="single"/>
        </w:rPr>
        <w:t xml:space="preserve">                               　       </w:t>
      </w:r>
    </w:p>
    <w:p w14:paraId="0167FD82">
      <w:pPr>
        <w:pStyle w:val="22"/>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账号：</w:t>
      </w:r>
      <w:r>
        <w:rPr>
          <w:rFonts w:hint="eastAsia" w:asciiTheme="majorEastAsia" w:hAnsiTheme="majorEastAsia" w:eastAsiaTheme="majorEastAsia" w:cstheme="majorEastAsia"/>
          <w:color w:val="auto"/>
          <w:szCs w:val="21"/>
          <w:highlight w:val="none"/>
          <w:u w:val="single"/>
        </w:rPr>
        <w:t xml:space="preserve">                                   　　　   </w:t>
      </w:r>
    </w:p>
    <w:p w14:paraId="09780213">
      <w:pPr>
        <w:pStyle w:val="22"/>
        <w:spacing w:line="360" w:lineRule="auto"/>
        <w:ind w:firstLine="420"/>
        <w:rPr>
          <w:rFonts w:hint="eastAsia" w:asciiTheme="majorEastAsia" w:hAnsiTheme="majorEastAsia" w:eastAsiaTheme="majorEastAsia" w:cstheme="majorEastAsia"/>
          <w:bCs/>
          <w:color w:val="auto"/>
          <w:szCs w:val="21"/>
          <w:highlight w:val="none"/>
          <w:u w:val="single"/>
        </w:rPr>
      </w:pPr>
      <w:r>
        <w:rPr>
          <w:rFonts w:hint="eastAsia" w:asciiTheme="majorEastAsia" w:hAnsiTheme="majorEastAsia" w:eastAsiaTheme="majorEastAsia" w:cstheme="majorEastAsia"/>
          <w:bCs/>
          <w:color w:val="auto"/>
          <w:szCs w:val="21"/>
          <w:highlight w:val="none"/>
        </w:rPr>
        <w:t>供应商[公章(CA签章)、自然人除外]：</w:t>
      </w:r>
      <w:r>
        <w:rPr>
          <w:rFonts w:hint="eastAsia" w:asciiTheme="majorEastAsia" w:hAnsiTheme="majorEastAsia" w:eastAsiaTheme="majorEastAsia" w:cstheme="majorEastAsia"/>
          <w:bCs/>
          <w:color w:val="auto"/>
          <w:szCs w:val="21"/>
          <w:highlight w:val="none"/>
          <w:u w:val="single"/>
        </w:rPr>
        <w:t xml:space="preserve">                              </w:t>
      </w:r>
    </w:p>
    <w:p w14:paraId="09C1A9B4">
      <w:pPr>
        <w:pStyle w:val="22"/>
        <w:spacing w:line="360" w:lineRule="auto"/>
        <w:ind w:firstLine="42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法定代表人、负责人、自然人或相应的委托代理人签字[或盖章(CA签章)]（属自然人的应在签名处加盖大拇指指印或个人CA签章）：</w:t>
      </w:r>
      <w:r>
        <w:rPr>
          <w:rFonts w:hint="eastAsia" w:asciiTheme="majorEastAsia" w:hAnsiTheme="majorEastAsia" w:eastAsiaTheme="majorEastAsia" w:cstheme="majorEastAsia"/>
          <w:color w:val="auto"/>
          <w:szCs w:val="21"/>
          <w:highlight w:val="none"/>
          <w:u w:val="single"/>
        </w:rPr>
        <w:t xml:space="preserve">              </w:t>
      </w:r>
    </w:p>
    <w:p w14:paraId="6321B65F">
      <w:pPr>
        <w:pStyle w:val="22"/>
        <w:spacing w:line="360" w:lineRule="auto"/>
        <w:ind w:firstLine="420"/>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bCs/>
          <w:color w:val="auto"/>
          <w:szCs w:val="21"/>
          <w:highlight w:val="none"/>
        </w:rPr>
        <w:t>响应</w:t>
      </w:r>
      <w:r>
        <w:rPr>
          <w:rFonts w:hint="eastAsia" w:asciiTheme="majorEastAsia" w:hAnsiTheme="majorEastAsia" w:eastAsiaTheme="majorEastAsia" w:cstheme="majorEastAsia"/>
          <w:color w:val="auto"/>
          <w:szCs w:val="21"/>
          <w:highlight w:val="none"/>
        </w:rPr>
        <w:t>日期：</w:t>
      </w:r>
      <w:r>
        <w:rPr>
          <w:rFonts w:hint="eastAsia" w:asciiTheme="majorEastAsia" w:hAnsiTheme="majorEastAsia" w:eastAsiaTheme="majorEastAsia" w:cstheme="majorEastAsia"/>
          <w:color w:val="auto"/>
          <w:szCs w:val="21"/>
          <w:highlight w:val="none"/>
          <w:u w:val="single"/>
        </w:rPr>
        <w:t xml:space="preserve">                               </w:t>
      </w:r>
    </w:p>
    <w:p w14:paraId="3E4238FF">
      <w:pPr>
        <w:pStyle w:val="22"/>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color w:val="auto"/>
          <w:sz w:val="28"/>
          <w:szCs w:val="28"/>
          <w:highlight w:val="none"/>
        </w:rPr>
        <w:t>2. 工程报价汇总表（必须提供）；</w:t>
      </w:r>
    </w:p>
    <w:p w14:paraId="5A469A16">
      <w:pPr>
        <w:pStyle w:val="22"/>
        <w:spacing w:line="360" w:lineRule="auto"/>
        <w:jc w:val="left"/>
        <w:rPr>
          <w:rFonts w:hint="eastAsia" w:asciiTheme="majorEastAsia" w:hAnsiTheme="majorEastAsia" w:eastAsiaTheme="majorEastAsia" w:cstheme="majorEastAsia"/>
          <w:b/>
          <w:color w:val="auto"/>
          <w:sz w:val="28"/>
          <w:szCs w:val="28"/>
          <w:highlight w:val="none"/>
        </w:rPr>
      </w:pPr>
    </w:p>
    <w:p w14:paraId="62D96C32">
      <w:pPr>
        <w:widowControl/>
        <w:spacing w:line="360" w:lineRule="auto"/>
        <w:jc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b/>
          <w:color w:val="auto"/>
          <w:kern w:val="0"/>
          <w:sz w:val="24"/>
          <w:highlight w:val="none"/>
        </w:rPr>
        <w:t>工程报价汇总表（格式）</w:t>
      </w:r>
    </w:p>
    <w:p w14:paraId="17995090">
      <w:pPr>
        <w:pStyle w:val="16"/>
        <w:spacing w:before="65" w:line="227" w:lineRule="auto"/>
        <w:ind w:left="19"/>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spacing w:val="1"/>
          <w:sz w:val="20"/>
          <w:szCs w:val="20"/>
          <w:highlight w:val="none"/>
        </w:rPr>
        <w:t>工程名称</w:t>
      </w:r>
      <w:r>
        <w:rPr>
          <w:rFonts w:hint="eastAsia" w:asciiTheme="majorEastAsia" w:hAnsiTheme="majorEastAsia" w:eastAsiaTheme="majorEastAsia" w:cstheme="majorEastAsia"/>
          <w:color w:val="auto"/>
          <w:spacing w:val="-52"/>
          <w:sz w:val="20"/>
          <w:szCs w:val="20"/>
          <w:highlight w:val="none"/>
        </w:rPr>
        <w:t xml:space="preserve"> </w:t>
      </w:r>
      <w:r>
        <w:rPr>
          <w:rFonts w:hint="eastAsia" w:asciiTheme="majorEastAsia" w:hAnsiTheme="majorEastAsia" w:eastAsiaTheme="majorEastAsia" w:cstheme="majorEastAsia"/>
          <w:color w:val="auto"/>
          <w:spacing w:val="1"/>
          <w:sz w:val="20"/>
          <w:szCs w:val="20"/>
          <w:highlight w:val="none"/>
        </w:rPr>
        <w:t>:</w:t>
      </w:r>
      <w:r>
        <w:rPr>
          <w:rFonts w:hint="eastAsia" w:asciiTheme="majorEastAsia" w:hAnsiTheme="majorEastAsia" w:eastAsiaTheme="majorEastAsia" w:cstheme="majorEastAsia"/>
          <w:color w:val="auto"/>
          <w:spacing w:val="-99"/>
          <w:sz w:val="20"/>
          <w:szCs w:val="20"/>
          <w:highlight w:val="none"/>
        </w:rPr>
        <w:t xml:space="preserve"> </w:t>
      </w:r>
      <w:r>
        <w:rPr>
          <w:rFonts w:hint="eastAsia" w:asciiTheme="majorEastAsia" w:hAnsiTheme="majorEastAsia" w:eastAsiaTheme="majorEastAsia" w:cstheme="majorEastAsia"/>
          <w:color w:val="auto"/>
          <w:spacing w:val="2"/>
          <w:sz w:val="20"/>
          <w:szCs w:val="20"/>
          <w:highlight w:val="none"/>
          <w:u w:val="single" w:color="auto"/>
        </w:rPr>
        <w:t xml:space="preserve">                                      </w:t>
      </w:r>
      <w:r>
        <w:rPr>
          <w:rFonts w:hint="eastAsia" w:asciiTheme="majorEastAsia" w:hAnsiTheme="majorEastAsia" w:eastAsiaTheme="majorEastAsia" w:cstheme="majorEastAsia"/>
          <w:color w:val="auto"/>
          <w:spacing w:val="8"/>
          <w:sz w:val="20"/>
          <w:szCs w:val="20"/>
          <w:highlight w:val="none"/>
        </w:rPr>
        <w:t xml:space="preserve">            </w:t>
      </w:r>
      <w:r>
        <w:rPr>
          <w:rFonts w:hint="eastAsia" w:asciiTheme="majorEastAsia" w:hAnsiTheme="majorEastAsia" w:eastAsiaTheme="majorEastAsia" w:cstheme="majorEastAsia"/>
          <w:color w:val="auto"/>
          <w:spacing w:val="8"/>
          <w:sz w:val="20"/>
          <w:szCs w:val="20"/>
          <w:highlight w:val="none"/>
          <w:lang w:val="en-US" w:eastAsia="zh-CN"/>
        </w:rPr>
        <w:t xml:space="preserve">       </w:t>
      </w:r>
      <w:r>
        <w:rPr>
          <w:rFonts w:hint="eastAsia" w:asciiTheme="majorEastAsia" w:hAnsiTheme="majorEastAsia" w:eastAsiaTheme="majorEastAsia" w:cstheme="majorEastAsia"/>
          <w:color w:val="auto"/>
          <w:spacing w:val="8"/>
          <w:sz w:val="20"/>
          <w:szCs w:val="20"/>
          <w:highlight w:val="none"/>
        </w:rPr>
        <w:t xml:space="preserve"> </w:t>
      </w:r>
      <w:r>
        <w:rPr>
          <w:rFonts w:hint="eastAsia" w:asciiTheme="majorEastAsia" w:hAnsiTheme="majorEastAsia" w:eastAsiaTheme="majorEastAsia" w:cstheme="majorEastAsia"/>
          <w:color w:val="auto"/>
          <w:spacing w:val="1"/>
          <w:sz w:val="20"/>
          <w:szCs w:val="20"/>
          <w:highlight w:val="none"/>
        </w:rPr>
        <w:t>币种：人民币</w:t>
      </w:r>
    </w:p>
    <w:p w14:paraId="7DD69028">
      <w:pPr>
        <w:spacing w:line="76" w:lineRule="auto"/>
        <w:rPr>
          <w:rFonts w:hint="eastAsia" w:asciiTheme="majorEastAsia" w:hAnsiTheme="majorEastAsia" w:eastAsiaTheme="majorEastAsia" w:cstheme="majorEastAsia"/>
          <w:color w:val="auto"/>
          <w:sz w:val="2"/>
          <w:highlight w:val="none"/>
        </w:rPr>
      </w:pPr>
    </w:p>
    <w:tbl>
      <w:tblPr>
        <w:tblStyle w:val="265"/>
        <w:tblW w:w="88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3668"/>
        <w:gridCol w:w="4173"/>
      </w:tblGrid>
      <w:tr w14:paraId="1781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13" w:type="dxa"/>
            <w:tcBorders>
              <w:left w:val="single" w:color="000000" w:sz="6" w:space="0"/>
            </w:tcBorders>
            <w:noWrap w:val="0"/>
            <w:vAlign w:val="center"/>
          </w:tcPr>
          <w:p w14:paraId="4209081F">
            <w:pPr>
              <w:pStyle w:val="268"/>
              <w:autoSpaceDE w:val="0"/>
              <w:autoSpaceDN w:val="0"/>
              <w:spacing w:before="159" w:line="226" w:lineRule="auto"/>
              <w:ind w:left="115"/>
              <w:jc w:val="center"/>
              <w:rPr>
                <w:rFonts w:hint="eastAsia" w:asciiTheme="majorEastAsia" w:hAnsiTheme="majorEastAsia" w:eastAsiaTheme="majorEastAsia" w:cstheme="majorEastAsia"/>
                <w:b/>
                <w:bCs/>
                <w:color w:val="auto"/>
                <w:highlight w:val="none"/>
                <w:lang w:eastAsia="zh-CN"/>
              </w:rPr>
            </w:pPr>
            <w:r>
              <w:rPr>
                <w:rFonts w:hint="eastAsia" w:asciiTheme="majorEastAsia" w:hAnsiTheme="majorEastAsia" w:eastAsiaTheme="majorEastAsia" w:cstheme="majorEastAsia"/>
                <w:b/>
                <w:bCs/>
                <w:color w:val="auto"/>
                <w:highlight w:val="none"/>
                <w:lang w:eastAsia="zh-CN"/>
              </w:rPr>
              <w:t>序号</w:t>
            </w:r>
          </w:p>
        </w:tc>
        <w:tc>
          <w:tcPr>
            <w:tcW w:w="7841" w:type="dxa"/>
            <w:gridSpan w:val="2"/>
            <w:tcBorders>
              <w:top w:val="single" w:color="000000" w:sz="6" w:space="0"/>
              <w:right w:val="single" w:color="000000" w:sz="6" w:space="0"/>
            </w:tcBorders>
            <w:noWrap w:val="0"/>
            <w:vAlign w:val="center"/>
          </w:tcPr>
          <w:p w14:paraId="01246969">
            <w:pPr>
              <w:pStyle w:val="268"/>
              <w:autoSpaceDE w:val="0"/>
              <w:autoSpaceDN w:val="0"/>
              <w:spacing w:before="159" w:line="228" w:lineRule="auto"/>
              <w:ind w:left="1087" w:leftChars="0" w:firstLine="795" w:firstLineChars="400"/>
              <w:jc w:val="center"/>
              <w:rPr>
                <w:rFonts w:hint="eastAsia" w:asciiTheme="majorEastAsia" w:hAnsiTheme="majorEastAsia" w:eastAsiaTheme="majorEastAsia" w:cstheme="majorEastAsia"/>
                <w:b/>
                <w:bCs/>
                <w:color w:val="auto"/>
                <w:spacing w:val="-1"/>
                <w:highlight w:val="none"/>
                <w:lang w:eastAsia="zh-CN"/>
              </w:rPr>
            </w:pPr>
            <w:r>
              <w:rPr>
                <w:rFonts w:hint="eastAsia" w:asciiTheme="majorEastAsia" w:hAnsiTheme="majorEastAsia" w:eastAsiaTheme="majorEastAsia" w:cstheme="majorEastAsia"/>
                <w:b/>
                <w:bCs/>
                <w:color w:val="auto"/>
                <w:spacing w:val="-1"/>
                <w:highlight w:val="none"/>
                <w:lang w:eastAsia="zh-CN"/>
              </w:rPr>
              <w:t>内容</w:t>
            </w:r>
          </w:p>
        </w:tc>
      </w:tr>
      <w:tr w14:paraId="6189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13" w:type="dxa"/>
            <w:tcBorders>
              <w:left w:val="single" w:color="000000" w:sz="6" w:space="0"/>
            </w:tcBorders>
            <w:noWrap w:val="0"/>
            <w:vAlign w:val="center"/>
          </w:tcPr>
          <w:p w14:paraId="29B8E088">
            <w:pPr>
              <w:pStyle w:val="268"/>
              <w:autoSpaceDE w:val="0"/>
              <w:autoSpaceDN w:val="0"/>
              <w:spacing w:before="159" w:line="226" w:lineRule="auto"/>
              <w:ind w:left="115"/>
              <w:jc w:val="center"/>
              <w:rPr>
                <w:rFonts w:hint="eastAsia" w:asciiTheme="majorEastAsia" w:hAnsiTheme="majorEastAsia" w:eastAsiaTheme="majorEastAsia" w:cstheme="majorEastAsia"/>
                <w:b/>
                <w:bCs/>
                <w:color w:val="auto"/>
                <w:highlight w:val="none"/>
                <w:lang w:val="en-US" w:eastAsia="zh-CN"/>
              </w:rPr>
            </w:pPr>
            <w:r>
              <w:rPr>
                <w:rFonts w:hint="eastAsia" w:asciiTheme="majorEastAsia" w:hAnsiTheme="majorEastAsia" w:eastAsiaTheme="majorEastAsia" w:cstheme="majorEastAsia"/>
                <w:b/>
                <w:bCs/>
                <w:color w:val="auto"/>
                <w:highlight w:val="none"/>
                <w:lang w:val="en-US" w:eastAsia="zh-CN"/>
              </w:rPr>
              <w:t>1</w:t>
            </w:r>
          </w:p>
        </w:tc>
        <w:tc>
          <w:tcPr>
            <w:tcW w:w="3668" w:type="dxa"/>
            <w:tcBorders>
              <w:top w:val="single" w:color="000000" w:sz="6" w:space="0"/>
              <w:right w:val="single" w:color="000000" w:sz="6" w:space="0"/>
            </w:tcBorders>
            <w:noWrap w:val="0"/>
            <w:vAlign w:val="center"/>
          </w:tcPr>
          <w:p w14:paraId="2483DB2A">
            <w:pPr>
              <w:pStyle w:val="268"/>
              <w:autoSpaceDE w:val="0"/>
              <w:autoSpaceDN w:val="0"/>
              <w:spacing w:before="159" w:line="226" w:lineRule="auto"/>
              <w:ind w:left="115" w:leftChars="0"/>
              <w:jc w:val="center"/>
              <w:rPr>
                <w:rFonts w:hint="eastAsia" w:asciiTheme="majorEastAsia" w:hAnsiTheme="majorEastAsia" w:eastAsiaTheme="majorEastAsia" w:cstheme="majorEastAsia"/>
                <w:b/>
                <w:bCs/>
                <w:color w:val="auto"/>
                <w:spacing w:val="7"/>
                <w:sz w:val="21"/>
                <w:szCs w:val="21"/>
                <w:highlight w:val="none"/>
              </w:rPr>
            </w:pPr>
            <w:r>
              <w:rPr>
                <w:rFonts w:hint="eastAsia" w:asciiTheme="majorEastAsia" w:hAnsiTheme="majorEastAsia" w:eastAsiaTheme="majorEastAsia" w:cstheme="majorEastAsia"/>
                <w:b/>
                <w:bCs/>
                <w:color w:val="auto"/>
                <w:spacing w:val="7"/>
                <w:sz w:val="21"/>
                <w:szCs w:val="21"/>
                <w:highlight w:val="none"/>
              </w:rPr>
              <w:t>总造价（磋商报价</w:t>
            </w:r>
            <w:r>
              <w:rPr>
                <w:rFonts w:hint="eastAsia" w:asciiTheme="majorEastAsia" w:hAnsiTheme="majorEastAsia" w:eastAsiaTheme="majorEastAsia" w:cstheme="majorEastAsia"/>
                <w:b/>
                <w:bCs/>
                <w:color w:val="auto"/>
                <w:spacing w:val="3"/>
                <w:sz w:val="21"/>
                <w:szCs w:val="21"/>
                <w:highlight w:val="none"/>
              </w:rPr>
              <w:t>）</w:t>
            </w:r>
          </w:p>
        </w:tc>
        <w:tc>
          <w:tcPr>
            <w:tcW w:w="4173" w:type="dxa"/>
            <w:tcBorders>
              <w:top w:val="single" w:color="000000" w:sz="6" w:space="0"/>
              <w:right w:val="single" w:color="000000" w:sz="6" w:space="0"/>
            </w:tcBorders>
            <w:noWrap w:val="0"/>
            <w:vAlign w:val="center"/>
          </w:tcPr>
          <w:p w14:paraId="2A3C0D78">
            <w:pPr>
              <w:pStyle w:val="268"/>
              <w:autoSpaceDE w:val="0"/>
              <w:autoSpaceDN w:val="0"/>
              <w:spacing w:before="159" w:line="228" w:lineRule="auto"/>
              <w:jc w:val="center"/>
              <w:rPr>
                <w:rFonts w:hint="eastAsia" w:asciiTheme="majorEastAsia" w:hAnsiTheme="majorEastAsia" w:eastAsiaTheme="majorEastAsia" w:cstheme="majorEastAsia"/>
                <w:b/>
                <w:bCs/>
                <w:color w:val="auto"/>
                <w:spacing w:val="-1"/>
                <w:highlight w:val="none"/>
              </w:rPr>
            </w:pPr>
            <w:r>
              <w:rPr>
                <w:rFonts w:hint="eastAsia" w:asciiTheme="majorEastAsia" w:hAnsiTheme="majorEastAsia" w:eastAsiaTheme="majorEastAsia" w:cstheme="majorEastAsia"/>
                <w:b/>
                <w:bCs/>
                <w:color w:val="auto"/>
                <w:spacing w:val="-1"/>
                <w:highlight w:val="none"/>
              </w:rPr>
              <w:t>（元）</w:t>
            </w:r>
          </w:p>
          <w:p w14:paraId="7536A7CD">
            <w:pPr>
              <w:pStyle w:val="268"/>
              <w:autoSpaceDE w:val="0"/>
              <w:autoSpaceDN w:val="0"/>
              <w:spacing w:before="159" w:line="228" w:lineRule="auto"/>
              <w:jc w:val="both"/>
              <w:rPr>
                <w:rFonts w:hint="eastAsia" w:asciiTheme="majorEastAsia" w:hAnsiTheme="majorEastAsia" w:eastAsiaTheme="majorEastAsia" w:cstheme="majorEastAsia"/>
                <w:b/>
                <w:bCs/>
                <w:color w:val="auto"/>
                <w:spacing w:val="-1"/>
                <w:highlight w:val="none"/>
              </w:rPr>
            </w:pPr>
            <w:r>
              <w:rPr>
                <w:rFonts w:hint="eastAsia" w:asciiTheme="majorEastAsia" w:hAnsiTheme="majorEastAsia" w:eastAsiaTheme="majorEastAsia" w:cstheme="majorEastAsia"/>
                <w:b/>
                <w:bCs/>
                <w:color w:val="auto"/>
                <w:spacing w:val="-1"/>
                <w:highlight w:val="none"/>
              </w:rPr>
              <w:t>(大写人民币) ：</w:t>
            </w:r>
          </w:p>
        </w:tc>
      </w:tr>
      <w:tr w14:paraId="192C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jc w:val="center"/>
        </w:trPr>
        <w:tc>
          <w:tcPr>
            <w:tcW w:w="1013" w:type="dxa"/>
            <w:vMerge w:val="restart"/>
            <w:tcBorders>
              <w:left w:val="single" w:color="000000" w:sz="6" w:space="0"/>
            </w:tcBorders>
            <w:noWrap w:val="0"/>
            <w:vAlign w:val="center"/>
          </w:tcPr>
          <w:p w14:paraId="0F74AF20">
            <w:pPr>
              <w:pStyle w:val="268"/>
              <w:autoSpaceDE w:val="0"/>
              <w:autoSpaceDN w:val="0"/>
              <w:spacing w:before="209" w:line="228" w:lineRule="auto"/>
              <w:ind w:left="110"/>
              <w:jc w:val="center"/>
              <w:rPr>
                <w:rFonts w:hint="eastAsia" w:asciiTheme="majorEastAsia" w:hAnsiTheme="majorEastAsia" w:eastAsiaTheme="majorEastAsia" w:cstheme="majorEastAsia"/>
                <w:b/>
                <w:bCs/>
                <w:color w:val="auto"/>
                <w:highlight w:val="none"/>
                <w:lang w:val="en-US" w:eastAsia="zh-CN"/>
              </w:rPr>
            </w:pPr>
            <w:r>
              <w:rPr>
                <w:rFonts w:hint="eastAsia" w:asciiTheme="majorEastAsia" w:hAnsiTheme="majorEastAsia" w:eastAsiaTheme="majorEastAsia" w:cstheme="majorEastAsia"/>
                <w:b/>
                <w:bCs/>
                <w:color w:val="auto"/>
                <w:highlight w:val="none"/>
                <w:lang w:val="en-US" w:eastAsia="zh-CN"/>
              </w:rPr>
              <w:t>2</w:t>
            </w:r>
          </w:p>
        </w:tc>
        <w:tc>
          <w:tcPr>
            <w:tcW w:w="3668" w:type="dxa"/>
            <w:tcBorders>
              <w:right w:val="single" w:color="000000" w:sz="6" w:space="0"/>
            </w:tcBorders>
            <w:noWrap w:val="0"/>
            <w:vAlign w:val="center"/>
          </w:tcPr>
          <w:p w14:paraId="2D15C23A">
            <w:pPr>
              <w:pStyle w:val="268"/>
              <w:autoSpaceDE w:val="0"/>
              <w:autoSpaceDN w:val="0"/>
              <w:spacing w:before="209" w:line="228" w:lineRule="auto"/>
              <w:jc w:val="both"/>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pacing w:val="2"/>
                <w:sz w:val="21"/>
                <w:szCs w:val="21"/>
                <w:highlight w:val="none"/>
              </w:rPr>
              <w:t>其中：</w:t>
            </w:r>
            <w:r>
              <w:rPr>
                <w:rFonts w:hint="eastAsia" w:asciiTheme="majorEastAsia" w:hAnsiTheme="majorEastAsia" w:eastAsiaTheme="majorEastAsia" w:cstheme="majorEastAsia"/>
                <w:b/>
                <w:bCs/>
                <w:color w:val="auto"/>
                <w:spacing w:val="2"/>
                <w:sz w:val="21"/>
                <w:szCs w:val="21"/>
                <w:highlight w:val="none"/>
                <w:lang w:val="en-US" w:eastAsia="zh-CN"/>
              </w:rPr>
              <w:t>1、</w:t>
            </w:r>
            <w:r>
              <w:rPr>
                <w:rFonts w:hint="eastAsia" w:asciiTheme="majorEastAsia" w:hAnsiTheme="majorEastAsia" w:eastAsiaTheme="majorEastAsia" w:cstheme="majorEastAsia"/>
                <w:b/>
                <w:bCs/>
                <w:color w:val="auto"/>
                <w:spacing w:val="8"/>
                <w:sz w:val="21"/>
                <w:szCs w:val="21"/>
                <w:highlight w:val="none"/>
              </w:rPr>
              <w:t>安全防护、文明施工措施费</w:t>
            </w:r>
          </w:p>
        </w:tc>
        <w:tc>
          <w:tcPr>
            <w:tcW w:w="4173" w:type="dxa"/>
            <w:tcBorders>
              <w:right w:val="single" w:color="000000" w:sz="6" w:space="0"/>
            </w:tcBorders>
            <w:noWrap w:val="0"/>
            <w:vAlign w:val="center"/>
          </w:tcPr>
          <w:p w14:paraId="1E40AD4F">
            <w:pPr>
              <w:pStyle w:val="268"/>
              <w:autoSpaceDE w:val="0"/>
              <w:autoSpaceDN w:val="0"/>
              <w:spacing w:before="65" w:line="228" w:lineRule="auto"/>
              <w:jc w:val="center"/>
              <w:rPr>
                <w:rFonts w:hint="eastAsia" w:asciiTheme="majorEastAsia" w:hAnsiTheme="majorEastAsia" w:eastAsiaTheme="majorEastAsia" w:cstheme="majorEastAsia"/>
                <w:b/>
                <w:bCs/>
                <w:color w:val="auto"/>
                <w:spacing w:val="-1"/>
                <w:highlight w:val="none"/>
              </w:rPr>
            </w:pPr>
            <w:r>
              <w:rPr>
                <w:rFonts w:hint="eastAsia" w:asciiTheme="majorEastAsia" w:hAnsiTheme="majorEastAsia" w:eastAsiaTheme="majorEastAsia" w:cstheme="majorEastAsia"/>
                <w:b/>
                <w:bCs/>
                <w:color w:val="auto"/>
                <w:spacing w:val="-1"/>
                <w:highlight w:val="none"/>
              </w:rPr>
              <w:t>（元）</w:t>
            </w:r>
          </w:p>
        </w:tc>
      </w:tr>
      <w:tr w14:paraId="649C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1013" w:type="dxa"/>
            <w:vMerge w:val="continue"/>
            <w:tcBorders>
              <w:left w:val="single" w:color="000000" w:sz="6" w:space="0"/>
            </w:tcBorders>
            <w:noWrap w:val="0"/>
            <w:vAlign w:val="center"/>
          </w:tcPr>
          <w:p w14:paraId="3EED7E80">
            <w:pPr>
              <w:pStyle w:val="268"/>
              <w:autoSpaceDE w:val="0"/>
              <w:autoSpaceDN w:val="0"/>
              <w:spacing w:before="209" w:line="228" w:lineRule="auto"/>
              <w:ind w:left="110"/>
              <w:jc w:val="center"/>
              <w:rPr>
                <w:rFonts w:hint="eastAsia" w:asciiTheme="majorEastAsia" w:hAnsiTheme="majorEastAsia" w:eastAsiaTheme="majorEastAsia" w:cstheme="majorEastAsia"/>
                <w:b/>
                <w:bCs/>
                <w:color w:val="auto"/>
                <w:highlight w:val="none"/>
                <w:lang w:val="en-US" w:eastAsia="zh-CN"/>
              </w:rPr>
            </w:pPr>
          </w:p>
        </w:tc>
        <w:tc>
          <w:tcPr>
            <w:tcW w:w="3668" w:type="dxa"/>
            <w:tcBorders>
              <w:right w:val="single" w:color="000000" w:sz="6" w:space="0"/>
            </w:tcBorders>
            <w:noWrap w:val="0"/>
            <w:vAlign w:val="center"/>
          </w:tcPr>
          <w:p w14:paraId="78760681">
            <w:pPr>
              <w:pStyle w:val="268"/>
              <w:autoSpaceDE w:val="0"/>
              <w:autoSpaceDN w:val="0"/>
              <w:spacing w:before="209" w:line="228" w:lineRule="auto"/>
              <w:jc w:val="center"/>
              <w:rPr>
                <w:rFonts w:hint="eastAsia" w:asciiTheme="majorEastAsia" w:hAnsiTheme="majorEastAsia" w:eastAsiaTheme="majorEastAsia" w:cstheme="majorEastAsia"/>
                <w:b/>
                <w:bCs/>
                <w:color w:val="auto"/>
                <w:spacing w:val="2"/>
                <w:sz w:val="21"/>
                <w:szCs w:val="21"/>
                <w:highlight w:val="none"/>
                <w:lang w:val="en-US" w:eastAsia="zh-CN"/>
              </w:rPr>
            </w:pPr>
            <w:r>
              <w:rPr>
                <w:rFonts w:hint="eastAsia" w:asciiTheme="majorEastAsia" w:hAnsiTheme="majorEastAsia" w:eastAsiaTheme="majorEastAsia" w:cstheme="majorEastAsia"/>
                <w:b/>
                <w:bCs/>
                <w:color w:val="auto"/>
                <w:spacing w:val="2"/>
                <w:sz w:val="21"/>
                <w:szCs w:val="21"/>
                <w:highlight w:val="none"/>
                <w:lang w:val="en-US" w:eastAsia="zh-CN"/>
              </w:rPr>
              <w:t>2、暂估价（如有）</w:t>
            </w:r>
          </w:p>
        </w:tc>
        <w:tc>
          <w:tcPr>
            <w:tcW w:w="4173" w:type="dxa"/>
            <w:tcBorders>
              <w:right w:val="single" w:color="000000" w:sz="6" w:space="0"/>
            </w:tcBorders>
            <w:noWrap w:val="0"/>
            <w:vAlign w:val="center"/>
          </w:tcPr>
          <w:p w14:paraId="6F0B05A1">
            <w:pPr>
              <w:pStyle w:val="268"/>
              <w:autoSpaceDE w:val="0"/>
              <w:autoSpaceDN w:val="0"/>
              <w:spacing w:before="65" w:line="228" w:lineRule="auto"/>
              <w:jc w:val="center"/>
              <w:rPr>
                <w:rFonts w:hint="eastAsia" w:asciiTheme="majorEastAsia" w:hAnsiTheme="majorEastAsia" w:eastAsiaTheme="majorEastAsia" w:cstheme="majorEastAsia"/>
                <w:b/>
                <w:bCs/>
                <w:color w:val="auto"/>
                <w:spacing w:val="-1"/>
                <w:highlight w:val="none"/>
              </w:rPr>
            </w:pPr>
            <w:r>
              <w:rPr>
                <w:rFonts w:hint="eastAsia" w:asciiTheme="majorEastAsia" w:hAnsiTheme="majorEastAsia" w:eastAsiaTheme="majorEastAsia" w:cstheme="majorEastAsia"/>
                <w:b/>
                <w:bCs/>
                <w:color w:val="auto"/>
                <w:spacing w:val="-1"/>
                <w:highlight w:val="none"/>
              </w:rPr>
              <w:t>（元）</w:t>
            </w:r>
          </w:p>
        </w:tc>
      </w:tr>
      <w:tr w14:paraId="1D89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1013" w:type="dxa"/>
            <w:vMerge w:val="continue"/>
            <w:tcBorders>
              <w:left w:val="single" w:color="000000" w:sz="6" w:space="0"/>
            </w:tcBorders>
            <w:noWrap w:val="0"/>
            <w:vAlign w:val="center"/>
          </w:tcPr>
          <w:p w14:paraId="65012E15">
            <w:pPr>
              <w:pStyle w:val="268"/>
              <w:autoSpaceDE w:val="0"/>
              <w:autoSpaceDN w:val="0"/>
              <w:spacing w:before="209" w:line="228" w:lineRule="auto"/>
              <w:ind w:left="110"/>
              <w:jc w:val="center"/>
              <w:rPr>
                <w:rFonts w:hint="eastAsia" w:asciiTheme="majorEastAsia" w:hAnsiTheme="majorEastAsia" w:eastAsiaTheme="majorEastAsia" w:cstheme="majorEastAsia"/>
                <w:b/>
                <w:bCs/>
                <w:color w:val="auto"/>
                <w:highlight w:val="none"/>
                <w:lang w:val="en-US" w:eastAsia="zh-CN"/>
              </w:rPr>
            </w:pPr>
          </w:p>
        </w:tc>
        <w:tc>
          <w:tcPr>
            <w:tcW w:w="3668" w:type="dxa"/>
            <w:tcBorders>
              <w:right w:val="single" w:color="000000" w:sz="6" w:space="0"/>
            </w:tcBorders>
            <w:noWrap w:val="0"/>
            <w:vAlign w:val="center"/>
          </w:tcPr>
          <w:p w14:paraId="0A8100C0">
            <w:pPr>
              <w:pStyle w:val="268"/>
              <w:autoSpaceDE w:val="0"/>
              <w:autoSpaceDN w:val="0"/>
              <w:spacing w:before="209" w:line="228" w:lineRule="auto"/>
              <w:jc w:val="center"/>
              <w:rPr>
                <w:rFonts w:hint="eastAsia" w:asciiTheme="majorEastAsia" w:hAnsiTheme="majorEastAsia" w:eastAsiaTheme="majorEastAsia" w:cstheme="majorEastAsia"/>
                <w:b/>
                <w:bCs/>
                <w:color w:val="auto"/>
                <w:spacing w:val="2"/>
                <w:sz w:val="21"/>
                <w:szCs w:val="21"/>
                <w:highlight w:val="none"/>
                <w:lang w:val="en-US" w:eastAsia="zh-CN"/>
              </w:rPr>
            </w:pPr>
            <w:r>
              <w:rPr>
                <w:rFonts w:hint="eastAsia" w:asciiTheme="majorEastAsia" w:hAnsiTheme="majorEastAsia" w:eastAsiaTheme="majorEastAsia" w:cstheme="majorEastAsia"/>
                <w:b/>
                <w:bCs/>
                <w:color w:val="auto"/>
                <w:spacing w:val="2"/>
                <w:sz w:val="21"/>
                <w:szCs w:val="21"/>
                <w:highlight w:val="none"/>
                <w:lang w:val="en-US" w:eastAsia="zh-CN"/>
              </w:rPr>
              <w:t>3、暂列金额（如有）</w:t>
            </w:r>
          </w:p>
        </w:tc>
        <w:tc>
          <w:tcPr>
            <w:tcW w:w="4173" w:type="dxa"/>
            <w:tcBorders>
              <w:right w:val="single" w:color="000000" w:sz="6" w:space="0"/>
            </w:tcBorders>
            <w:noWrap w:val="0"/>
            <w:vAlign w:val="center"/>
          </w:tcPr>
          <w:p w14:paraId="7CA638A8">
            <w:pPr>
              <w:pStyle w:val="268"/>
              <w:autoSpaceDE w:val="0"/>
              <w:autoSpaceDN w:val="0"/>
              <w:spacing w:before="65" w:line="228" w:lineRule="auto"/>
              <w:jc w:val="center"/>
              <w:rPr>
                <w:rFonts w:hint="eastAsia" w:asciiTheme="majorEastAsia" w:hAnsiTheme="majorEastAsia" w:eastAsiaTheme="majorEastAsia" w:cstheme="majorEastAsia"/>
                <w:b/>
                <w:bCs/>
                <w:color w:val="auto"/>
                <w:spacing w:val="-1"/>
                <w:highlight w:val="none"/>
              </w:rPr>
            </w:pPr>
            <w:r>
              <w:rPr>
                <w:rFonts w:hint="eastAsia" w:asciiTheme="majorEastAsia" w:hAnsiTheme="majorEastAsia" w:eastAsiaTheme="majorEastAsia" w:cstheme="majorEastAsia"/>
                <w:b/>
                <w:bCs/>
                <w:color w:val="auto"/>
                <w:spacing w:val="-1"/>
                <w:highlight w:val="none"/>
              </w:rPr>
              <w:t>（元）</w:t>
            </w:r>
          </w:p>
        </w:tc>
      </w:tr>
      <w:tr w14:paraId="48BC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1013" w:type="dxa"/>
            <w:tcBorders>
              <w:left w:val="single" w:color="000000" w:sz="6" w:space="0"/>
            </w:tcBorders>
            <w:noWrap w:val="0"/>
            <w:vAlign w:val="center"/>
          </w:tcPr>
          <w:p w14:paraId="6E66B223">
            <w:pPr>
              <w:pStyle w:val="268"/>
              <w:autoSpaceDE w:val="0"/>
              <w:autoSpaceDN w:val="0"/>
              <w:spacing w:before="161" w:line="228" w:lineRule="auto"/>
              <w:ind w:left="109"/>
              <w:jc w:val="center"/>
              <w:rPr>
                <w:rFonts w:hint="eastAsia" w:asciiTheme="majorEastAsia" w:hAnsiTheme="majorEastAsia" w:eastAsiaTheme="majorEastAsia" w:cstheme="majorEastAsia"/>
                <w:b/>
                <w:bCs/>
                <w:color w:val="auto"/>
                <w:highlight w:val="none"/>
                <w:lang w:val="en-US" w:eastAsia="zh-CN"/>
              </w:rPr>
            </w:pPr>
            <w:r>
              <w:rPr>
                <w:rFonts w:hint="eastAsia" w:asciiTheme="majorEastAsia" w:hAnsiTheme="majorEastAsia" w:eastAsiaTheme="majorEastAsia" w:cstheme="majorEastAsia"/>
                <w:b/>
                <w:bCs/>
                <w:color w:val="auto"/>
                <w:highlight w:val="none"/>
                <w:lang w:val="en-US" w:eastAsia="zh-CN"/>
              </w:rPr>
              <w:t>3</w:t>
            </w:r>
          </w:p>
        </w:tc>
        <w:tc>
          <w:tcPr>
            <w:tcW w:w="3668" w:type="dxa"/>
            <w:tcBorders>
              <w:right w:val="single" w:color="000000" w:sz="6" w:space="0"/>
            </w:tcBorders>
            <w:noWrap w:val="0"/>
            <w:vAlign w:val="center"/>
          </w:tcPr>
          <w:p w14:paraId="76EA682F">
            <w:pPr>
              <w:pStyle w:val="268"/>
              <w:autoSpaceDE w:val="0"/>
              <w:autoSpaceDN w:val="0"/>
              <w:spacing w:before="161" w:line="228" w:lineRule="auto"/>
              <w:ind w:left="109" w:lef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pacing w:val="7"/>
                <w:sz w:val="21"/>
                <w:szCs w:val="21"/>
                <w:highlight w:val="none"/>
              </w:rPr>
              <w:t>工期</w:t>
            </w:r>
          </w:p>
        </w:tc>
        <w:tc>
          <w:tcPr>
            <w:tcW w:w="4173" w:type="dxa"/>
            <w:tcBorders>
              <w:right w:val="single" w:color="000000" w:sz="6" w:space="0"/>
            </w:tcBorders>
            <w:noWrap w:val="0"/>
            <w:vAlign w:val="top"/>
          </w:tcPr>
          <w:p w14:paraId="07FB5495">
            <w:pPr>
              <w:pStyle w:val="268"/>
              <w:autoSpaceDE w:val="0"/>
              <w:autoSpaceDN w:val="0"/>
              <w:spacing w:before="162" w:line="228" w:lineRule="auto"/>
              <w:jc w:val="center"/>
              <w:rPr>
                <w:rFonts w:hint="eastAsia" w:asciiTheme="majorEastAsia" w:hAnsiTheme="majorEastAsia" w:eastAsiaTheme="majorEastAsia" w:cstheme="majorEastAsia"/>
                <w:b/>
                <w:bCs/>
                <w:color w:val="auto"/>
                <w:spacing w:val="6"/>
                <w:highlight w:val="none"/>
              </w:rPr>
            </w:pPr>
            <w:r>
              <w:rPr>
                <w:rFonts w:hint="eastAsia" w:asciiTheme="majorEastAsia" w:hAnsiTheme="majorEastAsia" w:eastAsiaTheme="majorEastAsia" w:cstheme="majorEastAsia"/>
                <w:b/>
                <w:bCs/>
                <w:color w:val="auto"/>
                <w:spacing w:val="6"/>
                <w:highlight w:val="none"/>
              </w:rPr>
              <w:t>天（日历日）</w:t>
            </w:r>
          </w:p>
        </w:tc>
      </w:tr>
      <w:tr w14:paraId="7857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1013" w:type="dxa"/>
            <w:tcBorders>
              <w:left w:val="single" w:color="000000" w:sz="6" w:space="0"/>
            </w:tcBorders>
            <w:noWrap w:val="0"/>
            <w:vAlign w:val="center"/>
          </w:tcPr>
          <w:p w14:paraId="20BCCB66">
            <w:pPr>
              <w:pStyle w:val="268"/>
              <w:autoSpaceDE w:val="0"/>
              <w:autoSpaceDN w:val="0"/>
              <w:spacing w:before="162" w:line="228" w:lineRule="auto"/>
              <w:ind w:left="109"/>
              <w:jc w:val="center"/>
              <w:rPr>
                <w:rFonts w:hint="eastAsia" w:asciiTheme="majorEastAsia" w:hAnsiTheme="majorEastAsia" w:eastAsiaTheme="majorEastAsia" w:cstheme="majorEastAsia"/>
                <w:b/>
                <w:bCs/>
                <w:color w:val="auto"/>
                <w:highlight w:val="none"/>
                <w:lang w:val="en-US" w:eastAsia="zh-CN"/>
              </w:rPr>
            </w:pPr>
            <w:r>
              <w:rPr>
                <w:rFonts w:hint="eastAsia" w:asciiTheme="majorEastAsia" w:hAnsiTheme="majorEastAsia" w:eastAsiaTheme="majorEastAsia" w:cstheme="majorEastAsia"/>
                <w:b/>
                <w:bCs/>
                <w:color w:val="auto"/>
                <w:highlight w:val="none"/>
                <w:lang w:val="en-US" w:eastAsia="zh-CN"/>
              </w:rPr>
              <w:t>4</w:t>
            </w:r>
          </w:p>
        </w:tc>
        <w:tc>
          <w:tcPr>
            <w:tcW w:w="3668" w:type="dxa"/>
            <w:tcBorders>
              <w:right w:val="single" w:color="000000" w:sz="6" w:space="0"/>
            </w:tcBorders>
            <w:noWrap w:val="0"/>
            <w:vAlign w:val="center"/>
          </w:tcPr>
          <w:p w14:paraId="365FB410">
            <w:pPr>
              <w:pStyle w:val="268"/>
              <w:autoSpaceDE w:val="0"/>
              <w:autoSpaceDN w:val="0"/>
              <w:spacing w:before="162" w:line="228" w:lineRule="auto"/>
              <w:ind w:left="109" w:lef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pacing w:val="8"/>
                <w:sz w:val="21"/>
                <w:szCs w:val="21"/>
                <w:highlight w:val="none"/>
              </w:rPr>
              <w:t>质量等级</w:t>
            </w:r>
          </w:p>
        </w:tc>
        <w:tc>
          <w:tcPr>
            <w:tcW w:w="4173" w:type="dxa"/>
            <w:tcBorders>
              <w:right w:val="single" w:color="000000" w:sz="6" w:space="0"/>
            </w:tcBorders>
            <w:noWrap w:val="0"/>
            <w:vAlign w:val="top"/>
          </w:tcPr>
          <w:p w14:paraId="10961B14">
            <w:pPr>
              <w:autoSpaceDE w:val="0"/>
              <w:autoSpaceDN w:val="0"/>
              <w:jc w:val="right"/>
              <w:rPr>
                <w:rFonts w:hint="eastAsia" w:asciiTheme="majorEastAsia" w:hAnsiTheme="majorEastAsia" w:eastAsiaTheme="majorEastAsia" w:cstheme="majorEastAsia"/>
                <w:b/>
                <w:bCs/>
                <w:color w:val="auto"/>
                <w:sz w:val="21"/>
                <w:highlight w:val="none"/>
              </w:rPr>
            </w:pPr>
          </w:p>
        </w:tc>
      </w:tr>
      <w:tr w14:paraId="1C7E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8854" w:type="dxa"/>
            <w:gridSpan w:val="3"/>
            <w:tcBorders>
              <w:left w:val="single" w:color="000000" w:sz="6" w:space="0"/>
              <w:right w:val="single" w:color="000000" w:sz="6" w:space="0"/>
            </w:tcBorders>
            <w:noWrap w:val="0"/>
            <w:vAlign w:val="center"/>
          </w:tcPr>
          <w:p w14:paraId="05A5F804">
            <w:pPr>
              <w:autoSpaceDE w:val="0"/>
              <w:autoSpaceDN w:val="0"/>
              <w:jc w:val="right"/>
              <w:rPr>
                <w:rFonts w:hint="eastAsia" w:asciiTheme="majorEastAsia" w:hAnsiTheme="majorEastAsia" w:eastAsiaTheme="majorEastAsia" w:cstheme="majorEastAsia"/>
                <w:color w:val="auto"/>
                <w:spacing w:val="8"/>
                <w:highlight w:val="none"/>
              </w:rPr>
            </w:pPr>
            <w:r>
              <w:rPr>
                <w:rFonts w:hint="eastAsia" w:asciiTheme="majorEastAsia" w:hAnsiTheme="majorEastAsia" w:eastAsiaTheme="majorEastAsia" w:cstheme="majorEastAsia"/>
                <w:color w:val="auto"/>
                <w:spacing w:val="8"/>
                <w:highlight w:val="none"/>
              </w:rPr>
              <w:t>注：安全防护、文明施工措施费按市建规[2007]131</w:t>
            </w:r>
            <w:r>
              <w:rPr>
                <w:rFonts w:hint="eastAsia" w:asciiTheme="majorEastAsia" w:hAnsiTheme="majorEastAsia" w:eastAsiaTheme="majorEastAsia" w:cstheme="majorEastAsia"/>
                <w:color w:val="auto"/>
                <w:spacing w:val="-18"/>
                <w:highlight w:val="none"/>
              </w:rPr>
              <w:t xml:space="preserve"> </w:t>
            </w:r>
            <w:r>
              <w:rPr>
                <w:rFonts w:hint="eastAsia" w:asciiTheme="majorEastAsia" w:hAnsiTheme="majorEastAsia" w:eastAsiaTheme="majorEastAsia" w:cstheme="majorEastAsia"/>
                <w:color w:val="auto"/>
                <w:spacing w:val="8"/>
                <w:highlight w:val="none"/>
              </w:rPr>
              <w:t>号文和市建规[2008]224</w:t>
            </w:r>
            <w:r>
              <w:rPr>
                <w:rFonts w:hint="eastAsia" w:asciiTheme="majorEastAsia" w:hAnsiTheme="majorEastAsia" w:eastAsiaTheme="majorEastAsia" w:cstheme="majorEastAsia"/>
                <w:color w:val="auto"/>
                <w:spacing w:val="-33"/>
                <w:highlight w:val="none"/>
              </w:rPr>
              <w:t xml:space="preserve"> </w:t>
            </w:r>
            <w:r>
              <w:rPr>
                <w:rFonts w:hint="eastAsia" w:asciiTheme="majorEastAsia" w:hAnsiTheme="majorEastAsia" w:eastAsiaTheme="majorEastAsia" w:cstheme="majorEastAsia"/>
                <w:color w:val="auto"/>
                <w:spacing w:val="8"/>
                <w:highlight w:val="none"/>
              </w:rPr>
              <w:t>号文执行。均</w:t>
            </w:r>
          </w:p>
          <w:p w14:paraId="642D4B22">
            <w:pPr>
              <w:autoSpaceDE w:val="0"/>
              <w:autoSpaceDN w:val="0"/>
              <w:jc w:val="both"/>
              <w:rPr>
                <w:rFonts w:hint="eastAsia" w:asciiTheme="majorEastAsia" w:hAnsiTheme="majorEastAsia" w:eastAsiaTheme="majorEastAsia" w:cstheme="majorEastAsia"/>
                <w:b/>
                <w:bCs/>
                <w:color w:val="auto"/>
                <w:sz w:val="21"/>
                <w:highlight w:val="none"/>
              </w:rPr>
            </w:pPr>
            <w:r>
              <w:rPr>
                <w:rFonts w:hint="eastAsia" w:asciiTheme="majorEastAsia" w:hAnsiTheme="majorEastAsia" w:eastAsiaTheme="majorEastAsia" w:cstheme="majorEastAsia"/>
                <w:color w:val="auto"/>
                <w:spacing w:val="8"/>
                <w:highlight w:val="none"/>
              </w:rPr>
              <w:t>作为不</w:t>
            </w:r>
            <w:r>
              <w:rPr>
                <w:rFonts w:hint="eastAsia" w:asciiTheme="majorEastAsia" w:hAnsiTheme="majorEastAsia" w:eastAsiaTheme="majorEastAsia" w:cstheme="majorEastAsia"/>
                <w:color w:val="auto"/>
                <w:spacing w:val="9"/>
                <w:highlight w:val="none"/>
              </w:rPr>
              <w:t>可竞争费用单列。（供应商根据项目实际情况可对磋商报价汇总表自行增减）</w:t>
            </w:r>
          </w:p>
        </w:tc>
      </w:tr>
    </w:tbl>
    <w:p w14:paraId="7D484C23">
      <w:pPr>
        <w:spacing w:line="360" w:lineRule="auto"/>
        <w:rPr>
          <w:rFonts w:hint="eastAsia" w:asciiTheme="majorEastAsia" w:hAnsiTheme="majorEastAsia" w:eastAsiaTheme="majorEastAsia" w:cstheme="majorEastAsia"/>
          <w:color w:val="auto"/>
          <w:szCs w:val="21"/>
          <w:highlight w:val="none"/>
        </w:rPr>
      </w:pPr>
    </w:p>
    <w:p w14:paraId="70DA5B1B">
      <w:pPr>
        <w:spacing w:line="360" w:lineRule="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rPr>
        <w:t>磋商供应商（CA签章，自然人除外）：</w:t>
      </w:r>
      <w:r>
        <w:rPr>
          <w:rFonts w:hint="eastAsia" w:asciiTheme="majorEastAsia" w:hAnsiTheme="majorEastAsia" w:eastAsiaTheme="majorEastAsia" w:cstheme="majorEastAsia"/>
          <w:color w:val="auto"/>
          <w:szCs w:val="21"/>
          <w:highlight w:val="none"/>
          <w:u w:val="single"/>
        </w:rPr>
        <w:t xml:space="preserve">                                        </w:t>
      </w:r>
    </w:p>
    <w:p w14:paraId="715C8CAF">
      <w:pPr>
        <w:spacing w:line="360" w:lineRule="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highlight w:val="none"/>
        </w:rPr>
        <w:t>法定代表人、负责人、自然人或相应的委托代理人签字或个人CA签章（属自然人的应在签名处加盖食指指印或个人CA签章）：</w:t>
      </w:r>
      <w:r>
        <w:rPr>
          <w:rFonts w:hint="eastAsia" w:asciiTheme="majorEastAsia" w:hAnsiTheme="majorEastAsia" w:eastAsiaTheme="majorEastAsia" w:cstheme="majorEastAsia"/>
          <w:color w:val="auto"/>
          <w:szCs w:val="21"/>
          <w:highlight w:val="none"/>
          <w:u w:val="single"/>
        </w:rPr>
        <w:t xml:space="preserve">                                    </w:t>
      </w:r>
    </w:p>
    <w:p w14:paraId="1296F450">
      <w:pPr>
        <w:tabs>
          <w:tab w:val="left" w:pos="1305"/>
        </w:tabs>
        <w:spacing w:line="360" w:lineRule="auto"/>
        <w:rPr>
          <w:rFonts w:hint="eastAsia" w:asciiTheme="majorEastAsia" w:hAnsiTheme="majorEastAsia" w:eastAsiaTheme="majorEastAsia" w:cstheme="majorEastAsia"/>
          <w:bCs/>
          <w:color w:val="auto"/>
          <w:szCs w:val="21"/>
          <w:highlight w:val="none"/>
        </w:rPr>
      </w:pPr>
    </w:p>
    <w:p w14:paraId="5580D8BD">
      <w:pPr>
        <w:pStyle w:val="22"/>
        <w:spacing w:line="360" w:lineRule="auto"/>
        <w:rPr>
          <w:rFonts w:hint="eastAsia" w:asciiTheme="majorEastAsia" w:hAnsiTheme="majorEastAsia" w:eastAsiaTheme="majorEastAsia" w:cstheme="majorEastAsia"/>
          <w:b/>
          <w:color w:val="auto"/>
          <w:sz w:val="28"/>
          <w:szCs w:val="28"/>
          <w:highlight w:val="none"/>
        </w:rPr>
      </w:pPr>
    </w:p>
    <w:p w14:paraId="4E8692FE">
      <w:pPr>
        <w:pStyle w:val="22"/>
        <w:spacing w:line="360" w:lineRule="auto"/>
        <w:rPr>
          <w:rFonts w:hint="eastAsia" w:asciiTheme="majorEastAsia" w:hAnsiTheme="majorEastAsia" w:eastAsiaTheme="majorEastAsia" w:cstheme="majorEastAsia"/>
          <w:b/>
          <w:color w:val="auto"/>
          <w:sz w:val="28"/>
          <w:szCs w:val="28"/>
          <w:highlight w:val="none"/>
        </w:rPr>
      </w:pPr>
    </w:p>
    <w:p w14:paraId="086AF6DA">
      <w:pPr>
        <w:pStyle w:val="5"/>
        <w:rPr>
          <w:rFonts w:hint="eastAsia" w:asciiTheme="majorEastAsia" w:hAnsiTheme="majorEastAsia" w:eastAsiaTheme="majorEastAsia" w:cstheme="majorEastAsia"/>
          <w:b w:val="0"/>
          <w:color w:val="auto"/>
          <w:sz w:val="28"/>
          <w:szCs w:val="28"/>
          <w:highlight w:val="none"/>
        </w:rPr>
      </w:pPr>
    </w:p>
    <w:p w14:paraId="72C8E020">
      <w:pPr>
        <w:rPr>
          <w:rFonts w:hint="eastAsia" w:asciiTheme="majorEastAsia" w:hAnsiTheme="majorEastAsia" w:eastAsiaTheme="majorEastAsia" w:cstheme="majorEastAsia"/>
          <w:b/>
          <w:color w:val="auto"/>
          <w:sz w:val="28"/>
          <w:szCs w:val="28"/>
          <w:highlight w:val="none"/>
        </w:rPr>
      </w:pPr>
    </w:p>
    <w:p w14:paraId="0FD8BD7C">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3.已标价工程量清单（必须提供）</w:t>
      </w:r>
    </w:p>
    <w:p w14:paraId="699A287B">
      <w:pPr>
        <w:snapToGrid w:val="0"/>
        <w:spacing w:line="360" w:lineRule="auto"/>
        <w:ind w:firstLine="420"/>
        <w:jc w:val="right"/>
        <w:rPr>
          <w:rFonts w:hint="eastAsia" w:asciiTheme="majorEastAsia" w:hAnsiTheme="majorEastAsia" w:eastAsiaTheme="majorEastAsia" w:cstheme="majorEastAsia"/>
          <w:color w:val="auto"/>
          <w:highlight w:val="none"/>
        </w:rPr>
      </w:pPr>
    </w:p>
    <w:p w14:paraId="1A51BC8D">
      <w:pPr>
        <w:pStyle w:val="5"/>
        <w:spacing w:line="360" w:lineRule="auto"/>
        <w:jc w:val="center"/>
        <w:rPr>
          <w:rFonts w:hint="eastAsia" w:asciiTheme="majorEastAsia" w:hAnsiTheme="majorEastAsia" w:eastAsiaTheme="majorEastAsia" w:cstheme="majorEastAsia"/>
          <w:color w:val="auto"/>
          <w:sz w:val="24"/>
          <w:szCs w:val="24"/>
          <w:highlight w:val="none"/>
        </w:rPr>
      </w:pPr>
      <w:bookmarkStart w:id="1965" w:name="_Toc271557289"/>
      <w:bookmarkStart w:id="1966" w:name="_Toc446943082"/>
      <w:bookmarkStart w:id="1967" w:name="_Toc394929435"/>
      <w:bookmarkStart w:id="1968" w:name="_Toc234659851"/>
      <w:r>
        <w:rPr>
          <w:rFonts w:hint="eastAsia" w:asciiTheme="majorEastAsia" w:hAnsiTheme="majorEastAsia" w:eastAsiaTheme="majorEastAsia" w:cstheme="majorEastAsia"/>
          <w:color w:val="auto"/>
          <w:sz w:val="24"/>
          <w:szCs w:val="24"/>
          <w:highlight w:val="none"/>
        </w:rPr>
        <w:t>已标价工程量清单</w:t>
      </w:r>
      <w:bookmarkEnd w:id="1965"/>
      <w:bookmarkEnd w:id="1966"/>
      <w:bookmarkEnd w:id="1967"/>
      <w:bookmarkEnd w:id="1968"/>
    </w:p>
    <w:p w14:paraId="693C89B2">
      <w:pPr>
        <w:spacing w:line="360" w:lineRule="auto"/>
        <w:ind w:firstLine="420"/>
        <w:jc w:val="center"/>
        <w:rPr>
          <w:rFonts w:hint="eastAsia" w:asciiTheme="majorEastAsia" w:hAnsiTheme="majorEastAsia" w:eastAsiaTheme="majorEastAsia" w:cstheme="majorEastAsia"/>
          <w:color w:val="auto"/>
          <w:highlight w:val="none"/>
        </w:rPr>
      </w:pPr>
    </w:p>
    <w:p w14:paraId="1ED020CB">
      <w:pPr>
        <w:spacing w:line="360" w:lineRule="auto"/>
        <w:ind w:firstLine="42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供应商应按照第三章“工程量清单”的要求逐项填报工程量清单，包括工程量清单说明、磋商报价说明及工程量清单各项表格</w:t>
      </w:r>
      <w:r>
        <w:rPr>
          <w:rFonts w:hint="eastAsia" w:asciiTheme="majorEastAsia" w:hAnsiTheme="majorEastAsia" w:eastAsiaTheme="majorEastAsia" w:cstheme="majorEastAsia"/>
          <w:b/>
          <w:bCs/>
          <w:color w:val="auto"/>
          <w:szCs w:val="21"/>
          <w:highlight w:val="none"/>
        </w:rPr>
        <w:t>（采购人</w:t>
      </w:r>
      <w:r>
        <w:rPr>
          <w:rFonts w:hint="eastAsia" w:asciiTheme="majorEastAsia" w:hAnsiTheme="majorEastAsia" w:eastAsiaTheme="majorEastAsia" w:cstheme="majorEastAsia"/>
          <w:b/>
          <w:bCs/>
          <w:color w:val="auto"/>
          <w:highlight w:val="none"/>
        </w:rPr>
        <w:t>提供的工程量清单</w:t>
      </w:r>
      <w:r>
        <w:rPr>
          <w:rFonts w:hint="eastAsia" w:asciiTheme="majorEastAsia" w:hAnsiTheme="majorEastAsia" w:eastAsiaTheme="majorEastAsia" w:cstheme="majorEastAsia"/>
          <w:b/>
          <w:bCs/>
          <w:color w:val="auto"/>
          <w:szCs w:val="21"/>
          <w:highlight w:val="none"/>
        </w:rPr>
        <w:t>）。</w:t>
      </w:r>
    </w:p>
    <w:p w14:paraId="4C1A1038">
      <w:pPr>
        <w:spacing w:line="360" w:lineRule="auto"/>
        <w:rPr>
          <w:rFonts w:hint="eastAsia" w:asciiTheme="majorEastAsia" w:hAnsiTheme="majorEastAsia" w:eastAsiaTheme="majorEastAsia" w:cstheme="majorEastAsia"/>
          <w:color w:val="auto"/>
          <w:szCs w:val="21"/>
          <w:highlight w:val="none"/>
        </w:rPr>
      </w:pPr>
    </w:p>
    <w:p w14:paraId="4F9E1B6B">
      <w:pPr>
        <w:spacing w:line="360" w:lineRule="auto"/>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注：</w:t>
      </w:r>
      <w:r>
        <w:rPr>
          <w:rFonts w:hint="eastAsia" w:asciiTheme="majorEastAsia" w:hAnsiTheme="majorEastAsia" w:eastAsiaTheme="majorEastAsia" w:cstheme="majorEastAsia"/>
          <w:b/>
          <w:color w:val="auto"/>
          <w:sz w:val="24"/>
          <w:highlight w:val="none"/>
        </w:rPr>
        <w:t>当本清单由多页构成时，需逐页加盖磋商供应商公章（CA签章）（属自然人的须逐页签字或个人CA签章）。</w:t>
      </w:r>
    </w:p>
    <w:p w14:paraId="3334220A">
      <w:pPr>
        <w:pStyle w:val="16"/>
        <w:spacing w:line="360" w:lineRule="auto"/>
        <w:rPr>
          <w:rFonts w:hint="eastAsia" w:asciiTheme="majorEastAsia" w:hAnsiTheme="majorEastAsia" w:eastAsiaTheme="majorEastAsia" w:cstheme="majorEastAsia"/>
          <w:color w:val="auto"/>
          <w:highlight w:val="none"/>
        </w:rPr>
      </w:pPr>
    </w:p>
    <w:p w14:paraId="2981331D">
      <w:pPr>
        <w:pStyle w:val="16"/>
        <w:spacing w:line="360" w:lineRule="auto"/>
        <w:rPr>
          <w:rFonts w:hint="eastAsia" w:asciiTheme="majorEastAsia" w:hAnsiTheme="majorEastAsia" w:eastAsiaTheme="majorEastAsia" w:cstheme="majorEastAsia"/>
          <w:color w:val="auto"/>
          <w:highlight w:val="none"/>
        </w:rPr>
      </w:pPr>
    </w:p>
    <w:p w14:paraId="011D57D7">
      <w:pPr>
        <w:pStyle w:val="16"/>
        <w:spacing w:line="360" w:lineRule="auto"/>
        <w:rPr>
          <w:rFonts w:hint="eastAsia" w:asciiTheme="majorEastAsia" w:hAnsiTheme="majorEastAsia" w:eastAsiaTheme="majorEastAsia" w:cstheme="majorEastAsia"/>
          <w:color w:val="auto"/>
          <w:highlight w:val="none"/>
        </w:rPr>
      </w:pPr>
    </w:p>
    <w:p w14:paraId="4E33F2E6">
      <w:pPr>
        <w:pStyle w:val="16"/>
        <w:spacing w:line="360" w:lineRule="auto"/>
        <w:rPr>
          <w:rFonts w:hint="eastAsia" w:asciiTheme="majorEastAsia" w:hAnsiTheme="majorEastAsia" w:eastAsiaTheme="majorEastAsia" w:cstheme="majorEastAsia"/>
          <w:color w:val="auto"/>
          <w:highlight w:val="none"/>
        </w:rPr>
      </w:pPr>
    </w:p>
    <w:p w14:paraId="34A23AAB">
      <w:pPr>
        <w:pStyle w:val="16"/>
        <w:spacing w:line="360" w:lineRule="auto"/>
        <w:rPr>
          <w:rFonts w:hint="eastAsia" w:asciiTheme="majorEastAsia" w:hAnsiTheme="majorEastAsia" w:eastAsiaTheme="majorEastAsia" w:cstheme="majorEastAsia"/>
          <w:color w:val="auto"/>
          <w:highlight w:val="none"/>
        </w:rPr>
      </w:pPr>
    </w:p>
    <w:p w14:paraId="3FF43553">
      <w:pPr>
        <w:pStyle w:val="16"/>
        <w:spacing w:line="360" w:lineRule="auto"/>
        <w:rPr>
          <w:rFonts w:hint="eastAsia" w:asciiTheme="majorEastAsia" w:hAnsiTheme="majorEastAsia" w:eastAsiaTheme="majorEastAsia" w:cstheme="majorEastAsia"/>
          <w:color w:val="auto"/>
          <w:highlight w:val="none"/>
        </w:rPr>
      </w:pPr>
    </w:p>
    <w:p w14:paraId="7D534837">
      <w:pPr>
        <w:pStyle w:val="16"/>
        <w:spacing w:line="360" w:lineRule="auto"/>
        <w:rPr>
          <w:rFonts w:hint="eastAsia" w:asciiTheme="majorEastAsia" w:hAnsiTheme="majorEastAsia" w:eastAsiaTheme="majorEastAsia" w:cstheme="majorEastAsia"/>
          <w:color w:val="auto"/>
          <w:highlight w:val="none"/>
        </w:rPr>
      </w:pPr>
    </w:p>
    <w:p w14:paraId="49046147">
      <w:pPr>
        <w:spacing w:line="360" w:lineRule="auto"/>
        <w:rPr>
          <w:rFonts w:hint="eastAsia" w:asciiTheme="majorEastAsia" w:hAnsiTheme="majorEastAsia" w:eastAsiaTheme="majorEastAsia" w:cstheme="majorEastAsia"/>
          <w:color w:val="auto"/>
          <w:highlight w:val="none"/>
        </w:rPr>
      </w:pPr>
    </w:p>
    <w:p w14:paraId="7DB065AE">
      <w:pPr>
        <w:pStyle w:val="80"/>
        <w:spacing w:line="360" w:lineRule="auto"/>
        <w:rPr>
          <w:rFonts w:hint="eastAsia" w:asciiTheme="majorEastAsia" w:hAnsiTheme="majorEastAsia" w:eastAsiaTheme="majorEastAsia" w:cstheme="majorEastAsia"/>
          <w:color w:val="auto"/>
          <w:highlight w:val="none"/>
        </w:rPr>
      </w:pPr>
    </w:p>
    <w:p w14:paraId="64E825F0">
      <w:pPr>
        <w:pStyle w:val="80"/>
        <w:spacing w:line="360" w:lineRule="auto"/>
        <w:rPr>
          <w:rFonts w:hint="eastAsia" w:asciiTheme="majorEastAsia" w:hAnsiTheme="majorEastAsia" w:eastAsiaTheme="majorEastAsia" w:cstheme="majorEastAsia"/>
          <w:color w:val="auto"/>
          <w:highlight w:val="none"/>
        </w:rPr>
      </w:pPr>
    </w:p>
    <w:p w14:paraId="449F963F">
      <w:pPr>
        <w:pStyle w:val="80"/>
        <w:spacing w:line="360" w:lineRule="auto"/>
        <w:rPr>
          <w:rFonts w:hint="eastAsia" w:asciiTheme="majorEastAsia" w:hAnsiTheme="majorEastAsia" w:eastAsiaTheme="majorEastAsia" w:cstheme="majorEastAsia"/>
          <w:color w:val="auto"/>
          <w:highlight w:val="none"/>
        </w:rPr>
      </w:pPr>
    </w:p>
    <w:p w14:paraId="72C9B619">
      <w:pPr>
        <w:pStyle w:val="80"/>
        <w:spacing w:line="360" w:lineRule="auto"/>
        <w:rPr>
          <w:rFonts w:hint="eastAsia" w:asciiTheme="majorEastAsia" w:hAnsiTheme="majorEastAsia" w:eastAsiaTheme="majorEastAsia" w:cstheme="majorEastAsia"/>
          <w:color w:val="auto"/>
          <w:highlight w:val="none"/>
        </w:rPr>
      </w:pPr>
    </w:p>
    <w:p w14:paraId="3F63FAA9">
      <w:pPr>
        <w:pStyle w:val="80"/>
        <w:spacing w:line="360" w:lineRule="auto"/>
        <w:rPr>
          <w:rFonts w:hint="eastAsia" w:asciiTheme="majorEastAsia" w:hAnsiTheme="majorEastAsia" w:eastAsiaTheme="majorEastAsia" w:cstheme="majorEastAsia"/>
          <w:color w:val="auto"/>
          <w:highlight w:val="none"/>
        </w:rPr>
      </w:pPr>
    </w:p>
    <w:p w14:paraId="25EA9D87">
      <w:pPr>
        <w:pStyle w:val="80"/>
        <w:spacing w:line="360" w:lineRule="auto"/>
        <w:rPr>
          <w:rFonts w:hint="eastAsia" w:asciiTheme="majorEastAsia" w:hAnsiTheme="majorEastAsia" w:eastAsiaTheme="majorEastAsia" w:cstheme="majorEastAsia"/>
          <w:color w:val="auto"/>
          <w:highlight w:val="none"/>
        </w:rPr>
      </w:pPr>
    </w:p>
    <w:p w14:paraId="287BB40D">
      <w:pPr>
        <w:pStyle w:val="80"/>
        <w:spacing w:line="360" w:lineRule="auto"/>
        <w:rPr>
          <w:rFonts w:hint="eastAsia" w:asciiTheme="majorEastAsia" w:hAnsiTheme="majorEastAsia" w:eastAsiaTheme="majorEastAsia" w:cstheme="majorEastAsia"/>
          <w:color w:val="auto"/>
          <w:highlight w:val="none"/>
        </w:rPr>
      </w:pPr>
    </w:p>
    <w:p w14:paraId="164DB0B8">
      <w:pPr>
        <w:pStyle w:val="80"/>
        <w:spacing w:line="360" w:lineRule="auto"/>
        <w:rPr>
          <w:rFonts w:hint="eastAsia" w:asciiTheme="majorEastAsia" w:hAnsiTheme="majorEastAsia" w:eastAsiaTheme="majorEastAsia" w:cstheme="majorEastAsia"/>
          <w:color w:val="auto"/>
          <w:highlight w:val="none"/>
        </w:rPr>
      </w:pPr>
    </w:p>
    <w:p w14:paraId="5CE413C9">
      <w:pPr>
        <w:pStyle w:val="80"/>
        <w:spacing w:line="360" w:lineRule="auto"/>
        <w:rPr>
          <w:rFonts w:hint="eastAsia" w:asciiTheme="majorEastAsia" w:hAnsiTheme="majorEastAsia" w:eastAsiaTheme="majorEastAsia" w:cstheme="majorEastAsia"/>
          <w:color w:val="auto"/>
          <w:highlight w:val="none"/>
        </w:rPr>
      </w:pPr>
    </w:p>
    <w:p w14:paraId="4B931013">
      <w:pPr>
        <w:spacing w:line="360" w:lineRule="auto"/>
        <w:rPr>
          <w:rFonts w:hint="eastAsia" w:asciiTheme="majorEastAsia" w:hAnsiTheme="majorEastAsia" w:eastAsiaTheme="majorEastAsia" w:cstheme="majorEastAsia"/>
          <w:b/>
          <w:bCs/>
          <w:iCs/>
          <w:color w:val="auto"/>
          <w:sz w:val="28"/>
          <w:szCs w:val="28"/>
          <w:highlight w:val="none"/>
        </w:rPr>
      </w:pPr>
      <w:r>
        <w:rPr>
          <w:rFonts w:hint="eastAsia" w:asciiTheme="majorEastAsia" w:hAnsiTheme="majorEastAsia" w:eastAsiaTheme="majorEastAsia" w:cstheme="majorEastAsia"/>
          <w:b/>
          <w:color w:val="auto"/>
          <w:sz w:val="28"/>
          <w:szCs w:val="28"/>
          <w:highlight w:val="none"/>
        </w:rPr>
        <w:t xml:space="preserve">4. </w:t>
      </w:r>
      <w:r>
        <w:rPr>
          <w:rFonts w:hint="eastAsia" w:asciiTheme="majorEastAsia" w:hAnsiTheme="majorEastAsia" w:eastAsiaTheme="majorEastAsia" w:cstheme="majorEastAsia"/>
          <w:b/>
          <w:bCs/>
          <w:iCs/>
          <w:color w:val="auto"/>
          <w:sz w:val="28"/>
          <w:szCs w:val="28"/>
          <w:highlight w:val="none"/>
        </w:rPr>
        <w:t>拟投入本工程主要管理人员表（必须提供）；</w:t>
      </w:r>
    </w:p>
    <w:p w14:paraId="0EBEC92A">
      <w:pPr>
        <w:spacing w:line="360" w:lineRule="auto"/>
        <w:jc w:val="center"/>
        <w:rPr>
          <w:rFonts w:hint="eastAsia" w:asciiTheme="majorEastAsia" w:hAnsiTheme="majorEastAsia" w:eastAsiaTheme="majorEastAsia" w:cstheme="majorEastAsia"/>
          <w:b/>
          <w:color w:val="auto"/>
          <w:sz w:val="24"/>
          <w:highlight w:val="none"/>
        </w:rPr>
      </w:pPr>
    </w:p>
    <w:p w14:paraId="18975C5F">
      <w:pPr>
        <w:spacing w:line="360" w:lineRule="auto"/>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主要施工管理人员表</w:t>
      </w:r>
    </w:p>
    <w:p w14:paraId="2ECF0B5D">
      <w:pPr>
        <w:spacing w:line="360" w:lineRule="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工程名称：</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44C3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19E5A67">
            <w:pPr>
              <w:spacing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CEB3AB2">
            <w:pPr>
              <w:spacing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A4BA444">
            <w:pPr>
              <w:spacing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A405B7E">
            <w:pPr>
              <w:spacing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3D9EE2B">
            <w:pPr>
              <w:spacing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执业资格证号/上岗证号</w:t>
            </w:r>
          </w:p>
        </w:tc>
      </w:tr>
      <w:tr w14:paraId="6624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331EFD9">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8424C9">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A3215AB">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38AFC9C">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148BEE4">
            <w:pPr>
              <w:spacing w:line="360" w:lineRule="auto"/>
              <w:rPr>
                <w:rFonts w:hint="eastAsia" w:asciiTheme="majorEastAsia" w:hAnsiTheme="majorEastAsia" w:eastAsiaTheme="majorEastAsia" w:cstheme="majorEastAsia"/>
                <w:color w:val="auto"/>
                <w:szCs w:val="21"/>
                <w:highlight w:val="none"/>
              </w:rPr>
            </w:pPr>
          </w:p>
        </w:tc>
      </w:tr>
      <w:tr w14:paraId="417E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A6C5352">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7EF4C61">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F19B7A3">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53B62DC">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CAACD0B">
            <w:pPr>
              <w:spacing w:line="360" w:lineRule="auto"/>
              <w:rPr>
                <w:rFonts w:hint="eastAsia" w:asciiTheme="majorEastAsia" w:hAnsiTheme="majorEastAsia" w:eastAsiaTheme="majorEastAsia" w:cstheme="majorEastAsia"/>
                <w:color w:val="auto"/>
                <w:szCs w:val="21"/>
                <w:highlight w:val="none"/>
              </w:rPr>
            </w:pPr>
          </w:p>
        </w:tc>
      </w:tr>
      <w:tr w14:paraId="697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4749EB5">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345BA85">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598F104">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892F72A">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1206A3F">
            <w:pPr>
              <w:spacing w:line="360" w:lineRule="auto"/>
              <w:rPr>
                <w:rFonts w:hint="eastAsia" w:asciiTheme="majorEastAsia" w:hAnsiTheme="majorEastAsia" w:eastAsiaTheme="majorEastAsia" w:cstheme="majorEastAsia"/>
                <w:color w:val="auto"/>
                <w:szCs w:val="21"/>
                <w:highlight w:val="none"/>
              </w:rPr>
            </w:pPr>
          </w:p>
        </w:tc>
      </w:tr>
      <w:tr w14:paraId="37B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E5D5D18">
            <w:pPr>
              <w:spacing w:line="360" w:lineRule="auto"/>
              <w:rPr>
                <w:rFonts w:hint="eastAsia" w:asciiTheme="majorEastAsia" w:hAnsiTheme="majorEastAsia" w:eastAsiaTheme="majorEastAsia" w:cstheme="majorEastAsia"/>
                <w:color w:val="auto"/>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0C0FCC0">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1417809">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0509287">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FA83852">
            <w:pPr>
              <w:spacing w:line="360" w:lineRule="auto"/>
              <w:rPr>
                <w:rFonts w:hint="eastAsia" w:asciiTheme="majorEastAsia" w:hAnsiTheme="majorEastAsia" w:eastAsiaTheme="majorEastAsia" w:cstheme="majorEastAsia"/>
                <w:color w:val="auto"/>
                <w:szCs w:val="21"/>
                <w:highlight w:val="none"/>
              </w:rPr>
            </w:pPr>
          </w:p>
        </w:tc>
      </w:tr>
      <w:tr w14:paraId="35AA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C31F358">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C0BAF5A">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225AD44">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72A4BAE">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6B87198">
            <w:pPr>
              <w:spacing w:line="360" w:lineRule="auto"/>
              <w:rPr>
                <w:rFonts w:hint="eastAsia" w:asciiTheme="majorEastAsia" w:hAnsiTheme="majorEastAsia" w:eastAsiaTheme="majorEastAsia" w:cstheme="majorEastAsia"/>
                <w:color w:val="auto"/>
                <w:szCs w:val="21"/>
                <w:highlight w:val="none"/>
              </w:rPr>
            </w:pPr>
          </w:p>
        </w:tc>
      </w:tr>
      <w:tr w14:paraId="73AD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BC4604">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3DFAB19">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74B2AA9">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0A03582">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CF53A63">
            <w:pPr>
              <w:spacing w:line="360" w:lineRule="auto"/>
              <w:rPr>
                <w:rFonts w:hint="eastAsia" w:asciiTheme="majorEastAsia" w:hAnsiTheme="majorEastAsia" w:eastAsiaTheme="majorEastAsia" w:cstheme="majorEastAsia"/>
                <w:color w:val="auto"/>
                <w:szCs w:val="21"/>
                <w:highlight w:val="none"/>
              </w:rPr>
            </w:pPr>
          </w:p>
        </w:tc>
      </w:tr>
      <w:tr w14:paraId="71B3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5F71E8E">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BA048ED">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D4265EB">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5C6B106">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96C8B03">
            <w:pPr>
              <w:spacing w:line="360" w:lineRule="auto"/>
              <w:rPr>
                <w:rFonts w:hint="eastAsia" w:asciiTheme="majorEastAsia" w:hAnsiTheme="majorEastAsia" w:eastAsiaTheme="majorEastAsia" w:cstheme="majorEastAsia"/>
                <w:color w:val="auto"/>
                <w:szCs w:val="21"/>
                <w:highlight w:val="none"/>
              </w:rPr>
            </w:pPr>
          </w:p>
        </w:tc>
      </w:tr>
      <w:tr w14:paraId="47CF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0DB460B">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5D958D6">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16A5F41">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60947BE">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B1F57EF">
            <w:pPr>
              <w:spacing w:line="360" w:lineRule="auto"/>
              <w:rPr>
                <w:rFonts w:hint="eastAsia" w:asciiTheme="majorEastAsia" w:hAnsiTheme="majorEastAsia" w:eastAsiaTheme="majorEastAsia" w:cstheme="majorEastAsia"/>
                <w:color w:val="auto"/>
                <w:szCs w:val="21"/>
                <w:highlight w:val="none"/>
              </w:rPr>
            </w:pPr>
          </w:p>
        </w:tc>
      </w:tr>
      <w:tr w14:paraId="7D87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DF75995">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53C971">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1B13A83">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25955EA">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35D3258">
            <w:pPr>
              <w:spacing w:line="360" w:lineRule="auto"/>
              <w:rPr>
                <w:rFonts w:hint="eastAsia" w:asciiTheme="majorEastAsia" w:hAnsiTheme="majorEastAsia" w:eastAsiaTheme="majorEastAsia" w:cstheme="majorEastAsia"/>
                <w:color w:val="auto"/>
                <w:szCs w:val="21"/>
                <w:highlight w:val="none"/>
              </w:rPr>
            </w:pPr>
          </w:p>
        </w:tc>
      </w:tr>
      <w:tr w14:paraId="322F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134CBF">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5.质检（量）员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C594445">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4D6A9EE">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1FC8656">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670BF0C">
            <w:pPr>
              <w:spacing w:line="360" w:lineRule="auto"/>
              <w:rPr>
                <w:rFonts w:hint="eastAsia" w:asciiTheme="majorEastAsia" w:hAnsiTheme="majorEastAsia" w:eastAsiaTheme="majorEastAsia" w:cstheme="majorEastAsia"/>
                <w:color w:val="auto"/>
                <w:szCs w:val="21"/>
                <w:highlight w:val="none"/>
              </w:rPr>
            </w:pPr>
          </w:p>
        </w:tc>
      </w:tr>
      <w:tr w14:paraId="5137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F8FEEA7">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897410D">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AC03423">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068A20">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CA1659E">
            <w:pPr>
              <w:spacing w:line="360" w:lineRule="auto"/>
              <w:rPr>
                <w:rFonts w:hint="eastAsia" w:asciiTheme="majorEastAsia" w:hAnsiTheme="majorEastAsia" w:eastAsiaTheme="majorEastAsia" w:cstheme="majorEastAsia"/>
                <w:color w:val="auto"/>
                <w:szCs w:val="21"/>
                <w:highlight w:val="none"/>
              </w:rPr>
            </w:pPr>
          </w:p>
        </w:tc>
      </w:tr>
      <w:tr w14:paraId="68C1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55DA323">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E058939">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A38E47A">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89AF72">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376DEC3">
            <w:pPr>
              <w:spacing w:line="360" w:lineRule="auto"/>
              <w:rPr>
                <w:rFonts w:hint="eastAsia" w:asciiTheme="majorEastAsia" w:hAnsiTheme="majorEastAsia" w:eastAsiaTheme="majorEastAsia" w:cstheme="majorEastAsia"/>
                <w:color w:val="auto"/>
                <w:szCs w:val="21"/>
                <w:highlight w:val="none"/>
              </w:rPr>
            </w:pPr>
          </w:p>
        </w:tc>
      </w:tr>
      <w:tr w14:paraId="31F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6B171DA">
            <w:pPr>
              <w:spacing w:line="360" w:lineRule="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7A9119B">
            <w:pPr>
              <w:spacing w:line="360" w:lineRule="auto"/>
              <w:rPr>
                <w:rFonts w:hint="eastAsia" w:asciiTheme="majorEastAsia" w:hAnsiTheme="majorEastAsia" w:eastAsiaTheme="majorEastAsia" w:cstheme="majorEastAsia"/>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6EF2A43">
            <w:pPr>
              <w:spacing w:line="360" w:lineRule="auto"/>
              <w:rPr>
                <w:rFonts w:hint="eastAsia" w:asciiTheme="majorEastAsia" w:hAnsiTheme="majorEastAsia" w:eastAsiaTheme="majorEastAsia" w:cstheme="majorEastAsia"/>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4632638">
            <w:pPr>
              <w:spacing w:line="360" w:lineRule="auto"/>
              <w:rPr>
                <w:rFonts w:hint="eastAsia" w:asciiTheme="majorEastAsia" w:hAnsiTheme="majorEastAsia" w:eastAsiaTheme="majorEastAsia" w:cstheme="majorEastAsia"/>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ED3840F">
            <w:pPr>
              <w:spacing w:line="360" w:lineRule="auto"/>
              <w:rPr>
                <w:rFonts w:hint="eastAsia" w:asciiTheme="majorEastAsia" w:hAnsiTheme="majorEastAsia" w:eastAsiaTheme="majorEastAsia" w:cstheme="majorEastAsia"/>
                <w:color w:val="auto"/>
                <w:szCs w:val="21"/>
                <w:highlight w:val="none"/>
              </w:rPr>
            </w:pPr>
          </w:p>
        </w:tc>
      </w:tr>
    </w:tbl>
    <w:p w14:paraId="041DA9BC">
      <w:pPr>
        <w:spacing w:line="360" w:lineRule="auto"/>
        <w:rPr>
          <w:rFonts w:hint="eastAsia" w:asciiTheme="majorEastAsia" w:hAnsiTheme="majorEastAsia" w:eastAsiaTheme="majorEastAsia" w:cstheme="majorEastAsia"/>
          <w:color w:val="auto"/>
          <w:spacing w:val="-2"/>
          <w:kern w:val="0"/>
          <w:szCs w:val="21"/>
          <w:highlight w:val="none"/>
          <w:lang w:eastAsia="zh-CN"/>
        </w:rPr>
      </w:pPr>
      <w:r>
        <w:rPr>
          <w:rFonts w:hint="eastAsia" w:asciiTheme="majorEastAsia" w:hAnsiTheme="majorEastAsia" w:eastAsiaTheme="majorEastAsia" w:cstheme="majorEastAsia"/>
          <w:bCs/>
          <w:color w:val="auto"/>
          <w:spacing w:val="-2"/>
          <w:szCs w:val="21"/>
          <w:highlight w:val="none"/>
        </w:rPr>
        <w:t>注：人员配备</w:t>
      </w:r>
      <w:r>
        <w:rPr>
          <w:rFonts w:hint="eastAsia" w:asciiTheme="majorEastAsia" w:hAnsiTheme="majorEastAsia" w:eastAsiaTheme="majorEastAsia" w:cstheme="majorEastAsia"/>
          <w:color w:val="auto"/>
          <w:spacing w:val="-2"/>
          <w:szCs w:val="21"/>
          <w:highlight w:val="none"/>
        </w:rPr>
        <w:t>应按桂林市建设与规划委员会市建规〔2006〕270号文《关于调整建筑施工现场项目部管理的通知》的规定执行，须满足最低要求。</w:t>
      </w:r>
      <w:r>
        <w:rPr>
          <w:rFonts w:hint="eastAsia" w:asciiTheme="majorEastAsia" w:hAnsiTheme="majorEastAsia" w:eastAsiaTheme="majorEastAsia" w:cstheme="majorEastAsia"/>
          <w:color w:val="auto"/>
          <w:spacing w:val="-2"/>
          <w:kern w:val="0"/>
          <w:szCs w:val="21"/>
          <w:highlight w:val="none"/>
        </w:rPr>
        <w:t>其中，项目经理至少应附身份证复印件及</w:t>
      </w:r>
      <w:r>
        <w:rPr>
          <w:rFonts w:hint="eastAsia" w:asciiTheme="majorEastAsia" w:hAnsiTheme="majorEastAsia" w:eastAsiaTheme="majorEastAsia" w:cstheme="majorEastAsia"/>
          <w:color w:val="auto"/>
          <w:spacing w:val="-2"/>
          <w:kern w:val="0"/>
          <w:szCs w:val="21"/>
          <w:highlight w:val="none"/>
          <w:lang w:eastAsia="zh-CN"/>
        </w:rPr>
        <w:t>建筑工程二级(含)以上注册建造师执业资格证书</w:t>
      </w:r>
      <w:r>
        <w:rPr>
          <w:rFonts w:hint="eastAsia" w:asciiTheme="majorEastAsia" w:hAnsiTheme="majorEastAsia" w:eastAsiaTheme="majorEastAsia" w:cstheme="majorEastAsia"/>
          <w:color w:val="auto"/>
          <w:spacing w:val="-2"/>
          <w:kern w:val="0"/>
          <w:szCs w:val="21"/>
          <w:highlight w:val="none"/>
        </w:rPr>
        <w:t>；技术负责人应附身份证复印件、职称证复印件；专职安全生产管理人员至少应附身份证复印件、专职安全员安全生产考核合格证书（C类）复印件；其他主要人员（施工员、质检（量）员、材料员）应附执业证或上岗证书复印件。</w:t>
      </w:r>
      <w:r>
        <w:rPr>
          <w:rFonts w:hint="eastAsia" w:asciiTheme="majorEastAsia" w:hAnsiTheme="majorEastAsia" w:eastAsiaTheme="majorEastAsia" w:cstheme="majorEastAsia"/>
          <w:color w:val="auto"/>
          <w:kern w:val="0"/>
          <w:szCs w:val="21"/>
          <w:highlight w:val="none"/>
        </w:rPr>
        <w:t>同时还需提供社保部门出具供应商为项目管理机构成员（包含项目经理、</w:t>
      </w:r>
      <w:r>
        <w:rPr>
          <w:rFonts w:hint="eastAsia" w:asciiTheme="majorEastAsia" w:hAnsiTheme="majorEastAsia" w:eastAsiaTheme="majorEastAsia" w:cstheme="majorEastAsia"/>
          <w:color w:val="auto"/>
          <w:spacing w:val="-2"/>
          <w:kern w:val="0"/>
          <w:szCs w:val="21"/>
          <w:highlight w:val="none"/>
        </w:rPr>
        <w:t>技术负责人、专职安全员、施工员、质检（量）员、材料员）缴纳的响应文件递交截止时间前半年内任意连续三个月社保证明复印件</w:t>
      </w:r>
      <w:r>
        <w:rPr>
          <w:rFonts w:hint="eastAsia" w:asciiTheme="majorEastAsia" w:hAnsiTheme="majorEastAsia" w:eastAsiaTheme="majorEastAsia" w:cstheme="majorEastAsia"/>
          <w:color w:val="auto"/>
          <w:spacing w:val="-2"/>
          <w:kern w:val="0"/>
          <w:szCs w:val="21"/>
          <w:highlight w:val="none"/>
          <w:lang w:eastAsia="zh-CN"/>
        </w:rPr>
        <w:t>（</w:t>
      </w:r>
      <w:r>
        <w:rPr>
          <w:rFonts w:hint="eastAsia" w:asciiTheme="majorEastAsia" w:hAnsiTheme="majorEastAsia" w:eastAsiaTheme="majorEastAsia" w:cstheme="majorEastAsia"/>
          <w:b w:val="0"/>
          <w:bCs/>
          <w:color w:val="auto"/>
          <w:sz w:val="21"/>
          <w:szCs w:val="21"/>
          <w:highlight w:val="none"/>
        </w:rPr>
        <w:t>如</w:t>
      </w:r>
      <w:r>
        <w:rPr>
          <w:rFonts w:hint="eastAsia" w:asciiTheme="majorEastAsia" w:hAnsiTheme="majorEastAsia" w:eastAsiaTheme="majorEastAsia" w:cstheme="majorEastAsia"/>
          <w:color w:val="auto"/>
          <w:highlight w:val="none"/>
        </w:rPr>
        <w:t>以上人员</w:t>
      </w:r>
      <w:r>
        <w:rPr>
          <w:rFonts w:hint="eastAsia" w:asciiTheme="majorEastAsia" w:hAnsiTheme="majorEastAsia" w:eastAsiaTheme="majorEastAsia" w:cstheme="majorEastAsia"/>
          <w:b w:val="0"/>
          <w:bCs/>
          <w:color w:val="auto"/>
          <w:sz w:val="21"/>
          <w:szCs w:val="21"/>
          <w:highlight w:val="none"/>
        </w:rPr>
        <w:t>为免缴纳社保人员，提供免缴纳社保的证明材料复印件及供应商与</w:t>
      </w:r>
      <w:r>
        <w:rPr>
          <w:rFonts w:hint="eastAsia" w:asciiTheme="majorEastAsia" w:hAnsiTheme="majorEastAsia" w:eastAsiaTheme="majorEastAsia" w:cstheme="majorEastAsia"/>
          <w:b w:val="0"/>
          <w:bCs/>
          <w:color w:val="auto"/>
          <w:sz w:val="21"/>
          <w:szCs w:val="21"/>
          <w:highlight w:val="none"/>
          <w:lang w:val="en-US" w:eastAsia="zh-CN"/>
        </w:rPr>
        <w:t>其</w:t>
      </w:r>
      <w:r>
        <w:rPr>
          <w:rFonts w:hint="eastAsia" w:asciiTheme="majorEastAsia" w:hAnsiTheme="majorEastAsia" w:eastAsiaTheme="majorEastAsia" w:cstheme="majorEastAsia"/>
          <w:b w:val="0"/>
          <w:bCs/>
          <w:color w:val="auto"/>
          <w:sz w:val="21"/>
          <w:szCs w:val="21"/>
          <w:highlight w:val="none"/>
        </w:rPr>
        <w:t>签订的劳动合同复印件代替社保证明复印件</w:t>
      </w:r>
      <w:r>
        <w:rPr>
          <w:rFonts w:hint="eastAsia" w:asciiTheme="majorEastAsia" w:hAnsiTheme="majorEastAsia" w:eastAsiaTheme="majorEastAsia" w:cstheme="majorEastAsia"/>
          <w:color w:val="auto"/>
          <w:spacing w:val="-2"/>
          <w:kern w:val="0"/>
          <w:szCs w:val="21"/>
          <w:highlight w:val="none"/>
        </w:rPr>
        <w:t>。</w:t>
      </w:r>
      <w:r>
        <w:rPr>
          <w:rFonts w:hint="eastAsia" w:asciiTheme="majorEastAsia" w:hAnsiTheme="majorEastAsia" w:eastAsiaTheme="majorEastAsia" w:cstheme="majorEastAsia"/>
          <w:color w:val="auto"/>
          <w:spacing w:val="-2"/>
          <w:kern w:val="0"/>
          <w:szCs w:val="21"/>
          <w:highlight w:val="none"/>
          <w:lang w:eastAsia="zh-CN"/>
        </w:rPr>
        <w:t>）</w:t>
      </w:r>
    </w:p>
    <w:p w14:paraId="3EABE8E5">
      <w:pPr>
        <w:pStyle w:val="22"/>
        <w:spacing w:line="360" w:lineRule="auto"/>
        <w:jc w:val="center"/>
        <w:rPr>
          <w:rFonts w:hint="eastAsia" w:asciiTheme="majorEastAsia" w:hAnsiTheme="majorEastAsia" w:eastAsiaTheme="majorEastAsia" w:cstheme="majorEastAsia"/>
          <w:b/>
          <w:color w:val="auto"/>
          <w:sz w:val="32"/>
          <w:szCs w:val="32"/>
          <w:highlight w:val="none"/>
        </w:rPr>
      </w:pPr>
    </w:p>
    <w:p w14:paraId="21F9F963">
      <w:pPr>
        <w:pStyle w:val="11"/>
        <w:spacing w:line="360" w:lineRule="auto"/>
        <w:ind w:left="2940"/>
        <w:rPr>
          <w:rFonts w:hint="eastAsia" w:asciiTheme="majorEastAsia" w:hAnsiTheme="majorEastAsia" w:eastAsiaTheme="majorEastAsia" w:cstheme="majorEastAsia"/>
          <w:color w:val="auto"/>
          <w:highlight w:val="none"/>
        </w:rPr>
      </w:pPr>
    </w:p>
    <w:p w14:paraId="1317A639">
      <w:pPr>
        <w:snapToGrid w:val="0"/>
        <w:spacing w:line="360" w:lineRule="auto"/>
        <w:ind w:firstLine="1890" w:firstLineChars="9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磋商供应商[公章(CA签章)，自然人签字或个人CA签章]：</w:t>
      </w:r>
      <w:r>
        <w:rPr>
          <w:rFonts w:hint="eastAsia" w:asciiTheme="majorEastAsia" w:hAnsiTheme="majorEastAsia" w:eastAsiaTheme="majorEastAsia" w:cstheme="majorEastAsia"/>
          <w:color w:val="auto"/>
          <w:highlight w:val="none"/>
          <w:u w:val="single"/>
        </w:rPr>
        <w:t xml:space="preserve">               </w:t>
      </w:r>
    </w:p>
    <w:p w14:paraId="0528ACFB">
      <w:pPr>
        <w:snapToGrid w:val="0"/>
        <w:spacing w:line="360" w:lineRule="auto"/>
        <w:ind w:firstLine="1890" w:firstLineChars="900"/>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240D89A0">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5.担任本工程的项目经理简历表（应附相关证书、身份证复印件）（必须提供）；</w:t>
      </w:r>
    </w:p>
    <w:p w14:paraId="052CAA8B">
      <w:pPr>
        <w:spacing w:line="360" w:lineRule="auto"/>
        <w:rPr>
          <w:rFonts w:hint="eastAsia" w:asciiTheme="majorEastAsia" w:hAnsiTheme="majorEastAsia" w:eastAsiaTheme="majorEastAsia" w:cstheme="majorEastAsia"/>
          <w:color w:val="auto"/>
          <w:highlight w:val="none"/>
        </w:rPr>
      </w:pPr>
    </w:p>
    <w:p w14:paraId="77366290">
      <w:pPr>
        <w:spacing w:line="360" w:lineRule="auto"/>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担任本工程的项目经理简历表</w:t>
      </w:r>
    </w:p>
    <w:p w14:paraId="50079CCC">
      <w:pPr>
        <w:spacing w:line="360" w:lineRule="auto"/>
        <w:jc w:val="center"/>
        <w:rPr>
          <w:rFonts w:hint="eastAsia" w:asciiTheme="majorEastAsia" w:hAnsiTheme="majorEastAsia" w:eastAsiaTheme="majorEastAsia" w:cstheme="majorEastAsia"/>
          <w:b/>
          <w:color w:val="auto"/>
          <w:sz w:val="32"/>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248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top w:val="single" w:color="auto" w:sz="8" w:space="0"/>
              <w:left w:val="single" w:color="auto" w:sz="8" w:space="0"/>
            </w:tcBorders>
            <w:noWrap w:val="0"/>
            <w:vAlign w:val="top"/>
          </w:tcPr>
          <w:p w14:paraId="0DDEA5B3">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姓  名</w:t>
            </w:r>
          </w:p>
        </w:tc>
        <w:tc>
          <w:tcPr>
            <w:tcW w:w="1608" w:type="dxa"/>
            <w:tcBorders>
              <w:top w:val="single" w:color="auto" w:sz="8" w:space="0"/>
            </w:tcBorders>
            <w:noWrap w:val="0"/>
            <w:vAlign w:val="top"/>
          </w:tcPr>
          <w:p w14:paraId="46AB440C">
            <w:pPr>
              <w:spacing w:line="360" w:lineRule="auto"/>
              <w:jc w:val="center"/>
              <w:rPr>
                <w:rFonts w:hint="eastAsia" w:asciiTheme="majorEastAsia" w:hAnsiTheme="majorEastAsia" w:eastAsiaTheme="majorEastAsia" w:cstheme="majorEastAsia"/>
                <w:color w:val="auto"/>
                <w:highlight w:val="none"/>
              </w:rPr>
            </w:pPr>
          </w:p>
        </w:tc>
        <w:tc>
          <w:tcPr>
            <w:tcW w:w="1072" w:type="dxa"/>
            <w:tcBorders>
              <w:top w:val="single" w:color="auto" w:sz="8" w:space="0"/>
            </w:tcBorders>
            <w:noWrap w:val="0"/>
            <w:vAlign w:val="top"/>
          </w:tcPr>
          <w:p w14:paraId="58577963">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性  别</w:t>
            </w:r>
          </w:p>
        </w:tc>
        <w:tc>
          <w:tcPr>
            <w:tcW w:w="1072" w:type="dxa"/>
            <w:gridSpan w:val="3"/>
            <w:tcBorders>
              <w:top w:val="single" w:color="auto" w:sz="8" w:space="0"/>
            </w:tcBorders>
            <w:noWrap w:val="0"/>
            <w:vAlign w:val="top"/>
          </w:tcPr>
          <w:p w14:paraId="351DBB59">
            <w:pPr>
              <w:spacing w:line="360" w:lineRule="auto"/>
              <w:jc w:val="center"/>
              <w:rPr>
                <w:rFonts w:hint="eastAsia" w:asciiTheme="majorEastAsia" w:hAnsiTheme="majorEastAsia" w:eastAsiaTheme="majorEastAsia" w:cstheme="majorEastAsia"/>
                <w:color w:val="auto"/>
                <w:highlight w:val="none"/>
              </w:rPr>
            </w:pPr>
          </w:p>
        </w:tc>
        <w:tc>
          <w:tcPr>
            <w:tcW w:w="1340" w:type="dxa"/>
            <w:gridSpan w:val="2"/>
            <w:tcBorders>
              <w:top w:val="single" w:color="auto" w:sz="8" w:space="0"/>
            </w:tcBorders>
            <w:noWrap w:val="0"/>
            <w:vAlign w:val="top"/>
          </w:tcPr>
          <w:p w14:paraId="2CE694D8">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年  龄</w:t>
            </w:r>
          </w:p>
        </w:tc>
        <w:tc>
          <w:tcPr>
            <w:tcW w:w="2144" w:type="dxa"/>
            <w:gridSpan w:val="3"/>
            <w:tcBorders>
              <w:top w:val="single" w:color="auto" w:sz="8" w:space="0"/>
              <w:right w:val="single" w:color="auto" w:sz="8" w:space="0"/>
            </w:tcBorders>
            <w:noWrap w:val="0"/>
            <w:vAlign w:val="top"/>
          </w:tcPr>
          <w:p w14:paraId="60090890">
            <w:pPr>
              <w:spacing w:line="360" w:lineRule="auto"/>
              <w:jc w:val="center"/>
              <w:rPr>
                <w:rFonts w:hint="eastAsia" w:asciiTheme="majorEastAsia" w:hAnsiTheme="majorEastAsia" w:eastAsiaTheme="majorEastAsia" w:cstheme="majorEastAsia"/>
                <w:color w:val="auto"/>
                <w:highlight w:val="none"/>
              </w:rPr>
            </w:pPr>
          </w:p>
        </w:tc>
      </w:tr>
      <w:tr w14:paraId="04E3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116D1CD">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职  务</w:t>
            </w:r>
          </w:p>
        </w:tc>
        <w:tc>
          <w:tcPr>
            <w:tcW w:w="1608" w:type="dxa"/>
            <w:noWrap w:val="0"/>
            <w:vAlign w:val="top"/>
          </w:tcPr>
          <w:p w14:paraId="15EB86AE">
            <w:pPr>
              <w:spacing w:line="360" w:lineRule="auto"/>
              <w:jc w:val="center"/>
              <w:rPr>
                <w:rFonts w:hint="eastAsia" w:asciiTheme="majorEastAsia" w:hAnsiTheme="majorEastAsia" w:eastAsiaTheme="majorEastAsia" w:cstheme="majorEastAsia"/>
                <w:color w:val="auto"/>
                <w:highlight w:val="none"/>
              </w:rPr>
            </w:pPr>
          </w:p>
        </w:tc>
        <w:tc>
          <w:tcPr>
            <w:tcW w:w="1072" w:type="dxa"/>
            <w:noWrap w:val="0"/>
            <w:vAlign w:val="top"/>
          </w:tcPr>
          <w:p w14:paraId="25DF499F">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职  称</w:t>
            </w:r>
          </w:p>
        </w:tc>
        <w:tc>
          <w:tcPr>
            <w:tcW w:w="1072" w:type="dxa"/>
            <w:gridSpan w:val="3"/>
            <w:noWrap w:val="0"/>
            <w:vAlign w:val="top"/>
          </w:tcPr>
          <w:p w14:paraId="5E5A14BB">
            <w:pPr>
              <w:spacing w:line="360" w:lineRule="auto"/>
              <w:jc w:val="center"/>
              <w:rPr>
                <w:rFonts w:hint="eastAsia" w:asciiTheme="majorEastAsia" w:hAnsiTheme="majorEastAsia" w:eastAsiaTheme="majorEastAsia" w:cstheme="majorEastAsia"/>
                <w:color w:val="auto"/>
                <w:highlight w:val="none"/>
              </w:rPr>
            </w:pPr>
          </w:p>
        </w:tc>
        <w:tc>
          <w:tcPr>
            <w:tcW w:w="1340" w:type="dxa"/>
            <w:gridSpan w:val="2"/>
            <w:noWrap w:val="0"/>
            <w:vAlign w:val="top"/>
          </w:tcPr>
          <w:p w14:paraId="56E013B5">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学  历</w:t>
            </w:r>
          </w:p>
        </w:tc>
        <w:tc>
          <w:tcPr>
            <w:tcW w:w="2144" w:type="dxa"/>
            <w:gridSpan w:val="3"/>
            <w:tcBorders>
              <w:right w:val="single" w:color="auto" w:sz="8" w:space="0"/>
            </w:tcBorders>
            <w:noWrap w:val="0"/>
            <w:vAlign w:val="top"/>
          </w:tcPr>
          <w:p w14:paraId="20ECA427">
            <w:pPr>
              <w:spacing w:line="360" w:lineRule="auto"/>
              <w:jc w:val="center"/>
              <w:rPr>
                <w:rFonts w:hint="eastAsia" w:asciiTheme="majorEastAsia" w:hAnsiTheme="majorEastAsia" w:eastAsiaTheme="majorEastAsia" w:cstheme="majorEastAsia"/>
                <w:color w:val="auto"/>
                <w:highlight w:val="none"/>
              </w:rPr>
            </w:pPr>
          </w:p>
        </w:tc>
      </w:tr>
      <w:tr w14:paraId="5CD2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0" w:type="dxa"/>
            <w:tcBorders>
              <w:left w:val="single" w:color="auto" w:sz="8" w:space="0"/>
            </w:tcBorders>
            <w:noWrap w:val="0"/>
            <w:vAlign w:val="top"/>
          </w:tcPr>
          <w:p w14:paraId="3BB4516D">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专  业</w:t>
            </w:r>
          </w:p>
        </w:tc>
        <w:tc>
          <w:tcPr>
            <w:tcW w:w="2708" w:type="dxa"/>
            <w:gridSpan w:val="3"/>
            <w:noWrap w:val="0"/>
            <w:vAlign w:val="top"/>
          </w:tcPr>
          <w:p w14:paraId="2474D7F8">
            <w:pPr>
              <w:spacing w:line="360" w:lineRule="auto"/>
              <w:rPr>
                <w:rFonts w:hint="eastAsia" w:asciiTheme="majorEastAsia" w:hAnsiTheme="majorEastAsia" w:eastAsiaTheme="majorEastAsia" w:cstheme="majorEastAsia"/>
                <w:color w:val="auto"/>
                <w:highlight w:val="none"/>
              </w:rPr>
            </w:pPr>
          </w:p>
        </w:tc>
        <w:tc>
          <w:tcPr>
            <w:tcW w:w="2880" w:type="dxa"/>
            <w:gridSpan w:val="5"/>
            <w:noWrap w:val="0"/>
            <w:vAlign w:val="top"/>
          </w:tcPr>
          <w:p w14:paraId="03735F00">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从事项目经理年限</w:t>
            </w:r>
          </w:p>
        </w:tc>
        <w:tc>
          <w:tcPr>
            <w:tcW w:w="1648" w:type="dxa"/>
            <w:gridSpan w:val="2"/>
            <w:tcBorders>
              <w:right w:val="single" w:color="auto" w:sz="8" w:space="0"/>
            </w:tcBorders>
            <w:noWrap w:val="0"/>
            <w:vAlign w:val="top"/>
          </w:tcPr>
          <w:p w14:paraId="41FB7F68">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(年)</w:t>
            </w:r>
          </w:p>
        </w:tc>
      </w:tr>
      <w:tr w14:paraId="06A6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6" w:type="dxa"/>
            <w:gridSpan w:val="11"/>
            <w:tcBorders>
              <w:left w:val="single" w:color="auto" w:sz="8" w:space="0"/>
              <w:right w:val="single" w:color="auto" w:sz="8" w:space="0"/>
            </w:tcBorders>
            <w:noWrap w:val="0"/>
            <w:vAlign w:val="top"/>
          </w:tcPr>
          <w:p w14:paraId="27402018">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已完工程项目情况</w:t>
            </w:r>
          </w:p>
        </w:tc>
      </w:tr>
      <w:tr w14:paraId="38F0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60DC6277">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建设单位</w:t>
            </w:r>
          </w:p>
        </w:tc>
        <w:tc>
          <w:tcPr>
            <w:tcW w:w="1608" w:type="dxa"/>
            <w:noWrap w:val="0"/>
            <w:vAlign w:val="top"/>
          </w:tcPr>
          <w:p w14:paraId="0608FE7C">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项目名称</w:t>
            </w:r>
          </w:p>
        </w:tc>
        <w:tc>
          <w:tcPr>
            <w:tcW w:w="1608" w:type="dxa"/>
            <w:gridSpan w:val="3"/>
            <w:noWrap w:val="0"/>
            <w:vAlign w:val="top"/>
          </w:tcPr>
          <w:p w14:paraId="1FD17FF1">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建设规模</w:t>
            </w:r>
          </w:p>
        </w:tc>
        <w:tc>
          <w:tcPr>
            <w:tcW w:w="1608" w:type="dxa"/>
            <w:gridSpan w:val="2"/>
            <w:noWrap w:val="0"/>
            <w:vAlign w:val="top"/>
          </w:tcPr>
          <w:p w14:paraId="4683745A">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开、竣工日期</w:t>
            </w:r>
          </w:p>
        </w:tc>
        <w:tc>
          <w:tcPr>
            <w:tcW w:w="1206" w:type="dxa"/>
            <w:gridSpan w:val="3"/>
            <w:noWrap w:val="0"/>
            <w:vAlign w:val="top"/>
          </w:tcPr>
          <w:p w14:paraId="34E30EDD">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工程质量</w:t>
            </w:r>
          </w:p>
        </w:tc>
        <w:tc>
          <w:tcPr>
            <w:tcW w:w="1206" w:type="dxa"/>
            <w:tcBorders>
              <w:right w:val="single" w:color="auto" w:sz="8" w:space="0"/>
            </w:tcBorders>
            <w:noWrap w:val="0"/>
            <w:vAlign w:val="top"/>
          </w:tcPr>
          <w:p w14:paraId="02E28F8C">
            <w:pPr>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受奖情况</w:t>
            </w:r>
          </w:p>
        </w:tc>
      </w:tr>
      <w:tr w14:paraId="5405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B639E49">
            <w:pPr>
              <w:spacing w:line="360" w:lineRule="auto"/>
              <w:jc w:val="center"/>
              <w:rPr>
                <w:rFonts w:hint="eastAsia" w:asciiTheme="majorEastAsia" w:hAnsiTheme="majorEastAsia" w:eastAsiaTheme="majorEastAsia" w:cstheme="majorEastAsia"/>
                <w:color w:val="auto"/>
                <w:highlight w:val="none"/>
              </w:rPr>
            </w:pPr>
          </w:p>
        </w:tc>
        <w:tc>
          <w:tcPr>
            <w:tcW w:w="1608" w:type="dxa"/>
            <w:noWrap w:val="0"/>
            <w:vAlign w:val="top"/>
          </w:tcPr>
          <w:p w14:paraId="3725EC3F">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noWrap w:val="0"/>
            <w:vAlign w:val="top"/>
          </w:tcPr>
          <w:p w14:paraId="5939D228">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noWrap w:val="0"/>
            <w:vAlign w:val="top"/>
          </w:tcPr>
          <w:p w14:paraId="51387A1D">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noWrap w:val="0"/>
            <w:vAlign w:val="top"/>
          </w:tcPr>
          <w:p w14:paraId="6C2D4A3B">
            <w:pPr>
              <w:spacing w:line="360" w:lineRule="auto"/>
              <w:jc w:val="center"/>
              <w:rPr>
                <w:rFonts w:hint="eastAsia" w:asciiTheme="majorEastAsia" w:hAnsiTheme="majorEastAsia" w:eastAsiaTheme="majorEastAsia" w:cstheme="majorEastAsia"/>
                <w:color w:val="auto"/>
                <w:highlight w:val="none"/>
              </w:rPr>
            </w:pPr>
          </w:p>
        </w:tc>
        <w:tc>
          <w:tcPr>
            <w:tcW w:w="1206" w:type="dxa"/>
            <w:tcBorders>
              <w:right w:val="single" w:color="auto" w:sz="8" w:space="0"/>
            </w:tcBorders>
            <w:noWrap w:val="0"/>
            <w:vAlign w:val="top"/>
          </w:tcPr>
          <w:p w14:paraId="29F8B025">
            <w:pPr>
              <w:spacing w:line="360" w:lineRule="auto"/>
              <w:jc w:val="center"/>
              <w:rPr>
                <w:rFonts w:hint="eastAsia" w:asciiTheme="majorEastAsia" w:hAnsiTheme="majorEastAsia" w:eastAsiaTheme="majorEastAsia" w:cstheme="majorEastAsia"/>
                <w:color w:val="auto"/>
                <w:highlight w:val="none"/>
              </w:rPr>
            </w:pPr>
          </w:p>
        </w:tc>
      </w:tr>
      <w:tr w14:paraId="27E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71CBD87">
            <w:pPr>
              <w:spacing w:line="360" w:lineRule="auto"/>
              <w:jc w:val="center"/>
              <w:rPr>
                <w:rFonts w:hint="eastAsia" w:asciiTheme="majorEastAsia" w:hAnsiTheme="majorEastAsia" w:eastAsiaTheme="majorEastAsia" w:cstheme="majorEastAsia"/>
                <w:color w:val="auto"/>
                <w:highlight w:val="none"/>
              </w:rPr>
            </w:pPr>
          </w:p>
        </w:tc>
        <w:tc>
          <w:tcPr>
            <w:tcW w:w="1608" w:type="dxa"/>
            <w:noWrap w:val="0"/>
            <w:vAlign w:val="top"/>
          </w:tcPr>
          <w:p w14:paraId="04A62F16">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noWrap w:val="0"/>
            <w:vAlign w:val="top"/>
          </w:tcPr>
          <w:p w14:paraId="0CF02230">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noWrap w:val="0"/>
            <w:vAlign w:val="top"/>
          </w:tcPr>
          <w:p w14:paraId="44BEB5DF">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noWrap w:val="0"/>
            <w:vAlign w:val="top"/>
          </w:tcPr>
          <w:p w14:paraId="51CC0820">
            <w:pPr>
              <w:spacing w:line="360" w:lineRule="auto"/>
              <w:jc w:val="center"/>
              <w:rPr>
                <w:rFonts w:hint="eastAsia" w:asciiTheme="majorEastAsia" w:hAnsiTheme="majorEastAsia" w:eastAsiaTheme="majorEastAsia" w:cstheme="majorEastAsia"/>
                <w:color w:val="auto"/>
                <w:highlight w:val="none"/>
              </w:rPr>
            </w:pPr>
          </w:p>
        </w:tc>
        <w:tc>
          <w:tcPr>
            <w:tcW w:w="1206" w:type="dxa"/>
            <w:tcBorders>
              <w:right w:val="single" w:color="auto" w:sz="8" w:space="0"/>
            </w:tcBorders>
            <w:noWrap w:val="0"/>
            <w:vAlign w:val="top"/>
          </w:tcPr>
          <w:p w14:paraId="73F556D6">
            <w:pPr>
              <w:spacing w:line="360" w:lineRule="auto"/>
              <w:jc w:val="center"/>
              <w:rPr>
                <w:rFonts w:hint="eastAsia" w:asciiTheme="majorEastAsia" w:hAnsiTheme="majorEastAsia" w:eastAsiaTheme="majorEastAsia" w:cstheme="majorEastAsia"/>
                <w:color w:val="auto"/>
                <w:highlight w:val="none"/>
              </w:rPr>
            </w:pPr>
          </w:p>
        </w:tc>
      </w:tr>
      <w:tr w14:paraId="0B3C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F88CD1A">
            <w:pPr>
              <w:spacing w:line="360" w:lineRule="auto"/>
              <w:jc w:val="center"/>
              <w:rPr>
                <w:rFonts w:hint="eastAsia" w:asciiTheme="majorEastAsia" w:hAnsiTheme="majorEastAsia" w:eastAsiaTheme="majorEastAsia" w:cstheme="majorEastAsia"/>
                <w:color w:val="auto"/>
                <w:highlight w:val="none"/>
              </w:rPr>
            </w:pPr>
          </w:p>
        </w:tc>
        <w:tc>
          <w:tcPr>
            <w:tcW w:w="1608" w:type="dxa"/>
            <w:noWrap w:val="0"/>
            <w:vAlign w:val="top"/>
          </w:tcPr>
          <w:p w14:paraId="033CF6FC">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noWrap w:val="0"/>
            <w:vAlign w:val="top"/>
          </w:tcPr>
          <w:p w14:paraId="11C02353">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noWrap w:val="0"/>
            <w:vAlign w:val="top"/>
          </w:tcPr>
          <w:p w14:paraId="47476912">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noWrap w:val="0"/>
            <w:vAlign w:val="top"/>
          </w:tcPr>
          <w:p w14:paraId="72290CD4">
            <w:pPr>
              <w:spacing w:line="360" w:lineRule="auto"/>
              <w:jc w:val="center"/>
              <w:rPr>
                <w:rFonts w:hint="eastAsia" w:asciiTheme="majorEastAsia" w:hAnsiTheme="majorEastAsia" w:eastAsiaTheme="majorEastAsia" w:cstheme="majorEastAsia"/>
                <w:color w:val="auto"/>
                <w:highlight w:val="none"/>
              </w:rPr>
            </w:pPr>
          </w:p>
        </w:tc>
        <w:tc>
          <w:tcPr>
            <w:tcW w:w="1206" w:type="dxa"/>
            <w:tcBorders>
              <w:right w:val="single" w:color="auto" w:sz="8" w:space="0"/>
            </w:tcBorders>
            <w:noWrap w:val="0"/>
            <w:vAlign w:val="top"/>
          </w:tcPr>
          <w:p w14:paraId="2E50A4B5">
            <w:pPr>
              <w:spacing w:line="360" w:lineRule="auto"/>
              <w:jc w:val="center"/>
              <w:rPr>
                <w:rFonts w:hint="eastAsia" w:asciiTheme="majorEastAsia" w:hAnsiTheme="majorEastAsia" w:eastAsiaTheme="majorEastAsia" w:cstheme="majorEastAsia"/>
                <w:color w:val="auto"/>
                <w:highlight w:val="none"/>
              </w:rPr>
            </w:pPr>
          </w:p>
        </w:tc>
      </w:tr>
      <w:tr w14:paraId="170F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0B05B99">
            <w:pPr>
              <w:spacing w:line="360" w:lineRule="auto"/>
              <w:jc w:val="center"/>
              <w:rPr>
                <w:rFonts w:hint="eastAsia" w:asciiTheme="majorEastAsia" w:hAnsiTheme="majorEastAsia" w:eastAsiaTheme="majorEastAsia" w:cstheme="majorEastAsia"/>
                <w:color w:val="auto"/>
                <w:highlight w:val="none"/>
              </w:rPr>
            </w:pPr>
          </w:p>
        </w:tc>
        <w:tc>
          <w:tcPr>
            <w:tcW w:w="1608" w:type="dxa"/>
            <w:noWrap w:val="0"/>
            <w:vAlign w:val="top"/>
          </w:tcPr>
          <w:p w14:paraId="13EAC702">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noWrap w:val="0"/>
            <w:vAlign w:val="top"/>
          </w:tcPr>
          <w:p w14:paraId="7EE0ACE2">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noWrap w:val="0"/>
            <w:vAlign w:val="top"/>
          </w:tcPr>
          <w:p w14:paraId="188508C6">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noWrap w:val="0"/>
            <w:vAlign w:val="top"/>
          </w:tcPr>
          <w:p w14:paraId="43B00C6F">
            <w:pPr>
              <w:spacing w:line="360" w:lineRule="auto"/>
              <w:jc w:val="center"/>
              <w:rPr>
                <w:rFonts w:hint="eastAsia" w:asciiTheme="majorEastAsia" w:hAnsiTheme="majorEastAsia" w:eastAsiaTheme="majorEastAsia" w:cstheme="majorEastAsia"/>
                <w:color w:val="auto"/>
                <w:highlight w:val="none"/>
              </w:rPr>
            </w:pPr>
          </w:p>
        </w:tc>
        <w:tc>
          <w:tcPr>
            <w:tcW w:w="1206" w:type="dxa"/>
            <w:tcBorders>
              <w:right w:val="single" w:color="auto" w:sz="8" w:space="0"/>
            </w:tcBorders>
            <w:noWrap w:val="0"/>
            <w:vAlign w:val="top"/>
          </w:tcPr>
          <w:p w14:paraId="77D31FD7">
            <w:pPr>
              <w:spacing w:line="360" w:lineRule="auto"/>
              <w:jc w:val="center"/>
              <w:rPr>
                <w:rFonts w:hint="eastAsia" w:asciiTheme="majorEastAsia" w:hAnsiTheme="majorEastAsia" w:eastAsiaTheme="majorEastAsia" w:cstheme="majorEastAsia"/>
                <w:color w:val="auto"/>
                <w:highlight w:val="none"/>
              </w:rPr>
            </w:pPr>
          </w:p>
        </w:tc>
      </w:tr>
      <w:tr w14:paraId="637C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641C6988">
            <w:pPr>
              <w:spacing w:line="360" w:lineRule="auto"/>
              <w:jc w:val="center"/>
              <w:rPr>
                <w:rFonts w:hint="eastAsia" w:asciiTheme="majorEastAsia" w:hAnsiTheme="majorEastAsia" w:eastAsiaTheme="majorEastAsia" w:cstheme="majorEastAsia"/>
                <w:color w:val="auto"/>
                <w:highlight w:val="none"/>
              </w:rPr>
            </w:pPr>
          </w:p>
        </w:tc>
        <w:tc>
          <w:tcPr>
            <w:tcW w:w="1608" w:type="dxa"/>
            <w:noWrap w:val="0"/>
            <w:vAlign w:val="top"/>
          </w:tcPr>
          <w:p w14:paraId="2292DA20">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noWrap w:val="0"/>
            <w:vAlign w:val="top"/>
          </w:tcPr>
          <w:p w14:paraId="52402DDD">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noWrap w:val="0"/>
            <w:vAlign w:val="top"/>
          </w:tcPr>
          <w:p w14:paraId="761B6AAC">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noWrap w:val="0"/>
            <w:vAlign w:val="top"/>
          </w:tcPr>
          <w:p w14:paraId="6D7F616D">
            <w:pPr>
              <w:spacing w:line="360" w:lineRule="auto"/>
              <w:jc w:val="center"/>
              <w:rPr>
                <w:rFonts w:hint="eastAsia" w:asciiTheme="majorEastAsia" w:hAnsiTheme="majorEastAsia" w:eastAsiaTheme="majorEastAsia" w:cstheme="majorEastAsia"/>
                <w:color w:val="auto"/>
                <w:highlight w:val="none"/>
              </w:rPr>
            </w:pPr>
          </w:p>
        </w:tc>
        <w:tc>
          <w:tcPr>
            <w:tcW w:w="1206" w:type="dxa"/>
            <w:tcBorders>
              <w:right w:val="single" w:color="auto" w:sz="8" w:space="0"/>
            </w:tcBorders>
            <w:noWrap w:val="0"/>
            <w:vAlign w:val="top"/>
          </w:tcPr>
          <w:p w14:paraId="64091A1F">
            <w:pPr>
              <w:spacing w:line="360" w:lineRule="auto"/>
              <w:jc w:val="center"/>
              <w:rPr>
                <w:rFonts w:hint="eastAsia" w:asciiTheme="majorEastAsia" w:hAnsiTheme="majorEastAsia" w:eastAsiaTheme="majorEastAsia" w:cstheme="majorEastAsia"/>
                <w:color w:val="auto"/>
                <w:highlight w:val="none"/>
              </w:rPr>
            </w:pPr>
          </w:p>
        </w:tc>
      </w:tr>
      <w:tr w14:paraId="4D8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1027FF0">
            <w:pPr>
              <w:spacing w:line="360" w:lineRule="auto"/>
              <w:jc w:val="center"/>
              <w:rPr>
                <w:rFonts w:hint="eastAsia" w:asciiTheme="majorEastAsia" w:hAnsiTheme="majorEastAsia" w:eastAsiaTheme="majorEastAsia" w:cstheme="majorEastAsia"/>
                <w:color w:val="auto"/>
                <w:highlight w:val="none"/>
              </w:rPr>
            </w:pPr>
          </w:p>
        </w:tc>
        <w:tc>
          <w:tcPr>
            <w:tcW w:w="1608" w:type="dxa"/>
            <w:noWrap w:val="0"/>
            <w:vAlign w:val="top"/>
          </w:tcPr>
          <w:p w14:paraId="014ADE36">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noWrap w:val="0"/>
            <w:vAlign w:val="top"/>
          </w:tcPr>
          <w:p w14:paraId="2DC1A09E">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noWrap w:val="0"/>
            <w:vAlign w:val="top"/>
          </w:tcPr>
          <w:p w14:paraId="02F54287">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noWrap w:val="0"/>
            <w:vAlign w:val="top"/>
          </w:tcPr>
          <w:p w14:paraId="587BB701">
            <w:pPr>
              <w:spacing w:line="360" w:lineRule="auto"/>
              <w:jc w:val="center"/>
              <w:rPr>
                <w:rFonts w:hint="eastAsia" w:asciiTheme="majorEastAsia" w:hAnsiTheme="majorEastAsia" w:eastAsiaTheme="majorEastAsia" w:cstheme="majorEastAsia"/>
                <w:color w:val="auto"/>
                <w:highlight w:val="none"/>
              </w:rPr>
            </w:pPr>
          </w:p>
        </w:tc>
        <w:tc>
          <w:tcPr>
            <w:tcW w:w="1206" w:type="dxa"/>
            <w:tcBorders>
              <w:right w:val="single" w:color="auto" w:sz="8" w:space="0"/>
            </w:tcBorders>
            <w:noWrap w:val="0"/>
            <w:vAlign w:val="top"/>
          </w:tcPr>
          <w:p w14:paraId="6C581EBF">
            <w:pPr>
              <w:spacing w:line="360" w:lineRule="auto"/>
              <w:jc w:val="center"/>
              <w:rPr>
                <w:rFonts w:hint="eastAsia" w:asciiTheme="majorEastAsia" w:hAnsiTheme="majorEastAsia" w:eastAsiaTheme="majorEastAsia" w:cstheme="majorEastAsia"/>
                <w:color w:val="auto"/>
                <w:highlight w:val="none"/>
              </w:rPr>
            </w:pPr>
          </w:p>
        </w:tc>
      </w:tr>
      <w:tr w14:paraId="18F8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452256F1">
            <w:pPr>
              <w:spacing w:line="360" w:lineRule="auto"/>
              <w:jc w:val="center"/>
              <w:rPr>
                <w:rFonts w:hint="eastAsia" w:asciiTheme="majorEastAsia" w:hAnsiTheme="majorEastAsia" w:eastAsiaTheme="majorEastAsia" w:cstheme="majorEastAsia"/>
                <w:color w:val="auto"/>
                <w:highlight w:val="none"/>
              </w:rPr>
            </w:pPr>
          </w:p>
        </w:tc>
        <w:tc>
          <w:tcPr>
            <w:tcW w:w="1608" w:type="dxa"/>
            <w:noWrap w:val="0"/>
            <w:vAlign w:val="top"/>
          </w:tcPr>
          <w:p w14:paraId="6F1A89D8">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noWrap w:val="0"/>
            <w:vAlign w:val="top"/>
          </w:tcPr>
          <w:p w14:paraId="696C7EC5">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noWrap w:val="0"/>
            <w:vAlign w:val="top"/>
          </w:tcPr>
          <w:p w14:paraId="67EB9308">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noWrap w:val="0"/>
            <w:vAlign w:val="top"/>
          </w:tcPr>
          <w:p w14:paraId="4A5170A5">
            <w:pPr>
              <w:spacing w:line="360" w:lineRule="auto"/>
              <w:jc w:val="center"/>
              <w:rPr>
                <w:rFonts w:hint="eastAsia" w:asciiTheme="majorEastAsia" w:hAnsiTheme="majorEastAsia" w:eastAsiaTheme="majorEastAsia" w:cstheme="majorEastAsia"/>
                <w:color w:val="auto"/>
                <w:highlight w:val="none"/>
              </w:rPr>
            </w:pPr>
          </w:p>
        </w:tc>
        <w:tc>
          <w:tcPr>
            <w:tcW w:w="1206" w:type="dxa"/>
            <w:tcBorders>
              <w:right w:val="single" w:color="auto" w:sz="8" w:space="0"/>
            </w:tcBorders>
            <w:noWrap w:val="0"/>
            <w:vAlign w:val="top"/>
          </w:tcPr>
          <w:p w14:paraId="46C6D96D">
            <w:pPr>
              <w:spacing w:line="360" w:lineRule="auto"/>
              <w:jc w:val="center"/>
              <w:rPr>
                <w:rFonts w:hint="eastAsia" w:asciiTheme="majorEastAsia" w:hAnsiTheme="majorEastAsia" w:eastAsiaTheme="majorEastAsia" w:cstheme="majorEastAsia"/>
                <w:color w:val="auto"/>
                <w:highlight w:val="none"/>
              </w:rPr>
            </w:pPr>
          </w:p>
        </w:tc>
      </w:tr>
      <w:tr w14:paraId="4C35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bottom w:val="single" w:color="auto" w:sz="8" w:space="0"/>
            </w:tcBorders>
            <w:noWrap w:val="0"/>
            <w:vAlign w:val="top"/>
          </w:tcPr>
          <w:p w14:paraId="0C7EBD84">
            <w:pPr>
              <w:spacing w:line="360" w:lineRule="auto"/>
              <w:jc w:val="center"/>
              <w:rPr>
                <w:rFonts w:hint="eastAsia" w:asciiTheme="majorEastAsia" w:hAnsiTheme="majorEastAsia" w:eastAsiaTheme="majorEastAsia" w:cstheme="majorEastAsia"/>
                <w:color w:val="auto"/>
                <w:highlight w:val="none"/>
              </w:rPr>
            </w:pPr>
          </w:p>
        </w:tc>
        <w:tc>
          <w:tcPr>
            <w:tcW w:w="1608" w:type="dxa"/>
            <w:tcBorders>
              <w:bottom w:val="single" w:color="auto" w:sz="8" w:space="0"/>
            </w:tcBorders>
            <w:noWrap w:val="0"/>
            <w:vAlign w:val="top"/>
          </w:tcPr>
          <w:p w14:paraId="0A14866D">
            <w:pPr>
              <w:spacing w:line="360" w:lineRule="auto"/>
              <w:jc w:val="center"/>
              <w:rPr>
                <w:rFonts w:hint="eastAsia" w:asciiTheme="majorEastAsia" w:hAnsiTheme="majorEastAsia" w:eastAsiaTheme="majorEastAsia" w:cstheme="majorEastAsia"/>
                <w:color w:val="auto"/>
                <w:highlight w:val="none"/>
              </w:rPr>
            </w:pPr>
          </w:p>
        </w:tc>
        <w:tc>
          <w:tcPr>
            <w:tcW w:w="1608" w:type="dxa"/>
            <w:gridSpan w:val="3"/>
            <w:tcBorders>
              <w:bottom w:val="single" w:color="auto" w:sz="8" w:space="0"/>
            </w:tcBorders>
            <w:noWrap w:val="0"/>
            <w:vAlign w:val="top"/>
          </w:tcPr>
          <w:p w14:paraId="59C8FDFA">
            <w:pPr>
              <w:spacing w:line="360" w:lineRule="auto"/>
              <w:jc w:val="center"/>
              <w:rPr>
                <w:rFonts w:hint="eastAsia" w:asciiTheme="majorEastAsia" w:hAnsiTheme="majorEastAsia" w:eastAsiaTheme="majorEastAsia" w:cstheme="majorEastAsia"/>
                <w:color w:val="auto"/>
                <w:highlight w:val="none"/>
              </w:rPr>
            </w:pPr>
          </w:p>
        </w:tc>
        <w:tc>
          <w:tcPr>
            <w:tcW w:w="1608" w:type="dxa"/>
            <w:gridSpan w:val="2"/>
            <w:tcBorders>
              <w:bottom w:val="single" w:color="auto" w:sz="8" w:space="0"/>
            </w:tcBorders>
            <w:noWrap w:val="0"/>
            <w:vAlign w:val="top"/>
          </w:tcPr>
          <w:p w14:paraId="3B277676">
            <w:pPr>
              <w:spacing w:line="360" w:lineRule="auto"/>
              <w:jc w:val="center"/>
              <w:rPr>
                <w:rFonts w:hint="eastAsia" w:asciiTheme="majorEastAsia" w:hAnsiTheme="majorEastAsia" w:eastAsiaTheme="majorEastAsia" w:cstheme="majorEastAsia"/>
                <w:color w:val="auto"/>
                <w:highlight w:val="none"/>
              </w:rPr>
            </w:pPr>
          </w:p>
        </w:tc>
        <w:tc>
          <w:tcPr>
            <w:tcW w:w="1206" w:type="dxa"/>
            <w:gridSpan w:val="3"/>
            <w:tcBorders>
              <w:bottom w:val="single" w:color="auto" w:sz="8" w:space="0"/>
            </w:tcBorders>
            <w:noWrap w:val="0"/>
            <w:vAlign w:val="top"/>
          </w:tcPr>
          <w:p w14:paraId="45761853">
            <w:pPr>
              <w:spacing w:line="360" w:lineRule="auto"/>
              <w:jc w:val="center"/>
              <w:rPr>
                <w:rFonts w:hint="eastAsia" w:asciiTheme="majorEastAsia" w:hAnsiTheme="majorEastAsia" w:eastAsiaTheme="majorEastAsia" w:cstheme="majorEastAsia"/>
                <w:color w:val="auto"/>
                <w:highlight w:val="none"/>
              </w:rPr>
            </w:pPr>
          </w:p>
        </w:tc>
        <w:tc>
          <w:tcPr>
            <w:tcW w:w="1206" w:type="dxa"/>
            <w:tcBorders>
              <w:bottom w:val="single" w:color="auto" w:sz="8" w:space="0"/>
              <w:right w:val="single" w:color="auto" w:sz="8" w:space="0"/>
            </w:tcBorders>
            <w:noWrap w:val="0"/>
            <w:vAlign w:val="top"/>
          </w:tcPr>
          <w:p w14:paraId="34459969">
            <w:pPr>
              <w:spacing w:line="360" w:lineRule="auto"/>
              <w:jc w:val="center"/>
              <w:rPr>
                <w:rFonts w:hint="eastAsia" w:asciiTheme="majorEastAsia" w:hAnsiTheme="majorEastAsia" w:eastAsiaTheme="majorEastAsia" w:cstheme="majorEastAsia"/>
                <w:color w:val="auto"/>
                <w:highlight w:val="none"/>
              </w:rPr>
            </w:pPr>
          </w:p>
        </w:tc>
      </w:tr>
    </w:tbl>
    <w:p w14:paraId="49C9671B">
      <w:pPr>
        <w:snapToGrid w:val="0"/>
        <w:spacing w:line="360" w:lineRule="auto"/>
        <w:outlineLvl w:val="4"/>
        <w:rPr>
          <w:rFonts w:hint="eastAsia" w:asciiTheme="majorEastAsia" w:hAnsiTheme="majorEastAsia" w:eastAsiaTheme="majorEastAsia" w:cstheme="majorEastAsia"/>
          <w:b/>
          <w:color w:val="auto"/>
          <w:sz w:val="24"/>
          <w:highlight w:val="none"/>
        </w:rPr>
      </w:pPr>
    </w:p>
    <w:p w14:paraId="51FE543E">
      <w:pPr>
        <w:widowControl/>
        <w:spacing w:line="360" w:lineRule="auto"/>
        <w:ind w:firstLine="3092" w:firstLineChars="1100"/>
        <w:jc w:val="left"/>
        <w:rPr>
          <w:rFonts w:hint="eastAsia" w:asciiTheme="majorEastAsia" w:hAnsiTheme="majorEastAsia" w:eastAsiaTheme="majorEastAsia" w:cstheme="majorEastAsia"/>
          <w:b/>
          <w:color w:val="auto"/>
          <w:kern w:val="0"/>
          <w:sz w:val="28"/>
          <w:szCs w:val="28"/>
          <w:highlight w:val="none"/>
          <w:lang w:bidi="ar"/>
        </w:rPr>
      </w:pPr>
    </w:p>
    <w:p w14:paraId="21ECC51B">
      <w:pPr>
        <w:widowControl/>
        <w:spacing w:line="360" w:lineRule="auto"/>
        <w:ind w:firstLine="1470" w:firstLineChars="7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磋商供应商[公章(CA签章)，自然人签字或个人CA签章]：</w:t>
      </w:r>
      <w:r>
        <w:rPr>
          <w:rFonts w:hint="eastAsia" w:asciiTheme="majorEastAsia" w:hAnsiTheme="majorEastAsia" w:eastAsiaTheme="majorEastAsia" w:cstheme="majorEastAsia"/>
          <w:color w:val="auto"/>
          <w:szCs w:val="21"/>
          <w:highlight w:val="none"/>
          <w:u w:val="single"/>
        </w:rPr>
        <w:t xml:space="preserve">                                                       </w:t>
      </w:r>
    </w:p>
    <w:p w14:paraId="38A9C7F4">
      <w:pPr>
        <w:pStyle w:val="22"/>
        <w:spacing w:line="360" w:lineRule="auto"/>
        <w:ind w:left="2940" w:leftChars="1400" w:firstLine="630" w:firstLineChars="300"/>
        <w:rPr>
          <w:rFonts w:hint="eastAsia" w:asciiTheme="majorEastAsia" w:hAnsiTheme="majorEastAsia" w:eastAsiaTheme="majorEastAsia" w:cstheme="majorEastAsia"/>
          <w:color w:val="auto"/>
          <w:highlight w:val="none"/>
        </w:rPr>
      </w:pPr>
    </w:p>
    <w:p w14:paraId="4FFF2EDF">
      <w:pPr>
        <w:pStyle w:val="22"/>
        <w:spacing w:line="360" w:lineRule="auto"/>
        <w:ind w:firstLine="4638" w:firstLineChars="1650"/>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 xml:space="preserve"> </w:t>
      </w:r>
    </w:p>
    <w:p w14:paraId="2CBAFDEE">
      <w:pPr>
        <w:pStyle w:val="22"/>
        <w:spacing w:line="360" w:lineRule="auto"/>
        <w:rPr>
          <w:rFonts w:hint="eastAsia" w:asciiTheme="majorEastAsia" w:hAnsiTheme="majorEastAsia" w:eastAsiaTheme="majorEastAsia" w:cstheme="majorEastAsia"/>
          <w:b/>
          <w:color w:val="auto"/>
          <w:sz w:val="28"/>
          <w:szCs w:val="28"/>
          <w:highlight w:val="none"/>
        </w:rPr>
      </w:pPr>
    </w:p>
    <w:p w14:paraId="0463D61B">
      <w:pPr>
        <w:snapToGrid w:val="0"/>
        <w:spacing w:line="360" w:lineRule="auto"/>
        <w:ind w:firstLine="4830" w:firstLineChars="23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02FAFB7E">
      <w:pPr>
        <w:snapToGrid w:val="0"/>
        <w:spacing w:line="360" w:lineRule="auto"/>
        <w:ind w:firstLine="3570" w:firstLineChars="1700"/>
        <w:rPr>
          <w:rFonts w:hint="eastAsia" w:asciiTheme="majorEastAsia" w:hAnsiTheme="majorEastAsia" w:eastAsiaTheme="majorEastAsia" w:cstheme="majorEastAsia"/>
          <w:color w:val="auto"/>
          <w:highlight w:val="none"/>
          <w:u w:val="single"/>
        </w:rPr>
      </w:pPr>
    </w:p>
    <w:p w14:paraId="73D53B31">
      <w:pPr>
        <w:pStyle w:val="16"/>
        <w:spacing w:line="360" w:lineRule="auto"/>
        <w:rPr>
          <w:rFonts w:hint="eastAsia" w:asciiTheme="majorEastAsia" w:hAnsiTheme="majorEastAsia" w:eastAsiaTheme="majorEastAsia" w:cstheme="majorEastAsia"/>
          <w:color w:val="auto"/>
          <w:highlight w:val="none"/>
          <w:u w:val="single"/>
        </w:rPr>
      </w:pPr>
    </w:p>
    <w:p w14:paraId="0D15384E">
      <w:pPr>
        <w:pStyle w:val="269"/>
        <w:rPr>
          <w:rFonts w:hint="eastAsia" w:asciiTheme="majorEastAsia" w:hAnsiTheme="majorEastAsia" w:eastAsiaTheme="majorEastAsia" w:cstheme="majorEastAsia"/>
          <w:color w:val="auto"/>
          <w:highlight w:val="none"/>
        </w:rPr>
      </w:pPr>
    </w:p>
    <w:p w14:paraId="592EEC6D">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6.施工组织设计方案（必须提供）；</w:t>
      </w:r>
    </w:p>
    <w:p w14:paraId="20AA6A43">
      <w:pPr>
        <w:snapToGrid w:val="0"/>
        <w:spacing w:line="360" w:lineRule="auto"/>
        <w:jc w:val="center"/>
        <w:outlineLvl w:val="4"/>
        <w:rPr>
          <w:rFonts w:hint="eastAsia" w:asciiTheme="majorEastAsia" w:hAnsiTheme="majorEastAsia" w:eastAsiaTheme="majorEastAsia" w:cstheme="majorEastAsia"/>
          <w:b/>
          <w:color w:val="auto"/>
          <w:sz w:val="24"/>
          <w:highlight w:val="none"/>
        </w:rPr>
      </w:pPr>
    </w:p>
    <w:p w14:paraId="3A066AA8">
      <w:pPr>
        <w:snapToGrid w:val="0"/>
        <w:spacing w:line="360" w:lineRule="auto"/>
        <w:jc w:val="center"/>
        <w:outlineLvl w:val="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color w:val="auto"/>
          <w:sz w:val="24"/>
          <w:highlight w:val="none"/>
        </w:rPr>
        <w:t>施工组织设计方案（格式）</w:t>
      </w:r>
    </w:p>
    <w:p w14:paraId="73E99A08">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  供应商编制施工组织设计的要求：</w:t>
      </w:r>
    </w:p>
    <w:p w14:paraId="14DF5F5E">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编制时应按以下章顺序采用文字并结合图表形式进行说明：</w:t>
      </w:r>
    </w:p>
    <w:p w14:paraId="2B7CE09A">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第一章 总体概述；</w:t>
      </w:r>
    </w:p>
    <w:p w14:paraId="4D109824">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第二章 主要施工方法；</w:t>
      </w:r>
    </w:p>
    <w:p w14:paraId="2D8BE160">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第三章 施工进度计划和各阶段进度的保证措施及违约责任承诺；</w:t>
      </w:r>
    </w:p>
    <w:p w14:paraId="22182F13">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第四章 劳动力和材料投入计划及其保证措施；</w:t>
      </w:r>
    </w:p>
    <w:p w14:paraId="1AFF118D">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第五章 施工平面布置和临时设施布置总体布置；</w:t>
      </w:r>
    </w:p>
    <w:p w14:paraId="137CC07F">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第六章 关键施工技术、工艺及工程实施的重点、难点和解决方案；</w:t>
      </w:r>
    </w:p>
    <w:p w14:paraId="41534DCD">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第七章 安全文明施工措施；</w:t>
      </w:r>
    </w:p>
    <w:p w14:paraId="46196110">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第八章 质量保证与承诺；</w:t>
      </w:r>
    </w:p>
    <w:p w14:paraId="1CF34B97">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第九章 新技术应用与承诺等方面进行说明。</w:t>
      </w:r>
    </w:p>
    <w:p w14:paraId="0376D78B">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2.  </w:t>
      </w:r>
      <w:r>
        <w:rPr>
          <w:rFonts w:hint="eastAsia" w:asciiTheme="majorEastAsia" w:hAnsiTheme="majorEastAsia" w:eastAsiaTheme="majorEastAsia" w:cstheme="majorEastAsia"/>
          <w:color w:val="auto"/>
          <w:spacing w:val="-15"/>
          <w:highlight w:val="none"/>
        </w:rPr>
        <w:t xml:space="preserve"> </w:t>
      </w:r>
      <w:r>
        <w:rPr>
          <w:rFonts w:hint="eastAsia" w:asciiTheme="majorEastAsia" w:hAnsiTheme="majorEastAsia" w:eastAsiaTheme="majorEastAsia" w:cstheme="majorEastAsia"/>
          <w:color w:val="auto"/>
          <w:highlight w:val="none"/>
        </w:rPr>
        <w:t>施工组织设计除采用文字表述外可附下列图表，图表及格式要求附后。</w:t>
      </w:r>
    </w:p>
    <w:p w14:paraId="2F9F37C8">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附表一</w:t>
      </w:r>
      <w:r>
        <w:rPr>
          <w:rFonts w:hint="eastAsia" w:asciiTheme="majorEastAsia" w:hAnsiTheme="majorEastAsia" w:eastAsiaTheme="majorEastAsia" w:cstheme="majorEastAsia"/>
          <w:color w:val="auto"/>
          <w:highlight w:val="none"/>
        </w:rPr>
        <w:tab/>
      </w:r>
      <w:r>
        <w:rPr>
          <w:rFonts w:hint="eastAsia" w:asciiTheme="majorEastAsia" w:hAnsiTheme="majorEastAsia" w:eastAsiaTheme="majorEastAsia" w:cstheme="majorEastAsia"/>
          <w:color w:val="auto"/>
          <w:spacing w:val="-1"/>
          <w:highlight w:val="none"/>
        </w:rPr>
        <w:t>拟</w:t>
      </w:r>
      <w:r>
        <w:rPr>
          <w:rFonts w:hint="eastAsia" w:asciiTheme="majorEastAsia" w:hAnsiTheme="majorEastAsia" w:eastAsiaTheme="majorEastAsia" w:cstheme="majorEastAsia"/>
          <w:color w:val="auto"/>
          <w:highlight w:val="none"/>
        </w:rPr>
        <w:t>投入本项目的主要施工设备表</w:t>
      </w:r>
    </w:p>
    <w:p w14:paraId="7EEDD25B">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附表二</w:t>
      </w:r>
      <w:r>
        <w:rPr>
          <w:rFonts w:hint="eastAsia" w:asciiTheme="majorEastAsia" w:hAnsiTheme="majorEastAsia" w:eastAsiaTheme="majorEastAsia" w:cstheme="majorEastAsia"/>
          <w:color w:val="auto"/>
          <w:highlight w:val="none"/>
        </w:rPr>
        <w:tab/>
      </w:r>
      <w:r>
        <w:rPr>
          <w:rFonts w:hint="eastAsia" w:asciiTheme="majorEastAsia" w:hAnsiTheme="majorEastAsia" w:eastAsiaTheme="majorEastAsia" w:cstheme="majorEastAsia"/>
          <w:color w:val="auto"/>
          <w:spacing w:val="-1"/>
          <w:highlight w:val="none"/>
        </w:rPr>
        <w:t>拟</w:t>
      </w:r>
      <w:r>
        <w:rPr>
          <w:rFonts w:hint="eastAsia" w:asciiTheme="majorEastAsia" w:hAnsiTheme="majorEastAsia" w:eastAsiaTheme="majorEastAsia" w:cstheme="majorEastAsia"/>
          <w:color w:val="auto"/>
          <w:highlight w:val="none"/>
        </w:rPr>
        <w:t>配备本项目的试验和检测仪器设备表</w:t>
      </w:r>
    </w:p>
    <w:p w14:paraId="09A85965">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附表三</w:t>
      </w:r>
      <w:r>
        <w:rPr>
          <w:rFonts w:hint="eastAsia" w:asciiTheme="majorEastAsia" w:hAnsiTheme="majorEastAsia" w:eastAsiaTheme="majorEastAsia" w:cstheme="majorEastAsia"/>
          <w:color w:val="auto"/>
          <w:highlight w:val="none"/>
        </w:rPr>
        <w:tab/>
      </w:r>
      <w:r>
        <w:rPr>
          <w:rFonts w:hint="eastAsia" w:asciiTheme="majorEastAsia" w:hAnsiTheme="majorEastAsia" w:eastAsiaTheme="majorEastAsia" w:cstheme="majorEastAsia"/>
          <w:color w:val="auto"/>
          <w:spacing w:val="-1"/>
          <w:highlight w:val="none"/>
        </w:rPr>
        <w:t>劳</w:t>
      </w:r>
      <w:r>
        <w:rPr>
          <w:rFonts w:hint="eastAsia" w:asciiTheme="majorEastAsia" w:hAnsiTheme="majorEastAsia" w:eastAsiaTheme="majorEastAsia" w:cstheme="majorEastAsia"/>
          <w:color w:val="auto"/>
          <w:highlight w:val="none"/>
        </w:rPr>
        <w:t>动力计划表</w:t>
      </w:r>
    </w:p>
    <w:p w14:paraId="35C81FF5">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附表四</w:t>
      </w:r>
      <w:r>
        <w:rPr>
          <w:rFonts w:hint="eastAsia" w:asciiTheme="majorEastAsia" w:hAnsiTheme="majorEastAsia" w:eastAsiaTheme="majorEastAsia" w:cstheme="majorEastAsia"/>
          <w:color w:val="auto"/>
          <w:highlight w:val="none"/>
        </w:rPr>
        <w:tab/>
      </w:r>
      <w:r>
        <w:rPr>
          <w:rFonts w:hint="eastAsia" w:asciiTheme="majorEastAsia" w:hAnsiTheme="majorEastAsia" w:eastAsiaTheme="majorEastAsia" w:cstheme="majorEastAsia"/>
          <w:color w:val="auto"/>
          <w:highlight w:val="none"/>
        </w:rPr>
        <w:t>计划开、竣工日期和施工进度网络图或横道图</w:t>
      </w:r>
    </w:p>
    <w:p w14:paraId="05AD640C">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附表五</w:t>
      </w:r>
      <w:r>
        <w:rPr>
          <w:rFonts w:hint="eastAsia" w:asciiTheme="majorEastAsia" w:hAnsiTheme="majorEastAsia" w:eastAsiaTheme="majorEastAsia" w:cstheme="majorEastAsia"/>
          <w:color w:val="auto"/>
          <w:highlight w:val="none"/>
        </w:rPr>
        <w:tab/>
      </w:r>
      <w:r>
        <w:rPr>
          <w:rFonts w:hint="eastAsia" w:asciiTheme="majorEastAsia" w:hAnsiTheme="majorEastAsia" w:eastAsiaTheme="majorEastAsia" w:cstheme="majorEastAsia"/>
          <w:color w:val="auto"/>
          <w:spacing w:val="-1"/>
          <w:highlight w:val="none"/>
        </w:rPr>
        <w:t>施</w:t>
      </w:r>
      <w:r>
        <w:rPr>
          <w:rFonts w:hint="eastAsia" w:asciiTheme="majorEastAsia" w:hAnsiTheme="majorEastAsia" w:eastAsiaTheme="majorEastAsia" w:cstheme="majorEastAsia"/>
          <w:color w:val="auto"/>
          <w:highlight w:val="none"/>
        </w:rPr>
        <w:t>工总平面图</w:t>
      </w:r>
    </w:p>
    <w:p w14:paraId="4EC13070">
      <w:pPr>
        <w:pStyle w:val="85"/>
        <w:spacing w:line="360" w:lineRule="auto"/>
        <w:ind w:firstLine="425"/>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position w:val="-2"/>
          <w:highlight w:val="none"/>
        </w:rPr>
        <w:t>附表六</w:t>
      </w:r>
      <w:r>
        <w:rPr>
          <w:rFonts w:hint="eastAsia" w:asciiTheme="majorEastAsia" w:hAnsiTheme="majorEastAsia" w:eastAsiaTheme="majorEastAsia" w:cstheme="majorEastAsia"/>
          <w:color w:val="auto"/>
          <w:position w:val="-2"/>
          <w:highlight w:val="none"/>
        </w:rPr>
        <w:tab/>
      </w:r>
      <w:r>
        <w:rPr>
          <w:rFonts w:hint="eastAsia" w:asciiTheme="majorEastAsia" w:hAnsiTheme="majorEastAsia" w:eastAsiaTheme="majorEastAsia" w:cstheme="majorEastAsia"/>
          <w:color w:val="auto"/>
          <w:spacing w:val="-1"/>
          <w:position w:val="-2"/>
          <w:highlight w:val="none"/>
        </w:rPr>
        <w:t>临</w:t>
      </w:r>
      <w:r>
        <w:rPr>
          <w:rFonts w:hint="eastAsia" w:asciiTheme="majorEastAsia" w:hAnsiTheme="majorEastAsia" w:eastAsiaTheme="majorEastAsia" w:cstheme="majorEastAsia"/>
          <w:color w:val="auto"/>
          <w:position w:val="-2"/>
          <w:highlight w:val="none"/>
        </w:rPr>
        <w:t>时用地表</w:t>
      </w:r>
    </w:p>
    <w:p w14:paraId="4460225E">
      <w:pPr>
        <w:spacing w:line="360" w:lineRule="auto"/>
        <w:rPr>
          <w:rFonts w:hint="eastAsia" w:asciiTheme="majorEastAsia" w:hAnsiTheme="majorEastAsia" w:eastAsiaTheme="majorEastAsia" w:cstheme="majorEastAsia"/>
          <w:color w:val="auto"/>
          <w:highlight w:val="none"/>
        </w:rPr>
      </w:pPr>
      <w:bookmarkStart w:id="1969" w:name="_Toc418752351"/>
      <w:bookmarkStart w:id="1970" w:name="_Toc483317224"/>
      <w:bookmarkStart w:id="1971" w:name="_Toc418751905"/>
    </w:p>
    <w:p w14:paraId="79773F54">
      <w:pPr>
        <w:spacing w:line="360" w:lineRule="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附表一：拟投入本项目的主要施工设备表</w:t>
      </w:r>
      <w:bookmarkEnd w:id="1969"/>
      <w:bookmarkEnd w:id="1970"/>
      <w:bookmarkEnd w:id="1971"/>
    </w:p>
    <w:tbl>
      <w:tblPr>
        <w:tblStyle w:val="36"/>
        <w:tblW w:w="9648" w:type="dxa"/>
        <w:jc w:val="center"/>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34615E40">
        <w:tblPrEx>
          <w:tblCellMar>
            <w:top w:w="0" w:type="dxa"/>
            <w:left w:w="0" w:type="dxa"/>
            <w:bottom w:w="0" w:type="dxa"/>
            <w:right w:w="0" w:type="dxa"/>
          </w:tblCellMar>
        </w:tblPrEx>
        <w:trPr>
          <w:trHeight w:val="82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FD50705">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序号</w:t>
            </w:r>
          </w:p>
        </w:tc>
        <w:tc>
          <w:tcPr>
            <w:tcW w:w="1198" w:type="dxa"/>
            <w:tcBorders>
              <w:top w:val="single" w:color="000000" w:sz="4" w:space="0"/>
              <w:left w:val="nil"/>
              <w:bottom w:val="single" w:color="000000" w:sz="4" w:space="0"/>
              <w:right w:val="single" w:color="000000" w:sz="4" w:space="0"/>
            </w:tcBorders>
            <w:noWrap w:val="0"/>
            <w:vAlign w:val="center"/>
          </w:tcPr>
          <w:p w14:paraId="3CD2778E">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2331ED33">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型号</w:t>
            </w:r>
          </w:p>
          <w:p w14:paraId="299C492D">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规格</w:t>
            </w:r>
          </w:p>
        </w:tc>
        <w:tc>
          <w:tcPr>
            <w:tcW w:w="1092" w:type="dxa"/>
            <w:tcBorders>
              <w:top w:val="single" w:color="000000" w:sz="4" w:space="0"/>
              <w:left w:val="nil"/>
              <w:bottom w:val="single" w:color="000000" w:sz="4" w:space="0"/>
              <w:right w:val="single" w:color="000000" w:sz="4" w:space="0"/>
            </w:tcBorders>
            <w:noWrap w:val="0"/>
            <w:vAlign w:val="center"/>
          </w:tcPr>
          <w:p w14:paraId="27105938">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数量</w:t>
            </w:r>
          </w:p>
        </w:tc>
        <w:tc>
          <w:tcPr>
            <w:tcW w:w="741" w:type="dxa"/>
            <w:tcBorders>
              <w:top w:val="single" w:color="000000" w:sz="4" w:space="0"/>
              <w:left w:val="nil"/>
              <w:bottom w:val="single" w:color="000000" w:sz="4" w:space="0"/>
              <w:right w:val="single" w:color="000000" w:sz="4" w:space="0"/>
            </w:tcBorders>
            <w:noWrap w:val="0"/>
            <w:vAlign w:val="center"/>
          </w:tcPr>
          <w:p w14:paraId="4D3CF422">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国别</w:t>
            </w:r>
          </w:p>
          <w:p w14:paraId="3C5794CE">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产地</w:t>
            </w:r>
          </w:p>
        </w:tc>
        <w:tc>
          <w:tcPr>
            <w:tcW w:w="814" w:type="dxa"/>
            <w:tcBorders>
              <w:top w:val="single" w:color="000000" w:sz="4" w:space="0"/>
              <w:left w:val="nil"/>
              <w:bottom w:val="single" w:color="000000" w:sz="4" w:space="0"/>
              <w:right w:val="single" w:color="000000" w:sz="4" w:space="0"/>
            </w:tcBorders>
            <w:noWrap w:val="0"/>
            <w:vAlign w:val="center"/>
          </w:tcPr>
          <w:p w14:paraId="2B32E2B0">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制造</w:t>
            </w:r>
          </w:p>
          <w:p w14:paraId="121756A9">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年份</w:t>
            </w:r>
          </w:p>
        </w:tc>
        <w:tc>
          <w:tcPr>
            <w:tcW w:w="1337" w:type="dxa"/>
            <w:tcBorders>
              <w:top w:val="single" w:color="000000" w:sz="4" w:space="0"/>
              <w:left w:val="nil"/>
              <w:bottom w:val="single" w:color="000000" w:sz="4" w:space="0"/>
              <w:right w:val="single" w:color="000000" w:sz="4" w:space="0"/>
            </w:tcBorders>
            <w:noWrap w:val="0"/>
            <w:vAlign w:val="center"/>
          </w:tcPr>
          <w:p w14:paraId="6F2E8147">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额定功率</w:t>
            </w:r>
          </w:p>
          <w:p w14:paraId="7FEBE67D">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（KW）</w:t>
            </w:r>
          </w:p>
        </w:tc>
        <w:tc>
          <w:tcPr>
            <w:tcW w:w="965" w:type="dxa"/>
            <w:tcBorders>
              <w:top w:val="single" w:color="000000" w:sz="4" w:space="0"/>
              <w:left w:val="nil"/>
              <w:bottom w:val="single" w:color="000000" w:sz="4" w:space="0"/>
              <w:right w:val="single" w:color="000000" w:sz="4" w:space="0"/>
            </w:tcBorders>
            <w:noWrap w:val="0"/>
            <w:vAlign w:val="center"/>
          </w:tcPr>
          <w:p w14:paraId="1C6E04CF">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w:t>
            </w:r>
          </w:p>
          <w:p w14:paraId="17784820">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能力</w:t>
            </w:r>
          </w:p>
        </w:tc>
        <w:tc>
          <w:tcPr>
            <w:tcW w:w="1164" w:type="dxa"/>
            <w:tcBorders>
              <w:top w:val="single" w:color="000000" w:sz="4" w:space="0"/>
              <w:left w:val="nil"/>
              <w:bottom w:val="single" w:color="000000" w:sz="4" w:space="0"/>
              <w:right w:val="single" w:color="000000" w:sz="4" w:space="0"/>
            </w:tcBorders>
            <w:noWrap w:val="0"/>
            <w:vAlign w:val="center"/>
          </w:tcPr>
          <w:p w14:paraId="1BE66BD6">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用于施</w:t>
            </w:r>
          </w:p>
          <w:p w14:paraId="343BC753">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工部位</w:t>
            </w:r>
          </w:p>
        </w:tc>
        <w:tc>
          <w:tcPr>
            <w:tcW w:w="764" w:type="dxa"/>
            <w:tcBorders>
              <w:top w:val="single" w:color="000000" w:sz="4" w:space="0"/>
              <w:left w:val="nil"/>
              <w:bottom w:val="single" w:color="000000" w:sz="4" w:space="0"/>
              <w:right w:val="single" w:color="000000" w:sz="4" w:space="0"/>
            </w:tcBorders>
            <w:noWrap w:val="0"/>
            <w:vAlign w:val="center"/>
          </w:tcPr>
          <w:p w14:paraId="77178F8E">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备注</w:t>
            </w:r>
          </w:p>
        </w:tc>
      </w:tr>
      <w:tr w14:paraId="759A2447">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090649FF">
            <w:pPr>
              <w:pStyle w:val="85"/>
              <w:spacing w:line="360" w:lineRule="auto"/>
              <w:rPr>
                <w:rFonts w:hint="eastAsia" w:asciiTheme="majorEastAsia" w:hAnsiTheme="majorEastAsia" w:eastAsiaTheme="majorEastAsia" w:cstheme="majorEastAsia"/>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26006553">
            <w:pPr>
              <w:pStyle w:val="85"/>
              <w:spacing w:line="360" w:lineRule="auto"/>
              <w:rPr>
                <w:rFonts w:hint="eastAsia" w:asciiTheme="majorEastAsia" w:hAnsiTheme="majorEastAsia" w:eastAsiaTheme="majorEastAsia" w:cstheme="majorEastAsia"/>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132D66A2">
            <w:pPr>
              <w:pStyle w:val="85"/>
              <w:spacing w:line="360" w:lineRule="auto"/>
              <w:rPr>
                <w:rFonts w:hint="eastAsia" w:asciiTheme="majorEastAsia" w:hAnsiTheme="majorEastAsia" w:eastAsiaTheme="majorEastAsia" w:cstheme="majorEastAsia"/>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57C975BD">
            <w:pPr>
              <w:pStyle w:val="85"/>
              <w:spacing w:line="360" w:lineRule="auto"/>
              <w:rPr>
                <w:rFonts w:hint="eastAsia" w:asciiTheme="majorEastAsia" w:hAnsiTheme="majorEastAsia" w:eastAsiaTheme="majorEastAsia" w:cstheme="majorEastAsia"/>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4E4B7F82">
            <w:pPr>
              <w:pStyle w:val="85"/>
              <w:spacing w:line="360" w:lineRule="auto"/>
              <w:rPr>
                <w:rFonts w:hint="eastAsia" w:asciiTheme="majorEastAsia" w:hAnsiTheme="majorEastAsia" w:eastAsiaTheme="majorEastAsia" w:cstheme="majorEastAsia"/>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72DBB6FF">
            <w:pPr>
              <w:pStyle w:val="85"/>
              <w:spacing w:line="360" w:lineRule="auto"/>
              <w:rPr>
                <w:rFonts w:hint="eastAsia" w:asciiTheme="majorEastAsia" w:hAnsiTheme="majorEastAsia" w:eastAsiaTheme="majorEastAsia" w:cstheme="majorEastAsia"/>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68DD6F6">
            <w:pPr>
              <w:pStyle w:val="85"/>
              <w:spacing w:line="360" w:lineRule="auto"/>
              <w:rPr>
                <w:rFonts w:hint="eastAsia" w:asciiTheme="majorEastAsia" w:hAnsiTheme="majorEastAsia" w:eastAsiaTheme="majorEastAsia" w:cstheme="majorEastAsia"/>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05DBC01A">
            <w:pPr>
              <w:pStyle w:val="85"/>
              <w:spacing w:line="360" w:lineRule="auto"/>
              <w:rPr>
                <w:rFonts w:hint="eastAsia" w:asciiTheme="majorEastAsia" w:hAnsiTheme="majorEastAsia" w:eastAsiaTheme="majorEastAsia" w:cstheme="majorEastAsia"/>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04DF150B">
            <w:pPr>
              <w:pStyle w:val="85"/>
              <w:spacing w:line="360" w:lineRule="auto"/>
              <w:rPr>
                <w:rFonts w:hint="eastAsia" w:asciiTheme="majorEastAsia" w:hAnsiTheme="majorEastAsia" w:eastAsiaTheme="majorEastAsia" w:cstheme="majorEastAsia"/>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600EF967">
            <w:pPr>
              <w:pStyle w:val="85"/>
              <w:spacing w:line="360" w:lineRule="auto"/>
              <w:rPr>
                <w:rFonts w:hint="eastAsia" w:asciiTheme="majorEastAsia" w:hAnsiTheme="majorEastAsia" w:eastAsiaTheme="majorEastAsia" w:cstheme="majorEastAsia"/>
                <w:color w:val="auto"/>
                <w:highlight w:val="none"/>
              </w:rPr>
            </w:pPr>
          </w:p>
        </w:tc>
      </w:tr>
      <w:tr w14:paraId="664134C3">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7FA1A2B4">
            <w:pPr>
              <w:pStyle w:val="85"/>
              <w:spacing w:line="360" w:lineRule="auto"/>
              <w:rPr>
                <w:rFonts w:hint="eastAsia" w:asciiTheme="majorEastAsia" w:hAnsiTheme="majorEastAsia" w:eastAsiaTheme="majorEastAsia" w:cstheme="majorEastAsia"/>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575DCBA0">
            <w:pPr>
              <w:pStyle w:val="85"/>
              <w:spacing w:line="360" w:lineRule="auto"/>
              <w:rPr>
                <w:rFonts w:hint="eastAsia" w:asciiTheme="majorEastAsia" w:hAnsiTheme="majorEastAsia" w:eastAsiaTheme="majorEastAsia" w:cstheme="majorEastAsia"/>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65E99EED">
            <w:pPr>
              <w:pStyle w:val="85"/>
              <w:spacing w:line="360" w:lineRule="auto"/>
              <w:rPr>
                <w:rFonts w:hint="eastAsia" w:asciiTheme="majorEastAsia" w:hAnsiTheme="majorEastAsia" w:eastAsiaTheme="majorEastAsia" w:cstheme="majorEastAsia"/>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0A65B4DB">
            <w:pPr>
              <w:pStyle w:val="85"/>
              <w:spacing w:line="360" w:lineRule="auto"/>
              <w:rPr>
                <w:rFonts w:hint="eastAsia" w:asciiTheme="majorEastAsia" w:hAnsiTheme="majorEastAsia" w:eastAsiaTheme="majorEastAsia" w:cstheme="majorEastAsia"/>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1B1D0240">
            <w:pPr>
              <w:pStyle w:val="85"/>
              <w:spacing w:line="360" w:lineRule="auto"/>
              <w:rPr>
                <w:rFonts w:hint="eastAsia" w:asciiTheme="majorEastAsia" w:hAnsiTheme="majorEastAsia" w:eastAsiaTheme="majorEastAsia" w:cstheme="majorEastAsia"/>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6DC38C42">
            <w:pPr>
              <w:pStyle w:val="85"/>
              <w:spacing w:line="360" w:lineRule="auto"/>
              <w:rPr>
                <w:rFonts w:hint="eastAsia" w:asciiTheme="majorEastAsia" w:hAnsiTheme="majorEastAsia" w:eastAsiaTheme="majorEastAsia" w:cstheme="majorEastAsia"/>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752E7FB4">
            <w:pPr>
              <w:pStyle w:val="85"/>
              <w:spacing w:line="360" w:lineRule="auto"/>
              <w:rPr>
                <w:rFonts w:hint="eastAsia" w:asciiTheme="majorEastAsia" w:hAnsiTheme="majorEastAsia" w:eastAsiaTheme="majorEastAsia" w:cstheme="majorEastAsia"/>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266A5339">
            <w:pPr>
              <w:pStyle w:val="85"/>
              <w:spacing w:line="360" w:lineRule="auto"/>
              <w:rPr>
                <w:rFonts w:hint="eastAsia" w:asciiTheme="majorEastAsia" w:hAnsiTheme="majorEastAsia" w:eastAsiaTheme="majorEastAsia" w:cstheme="majorEastAsia"/>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68FDC89F">
            <w:pPr>
              <w:pStyle w:val="85"/>
              <w:spacing w:line="360" w:lineRule="auto"/>
              <w:rPr>
                <w:rFonts w:hint="eastAsia" w:asciiTheme="majorEastAsia" w:hAnsiTheme="majorEastAsia" w:eastAsiaTheme="majorEastAsia" w:cstheme="majorEastAsia"/>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D279F23">
            <w:pPr>
              <w:pStyle w:val="85"/>
              <w:spacing w:line="360" w:lineRule="auto"/>
              <w:rPr>
                <w:rFonts w:hint="eastAsia" w:asciiTheme="majorEastAsia" w:hAnsiTheme="majorEastAsia" w:eastAsiaTheme="majorEastAsia" w:cstheme="majorEastAsia"/>
                <w:color w:val="auto"/>
                <w:highlight w:val="none"/>
              </w:rPr>
            </w:pPr>
          </w:p>
        </w:tc>
      </w:tr>
      <w:tr w14:paraId="3F6ECF63">
        <w:tblPrEx>
          <w:tblCellMar>
            <w:top w:w="0" w:type="dxa"/>
            <w:left w:w="0" w:type="dxa"/>
            <w:bottom w:w="0" w:type="dxa"/>
            <w:right w:w="0" w:type="dxa"/>
          </w:tblCellMar>
        </w:tblPrEx>
        <w:trPr>
          <w:trHeight w:val="4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3EEEEF01">
            <w:pPr>
              <w:pStyle w:val="85"/>
              <w:spacing w:line="360" w:lineRule="auto"/>
              <w:rPr>
                <w:rFonts w:hint="eastAsia" w:asciiTheme="majorEastAsia" w:hAnsiTheme="majorEastAsia" w:eastAsiaTheme="majorEastAsia" w:cstheme="majorEastAsia"/>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2A118271">
            <w:pPr>
              <w:pStyle w:val="85"/>
              <w:spacing w:line="360" w:lineRule="auto"/>
              <w:rPr>
                <w:rFonts w:hint="eastAsia" w:asciiTheme="majorEastAsia" w:hAnsiTheme="majorEastAsia" w:eastAsiaTheme="majorEastAsia" w:cstheme="majorEastAsia"/>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4A44693D">
            <w:pPr>
              <w:pStyle w:val="85"/>
              <w:spacing w:line="360" w:lineRule="auto"/>
              <w:rPr>
                <w:rFonts w:hint="eastAsia" w:asciiTheme="majorEastAsia" w:hAnsiTheme="majorEastAsia" w:eastAsiaTheme="majorEastAsia" w:cstheme="majorEastAsia"/>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28272FC1">
            <w:pPr>
              <w:pStyle w:val="85"/>
              <w:spacing w:line="360" w:lineRule="auto"/>
              <w:rPr>
                <w:rFonts w:hint="eastAsia" w:asciiTheme="majorEastAsia" w:hAnsiTheme="majorEastAsia" w:eastAsiaTheme="majorEastAsia" w:cstheme="majorEastAsia"/>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361ECD94">
            <w:pPr>
              <w:pStyle w:val="85"/>
              <w:spacing w:line="360" w:lineRule="auto"/>
              <w:rPr>
                <w:rFonts w:hint="eastAsia" w:asciiTheme="majorEastAsia" w:hAnsiTheme="majorEastAsia" w:eastAsiaTheme="majorEastAsia" w:cstheme="majorEastAsia"/>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A437751">
            <w:pPr>
              <w:pStyle w:val="85"/>
              <w:spacing w:line="360" w:lineRule="auto"/>
              <w:rPr>
                <w:rFonts w:hint="eastAsia" w:asciiTheme="majorEastAsia" w:hAnsiTheme="majorEastAsia" w:eastAsiaTheme="majorEastAsia" w:cstheme="majorEastAsia"/>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5057FF5D">
            <w:pPr>
              <w:pStyle w:val="85"/>
              <w:spacing w:line="360" w:lineRule="auto"/>
              <w:rPr>
                <w:rFonts w:hint="eastAsia" w:asciiTheme="majorEastAsia" w:hAnsiTheme="majorEastAsia" w:eastAsiaTheme="majorEastAsia" w:cstheme="majorEastAsia"/>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1FFEA153">
            <w:pPr>
              <w:pStyle w:val="85"/>
              <w:spacing w:line="360" w:lineRule="auto"/>
              <w:rPr>
                <w:rFonts w:hint="eastAsia" w:asciiTheme="majorEastAsia" w:hAnsiTheme="majorEastAsia" w:eastAsiaTheme="majorEastAsia" w:cstheme="majorEastAsia"/>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40A5E656">
            <w:pPr>
              <w:pStyle w:val="85"/>
              <w:spacing w:line="360" w:lineRule="auto"/>
              <w:rPr>
                <w:rFonts w:hint="eastAsia" w:asciiTheme="majorEastAsia" w:hAnsiTheme="majorEastAsia" w:eastAsiaTheme="majorEastAsia" w:cstheme="majorEastAsia"/>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4F9C36C">
            <w:pPr>
              <w:pStyle w:val="85"/>
              <w:spacing w:line="360" w:lineRule="auto"/>
              <w:rPr>
                <w:rFonts w:hint="eastAsia" w:asciiTheme="majorEastAsia" w:hAnsiTheme="majorEastAsia" w:eastAsiaTheme="majorEastAsia" w:cstheme="majorEastAsia"/>
                <w:color w:val="auto"/>
                <w:highlight w:val="none"/>
              </w:rPr>
            </w:pPr>
          </w:p>
        </w:tc>
      </w:tr>
      <w:tr w14:paraId="776A2089">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1B65182C">
            <w:pPr>
              <w:pStyle w:val="85"/>
              <w:spacing w:line="360" w:lineRule="auto"/>
              <w:rPr>
                <w:rFonts w:hint="eastAsia" w:asciiTheme="majorEastAsia" w:hAnsiTheme="majorEastAsia" w:eastAsiaTheme="majorEastAsia" w:cstheme="majorEastAsia"/>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5776BECB">
            <w:pPr>
              <w:pStyle w:val="85"/>
              <w:spacing w:line="360" w:lineRule="auto"/>
              <w:rPr>
                <w:rFonts w:hint="eastAsia" w:asciiTheme="majorEastAsia" w:hAnsiTheme="majorEastAsia" w:eastAsiaTheme="majorEastAsia" w:cstheme="majorEastAsia"/>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594B08C2">
            <w:pPr>
              <w:pStyle w:val="85"/>
              <w:spacing w:line="360" w:lineRule="auto"/>
              <w:rPr>
                <w:rFonts w:hint="eastAsia" w:asciiTheme="majorEastAsia" w:hAnsiTheme="majorEastAsia" w:eastAsiaTheme="majorEastAsia" w:cstheme="majorEastAsia"/>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6A35DF64">
            <w:pPr>
              <w:pStyle w:val="85"/>
              <w:spacing w:line="360" w:lineRule="auto"/>
              <w:rPr>
                <w:rFonts w:hint="eastAsia" w:asciiTheme="majorEastAsia" w:hAnsiTheme="majorEastAsia" w:eastAsiaTheme="majorEastAsia" w:cstheme="majorEastAsia"/>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61C5CEA0">
            <w:pPr>
              <w:pStyle w:val="85"/>
              <w:spacing w:line="360" w:lineRule="auto"/>
              <w:rPr>
                <w:rFonts w:hint="eastAsia" w:asciiTheme="majorEastAsia" w:hAnsiTheme="majorEastAsia" w:eastAsiaTheme="majorEastAsia" w:cstheme="majorEastAsia"/>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399E54D">
            <w:pPr>
              <w:pStyle w:val="85"/>
              <w:spacing w:line="360" w:lineRule="auto"/>
              <w:rPr>
                <w:rFonts w:hint="eastAsia" w:asciiTheme="majorEastAsia" w:hAnsiTheme="majorEastAsia" w:eastAsiaTheme="majorEastAsia" w:cstheme="majorEastAsia"/>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78A116E4">
            <w:pPr>
              <w:pStyle w:val="85"/>
              <w:spacing w:line="360" w:lineRule="auto"/>
              <w:rPr>
                <w:rFonts w:hint="eastAsia" w:asciiTheme="majorEastAsia" w:hAnsiTheme="majorEastAsia" w:eastAsiaTheme="majorEastAsia" w:cstheme="majorEastAsia"/>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1012E3C5">
            <w:pPr>
              <w:pStyle w:val="85"/>
              <w:spacing w:line="360" w:lineRule="auto"/>
              <w:rPr>
                <w:rFonts w:hint="eastAsia" w:asciiTheme="majorEastAsia" w:hAnsiTheme="majorEastAsia" w:eastAsiaTheme="majorEastAsia" w:cstheme="majorEastAsia"/>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0ED044EE">
            <w:pPr>
              <w:pStyle w:val="85"/>
              <w:spacing w:line="360" w:lineRule="auto"/>
              <w:rPr>
                <w:rFonts w:hint="eastAsia" w:asciiTheme="majorEastAsia" w:hAnsiTheme="majorEastAsia" w:eastAsiaTheme="majorEastAsia" w:cstheme="majorEastAsia"/>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1A088145">
            <w:pPr>
              <w:pStyle w:val="85"/>
              <w:spacing w:line="360" w:lineRule="auto"/>
              <w:rPr>
                <w:rFonts w:hint="eastAsia" w:asciiTheme="majorEastAsia" w:hAnsiTheme="majorEastAsia" w:eastAsiaTheme="majorEastAsia" w:cstheme="majorEastAsia"/>
                <w:color w:val="auto"/>
                <w:highlight w:val="none"/>
              </w:rPr>
            </w:pPr>
          </w:p>
        </w:tc>
      </w:tr>
    </w:tbl>
    <w:p w14:paraId="4E593F95">
      <w:pPr>
        <w:pStyle w:val="85"/>
        <w:spacing w:line="360" w:lineRule="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highlight w:val="none"/>
        </w:rPr>
        <w:t xml:space="preserve"> </w:t>
      </w:r>
      <w:bookmarkStart w:id="1972" w:name="_Toc418751906"/>
      <w:bookmarkStart w:id="1973" w:name="_Toc483317225"/>
      <w:bookmarkStart w:id="1974" w:name="_Toc418752352"/>
      <w:r>
        <w:rPr>
          <w:rFonts w:hint="eastAsia" w:asciiTheme="majorEastAsia" w:hAnsiTheme="majorEastAsia" w:eastAsiaTheme="majorEastAsia" w:cstheme="majorEastAsia"/>
          <w:b/>
          <w:color w:val="auto"/>
          <w:highlight w:val="none"/>
        </w:rPr>
        <w:t>附表二：拟配备本项目的试验和检测仪器设备表</w:t>
      </w:r>
      <w:bookmarkEnd w:id="1972"/>
      <w:bookmarkEnd w:id="1973"/>
      <w:bookmarkEnd w:id="1974"/>
    </w:p>
    <w:tbl>
      <w:tblPr>
        <w:tblStyle w:val="36"/>
        <w:tblW w:w="9648" w:type="dxa"/>
        <w:jc w:val="center"/>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191A64C9">
        <w:trPr>
          <w:trHeight w:val="89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40E3C500">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序号</w:t>
            </w:r>
          </w:p>
        </w:tc>
        <w:tc>
          <w:tcPr>
            <w:tcW w:w="1239" w:type="dxa"/>
            <w:tcBorders>
              <w:top w:val="single" w:color="000000" w:sz="4" w:space="0"/>
              <w:left w:val="nil"/>
              <w:bottom w:val="single" w:color="000000" w:sz="4" w:space="0"/>
              <w:right w:val="single" w:color="000000" w:sz="4" w:space="0"/>
            </w:tcBorders>
            <w:noWrap w:val="0"/>
            <w:vAlign w:val="center"/>
          </w:tcPr>
          <w:p w14:paraId="1929343C">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仪器设备</w:t>
            </w:r>
          </w:p>
          <w:p w14:paraId="0A2573AE">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名称</w:t>
            </w:r>
          </w:p>
        </w:tc>
        <w:tc>
          <w:tcPr>
            <w:tcW w:w="866" w:type="dxa"/>
            <w:tcBorders>
              <w:top w:val="single" w:color="000000" w:sz="4" w:space="0"/>
              <w:left w:val="nil"/>
              <w:bottom w:val="single" w:color="000000" w:sz="4" w:space="0"/>
              <w:right w:val="single" w:color="000000" w:sz="4" w:space="0"/>
            </w:tcBorders>
            <w:noWrap w:val="0"/>
            <w:vAlign w:val="center"/>
          </w:tcPr>
          <w:p w14:paraId="0683B490">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型号</w:t>
            </w:r>
          </w:p>
          <w:p w14:paraId="0D22291E">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规格</w:t>
            </w:r>
          </w:p>
        </w:tc>
        <w:tc>
          <w:tcPr>
            <w:tcW w:w="1129" w:type="dxa"/>
            <w:tcBorders>
              <w:top w:val="single" w:color="000000" w:sz="4" w:space="0"/>
              <w:left w:val="nil"/>
              <w:bottom w:val="single" w:color="000000" w:sz="4" w:space="0"/>
              <w:right w:val="single" w:color="000000" w:sz="4" w:space="0"/>
            </w:tcBorders>
            <w:noWrap w:val="0"/>
            <w:vAlign w:val="center"/>
          </w:tcPr>
          <w:p w14:paraId="780DBF5C">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数量</w:t>
            </w:r>
          </w:p>
        </w:tc>
        <w:tc>
          <w:tcPr>
            <w:tcW w:w="766" w:type="dxa"/>
            <w:tcBorders>
              <w:top w:val="single" w:color="000000" w:sz="4" w:space="0"/>
              <w:left w:val="nil"/>
              <w:bottom w:val="single" w:color="000000" w:sz="4" w:space="0"/>
              <w:right w:val="single" w:color="000000" w:sz="4" w:space="0"/>
            </w:tcBorders>
            <w:noWrap w:val="0"/>
            <w:vAlign w:val="center"/>
          </w:tcPr>
          <w:p w14:paraId="46A1DD69">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国别</w:t>
            </w:r>
          </w:p>
          <w:p w14:paraId="02552D35">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产地</w:t>
            </w:r>
          </w:p>
        </w:tc>
        <w:tc>
          <w:tcPr>
            <w:tcW w:w="841" w:type="dxa"/>
            <w:tcBorders>
              <w:top w:val="single" w:color="000000" w:sz="4" w:space="0"/>
              <w:left w:val="nil"/>
              <w:bottom w:val="single" w:color="000000" w:sz="4" w:space="0"/>
              <w:right w:val="single" w:color="000000" w:sz="4" w:space="0"/>
            </w:tcBorders>
            <w:noWrap w:val="0"/>
            <w:vAlign w:val="center"/>
          </w:tcPr>
          <w:p w14:paraId="13D115D6">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制造</w:t>
            </w:r>
          </w:p>
          <w:p w14:paraId="2299640E">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年份</w:t>
            </w:r>
          </w:p>
        </w:tc>
        <w:tc>
          <w:tcPr>
            <w:tcW w:w="1382" w:type="dxa"/>
            <w:tcBorders>
              <w:top w:val="single" w:color="000000" w:sz="4" w:space="0"/>
              <w:left w:val="nil"/>
              <w:bottom w:val="single" w:color="000000" w:sz="4" w:space="0"/>
              <w:right w:val="single" w:color="000000" w:sz="4" w:space="0"/>
            </w:tcBorders>
            <w:noWrap w:val="0"/>
            <w:vAlign w:val="center"/>
          </w:tcPr>
          <w:p w14:paraId="1D224961">
            <w:pPr>
              <w:pStyle w:val="85"/>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已使用</w:t>
            </w:r>
          </w:p>
          <w:p w14:paraId="34282ADD">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台时数</w:t>
            </w:r>
          </w:p>
        </w:tc>
        <w:tc>
          <w:tcPr>
            <w:tcW w:w="1885" w:type="dxa"/>
            <w:tcBorders>
              <w:top w:val="single" w:color="000000" w:sz="4" w:space="0"/>
              <w:left w:val="nil"/>
              <w:bottom w:val="single" w:color="000000" w:sz="4" w:space="0"/>
              <w:right w:val="single" w:color="000000" w:sz="4" w:space="0"/>
            </w:tcBorders>
            <w:noWrap w:val="0"/>
            <w:vAlign w:val="center"/>
          </w:tcPr>
          <w:p w14:paraId="6F2D7AD8">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用途</w:t>
            </w:r>
          </w:p>
        </w:tc>
        <w:tc>
          <w:tcPr>
            <w:tcW w:w="781" w:type="dxa"/>
            <w:tcBorders>
              <w:top w:val="single" w:color="000000" w:sz="4" w:space="0"/>
              <w:left w:val="nil"/>
              <w:bottom w:val="single" w:color="000000" w:sz="4" w:space="0"/>
              <w:right w:val="single" w:color="000000" w:sz="4" w:space="0"/>
            </w:tcBorders>
            <w:noWrap w:val="0"/>
            <w:vAlign w:val="center"/>
          </w:tcPr>
          <w:p w14:paraId="417DF94F">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备注</w:t>
            </w:r>
          </w:p>
        </w:tc>
      </w:tr>
      <w:tr w14:paraId="14ECF05B">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632D1668">
            <w:pPr>
              <w:pStyle w:val="85"/>
              <w:spacing w:line="360" w:lineRule="auto"/>
              <w:rPr>
                <w:rFonts w:hint="eastAsia" w:asciiTheme="majorEastAsia" w:hAnsiTheme="majorEastAsia" w:eastAsiaTheme="majorEastAsia" w:cstheme="majorEastAsia"/>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324AE35E">
            <w:pPr>
              <w:pStyle w:val="85"/>
              <w:spacing w:line="360" w:lineRule="auto"/>
              <w:rPr>
                <w:rFonts w:hint="eastAsia" w:asciiTheme="majorEastAsia" w:hAnsiTheme="majorEastAsia" w:eastAsiaTheme="majorEastAsia" w:cstheme="majorEastAsia"/>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3E432FE8">
            <w:pPr>
              <w:pStyle w:val="85"/>
              <w:spacing w:line="360" w:lineRule="auto"/>
              <w:rPr>
                <w:rFonts w:hint="eastAsia" w:asciiTheme="majorEastAsia" w:hAnsiTheme="majorEastAsia" w:eastAsiaTheme="majorEastAsia" w:cstheme="majorEastAsia"/>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7F74F4EA">
            <w:pPr>
              <w:pStyle w:val="85"/>
              <w:spacing w:line="360" w:lineRule="auto"/>
              <w:rPr>
                <w:rFonts w:hint="eastAsia" w:asciiTheme="majorEastAsia" w:hAnsiTheme="majorEastAsia" w:eastAsiaTheme="majorEastAsia" w:cstheme="majorEastAsia"/>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50EAB7F2">
            <w:pPr>
              <w:pStyle w:val="85"/>
              <w:spacing w:line="360" w:lineRule="auto"/>
              <w:rPr>
                <w:rFonts w:hint="eastAsia" w:asciiTheme="majorEastAsia" w:hAnsiTheme="majorEastAsia" w:eastAsiaTheme="majorEastAsia" w:cstheme="majorEastAsia"/>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16DBFFED">
            <w:pPr>
              <w:pStyle w:val="85"/>
              <w:spacing w:line="360" w:lineRule="auto"/>
              <w:rPr>
                <w:rFonts w:hint="eastAsia" w:asciiTheme="majorEastAsia" w:hAnsiTheme="majorEastAsia" w:eastAsiaTheme="majorEastAsia" w:cstheme="majorEastAsia"/>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6E8C57A0">
            <w:pPr>
              <w:pStyle w:val="85"/>
              <w:spacing w:line="360" w:lineRule="auto"/>
              <w:rPr>
                <w:rFonts w:hint="eastAsia" w:asciiTheme="majorEastAsia" w:hAnsiTheme="majorEastAsia" w:eastAsiaTheme="majorEastAsia" w:cstheme="majorEastAsia"/>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41740364">
            <w:pPr>
              <w:pStyle w:val="85"/>
              <w:spacing w:line="360" w:lineRule="auto"/>
              <w:rPr>
                <w:rFonts w:hint="eastAsia" w:asciiTheme="majorEastAsia" w:hAnsiTheme="majorEastAsia" w:eastAsiaTheme="majorEastAsia" w:cstheme="majorEastAsia"/>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4041A61">
            <w:pPr>
              <w:pStyle w:val="85"/>
              <w:spacing w:line="360" w:lineRule="auto"/>
              <w:rPr>
                <w:rFonts w:hint="eastAsia" w:asciiTheme="majorEastAsia" w:hAnsiTheme="majorEastAsia" w:eastAsiaTheme="majorEastAsia" w:cstheme="majorEastAsia"/>
                <w:color w:val="auto"/>
                <w:sz w:val="24"/>
                <w:szCs w:val="24"/>
                <w:highlight w:val="none"/>
              </w:rPr>
            </w:pPr>
          </w:p>
        </w:tc>
      </w:tr>
      <w:tr w14:paraId="29E3800A">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32CE9F83">
            <w:pPr>
              <w:pStyle w:val="85"/>
              <w:spacing w:line="360" w:lineRule="auto"/>
              <w:rPr>
                <w:rFonts w:hint="eastAsia" w:asciiTheme="majorEastAsia" w:hAnsiTheme="majorEastAsia" w:eastAsiaTheme="majorEastAsia" w:cstheme="majorEastAsia"/>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5C4304D3">
            <w:pPr>
              <w:pStyle w:val="85"/>
              <w:spacing w:line="360" w:lineRule="auto"/>
              <w:rPr>
                <w:rFonts w:hint="eastAsia" w:asciiTheme="majorEastAsia" w:hAnsiTheme="majorEastAsia" w:eastAsiaTheme="majorEastAsia" w:cstheme="majorEastAsia"/>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5787ABCA">
            <w:pPr>
              <w:pStyle w:val="85"/>
              <w:spacing w:line="360" w:lineRule="auto"/>
              <w:rPr>
                <w:rFonts w:hint="eastAsia" w:asciiTheme="majorEastAsia" w:hAnsiTheme="majorEastAsia" w:eastAsiaTheme="majorEastAsia" w:cstheme="majorEastAsia"/>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338BAB22">
            <w:pPr>
              <w:pStyle w:val="85"/>
              <w:spacing w:line="360" w:lineRule="auto"/>
              <w:rPr>
                <w:rFonts w:hint="eastAsia" w:asciiTheme="majorEastAsia" w:hAnsiTheme="majorEastAsia" w:eastAsiaTheme="majorEastAsia" w:cstheme="majorEastAsia"/>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0B03B431">
            <w:pPr>
              <w:pStyle w:val="85"/>
              <w:spacing w:line="360" w:lineRule="auto"/>
              <w:rPr>
                <w:rFonts w:hint="eastAsia" w:asciiTheme="majorEastAsia" w:hAnsiTheme="majorEastAsia" w:eastAsiaTheme="majorEastAsia" w:cstheme="majorEastAsia"/>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7DD0921A">
            <w:pPr>
              <w:pStyle w:val="85"/>
              <w:spacing w:line="360" w:lineRule="auto"/>
              <w:rPr>
                <w:rFonts w:hint="eastAsia" w:asciiTheme="majorEastAsia" w:hAnsiTheme="majorEastAsia" w:eastAsiaTheme="majorEastAsia" w:cstheme="majorEastAsia"/>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5CD3A95F">
            <w:pPr>
              <w:pStyle w:val="85"/>
              <w:spacing w:line="360" w:lineRule="auto"/>
              <w:rPr>
                <w:rFonts w:hint="eastAsia" w:asciiTheme="majorEastAsia" w:hAnsiTheme="majorEastAsia" w:eastAsiaTheme="majorEastAsia" w:cstheme="majorEastAsia"/>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1F848C80">
            <w:pPr>
              <w:pStyle w:val="85"/>
              <w:spacing w:line="360" w:lineRule="auto"/>
              <w:rPr>
                <w:rFonts w:hint="eastAsia" w:asciiTheme="majorEastAsia" w:hAnsiTheme="majorEastAsia" w:eastAsiaTheme="majorEastAsia" w:cstheme="majorEastAsia"/>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35DDC487">
            <w:pPr>
              <w:pStyle w:val="85"/>
              <w:spacing w:line="360" w:lineRule="auto"/>
              <w:rPr>
                <w:rFonts w:hint="eastAsia" w:asciiTheme="majorEastAsia" w:hAnsiTheme="majorEastAsia" w:eastAsiaTheme="majorEastAsia" w:cstheme="majorEastAsia"/>
                <w:color w:val="auto"/>
                <w:sz w:val="24"/>
                <w:szCs w:val="24"/>
                <w:highlight w:val="none"/>
              </w:rPr>
            </w:pPr>
          </w:p>
        </w:tc>
      </w:tr>
      <w:tr w14:paraId="45163AB7">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785A2EC5">
            <w:pPr>
              <w:pStyle w:val="85"/>
              <w:spacing w:line="360" w:lineRule="auto"/>
              <w:rPr>
                <w:rFonts w:hint="eastAsia" w:asciiTheme="majorEastAsia" w:hAnsiTheme="majorEastAsia" w:eastAsiaTheme="majorEastAsia" w:cstheme="majorEastAsia"/>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3C9B10F9">
            <w:pPr>
              <w:pStyle w:val="85"/>
              <w:spacing w:line="360" w:lineRule="auto"/>
              <w:rPr>
                <w:rFonts w:hint="eastAsia" w:asciiTheme="majorEastAsia" w:hAnsiTheme="majorEastAsia" w:eastAsiaTheme="majorEastAsia" w:cstheme="majorEastAsia"/>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33D72AA4">
            <w:pPr>
              <w:pStyle w:val="85"/>
              <w:spacing w:line="360" w:lineRule="auto"/>
              <w:rPr>
                <w:rFonts w:hint="eastAsia" w:asciiTheme="majorEastAsia" w:hAnsiTheme="majorEastAsia" w:eastAsiaTheme="majorEastAsia" w:cstheme="majorEastAsia"/>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1FFAD04D">
            <w:pPr>
              <w:pStyle w:val="85"/>
              <w:spacing w:line="360" w:lineRule="auto"/>
              <w:rPr>
                <w:rFonts w:hint="eastAsia" w:asciiTheme="majorEastAsia" w:hAnsiTheme="majorEastAsia" w:eastAsiaTheme="majorEastAsia" w:cstheme="majorEastAsia"/>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7DC01613">
            <w:pPr>
              <w:pStyle w:val="85"/>
              <w:spacing w:line="360" w:lineRule="auto"/>
              <w:rPr>
                <w:rFonts w:hint="eastAsia" w:asciiTheme="majorEastAsia" w:hAnsiTheme="majorEastAsia" w:eastAsiaTheme="majorEastAsia" w:cstheme="majorEastAsia"/>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5C9B3853">
            <w:pPr>
              <w:pStyle w:val="85"/>
              <w:spacing w:line="360" w:lineRule="auto"/>
              <w:rPr>
                <w:rFonts w:hint="eastAsia" w:asciiTheme="majorEastAsia" w:hAnsiTheme="majorEastAsia" w:eastAsiaTheme="majorEastAsia" w:cstheme="majorEastAsia"/>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4B582879">
            <w:pPr>
              <w:pStyle w:val="85"/>
              <w:spacing w:line="360" w:lineRule="auto"/>
              <w:rPr>
                <w:rFonts w:hint="eastAsia" w:asciiTheme="majorEastAsia" w:hAnsiTheme="majorEastAsia" w:eastAsiaTheme="majorEastAsia" w:cstheme="majorEastAsia"/>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751DFD85">
            <w:pPr>
              <w:pStyle w:val="85"/>
              <w:spacing w:line="360" w:lineRule="auto"/>
              <w:rPr>
                <w:rFonts w:hint="eastAsia" w:asciiTheme="majorEastAsia" w:hAnsiTheme="majorEastAsia" w:eastAsiaTheme="majorEastAsia" w:cstheme="majorEastAsia"/>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1315481">
            <w:pPr>
              <w:pStyle w:val="85"/>
              <w:spacing w:line="360" w:lineRule="auto"/>
              <w:rPr>
                <w:rFonts w:hint="eastAsia" w:asciiTheme="majorEastAsia" w:hAnsiTheme="majorEastAsia" w:eastAsiaTheme="majorEastAsia" w:cstheme="majorEastAsia"/>
                <w:color w:val="auto"/>
                <w:sz w:val="24"/>
                <w:szCs w:val="24"/>
                <w:highlight w:val="none"/>
              </w:rPr>
            </w:pPr>
          </w:p>
        </w:tc>
      </w:tr>
      <w:tr w14:paraId="08D673F0">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221345F7">
            <w:pPr>
              <w:pStyle w:val="85"/>
              <w:spacing w:line="360" w:lineRule="auto"/>
              <w:rPr>
                <w:rFonts w:hint="eastAsia" w:asciiTheme="majorEastAsia" w:hAnsiTheme="majorEastAsia" w:eastAsiaTheme="majorEastAsia" w:cstheme="majorEastAsia"/>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67F4EA92">
            <w:pPr>
              <w:pStyle w:val="85"/>
              <w:spacing w:line="360" w:lineRule="auto"/>
              <w:rPr>
                <w:rFonts w:hint="eastAsia" w:asciiTheme="majorEastAsia" w:hAnsiTheme="majorEastAsia" w:eastAsiaTheme="majorEastAsia" w:cstheme="majorEastAsia"/>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7475AE32">
            <w:pPr>
              <w:pStyle w:val="85"/>
              <w:spacing w:line="360" w:lineRule="auto"/>
              <w:rPr>
                <w:rFonts w:hint="eastAsia" w:asciiTheme="majorEastAsia" w:hAnsiTheme="majorEastAsia" w:eastAsiaTheme="majorEastAsia" w:cstheme="majorEastAsia"/>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608467C7">
            <w:pPr>
              <w:pStyle w:val="85"/>
              <w:spacing w:line="360" w:lineRule="auto"/>
              <w:rPr>
                <w:rFonts w:hint="eastAsia" w:asciiTheme="majorEastAsia" w:hAnsiTheme="majorEastAsia" w:eastAsiaTheme="majorEastAsia" w:cstheme="majorEastAsia"/>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626B840A">
            <w:pPr>
              <w:pStyle w:val="85"/>
              <w:spacing w:line="360" w:lineRule="auto"/>
              <w:rPr>
                <w:rFonts w:hint="eastAsia" w:asciiTheme="majorEastAsia" w:hAnsiTheme="majorEastAsia" w:eastAsiaTheme="majorEastAsia" w:cstheme="majorEastAsia"/>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0CE7088D">
            <w:pPr>
              <w:pStyle w:val="85"/>
              <w:spacing w:line="360" w:lineRule="auto"/>
              <w:rPr>
                <w:rFonts w:hint="eastAsia" w:asciiTheme="majorEastAsia" w:hAnsiTheme="majorEastAsia" w:eastAsiaTheme="majorEastAsia" w:cstheme="majorEastAsia"/>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7035CB95">
            <w:pPr>
              <w:pStyle w:val="85"/>
              <w:spacing w:line="360" w:lineRule="auto"/>
              <w:rPr>
                <w:rFonts w:hint="eastAsia" w:asciiTheme="majorEastAsia" w:hAnsiTheme="majorEastAsia" w:eastAsiaTheme="majorEastAsia" w:cstheme="majorEastAsia"/>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5C1CEDA7">
            <w:pPr>
              <w:pStyle w:val="85"/>
              <w:spacing w:line="360" w:lineRule="auto"/>
              <w:rPr>
                <w:rFonts w:hint="eastAsia" w:asciiTheme="majorEastAsia" w:hAnsiTheme="majorEastAsia" w:eastAsiaTheme="majorEastAsia" w:cstheme="majorEastAsia"/>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CF39F27">
            <w:pPr>
              <w:pStyle w:val="85"/>
              <w:spacing w:line="360" w:lineRule="auto"/>
              <w:rPr>
                <w:rFonts w:hint="eastAsia" w:asciiTheme="majorEastAsia" w:hAnsiTheme="majorEastAsia" w:eastAsiaTheme="majorEastAsia" w:cstheme="majorEastAsia"/>
                <w:color w:val="auto"/>
                <w:sz w:val="24"/>
                <w:szCs w:val="24"/>
                <w:highlight w:val="none"/>
              </w:rPr>
            </w:pPr>
          </w:p>
        </w:tc>
      </w:tr>
    </w:tbl>
    <w:p w14:paraId="52B7B721">
      <w:pPr>
        <w:pStyle w:val="85"/>
        <w:spacing w:line="360" w:lineRule="auto"/>
        <w:rPr>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sz w:val="20"/>
          <w:szCs w:val="20"/>
          <w:highlight w:val="none"/>
        </w:rPr>
        <w:t xml:space="preserve"> </w:t>
      </w:r>
      <w:bookmarkStart w:id="1975" w:name="_Toc483317226"/>
      <w:bookmarkStart w:id="1976" w:name="_Toc418752353"/>
      <w:bookmarkStart w:id="1977" w:name="_Toc418751907"/>
      <w:r>
        <w:rPr>
          <w:rFonts w:hint="eastAsia" w:asciiTheme="majorEastAsia" w:hAnsiTheme="majorEastAsia" w:eastAsiaTheme="majorEastAsia" w:cstheme="majorEastAsia"/>
          <w:b/>
          <w:color w:val="auto"/>
          <w:highlight w:val="none"/>
        </w:rPr>
        <w:t>附表三：劳动力计划表</w:t>
      </w:r>
      <w:bookmarkEnd w:id="1975"/>
      <w:bookmarkEnd w:id="1976"/>
      <w:bookmarkEnd w:id="1977"/>
    </w:p>
    <w:p w14:paraId="46C8DCF1">
      <w:pPr>
        <w:pStyle w:val="85"/>
        <w:spacing w:line="360" w:lineRule="auto"/>
        <w:jc w:val="righ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单位：人</w:t>
      </w:r>
    </w:p>
    <w:tbl>
      <w:tblPr>
        <w:tblStyle w:val="36"/>
        <w:tblW w:w="9648" w:type="dxa"/>
        <w:jc w:val="center"/>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53753E68">
        <w:trPr>
          <w:trHeight w:val="448"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A7C5C2A">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69DBAC6B">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按工程施工阶段投入劳动力情况</w:t>
            </w:r>
          </w:p>
        </w:tc>
      </w:tr>
      <w:tr w14:paraId="77B020E5">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52F8D579">
            <w:pPr>
              <w:pStyle w:val="85"/>
              <w:spacing w:line="360" w:lineRule="auto"/>
              <w:rPr>
                <w:rFonts w:hint="eastAsia" w:asciiTheme="majorEastAsia" w:hAnsiTheme="majorEastAsia" w:eastAsiaTheme="majorEastAsia" w:cstheme="majorEastAsia"/>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28D5F215">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8003749">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60A1C7A">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A699977">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69BA1FB9">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C5123B6">
            <w:pPr>
              <w:pStyle w:val="85"/>
              <w:spacing w:line="360" w:lineRule="auto"/>
              <w:rPr>
                <w:rFonts w:hint="eastAsia" w:asciiTheme="majorEastAsia" w:hAnsiTheme="majorEastAsia" w:eastAsiaTheme="majorEastAsia" w:cstheme="majorEastAsia"/>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50A4EFF4">
            <w:pPr>
              <w:pStyle w:val="85"/>
              <w:spacing w:line="360" w:lineRule="auto"/>
              <w:rPr>
                <w:rFonts w:hint="eastAsia" w:asciiTheme="majorEastAsia" w:hAnsiTheme="majorEastAsia" w:eastAsiaTheme="majorEastAsia" w:cstheme="majorEastAsia"/>
                <w:color w:val="auto"/>
                <w:sz w:val="24"/>
                <w:szCs w:val="24"/>
                <w:highlight w:val="none"/>
              </w:rPr>
            </w:pPr>
          </w:p>
        </w:tc>
      </w:tr>
      <w:tr w14:paraId="25A65FEE">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510DADEE">
            <w:pPr>
              <w:pStyle w:val="85"/>
              <w:spacing w:line="360" w:lineRule="auto"/>
              <w:rPr>
                <w:rFonts w:hint="eastAsia" w:asciiTheme="majorEastAsia" w:hAnsiTheme="majorEastAsia" w:eastAsiaTheme="majorEastAsia" w:cstheme="majorEastAsia"/>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061C7224">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80EDEDB">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6E52203">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637E6D3">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D19BB73">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1526756">
            <w:pPr>
              <w:pStyle w:val="85"/>
              <w:spacing w:line="360" w:lineRule="auto"/>
              <w:rPr>
                <w:rFonts w:hint="eastAsia" w:asciiTheme="majorEastAsia" w:hAnsiTheme="majorEastAsia" w:eastAsiaTheme="majorEastAsia" w:cstheme="majorEastAsia"/>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08FDE875">
            <w:pPr>
              <w:pStyle w:val="85"/>
              <w:spacing w:line="360" w:lineRule="auto"/>
              <w:rPr>
                <w:rFonts w:hint="eastAsia" w:asciiTheme="majorEastAsia" w:hAnsiTheme="majorEastAsia" w:eastAsiaTheme="majorEastAsia" w:cstheme="majorEastAsia"/>
                <w:color w:val="auto"/>
                <w:sz w:val="24"/>
                <w:szCs w:val="24"/>
                <w:highlight w:val="none"/>
              </w:rPr>
            </w:pPr>
          </w:p>
        </w:tc>
      </w:tr>
      <w:tr w14:paraId="5514AAEC">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6FC882B9">
            <w:pPr>
              <w:pStyle w:val="85"/>
              <w:spacing w:line="360" w:lineRule="auto"/>
              <w:rPr>
                <w:rFonts w:hint="eastAsia" w:asciiTheme="majorEastAsia" w:hAnsiTheme="majorEastAsia" w:eastAsiaTheme="majorEastAsia" w:cstheme="majorEastAsia"/>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3D0EF8FC">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B080F6A">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75CCF9CF">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FB99A38">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234CE985">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2EDF09EA">
            <w:pPr>
              <w:pStyle w:val="85"/>
              <w:spacing w:line="360" w:lineRule="auto"/>
              <w:rPr>
                <w:rFonts w:hint="eastAsia" w:asciiTheme="majorEastAsia" w:hAnsiTheme="majorEastAsia" w:eastAsiaTheme="majorEastAsia" w:cstheme="majorEastAsia"/>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6B438F02">
            <w:pPr>
              <w:pStyle w:val="85"/>
              <w:spacing w:line="360" w:lineRule="auto"/>
              <w:rPr>
                <w:rFonts w:hint="eastAsia" w:asciiTheme="majorEastAsia" w:hAnsiTheme="majorEastAsia" w:eastAsiaTheme="majorEastAsia" w:cstheme="majorEastAsia"/>
                <w:color w:val="auto"/>
                <w:sz w:val="24"/>
                <w:szCs w:val="24"/>
                <w:highlight w:val="none"/>
              </w:rPr>
            </w:pPr>
          </w:p>
        </w:tc>
      </w:tr>
      <w:tr w14:paraId="744C0C6B">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4A0AA6F6">
            <w:pPr>
              <w:pStyle w:val="85"/>
              <w:spacing w:line="360" w:lineRule="auto"/>
              <w:rPr>
                <w:rFonts w:hint="eastAsia" w:asciiTheme="majorEastAsia" w:hAnsiTheme="majorEastAsia" w:eastAsiaTheme="majorEastAsia" w:cstheme="majorEastAsia"/>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1BF703DB">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370DEBE">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3002F6B9">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3EA82E14">
            <w:pPr>
              <w:pStyle w:val="85"/>
              <w:spacing w:line="360" w:lineRule="auto"/>
              <w:rPr>
                <w:rFonts w:hint="eastAsia" w:asciiTheme="majorEastAsia" w:hAnsiTheme="majorEastAsia" w:eastAsiaTheme="majorEastAsia" w:cstheme="majorEastAsia"/>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1552B012">
            <w:pPr>
              <w:pStyle w:val="85"/>
              <w:spacing w:line="360" w:lineRule="auto"/>
              <w:rPr>
                <w:rFonts w:hint="eastAsia" w:asciiTheme="majorEastAsia" w:hAnsiTheme="majorEastAsia" w:eastAsiaTheme="majorEastAsia" w:cstheme="majorEastAsia"/>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A38605C">
            <w:pPr>
              <w:pStyle w:val="85"/>
              <w:spacing w:line="360" w:lineRule="auto"/>
              <w:rPr>
                <w:rFonts w:hint="eastAsia" w:asciiTheme="majorEastAsia" w:hAnsiTheme="majorEastAsia" w:eastAsiaTheme="majorEastAsia" w:cstheme="majorEastAsia"/>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0F2CA45A">
            <w:pPr>
              <w:pStyle w:val="85"/>
              <w:spacing w:line="360" w:lineRule="auto"/>
              <w:rPr>
                <w:rFonts w:hint="eastAsia" w:asciiTheme="majorEastAsia" w:hAnsiTheme="majorEastAsia" w:eastAsiaTheme="majorEastAsia" w:cstheme="majorEastAsia"/>
                <w:color w:val="auto"/>
                <w:sz w:val="24"/>
                <w:szCs w:val="24"/>
                <w:highlight w:val="none"/>
              </w:rPr>
            </w:pPr>
          </w:p>
        </w:tc>
      </w:tr>
    </w:tbl>
    <w:p w14:paraId="48F0891F">
      <w:pPr>
        <w:pStyle w:val="85"/>
        <w:spacing w:line="360" w:lineRule="auto"/>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sz w:val="20"/>
          <w:szCs w:val="20"/>
          <w:highlight w:val="none"/>
        </w:rPr>
        <w:t xml:space="preserve"> </w:t>
      </w:r>
    </w:p>
    <w:p w14:paraId="1BBEE80A">
      <w:pPr>
        <w:spacing w:line="360" w:lineRule="auto"/>
        <w:rPr>
          <w:rFonts w:hint="eastAsia" w:asciiTheme="majorEastAsia" w:hAnsiTheme="majorEastAsia" w:eastAsiaTheme="majorEastAsia" w:cstheme="majorEastAsia"/>
          <w:color w:val="auto"/>
          <w:sz w:val="20"/>
          <w:szCs w:val="20"/>
          <w:highlight w:val="none"/>
        </w:rPr>
      </w:pPr>
      <w:bookmarkStart w:id="1978" w:name="_Toc483317227"/>
      <w:bookmarkStart w:id="1979" w:name="_Toc418752354"/>
      <w:bookmarkStart w:id="1980" w:name="_Toc418751908"/>
      <w:r>
        <w:rPr>
          <w:rFonts w:hint="eastAsia" w:asciiTheme="majorEastAsia" w:hAnsiTheme="majorEastAsia" w:eastAsiaTheme="majorEastAsia" w:cstheme="majorEastAsia"/>
          <w:b/>
          <w:color w:val="auto"/>
          <w:highlight w:val="none"/>
        </w:rPr>
        <w:t>附表四：计划开、竣工日期和施工进度网络图或横道图</w:t>
      </w:r>
      <w:bookmarkEnd w:id="1978"/>
      <w:bookmarkEnd w:id="1979"/>
      <w:bookmarkEnd w:id="1980"/>
    </w:p>
    <w:p w14:paraId="4F7F2D71">
      <w:pPr>
        <w:pStyle w:val="85"/>
        <w:spacing w:line="360" w:lineRule="auto"/>
        <w:ind w:firstLine="42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1.供应商应递交施工进度网络图或横道图</w:t>
      </w:r>
      <w:r>
        <w:rPr>
          <w:rFonts w:hint="eastAsia" w:asciiTheme="majorEastAsia" w:hAnsiTheme="majorEastAsia" w:eastAsiaTheme="majorEastAsia" w:cstheme="majorEastAsia"/>
          <w:color w:val="auto"/>
          <w:spacing w:val="1"/>
          <w:highlight w:val="none"/>
        </w:rPr>
        <w:t>，说</w:t>
      </w:r>
      <w:r>
        <w:rPr>
          <w:rFonts w:hint="eastAsia" w:asciiTheme="majorEastAsia" w:hAnsiTheme="majorEastAsia" w:eastAsiaTheme="majorEastAsia" w:cstheme="majorEastAsia"/>
          <w:color w:val="auto"/>
          <w:spacing w:val="2"/>
          <w:highlight w:val="none"/>
        </w:rPr>
        <w:t>明</w:t>
      </w:r>
      <w:r>
        <w:rPr>
          <w:rFonts w:hint="eastAsia" w:asciiTheme="majorEastAsia" w:hAnsiTheme="majorEastAsia" w:eastAsiaTheme="majorEastAsia" w:cstheme="majorEastAsia"/>
          <w:color w:val="auto"/>
          <w:spacing w:val="1"/>
          <w:highlight w:val="none"/>
        </w:rPr>
        <w:t>按</w:t>
      </w:r>
      <w:r>
        <w:rPr>
          <w:rFonts w:hint="eastAsia" w:asciiTheme="majorEastAsia" w:hAnsiTheme="majorEastAsia" w:eastAsiaTheme="majorEastAsia" w:cstheme="majorEastAsia"/>
          <w:color w:val="auto"/>
          <w:spacing w:val="2"/>
          <w:highlight w:val="none"/>
        </w:rPr>
        <w:t>竞争性磋商</w:t>
      </w:r>
      <w:r>
        <w:rPr>
          <w:rFonts w:hint="eastAsia" w:asciiTheme="majorEastAsia" w:hAnsiTheme="majorEastAsia" w:eastAsiaTheme="majorEastAsia" w:cstheme="majorEastAsia"/>
          <w:color w:val="auto"/>
          <w:spacing w:val="1"/>
          <w:highlight w:val="none"/>
        </w:rPr>
        <w:t>文</w:t>
      </w:r>
      <w:r>
        <w:rPr>
          <w:rFonts w:hint="eastAsia" w:asciiTheme="majorEastAsia" w:hAnsiTheme="majorEastAsia" w:eastAsiaTheme="majorEastAsia" w:cstheme="majorEastAsia"/>
          <w:color w:val="auto"/>
          <w:spacing w:val="2"/>
          <w:highlight w:val="none"/>
        </w:rPr>
        <w:t>件</w:t>
      </w:r>
      <w:r>
        <w:rPr>
          <w:rFonts w:hint="eastAsia" w:asciiTheme="majorEastAsia" w:hAnsiTheme="majorEastAsia" w:eastAsiaTheme="majorEastAsia" w:cstheme="majorEastAsia"/>
          <w:color w:val="auto"/>
          <w:spacing w:val="1"/>
          <w:highlight w:val="none"/>
        </w:rPr>
        <w:t>要</w:t>
      </w:r>
      <w:r>
        <w:rPr>
          <w:rFonts w:hint="eastAsia" w:asciiTheme="majorEastAsia" w:hAnsiTheme="majorEastAsia" w:eastAsiaTheme="majorEastAsia" w:cstheme="majorEastAsia"/>
          <w:color w:val="auto"/>
          <w:spacing w:val="2"/>
          <w:highlight w:val="none"/>
        </w:rPr>
        <w:t>求</w:t>
      </w:r>
      <w:r>
        <w:rPr>
          <w:rFonts w:hint="eastAsia" w:asciiTheme="majorEastAsia" w:hAnsiTheme="majorEastAsia" w:eastAsiaTheme="majorEastAsia" w:cstheme="majorEastAsia"/>
          <w:color w:val="auto"/>
          <w:spacing w:val="1"/>
          <w:highlight w:val="none"/>
        </w:rPr>
        <w:t>的计</w:t>
      </w:r>
      <w:r>
        <w:rPr>
          <w:rFonts w:hint="eastAsia" w:asciiTheme="majorEastAsia" w:hAnsiTheme="majorEastAsia" w:eastAsiaTheme="majorEastAsia" w:cstheme="majorEastAsia"/>
          <w:color w:val="auto"/>
          <w:spacing w:val="2"/>
          <w:highlight w:val="none"/>
        </w:rPr>
        <w:t>划</w:t>
      </w:r>
      <w:r>
        <w:rPr>
          <w:rFonts w:hint="eastAsia" w:asciiTheme="majorEastAsia" w:hAnsiTheme="majorEastAsia" w:eastAsiaTheme="majorEastAsia" w:cstheme="majorEastAsia"/>
          <w:color w:val="auto"/>
          <w:spacing w:val="1"/>
          <w:highlight w:val="none"/>
        </w:rPr>
        <w:t>工</w:t>
      </w:r>
      <w:r>
        <w:rPr>
          <w:rFonts w:hint="eastAsia" w:asciiTheme="majorEastAsia" w:hAnsiTheme="majorEastAsia" w:eastAsiaTheme="majorEastAsia" w:cstheme="majorEastAsia"/>
          <w:color w:val="auto"/>
          <w:spacing w:val="4"/>
          <w:highlight w:val="none"/>
        </w:rPr>
        <w:t>期</w:t>
      </w:r>
      <w:r>
        <w:rPr>
          <w:rFonts w:hint="eastAsia" w:asciiTheme="majorEastAsia" w:hAnsiTheme="majorEastAsia" w:eastAsiaTheme="majorEastAsia" w:cstheme="majorEastAsia"/>
          <w:color w:val="auto"/>
          <w:spacing w:val="2"/>
          <w:highlight w:val="none"/>
        </w:rPr>
        <w:t>进</w:t>
      </w:r>
      <w:r>
        <w:rPr>
          <w:rFonts w:hint="eastAsia" w:asciiTheme="majorEastAsia" w:hAnsiTheme="majorEastAsia" w:eastAsiaTheme="majorEastAsia" w:cstheme="majorEastAsia"/>
          <w:color w:val="auto"/>
          <w:spacing w:val="1"/>
          <w:highlight w:val="none"/>
        </w:rPr>
        <w:t>行</w:t>
      </w:r>
      <w:r>
        <w:rPr>
          <w:rFonts w:hint="eastAsia" w:asciiTheme="majorEastAsia" w:hAnsiTheme="majorEastAsia" w:eastAsiaTheme="majorEastAsia" w:cstheme="majorEastAsia"/>
          <w:color w:val="auto"/>
          <w:highlight w:val="none"/>
        </w:rPr>
        <w:t>施工的各个关键日期。</w:t>
      </w:r>
    </w:p>
    <w:p w14:paraId="10FF9B64">
      <w:pPr>
        <w:pStyle w:val="85"/>
        <w:spacing w:line="360" w:lineRule="auto"/>
        <w:ind w:firstLine="424"/>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highlight w:val="none"/>
        </w:rPr>
        <w:t>2.计划开工日期：自合同签订之日起至 年 月 日。</w:t>
      </w:r>
    </w:p>
    <w:p w14:paraId="030E173D">
      <w:pPr>
        <w:spacing w:line="360" w:lineRule="auto"/>
        <w:rPr>
          <w:rFonts w:hint="eastAsia" w:asciiTheme="majorEastAsia" w:hAnsiTheme="majorEastAsia" w:eastAsiaTheme="majorEastAsia" w:cstheme="majorEastAsia"/>
          <w:color w:val="auto"/>
          <w:sz w:val="20"/>
          <w:szCs w:val="20"/>
          <w:highlight w:val="none"/>
        </w:rPr>
      </w:pPr>
      <w:bookmarkStart w:id="1981" w:name="_Toc418752355"/>
      <w:bookmarkStart w:id="1982" w:name="_Toc418751909"/>
      <w:bookmarkStart w:id="1983" w:name="_Toc483317228"/>
      <w:r>
        <w:rPr>
          <w:rFonts w:hint="eastAsia" w:asciiTheme="majorEastAsia" w:hAnsiTheme="majorEastAsia" w:eastAsiaTheme="majorEastAsia" w:cstheme="majorEastAsia"/>
          <w:b/>
          <w:color w:val="auto"/>
          <w:highlight w:val="none"/>
        </w:rPr>
        <w:t>附表五：施工总平面图</w:t>
      </w:r>
      <w:bookmarkEnd w:id="1981"/>
      <w:bookmarkEnd w:id="1982"/>
      <w:bookmarkEnd w:id="1983"/>
    </w:p>
    <w:p w14:paraId="13A1CC6E">
      <w:pPr>
        <w:pStyle w:val="85"/>
        <w:spacing w:line="360" w:lineRule="auto"/>
        <w:ind w:firstLine="424"/>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highlight w:val="none"/>
        </w:rPr>
        <w:t>供应商应递交一份施工总平面图</w:t>
      </w:r>
      <w:r>
        <w:rPr>
          <w:rFonts w:hint="eastAsia" w:asciiTheme="majorEastAsia" w:hAnsiTheme="majorEastAsia" w:eastAsiaTheme="majorEastAsia" w:cstheme="majorEastAsia"/>
          <w:color w:val="auto"/>
          <w:spacing w:val="-47"/>
          <w:highlight w:val="none"/>
        </w:rPr>
        <w:t>，</w:t>
      </w:r>
      <w:r>
        <w:rPr>
          <w:rFonts w:hint="eastAsia" w:asciiTheme="majorEastAsia" w:hAnsiTheme="majorEastAsia" w:eastAsiaTheme="majorEastAsia" w:cstheme="majorEastAsia"/>
          <w:color w:val="auto"/>
          <w:highlight w:val="none"/>
        </w:rPr>
        <w:t>绘出现场临时设施布置图表并附文字说明</w:t>
      </w:r>
      <w:r>
        <w:rPr>
          <w:rFonts w:hint="eastAsia" w:asciiTheme="majorEastAsia" w:hAnsiTheme="majorEastAsia" w:eastAsiaTheme="majorEastAsia" w:cstheme="majorEastAsia"/>
          <w:color w:val="auto"/>
          <w:spacing w:val="-47"/>
          <w:highlight w:val="none"/>
        </w:rPr>
        <w:t>，</w:t>
      </w:r>
      <w:r>
        <w:rPr>
          <w:rFonts w:hint="eastAsia" w:asciiTheme="majorEastAsia" w:hAnsiTheme="majorEastAsia" w:eastAsiaTheme="majorEastAsia" w:cstheme="majorEastAsia"/>
          <w:color w:val="auto"/>
          <w:highlight w:val="none"/>
        </w:rPr>
        <w:t>说明临时设施</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highlight w:val="none"/>
        </w:rPr>
        <w:t>加工车间</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highlight w:val="none"/>
        </w:rPr>
        <w:t>现场办公</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highlight w:val="none"/>
        </w:rPr>
        <w:t>设备及仓储</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highlight w:val="none"/>
        </w:rPr>
        <w:t>供电</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highlight w:val="none"/>
        </w:rPr>
        <w:t>供水</w:t>
      </w:r>
      <w:r>
        <w:rPr>
          <w:rFonts w:hint="eastAsia" w:asciiTheme="majorEastAsia" w:hAnsiTheme="majorEastAsia" w:eastAsiaTheme="majorEastAsia" w:cstheme="majorEastAsia"/>
          <w:color w:val="auto"/>
          <w:spacing w:val="-10"/>
          <w:highlight w:val="none"/>
        </w:rPr>
        <w:t>、</w:t>
      </w:r>
      <w:r>
        <w:rPr>
          <w:rFonts w:hint="eastAsia" w:asciiTheme="majorEastAsia" w:hAnsiTheme="majorEastAsia" w:eastAsiaTheme="majorEastAsia" w:cstheme="majorEastAsia"/>
          <w:color w:val="auto"/>
          <w:highlight w:val="none"/>
        </w:rPr>
        <w:t>卫生</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highlight w:val="none"/>
        </w:rPr>
        <w:t>生活</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highlight w:val="none"/>
        </w:rPr>
        <w:t>道路</w:t>
      </w:r>
      <w:r>
        <w:rPr>
          <w:rFonts w:hint="eastAsia" w:asciiTheme="majorEastAsia" w:hAnsiTheme="majorEastAsia" w:eastAsiaTheme="majorEastAsia" w:cstheme="majorEastAsia"/>
          <w:color w:val="auto"/>
          <w:spacing w:val="-11"/>
          <w:highlight w:val="none"/>
        </w:rPr>
        <w:t>、</w:t>
      </w:r>
      <w:r>
        <w:rPr>
          <w:rFonts w:hint="eastAsia" w:asciiTheme="majorEastAsia" w:hAnsiTheme="majorEastAsia" w:eastAsiaTheme="majorEastAsia" w:cstheme="majorEastAsia"/>
          <w:color w:val="auto"/>
          <w:spacing w:val="1"/>
          <w:highlight w:val="none"/>
        </w:rPr>
        <w:t>消</w:t>
      </w:r>
      <w:r>
        <w:rPr>
          <w:rFonts w:hint="eastAsia" w:asciiTheme="majorEastAsia" w:hAnsiTheme="majorEastAsia" w:eastAsiaTheme="majorEastAsia" w:cstheme="majorEastAsia"/>
          <w:color w:val="auto"/>
          <w:highlight w:val="none"/>
        </w:rPr>
        <w:t>防等设施的情况和布置。</w:t>
      </w:r>
    </w:p>
    <w:p w14:paraId="707938BD">
      <w:pPr>
        <w:spacing w:line="360" w:lineRule="auto"/>
        <w:rPr>
          <w:rFonts w:hint="eastAsia" w:asciiTheme="majorEastAsia" w:hAnsiTheme="majorEastAsia" w:eastAsiaTheme="majorEastAsia" w:cstheme="majorEastAsia"/>
          <w:b/>
          <w:color w:val="auto"/>
          <w:highlight w:val="none"/>
        </w:rPr>
      </w:pPr>
      <w:bookmarkStart w:id="1984" w:name="_Toc483317229"/>
      <w:bookmarkStart w:id="1985" w:name="_Toc418751910"/>
      <w:bookmarkStart w:id="1986" w:name="_Toc418752356"/>
      <w:r>
        <w:rPr>
          <w:rFonts w:hint="eastAsia" w:asciiTheme="majorEastAsia" w:hAnsiTheme="majorEastAsia" w:eastAsiaTheme="majorEastAsia" w:cstheme="majorEastAsia"/>
          <w:b/>
          <w:color w:val="auto"/>
          <w:highlight w:val="none"/>
        </w:rPr>
        <w:t>附表六：临时用地表</w:t>
      </w:r>
      <w:bookmarkEnd w:id="1984"/>
      <w:bookmarkEnd w:id="1985"/>
      <w:bookmarkEnd w:id="1986"/>
    </w:p>
    <w:tbl>
      <w:tblPr>
        <w:tblStyle w:val="36"/>
        <w:tblW w:w="9648" w:type="dxa"/>
        <w:jc w:val="center"/>
        <w:tblLayout w:type="fixed"/>
        <w:tblCellMar>
          <w:top w:w="0" w:type="dxa"/>
          <w:left w:w="0" w:type="dxa"/>
          <w:bottom w:w="0" w:type="dxa"/>
          <w:right w:w="0" w:type="dxa"/>
        </w:tblCellMar>
      </w:tblPr>
      <w:tblGrid>
        <w:gridCol w:w="2412"/>
        <w:gridCol w:w="2412"/>
        <w:gridCol w:w="2412"/>
        <w:gridCol w:w="2412"/>
      </w:tblGrid>
      <w:tr w14:paraId="3319EA33">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0EF54568">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用 </w:t>
            </w:r>
            <w:r>
              <w:rPr>
                <w:rFonts w:hint="eastAsia" w:asciiTheme="majorEastAsia" w:hAnsiTheme="majorEastAsia" w:eastAsiaTheme="majorEastAsia" w:cstheme="majorEastAsia"/>
                <w:color w:val="auto"/>
                <w:spacing w:val="1"/>
                <w:highlight w:val="none"/>
              </w:rPr>
              <w:t> </w:t>
            </w:r>
            <w:r>
              <w:rPr>
                <w:rFonts w:hint="eastAsia" w:asciiTheme="majorEastAsia" w:hAnsiTheme="majorEastAsia" w:eastAsiaTheme="majorEastAsia" w:cstheme="majorEastAsia"/>
                <w:color w:val="auto"/>
                <w:highlight w:val="none"/>
              </w:rPr>
              <w:t>途</w:t>
            </w:r>
          </w:p>
        </w:tc>
        <w:tc>
          <w:tcPr>
            <w:tcW w:w="2412" w:type="dxa"/>
            <w:tcBorders>
              <w:top w:val="single" w:color="000000" w:sz="4" w:space="0"/>
              <w:left w:val="nil"/>
              <w:bottom w:val="single" w:color="000000" w:sz="4" w:space="0"/>
              <w:right w:val="single" w:color="000000" w:sz="4" w:space="0"/>
            </w:tcBorders>
            <w:noWrap w:val="0"/>
            <w:vAlign w:val="center"/>
          </w:tcPr>
          <w:p w14:paraId="0DAEE066">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面 </w:t>
            </w:r>
            <w:r>
              <w:rPr>
                <w:rFonts w:hint="eastAsia" w:asciiTheme="majorEastAsia" w:hAnsiTheme="majorEastAsia" w:eastAsiaTheme="majorEastAsia" w:cstheme="majorEastAsia"/>
                <w:color w:val="auto"/>
                <w:spacing w:val="1"/>
                <w:highlight w:val="none"/>
              </w:rPr>
              <w:t> </w:t>
            </w:r>
            <w:r>
              <w:rPr>
                <w:rFonts w:hint="eastAsia" w:asciiTheme="majorEastAsia" w:hAnsiTheme="majorEastAsia" w:eastAsiaTheme="majorEastAsia" w:cstheme="majorEastAsia"/>
                <w:color w:val="auto"/>
                <w:highlight w:val="none"/>
              </w:rPr>
              <w:t>积（平</w:t>
            </w:r>
            <w:r>
              <w:rPr>
                <w:rFonts w:hint="eastAsia" w:asciiTheme="majorEastAsia" w:hAnsiTheme="majorEastAsia" w:eastAsiaTheme="majorEastAsia" w:cstheme="majorEastAsia"/>
                <w:color w:val="auto"/>
                <w:spacing w:val="-1"/>
                <w:highlight w:val="none"/>
              </w:rPr>
              <w:t>方</w:t>
            </w:r>
            <w:r>
              <w:rPr>
                <w:rFonts w:hint="eastAsia" w:asciiTheme="majorEastAsia" w:hAnsiTheme="majorEastAsia" w:eastAsiaTheme="majorEastAsia" w:cstheme="majorEastAsia"/>
                <w:color w:val="auto"/>
                <w:highlight w:val="none"/>
              </w:rPr>
              <w:t>米）</w:t>
            </w:r>
          </w:p>
        </w:tc>
        <w:tc>
          <w:tcPr>
            <w:tcW w:w="2412" w:type="dxa"/>
            <w:tcBorders>
              <w:top w:val="single" w:color="000000" w:sz="4" w:space="0"/>
              <w:left w:val="nil"/>
              <w:bottom w:val="single" w:color="000000" w:sz="4" w:space="0"/>
              <w:right w:val="single" w:color="000000" w:sz="4" w:space="0"/>
            </w:tcBorders>
            <w:noWrap w:val="0"/>
            <w:vAlign w:val="center"/>
          </w:tcPr>
          <w:p w14:paraId="1580B123">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位 </w:t>
            </w:r>
            <w:r>
              <w:rPr>
                <w:rFonts w:hint="eastAsia" w:asciiTheme="majorEastAsia" w:hAnsiTheme="majorEastAsia" w:eastAsiaTheme="majorEastAsia" w:cstheme="majorEastAsia"/>
                <w:color w:val="auto"/>
                <w:spacing w:val="1"/>
                <w:highlight w:val="none"/>
              </w:rPr>
              <w:t> </w:t>
            </w:r>
            <w:r>
              <w:rPr>
                <w:rFonts w:hint="eastAsia" w:asciiTheme="majorEastAsia" w:hAnsiTheme="majorEastAsia" w:eastAsiaTheme="majorEastAsia" w:cstheme="majorEastAsia"/>
                <w:color w:val="auto"/>
                <w:highlight w:val="none"/>
              </w:rPr>
              <w:t>置</w:t>
            </w:r>
          </w:p>
        </w:tc>
        <w:tc>
          <w:tcPr>
            <w:tcW w:w="2412" w:type="dxa"/>
            <w:tcBorders>
              <w:top w:val="single" w:color="000000" w:sz="4" w:space="0"/>
              <w:left w:val="nil"/>
              <w:bottom w:val="single" w:color="000000" w:sz="4" w:space="0"/>
              <w:right w:val="single" w:color="000000" w:sz="4" w:space="0"/>
            </w:tcBorders>
            <w:noWrap w:val="0"/>
            <w:vAlign w:val="center"/>
          </w:tcPr>
          <w:p w14:paraId="1715A9DD">
            <w:pPr>
              <w:pStyle w:val="85"/>
              <w:spacing w:line="36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highlight w:val="none"/>
              </w:rPr>
              <w:t>需用时间</w:t>
            </w:r>
          </w:p>
        </w:tc>
      </w:tr>
      <w:tr w14:paraId="01EC55DC">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5F4B06D3">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0C10CFB">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F8BBBDA">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5AA8C242">
            <w:pPr>
              <w:pStyle w:val="85"/>
              <w:spacing w:line="360" w:lineRule="auto"/>
              <w:rPr>
                <w:rFonts w:hint="eastAsia" w:asciiTheme="majorEastAsia" w:hAnsiTheme="majorEastAsia" w:eastAsiaTheme="majorEastAsia" w:cstheme="majorEastAsia"/>
                <w:color w:val="auto"/>
                <w:sz w:val="24"/>
                <w:szCs w:val="24"/>
                <w:highlight w:val="none"/>
              </w:rPr>
            </w:pPr>
          </w:p>
        </w:tc>
      </w:tr>
      <w:tr w14:paraId="5E2C9BC9">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6DFE36B6">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115D5C11">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39087A14">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46591055">
            <w:pPr>
              <w:pStyle w:val="85"/>
              <w:spacing w:line="360" w:lineRule="auto"/>
              <w:rPr>
                <w:rFonts w:hint="eastAsia" w:asciiTheme="majorEastAsia" w:hAnsiTheme="majorEastAsia" w:eastAsiaTheme="majorEastAsia" w:cstheme="majorEastAsia"/>
                <w:color w:val="auto"/>
                <w:sz w:val="24"/>
                <w:szCs w:val="24"/>
                <w:highlight w:val="none"/>
              </w:rPr>
            </w:pPr>
          </w:p>
        </w:tc>
      </w:tr>
      <w:tr w14:paraId="61275ABD">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2E057B78">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CC6C23B">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7BFA6A61">
            <w:pPr>
              <w:pStyle w:val="85"/>
              <w:spacing w:line="360" w:lineRule="auto"/>
              <w:rPr>
                <w:rFonts w:hint="eastAsia" w:asciiTheme="majorEastAsia" w:hAnsiTheme="majorEastAsia" w:eastAsiaTheme="majorEastAsia" w:cstheme="majorEastAsia"/>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1B73F9D">
            <w:pPr>
              <w:pStyle w:val="85"/>
              <w:spacing w:line="360" w:lineRule="auto"/>
              <w:rPr>
                <w:rFonts w:hint="eastAsia" w:asciiTheme="majorEastAsia" w:hAnsiTheme="majorEastAsia" w:eastAsiaTheme="majorEastAsia" w:cstheme="majorEastAsia"/>
                <w:color w:val="auto"/>
                <w:sz w:val="24"/>
                <w:szCs w:val="24"/>
                <w:highlight w:val="none"/>
              </w:rPr>
            </w:pPr>
          </w:p>
        </w:tc>
      </w:tr>
    </w:tbl>
    <w:p w14:paraId="649EE365">
      <w:pPr>
        <w:widowControl/>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磋商供应商[公章(CA签章)，自然人签字或个人CA签章]：</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7E66E1E2">
      <w:pPr>
        <w:pStyle w:val="22"/>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7.工程完工服务承诺书（必须提供）；</w:t>
      </w:r>
    </w:p>
    <w:p w14:paraId="010470C5">
      <w:pPr>
        <w:spacing w:line="360" w:lineRule="auto"/>
        <w:jc w:val="center"/>
        <w:rPr>
          <w:rFonts w:hint="eastAsia" w:asciiTheme="majorEastAsia" w:hAnsiTheme="majorEastAsia" w:eastAsiaTheme="majorEastAsia" w:cstheme="majorEastAsia"/>
          <w:b/>
          <w:color w:val="auto"/>
          <w:sz w:val="24"/>
          <w:highlight w:val="none"/>
        </w:rPr>
      </w:pPr>
    </w:p>
    <w:p w14:paraId="6FEFFDFB">
      <w:pPr>
        <w:spacing w:line="360" w:lineRule="auto"/>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工程完工服务承诺书（格式）</w:t>
      </w:r>
    </w:p>
    <w:p w14:paraId="1C010700">
      <w:pPr>
        <w:pStyle w:val="22"/>
        <w:spacing w:line="36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（由</w:t>
      </w:r>
      <w:r>
        <w:rPr>
          <w:rFonts w:hint="eastAsia" w:asciiTheme="majorEastAsia" w:hAnsiTheme="majorEastAsia" w:eastAsiaTheme="majorEastAsia" w:cstheme="majorEastAsia"/>
          <w:color w:val="auto"/>
          <w:szCs w:val="21"/>
          <w:highlight w:val="none"/>
        </w:rPr>
        <w:t>供应商</w:t>
      </w:r>
      <w:r>
        <w:rPr>
          <w:rFonts w:hint="eastAsia" w:asciiTheme="majorEastAsia" w:hAnsiTheme="majorEastAsia" w:eastAsiaTheme="majorEastAsia" w:cstheme="majorEastAsia"/>
          <w:color w:val="auto"/>
          <w:highlight w:val="none"/>
        </w:rPr>
        <w:t>按《工程量清单》中工程完工服务及要求自行分别填写）</w:t>
      </w:r>
    </w:p>
    <w:p w14:paraId="0FD51733">
      <w:pPr>
        <w:pStyle w:val="22"/>
        <w:spacing w:line="360" w:lineRule="auto"/>
        <w:rPr>
          <w:rFonts w:hint="eastAsia" w:asciiTheme="majorEastAsia" w:hAnsiTheme="majorEastAsia" w:eastAsiaTheme="majorEastAsia" w:cstheme="majorEastAsia"/>
          <w:color w:val="auto"/>
          <w:highlight w:val="none"/>
        </w:rPr>
      </w:pPr>
    </w:p>
    <w:p w14:paraId="157CBBC7">
      <w:pPr>
        <w:widowControl/>
        <w:spacing w:line="360" w:lineRule="auto"/>
        <w:ind w:firstLine="1470" w:firstLineChars="700"/>
        <w:jc w:val="left"/>
        <w:rPr>
          <w:rFonts w:hint="eastAsia" w:asciiTheme="majorEastAsia" w:hAnsiTheme="majorEastAsia" w:eastAsiaTheme="majorEastAsia" w:cstheme="majorEastAsia"/>
          <w:color w:val="auto"/>
          <w:szCs w:val="21"/>
          <w:highlight w:val="none"/>
        </w:rPr>
      </w:pPr>
    </w:p>
    <w:p w14:paraId="79E32206">
      <w:pPr>
        <w:widowControl/>
        <w:spacing w:line="360" w:lineRule="auto"/>
        <w:ind w:firstLine="1470" w:firstLineChars="700"/>
        <w:jc w:val="left"/>
        <w:rPr>
          <w:rFonts w:hint="eastAsia" w:asciiTheme="majorEastAsia" w:hAnsiTheme="majorEastAsia" w:eastAsiaTheme="majorEastAsia" w:cstheme="majorEastAsia"/>
          <w:color w:val="auto"/>
          <w:szCs w:val="21"/>
          <w:highlight w:val="none"/>
        </w:rPr>
      </w:pPr>
    </w:p>
    <w:p w14:paraId="71593689">
      <w:pPr>
        <w:widowControl/>
        <w:spacing w:line="360" w:lineRule="auto"/>
        <w:ind w:firstLine="1470" w:firstLineChars="7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磋商供应商[公章(CA签章)，自然人签字或个人CA签章]：</w:t>
      </w:r>
      <w:r>
        <w:rPr>
          <w:rFonts w:hint="eastAsia" w:asciiTheme="majorEastAsia" w:hAnsiTheme="majorEastAsia" w:eastAsiaTheme="majorEastAsia" w:cstheme="majorEastAsia"/>
          <w:color w:val="auto"/>
          <w:szCs w:val="21"/>
          <w:highlight w:val="none"/>
          <w:u w:val="single"/>
        </w:rPr>
        <w:t xml:space="preserve">                                                       </w:t>
      </w:r>
    </w:p>
    <w:p w14:paraId="53B4A344">
      <w:pPr>
        <w:pStyle w:val="22"/>
        <w:spacing w:line="360" w:lineRule="auto"/>
        <w:ind w:left="2940" w:leftChars="1400" w:firstLine="630" w:firstLineChars="300"/>
        <w:rPr>
          <w:rFonts w:hint="eastAsia" w:asciiTheme="majorEastAsia" w:hAnsiTheme="majorEastAsia" w:eastAsiaTheme="majorEastAsia" w:cstheme="majorEastAsia"/>
          <w:color w:val="auto"/>
          <w:highlight w:val="none"/>
        </w:rPr>
      </w:pPr>
    </w:p>
    <w:p w14:paraId="02C6612E">
      <w:pPr>
        <w:spacing w:line="360" w:lineRule="auto"/>
        <w:ind w:firstLine="1470" w:firstLineChars="7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3889B553">
      <w:pPr>
        <w:pStyle w:val="3"/>
        <w:spacing w:line="360" w:lineRule="auto"/>
        <w:rPr>
          <w:rFonts w:hint="eastAsia" w:asciiTheme="majorEastAsia" w:hAnsiTheme="majorEastAsia" w:eastAsiaTheme="majorEastAsia" w:cstheme="majorEastAsia"/>
          <w:color w:val="auto"/>
          <w:sz w:val="28"/>
          <w:szCs w:val="28"/>
          <w:highlight w:val="none"/>
        </w:rPr>
      </w:pPr>
    </w:p>
    <w:p w14:paraId="2945E10A">
      <w:pPr>
        <w:rPr>
          <w:rFonts w:hint="eastAsia" w:asciiTheme="majorEastAsia" w:hAnsiTheme="majorEastAsia" w:eastAsiaTheme="majorEastAsia" w:cstheme="majorEastAsia"/>
          <w:color w:val="auto"/>
          <w:sz w:val="28"/>
          <w:szCs w:val="28"/>
          <w:highlight w:val="none"/>
        </w:rPr>
      </w:pPr>
    </w:p>
    <w:p w14:paraId="7B1BEB74">
      <w:pPr>
        <w:rPr>
          <w:rFonts w:hint="eastAsia" w:asciiTheme="majorEastAsia" w:hAnsiTheme="majorEastAsia" w:eastAsiaTheme="majorEastAsia" w:cstheme="majorEastAsia"/>
          <w:color w:val="auto"/>
          <w:sz w:val="28"/>
          <w:szCs w:val="28"/>
          <w:highlight w:val="none"/>
        </w:rPr>
      </w:pPr>
    </w:p>
    <w:p w14:paraId="4575A008">
      <w:pPr>
        <w:rPr>
          <w:rFonts w:hint="eastAsia" w:asciiTheme="majorEastAsia" w:hAnsiTheme="majorEastAsia" w:eastAsiaTheme="majorEastAsia" w:cstheme="majorEastAsia"/>
          <w:color w:val="auto"/>
          <w:sz w:val="28"/>
          <w:szCs w:val="28"/>
          <w:highlight w:val="none"/>
        </w:rPr>
      </w:pPr>
    </w:p>
    <w:p w14:paraId="103F97D4">
      <w:pPr>
        <w:rPr>
          <w:rFonts w:hint="eastAsia" w:asciiTheme="majorEastAsia" w:hAnsiTheme="majorEastAsia" w:eastAsiaTheme="majorEastAsia" w:cstheme="majorEastAsia"/>
          <w:color w:val="auto"/>
          <w:sz w:val="28"/>
          <w:szCs w:val="28"/>
          <w:highlight w:val="none"/>
        </w:rPr>
      </w:pPr>
    </w:p>
    <w:p w14:paraId="10C1DD1C">
      <w:pPr>
        <w:rPr>
          <w:rFonts w:hint="eastAsia" w:asciiTheme="majorEastAsia" w:hAnsiTheme="majorEastAsia" w:eastAsiaTheme="majorEastAsia" w:cstheme="majorEastAsia"/>
          <w:color w:val="auto"/>
          <w:sz w:val="28"/>
          <w:szCs w:val="28"/>
          <w:highlight w:val="none"/>
        </w:rPr>
      </w:pPr>
    </w:p>
    <w:p w14:paraId="264BC09F">
      <w:pPr>
        <w:rPr>
          <w:rFonts w:hint="eastAsia" w:asciiTheme="majorEastAsia" w:hAnsiTheme="majorEastAsia" w:eastAsiaTheme="majorEastAsia" w:cstheme="majorEastAsia"/>
          <w:color w:val="auto"/>
          <w:sz w:val="28"/>
          <w:szCs w:val="28"/>
          <w:highlight w:val="none"/>
        </w:rPr>
      </w:pPr>
    </w:p>
    <w:p w14:paraId="6BFA2A5B">
      <w:pPr>
        <w:rPr>
          <w:rFonts w:hint="eastAsia" w:asciiTheme="majorEastAsia" w:hAnsiTheme="majorEastAsia" w:eastAsiaTheme="majorEastAsia" w:cstheme="majorEastAsia"/>
          <w:color w:val="auto"/>
          <w:sz w:val="28"/>
          <w:szCs w:val="28"/>
          <w:highlight w:val="none"/>
        </w:rPr>
      </w:pPr>
    </w:p>
    <w:p w14:paraId="695D0111">
      <w:pPr>
        <w:rPr>
          <w:rFonts w:hint="eastAsia" w:asciiTheme="majorEastAsia" w:hAnsiTheme="majorEastAsia" w:eastAsiaTheme="majorEastAsia" w:cstheme="majorEastAsia"/>
          <w:color w:val="auto"/>
          <w:sz w:val="28"/>
          <w:szCs w:val="28"/>
          <w:highlight w:val="none"/>
        </w:rPr>
      </w:pPr>
    </w:p>
    <w:p w14:paraId="37B5220F">
      <w:pPr>
        <w:rPr>
          <w:rFonts w:hint="eastAsia" w:asciiTheme="majorEastAsia" w:hAnsiTheme="majorEastAsia" w:eastAsiaTheme="majorEastAsia" w:cstheme="majorEastAsia"/>
          <w:color w:val="auto"/>
          <w:sz w:val="28"/>
          <w:szCs w:val="28"/>
          <w:highlight w:val="none"/>
        </w:rPr>
      </w:pPr>
    </w:p>
    <w:p w14:paraId="468A15F2">
      <w:pPr>
        <w:rPr>
          <w:rFonts w:hint="eastAsia" w:asciiTheme="majorEastAsia" w:hAnsiTheme="majorEastAsia" w:eastAsiaTheme="majorEastAsia" w:cstheme="majorEastAsia"/>
          <w:color w:val="auto"/>
          <w:sz w:val="28"/>
          <w:szCs w:val="28"/>
          <w:highlight w:val="none"/>
        </w:rPr>
      </w:pPr>
    </w:p>
    <w:p w14:paraId="2A00CDFA">
      <w:pPr>
        <w:rPr>
          <w:rFonts w:hint="eastAsia" w:asciiTheme="majorEastAsia" w:hAnsiTheme="majorEastAsia" w:eastAsiaTheme="majorEastAsia" w:cstheme="majorEastAsia"/>
          <w:color w:val="auto"/>
          <w:sz w:val="28"/>
          <w:szCs w:val="28"/>
          <w:highlight w:val="none"/>
        </w:rPr>
      </w:pPr>
    </w:p>
    <w:p w14:paraId="74011565">
      <w:pPr>
        <w:rPr>
          <w:rFonts w:hint="eastAsia" w:asciiTheme="majorEastAsia" w:hAnsiTheme="majorEastAsia" w:eastAsiaTheme="majorEastAsia" w:cstheme="majorEastAsia"/>
          <w:color w:val="auto"/>
          <w:sz w:val="28"/>
          <w:szCs w:val="28"/>
          <w:highlight w:val="none"/>
        </w:rPr>
      </w:pPr>
    </w:p>
    <w:p w14:paraId="5C5528D9">
      <w:pPr>
        <w:rPr>
          <w:rFonts w:hint="eastAsia" w:asciiTheme="majorEastAsia" w:hAnsiTheme="majorEastAsia" w:eastAsiaTheme="majorEastAsia" w:cstheme="majorEastAsia"/>
          <w:color w:val="auto"/>
          <w:sz w:val="28"/>
          <w:szCs w:val="28"/>
          <w:highlight w:val="none"/>
        </w:rPr>
      </w:pPr>
    </w:p>
    <w:p w14:paraId="08240FC9">
      <w:pPr>
        <w:pStyle w:val="3"/>
        <w:spacing w:line="360" w:lineRule="auto"/>
        <w:rPr>
          <w:rFonts w:hint="eastAsia" w:asciiTheme="majorEastAsia" w:hAnsiTheme="majorEastAsia" w:eastAsiaTheme="majorEastAsia" w:cstheme="majorEastAsia"/>
          <w:b/>
          <w:bCs w:val="0"/>
          <w:color w:val="auto"/>
          <w:kern w:val="2"/>
          <w:sz w:val="28"/>
          <w:szCs w:val="28"/>
          <w:highlight w:val="none"/>
          <w:lang w:val="en-US" w:eastAsia="zh-CN" w:bidi="ar-SA"/>
        </w:rPr>
      </w:pPr>
      <w:bookmarkStart w:id="1987" w:name="_Toc24798"/>
      <w:bookmarkStart w:id="1988" w:name="_Toc32582"/>
      <w:bookmarkStart w:id="1989" w:name="_Toc28903"/>
      <w:r>
        <w:rPr>
          <w:rFonts w:hint="eastAsia" w:asciiTheme="majorEastAsia" w:hAnsiTheme="majorEastAsia" w:eastAsiaTheme="majorEastAsia" w:cstheme="majorEastAsia"/>
          <w:b/>
          <w:bCs w:val="0"/>
          <w:color w:val="auto"/>
          <w:kern w:val="2"/>
          <w:sz w:val="28"/>
          <w:szCs w:val="28"/>
          <w:highlight w:val="none"/>
          <w:lang w:val="en-US" w:eastAsia="zh-CN" w:bidi="ar-SA"/>
        </w:rPr>
        <w:t>8.农民工工资保障金交纳与使用承诺书（必须提供）</w:t>
      </w:r>
      <w:bookmarkEnd w:id="1987"/>
      <w:bookmarkEnd w:id="1988"/>
      <w:r>
        <w:rPr>
          <w:rFonts w:hint="eastAsia" w:asciiTheme="majorEastAsia" w:hAnsiTheme="majorEastAsia" w:eastAsiaTheme="majorEastAsia" w:cstheme="majorEastAsia"/>
          <w:b/>
          <w:bCs w:val="0"/>
          <w:color w:val="auto"/>
          <w:kern w:val="2"/>
          <w:sz w:val="28"/>
          <w:szCs w:val="28"/>
          <w:highlight w:val="none"/>
          <w:lang w:val="en-US" w:eastAsia="zh-CN" w:bidi="ar-SA"/>
        </w:rPr>
        <w:t>；</w:t>
      </w:r>
      <w:bookmarkEnd w:id="1989"/>
    </w:p>
    <w:p w14:paraId="071F04BA">
      <w:pPr>
        <w:spacing w:line="360" w:lineRule="auto"/>
        <w:ind w:firstLine="482" w:firstLineChars="200"/>
        <w:jc w:val="center"/>
        <w:rPr>
          <w:rFonts w:hint="eastAsia" w:asciiTheme="majorEastAsia" w:hAnsiTheme="majorEastAsia" w:eastAsiaTheme="majorEastAsia" w:cstheme="majorEastAsia"/>
          <w:b/>
          <w:color w:val="auto"/>
          <w:kern w:val="0"/>
          <w:sz w:val="24"/>
          <w:highlight w:val="none"/>
        </w:rPr>
      </w:pPr>
      <w:r>
        <w:rPr>
          <w:rFonts w:hint="eastAsia" w:asciiTheme="majorEastAsia" w:hAnsiTheme="majorEastAsia" w:eastAsiaTheme="majorEastAsia" w:cstheme="majorEastAsia"/>
          <w:b/>
          <w:color w:val="auto"/>
          <w:kern w:val="0"/>
          <w:sz w:val="24"/>
          <w:highlight w:val="none"/>
        </w:rPr>
        <w:t>农民工工资保证金交纳与使用承诺书（格式）</w:t>
      </w:r>
    </w:p>
    <w:p w14:paraId="55647214">
      <w:pPr>
        <w:spacing w:line="360" w:lineRule="auto"/>
        <w:rPr>
          <w:rFonts w:hint="eastAsia" w:asciiTheme="majorEastAsia" w:hAnsiTheme="majorEastAsia" w:eastAsiaTheme="majorEastAsia" w:cstheme="majorEastAsia"/>
          <w:color w:val="auto"/>
          <w:kern w:val="0"/>
          <w:szCs w:val="21"/>
          <w:highlight w:val="none"/>
        </w:rPr>
      </w:pPr>
    </w:p>
    <w:p w14:paraId="32C5C0D1">
      <w:pPr>
        <w:spacing w:line="360" w:lineRule="auto"/>
        <w:rPr>
          <w:rFonts w:hint="eastAsia" w:asciiTheme="majorEastAsia" w:hAnsiTheme="majorEastAsia" w:eastAsiaTheme="majorEastAsia" w:cstheme="majorEastAsia"/>
          <w:b/>
          <w:color w:val="auto"/>
          <w:kern w:val="0"/>
          <w:szCs w:val="21"/>
          <w:highlight w:val="none"/>
          <w:u w:val="single"/>
        </w:rPr>
      </w:pPr>
      <w:r>
        <w:rPr>
          <w:rFonts w:hint="eastAsia" w:asciiTheme="majorEastAsia" w:hAnsiTheme="majorEastAsia" w:eastAsiaTheme="majorEastAsia" w:cstheme="majorEastAsia"/>
          <w:color w:val="auto"/>
          <w:kern w:val="0"/>
          <w:szCs w:val="21"/>
          <w:highlight w:val="none"/>
        </w:rPr>
        <w:t>致：</w:t>
      </w:r>
      <w:r>
        <w:rPr>
          <w:rFonts w:hint="eastAsia" w:asciiTheme="majorEastAsia" w:hAnsiTheme="majorEastAsia" w:eastAsiaTheme="majorEastAsia" w:cstheme="majorEastAsia"/>
          <w:color w:val="auto"/>
          <w:highlight w:val="none"/>
          <w:u w:val="single"/>
          <w:lang w:eastAsia="zh-CN"/>
        </w:rPr>
        <w:t>广西禾昇项目管理有限公司</w:t>
      </w:r>
      <w:r>
        <w:rPr>
          <w:rFonts w:hint="eastAsia" w:asciiTheme="majorEastAsia" w:hAnsiTheme="majorEastAsia" w:eastAsiaTheme="majorEastAsia" w:cstheme="majorEastAsia"/>
          <w:color w:val="auto"/>
          <w:szCs w:val="21"/>
          <w:highlight w:val="none"/>
          <w:u w:val="single"/>
        </w:rPr>
        <w:t xml:space="preserve"> </w:t>
      </w:r>
    </w:p>
    <w:p w14:paraId="5344598B">
      <w:pPr>
        <w:spacing w:line="360" w:lineRule="auto"/>
        <w:ind w:firstLine="420" w:firstLineChars="20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我方在此承诺：</w:t>
      </w:r>
    </w:p>
    <w:p w14:paraId="2DBEA322">
      <w:pPr>
        <w:spacing w:line="360" w:lineRule="auto"/>
        <w:ind w:firstLine="525" w:firstLineChars="250"/>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1.我方在本项目</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（项目名称及编号）响应文件递交截止之日前所承建工程中，无拖欠或克扣农民工工资的行为。</w:t>
      </w:r>
    </w:p>
    <w:p w14:paraId="50904960">
      <w:pPr>
        <w:spacing w:line="360" w:lineRule="auto"/>
        <w:ind w:firstLine="495"/>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 我方参与磋商的</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项目，一旦成交，我方保证在签订施工合同后，及时并足额将农民工工资保证金足额存入指定的账户，作为本项目农民工工资保证金。</w:t>
      </w:r>
    </w:p>
    <w:p w14:paraId="31D27C3D">
      <w:pPr>
        <w:spacing w:line="360" w:lineRule="auto"/>
        <w:ind w:firstLine="495"/>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 如我方在承包的</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项目中出现拖欠农民工和工人工资情况的，由相关部门从其农民工工资保证金中先予划支。</w:t>
      </w:r>
    </w:p>
    <w:p w14:paraId="0BEC3D4F">
      <w:pPr>
        <w:spacing w:line="360" w:lineRule="auto"/>
        <w:ind w:left="420" w:left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rPr>
        <w:t>4. 如我方不按时、足额存入农民工工资保证金，采购人有权取消我方承包资格。</w:t>
      </w:r>
    </w:p>
    <w:p w14:paraId="4E692A30">
      <w:pPr>
        <w:pStyle w:val="22"/>
        <w:spacing w:line="360" w:lineRule="auto"/>
        <w:rPr>
          <w:rFonts w:hint="eastAsia" w:asciiTheme="majorEastAsia" w:hAnsiTheme="majorEastAsia" w:eastAsiaTheme="majorEastAsia" w:cstheme="majorEastAsia"/>
          <w:b/>
          <w:color w:val="auto"/>
          <w:sz w:val="28"/>
          <w:szCs w:val="28"/>
          <w:highlight w:val="none"/>
        </w:rPr>
      </w:pPr>
    </w:p>
    <w:p w14:paraId="3708FC3C">
      <w:pPr>
        <w:spacing w:line="360" w:lineRule="auto"/>
        <w:ind w:left="420"/>
        <w:jc w:val="center"/>
        <w:rPr>
          <w:rFonts w:hint="eastAsia" w:asciiTheme="majorEastAsia" w:hAnsiTheme="majorEastAsia" w:eastAsiaTheme="majorEastAsia" w:cstheme="majorEastAsia"/>
          <w:b/>
          <w:bCs/>
          <w:color w:val="auto"/>
          <w:sz w:val="32"/>
          <w:szCs w:val="32"/>
          <w:highlight w:val="none"/>
        </w:rPr>
      </w:pPr>
      <w:bookmarkStart w:id="1990" w:name="_Toc497927084"/>
      <w:bookmarkStart w:id="1991" w:name="_Toc9339"/>
      <w:bookmarkStart w:id="1992" w:name="_Toc28672"/>
    </w:p>
    <w:p w14:paraId="72DB1F09">
      <w:pPr>
        <w:spacing w:line="360" w:lineRule="auto"/>
        <w:ind w:left="420"/>
        <w:jc w:val="center"/>
        <w:rPr>
          <w:rFonts w:hint="eastAsia" w:asciiTheme="majorEastAsia" w:hAnsiTheme="majorEastAsia" w:eastAsiaTheme="majorEastAsia" w:cstheme="majorEastAsia"/>
          <w:b/>
          <w:bCs/>
          <w:color w:val="auto"/>
          <w:sz w:val="32"/>
          <w:szCs w:val="32"/>
          <w:highlight w:val="none"/>
        </w:rPr>
      </w:pPr>
    </w:p>
    <w:p w14:paraId="0596B1BF">
      <w:pPr>
        <w:widowControl/>
        <w:spacing w:line="360" w:lineRule="auto"/>
        <w:ind w:firstLine="1470" w:firstLineChars="7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磋商供应商[公章(CA签章)，自然人签字或个人CA签章]：</w:t>
      </w:r>
      <w:r>
        <w:rPr>
          <w:rFonts w:hint="eastAsia" w:asciiTheme="majorEastAsia" w:hAnsiTheme="majorEastAsia" w:eastAsiaTheme="majorEastAsia" w:cstheme="majorEastAsia"/>
          <w:color w:val="auto"/>
          <w:szCs w:val="21"/>
          <w:highlight w:val="none"/>
          <w:u w:val="single"/>
        </w:rPr>
        <w:t xml:space="preserve">                                                       </w:t>
      </w:r>
    </w:p>
    <w:p w14:paraId="14A3AF76">
      <w:pPr>
        <w:pStyle w:val="22"/>
        <w:spacing w:line="360" w:lineRule="auto"/>
        <w:ind w:left="2940" w:leftChars="1400" w:firstLine="630" w:firstLineChars="300"/>
        <w:rPr>
          <w:rFonts w:hint="eastAsia" w:asciiTheme="majorEastAsia" w:hAnsiTheme="majorEastAsia" w:eastAsiaTheme="majorEastAsia" w:cstheme="majorEastAsia"/>
          <w:color w:val="auto"/>
          <w:highlight w:val="none"/>
        </w:rPr>
      </w:pPr>
    </w:p>
    <w:p w14:paraId="11A2B3EE">
      <w:pPr>
        <w:spacing w:line="360" w:lineRule="auto"/>
        <w:ind w:left="42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w:t>
      </w:r>
      <w:r>
        <w:rPr>
          <w:rFonts w:hint="eastAsia" w:asciiTheme="majorEastAsia" w:hAnsiTheme="majorEastAsia" w:eastAsiaTheme="majorEastAsia" w:cstheme="majorEastAsia"/>
          <w:color w:val="auto"/>
          <w:highlight w:val="none"/>
          <w:u w:val="single"/>
        </w:rPr>
        <w:t xml:space="preserve">                         </w:t>
      </w:r>
    </w:p>
    <w:p w14:paraId="1771FB57">
      <w:pPr>
        <w:pStyle w:val="3"/>
        <w:spacing w:line="360" w:lineRule="auto"/>
        <w:rPr>
          <w:rFonts w:hint="eastAsia" w:asciiTheme="majorEastAsia" w:hAnsiTheme="majorEastAsia" w:eastAsiaTheme="majorEastAsia" w:cstheme="majorEastAsia"/>
          <w:color w:val="auto"/>
          <w:sz w:val="28"/>
          <w:szCs w:val="28"/>
          <w:highlight w:val="none"/>
        </w:rPr>
      </w:pPr>
    </w:p>
    <w:p w14:paraId="04A5779F">
      <w:pPr>
        <w:rPr>
          <w:rFonts w:hint="eastAsia" w:asciiTheme="majorEastAsia" w:hAnsiTheme="majorEastAsia" w:eastAsiaTheme="majorEastAsia" w:cstheme="majorEastAsia"/>
          <w:color w:val="auto"/>
          <w:sz w:val="28"/>
          <w:szCs w:val="28"/>
          <w:highlight w:val="none"/>
        </w:rPr>
      </w:pPr>
    </w:p>
    <w:p w14:paraId="0FC4EDFF">
      <w:pPr>
        <w:pStyle w:val="3"/>
        <w:spacing w:line="360" w:lineRule="auto"/>
        <w:rPr>
          <w:rFonts w:hint="eastAsia" w:asciiTheme="majorEastAsia" w:hAnsiTheme="majorEastAsia" w:eastAsiaTheme="majorEastAsia" w:cstheme="majorEastAsia"/>
          <w:b/>
          <w:bCs w:val="0"/>
          <w:color w:val="auto"/>
          <w:kern w:val="2"/>
          <w:sz w:val="28"/>
          <w:szCs w:val="28"/>
          <w:highlight w:val="none"/>
          <w:lang w:val="en-US" w:eastAsia="zh-CN" w:bidi="ar-SA"/>
        </w:rPr>
      </w:pPr>
      <w:bookmarkStart w:id="1993" w:name="_Toc11659"/>
      <w:bookmarkStart w:id="1994" w:name="_Toc21352"/>
      <w:bookmarkStart w:id="1995" w:name="_Toc10529"/>
      <w:r>
        <w:rPr>
          <w:rFonts w:hint="eastAsia" w:asciiTheme="majorEastAsia" w:hAnsiTheme="majorEastAsia" w:eastAsiaTheme="majorEastAsia" w:cstheme="majorEastAsia"/>
          <w:b/>
          <w:bCs w:val="0"/>
          <w:color w:val="auto"/>
          <w:kern w:val="2"/>
          <w:sz w:val="28"/>
          <w:szCs w:val="28"/>
          <w:highlight w:val="none"/>
          <w:lang w:val="en-US" w:eastAsia="zh-CN" w:bidi="ar-SA"/>
        </w:rPr>
        <w:t>9.城乡清洁工程渣土清运承诺书（必须提供）。</w:t>
      </w:r>
      <w:bookmarkEnd w:id="1993"/>
      <w:bookmarkEnd w:id="1994"/>
      <w:bookmarkEnd w:id="1995"/>
    </w:p>
    <w:p w14:paraId="4F88CDE8">
      <w:pPr>
        <w:spacing w:line="360" w:lineRule="auto"/>
        <w:rPr>
          <w:rFonts w:hint="eastAsia" w:asciiTheme="majorEastAsia" w:hAnsiTheme="majorEastAsia" w:eastAsiaTheme="majorEastAsia" w:cstheme="majorEastAsia"/>
          <w:color w:val="auto"/>
          <w:highlight w:val="none"/>
        </w:rPr>
      </w:pPr>
    </w:p>
    <w:p w14:paraId="07AC6445">
      <w:pPr>
        <w:spacing w:line="360" w:lineRule="auto"/>
        <w:rPr>
          <w:rFonts w:hint="eastAsia" w:asciiTheme="majorEastAsia" w:hAnsiTheme="majorEastAsia" w:eastAsiaTheme="majorEastAsia" w:cstheme="majorEastAsia"/>
          <w:color w:val="auto"/>
          <w:highlight w:val="none"/>
        </w:rPr>
      </w:pPr>
    </w:p>
    <w:p w14:paraId="5EADB5B6">
      <w:pPr>
        <w:spacing w:line="360" w:lineRule="auto"/>
        <w:rPr>
          <w:rFonts w:hint="eastAsia" w:asciiTheme="majorEastAsia" w:hAnsiTheme="majorEastAsia" w:eastAsiaTheme="majorEastAsia" w:cstheme="majorEastAsia"/>
          <w:color w:val="auto"/>
          <w:highlight w:val="none"/>
        </w:rPr>
      </w:pPr>
    </w:p>
    <w:p w14:paraId="473A78C3">
      <w:pPr>
        <w:spacing w:line="360" w:lineRule="auto"/>
        <w:rPr>
          <w:rFonts w:hint="eastAsia" w:asciiTheme="majorEastAsia" w:hAnsiTheme="majorEastAsia" w:eastAsiaTheme="majorEastAsia" w:cstheme="majorEastAsia"/>
          <w:color w:val="auto"/>
          <w:highlight w:val="none"/>
        </w:rPr>
      </w:pPr>
    </w:p>
    <w:p w14:paraId="304E6602">
      <w:pPr>
        <w:spacing w:line="360" w:lineRule="auto"/>
        <w:rPr>
          <w:rFonts w:hint="eastAsia" w:asciiTheme="majorEastAsia" w:hAnsiTheme="majorEastAsia" w:eastAsiaTheme="majorEastAsia" w:cstheme="majorEastAsia"/>
          <w:color w:val="auto"/>
          <w:highlight w:val="none"/>
        </w:rPr>
      </w:pPr>
    </w:p>
    <w:p w14:paraId="79573BC6">
      <w:pPr>
        <w:spacing w:line="360" w:lineRule="auto"/>
        <w:rPr>
          <w:rFonts w:hint="eastAsia" w:asciiTheme="majorEastAsia" w:hAnsiTheme="majorEastAsia" w:eastAsiaTheme="majorEastAsia" w:cstheme="majorEastAsia"/>
          <w:color w:val="auto"/>
          <w:highlight w:val="none"/>
        </w:rPr>
      </w:pPr>
    </w:p>
    <w:p w14:paraId="13153AA2">
      <w:pPr>
        <w:spacing w:line="360" w:lineRule="auto"/>
        <w:ind w:left="42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 w:val="32"/>
          <w:szCs w:val="32"/>
          <w:highlight w:val="none"/>
        </w:rPr>
        <w:t>（三）其他有效证明材料目录</w:t>
      </w:r>
      <w:bookmarkEnd w:id="1990"/>
      <w:bookmarkEnd w:id="1991"/>
      <w:bookmarkEnd w:id="1992"/>
    </w:p>
    <w:p w14:paraId="13A7D3B7">
      <w:pPr>
        <w:pageBreakBefore w:val="0"/>
        <w:widowControl w:val="0"/>
        <w:kinsoku/>
        <w:wordWrap/>
        <w:overflowPunct/>
        <w:topLinePunct w:val="0"/>
        <w:bidi w:val="0"/>
        <w:spacing w:line="360" w:lineRule="auto"/>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lang w:eastAsia="zh-CN"/>
        </w:rPr>
        <w:t>供应商20</w:t>
      </w:r>
      <w:r>
        <w:rPr>
          <w:rFonts w:hint="eastAsia" w:asciiTheme="majorEastAsia" w:hAnsiTheme="majorEastAsia" w:eastAsiaTheme="majorEastAsia" w:cstheme="majorEastAsia"/>
          <w:color w:val="auto"/>
          <w:szCs w:val="21"/>
          <w:highlight w:val="none"/>
          <w:lang w:val="en-US" w:eastAsia="zh-CN"/>
        </w:rPr>
        <w:t>22</w:t>
      </w:r>
      <w:r>
        <w:rPr>
          <w:rFonts w:hint="eastAsia" w:asciiTheme="majorEastAsia" w:hAnsiTheme="majorEastAsia" w:eastAsiaTheme="majorEastAsia" w:cstheme="majorEastAsia"/>
          <w:color w:val="auto"/>
          <w:szCs w:val="21"/>
          <w:highlight w:val="none"/>
          <w:lang w:eastAsia="zh-CN"/>
        </w:rPr>
        <w:t>年1月1日以来具有同类项目（</w:t>
      </w:r>
      <w:r>
        <w:rPr>
          <w:rFonts w:hint="eastAsia" w:asciiTheme="majorEastAsia" w:hAnsiTheme="majorEastAsia" w:eastAsiaTheme="majorEastAsia" w:cstheme="majorEastAsia"/>
          <w:color w:val="auto"/>
          <w:szCs w:val="21"/>
          <w:highlight w:val="none"/>
          <w:lang w:val="en-US" w:eastAsia="zh-CN"/>
        </w:rPr>
        <w:t>建筑</w:t>
      </w:r>
      <w:r>
        <w:rPr>
          <w:rFonts w:hint="eastAsia" w:asciiTheme="majorEastAsia" w:hAnsiTheme="majorEastAsia" w:eastAsiaTheme="majorEastAsia" w:cstheme="majorEastAsia"/>
          <w:color w:val="auto"/>
          <w:szCs w:val="21"/>
          <w:highlight w:val="none"/>
          <w:lang w:eastAsia="zh-CN"/>
        </w:rPr>
        <w:t>工程施工）</w:t>
      </w:r>
      <w:r>
        <w:rPr>
          <w:rFonts w:hint="eastAsia" w:asciiTheme="majorEastAsia" w:hAnsiTheme="majorEastAsia" w:eastAsiaTheme="majorEastAsia" w:cstheme="majorEastAsia"/>
          <w:color w:val="auto"/>
          <w:szCs w:val="21"/>
          <w:highlight w:val="none"/>
        </w:rPr>
        <w:t>的业绩相关证明材料（无不良记录，以中标、成交通知书或签订的合同为准，并能清晰反映</w:t>
      </w:r>
      <w:r>
        <w:rPr>
          <w:rFonts w:hint="eastAsia" w:asciiTheme="majorEastAsia" w:hAnsiTheme="majorEastAsia" w:eastAsiaTheme="majorEastAsia" w:cstheme="majorEastAsia"/>
          <w:color w:val="auto"/>
          <w:szCs w:val="21"/>
          <w:highlight w:val="none"/>
          <w:lang w:eastAsia="zh-CN"/>
        </w:rPr>
        <w:t>项目</w:t>
      </w:r>
      <w:r>
        <w:rPr>
          <w:rFonts w:hint="eastAsia" w:asciiTheme="majorEastAsia" w:hAnsiTheme="majorEastAsia" w:eastAsiaTheme="majorEastAsia" w:cstheme="majorEastAsia"/>
          <w:color w:val="auto"/>
          <w:szCs w:val="21"/>
          <w:highlight w:val="none"/>
        </w:rPr>
        <w:t>的名称、</w:t>
      </w:r>
      <w:r>
        <w:rPr>
          <w:rFonts w:hint="eastAsia" w:asciiTheme="majorEastAsia" w:hAnsiTheme="majorEastAsia" w:eastAsiaTheme="majorEastAsia" w:cstheme="majorEastAsia"/>
          <w:color w:val="auto"/>
          <w:szCs w:val="21"/>
          <w:highlight w:val="none"/>
          <w:lang w:eastAsia="zh-CN"/>
        </w:rPr>
        <w:t>采购内容</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采购</w:t>
      </w:r>
      <w:r>
        <w:rPr>
          <w:rFonts w:hint="eastAsia" w:asciiTheme="majorEastAsia" w:hAnsiTheme="majorEastAsia" w:eastAsiaTheme="majorEastAsia" w:cstheme="majorEastAsia"/>
          <w:color w:val="auto"/>
          <w:szCs w:val="21"/>
          <w:highlight w:val="none"/>
        </w:rPr>
        <w:t>金额</w:t>
      </w:r>
      <w:r>
        <w:rPr>
          <w:rFonts w:hint="eastAsia" w:asciiTheme="majorEastAsia" w:hAnsiTheme="majorEastAsia" w:eastAsiaTheme="majorEastAsia" w:cstheme="majorEastAsia"/>
          <w:color w:val="auto"/>
          <w:szCs w:val="21"/>
          <w:highlight w:val="none"/>
          <w:lang w:eastAsia="zh-CN"/>
        </w:rPr>
        <w:t>、采购时间</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b/>
          <w:bCs/>
          <w:color w:val="auto"/>
          <w:szCs w:val="21"/>
          <w:highlight w:val="none"/>
        </w:rPr>
        <w:t>（如有，请提供）；</w:t>
      </w:r>
      <w:r>
        <w:rPr>
          <w:rFonts w:hint="eastAsia" w:asciiTheme="majorEastAsia" w:hAnsiTheme="majorEastAsia" w:eastAsiaTheme="majorEastAsia" w:cstheme="majorEastAsia"/>
          <w:b/>
          <w:bCs/>
          <w:color w:val="auto"/>
          <w:szCs w:val="21"/>
          <w:highlight w:val="none"/>
          <w:lang w:val="en-US" w:eastAsia="zh-CN"/>
        </w:rPr>
        <w:t xml:space="preserve"> </w:t>
      </w:r>
    </w:p>
    <w:p w14:paraId="4DFBEFDF">
      <w:pPr>
        <w:spacing w:line="360" w:lineRule="auto"/>
        <w:ind w:firstLine="420" w:firstLineChars="200"/>
        <w:rPr>
          <w:rFonts w:hint="eastAsia" w:asciiTheme="majorEastAsia" w:hAnsiTheme="majorEastAsia" w:eastAsiaTheme="majorEastAsia" w:cstheme="majorEastAsia"/>
          <w:color w:val="auto"/>
          <w:szCs w:val="21"/>
          <w:highlight w:val="none"/>
        </w:rPr>
      </w:pPr>
    </w:p>
    <w:p w14:paraId="5F1DC5FB">
      <w:pPr>
        <w:spacing w:line="360" w:lineRule="auto"/>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2.供应商可结合本项目的评审办法视自身情况自行提交其它相关证明材料。</w:t>
      </w:r>
    </w:p>
    <w:p w14:paraId="77A39465">
      <w:pPr>
        <w:spacing w:line="360" w:lineRule="auto"/>
        <w:ind w:firstLine="480" w:firstLineChars="200"/>
        <w:rPr>
          <w:rFonts w:hint="eastAsia" w:asciiTheme="majorEastAsia" w:hAnsiTheme="majorEastAsia" w:eastAsiaTheme="majorEastAsia" w:cstheme="majorEastAsia"/>
          <w:color w:val="auto"/>
          <w:sz w:val="24"/>
          <w:highlight w:val="none"/>
        </w:rPr>
      </w:pPr>
    </w:p>
    <w:p w14:paraId="72EED54E">
      <w:pPr>
        <w:pStyle w:val="80"/>
        <w:spacing w:line="360" w:lineRule="auto"/>
        <w:rPr>
          <w:rFonts w:hint="eastAsia" w:asciiTheme="majorEastAsia" w:hAnsiTheme="majorEastAsia" w:eastAsiaTheme="majorEastAsia" w:cstheme="majorEastAsia"/>
          <w:b/>
          <w:bCs/>
          <w:color w:val="auto"/>
          <w:highlight w:val="none"/>
        </w:rPr>
      </w:pPr>
    </w:p>
    <w:p w14:paraId="47C24CFD">
      <w:pPr>
        <w:pStyle w:val="80"/>
        <w:spacing w:line="360" w:lineRule="auto"/>
        <w:rPr>
          <w:rFonts w:hint="eastAsia" w:asciiTheme="majorEastAsia" w:hAnsiTheme="majorEastAsia" w:eastAsiaTheme="majorEastAsia" w:cstheme="majorEastAsia"/>
          <w:b/>
          <w:bCs/>
          <w:color w:val="auto"/>
          <w:highlight w:val="none"/>
        </w:rPr>
      </w:pPr>
    </w:p>
    <w:p w14:paraId="14C6A69F">
      <w:pPr>
        <w:pStyle w:val="80"/>
        <w:spacing w:line="360" w:lineRule="auto"/>
        <w:rPr>
          <w:rFonts w:hint="eastAsia" w:asciiTheme="majorEastAsia" w:hAnsiTheme="majorEastAsia" w:eastAsiaTheme="majorEastAsia" w:cstheme="majorEastAsia"/>
          <w:b/>
          <w:bCs/>
          <w:color w:val="auto"/>
          <w:highlight w:val="none"/>
        </w:rPr>
      </w:pPr>
    </w:p>
    <w:p w14:paraId="3446EB0C">
      <w:pPr>
        <w:pStyle w:val="80"/>
        <w:spacing w:line="360" w:lineRule="auto"/>
        <w:rPr>
          <w:rFonts w:hint="eastAsia" w:asciiTheme="majorEastAsia" w:hAnsiTheme="majorEastAsia" w:eastAsiaTheme="majorEastAsia" w:cstheme="majorEastAsia"/>
          <w:b/>
          <w:bCs/>
          <w:color w:val="auto"/>
          <w:highlight w:val="none"/>
        </w:rPr>
      </w:pPr>
    </w:p>
    <w:p w14:paraId="511AF7E6">
      <w:pPr>
        <w:pStyle w:val="80"/>
        <w:spacing w:line="360" w:lineRule="auto"/>
        <w:rPr>
          <w:rFonts w:hint="eastAsia" w:asciiTheme="majorEastAsia" w:hAnsiTheme="majorEastAsia" w:eastAsiaTheme="majorEastAsia" w:cstheme="majorEastAsia"/>
          <w:b/>
          <w:bCs/>
          <w:color w:val="auto"/>
          <w:highlight w:val="none"/>
        </w:rPr>
      </w:pPr>
    </w:p>
    <w:p w14:paraId="4D1CACB2">
      <w:pPr>
        <w:pStyle w:val="80"/>
        <w:spacing w:line="360" w:lineRule="auto"/>
        <w:rPr>
          <w:rFonts w:hint="eastAsia" w:asciiTheme="majorEastAsia" w:hAnsiTheme="majorEastAsia" w:eastAsiaTheme="majorEastAsia" w:cstheme="majorEastAsia"/>
          <w:b/>
          <w:bCs/>
          <w:color w:val="auto"/>
          <w:highlight w:val="none"/>
        </w:rPr>
      </w:pPr>
    </w:p>
    <w:p w14:paraId="5AB6F59B">
      <w:pPr>
        <w:pStyle w:val="80"/>
        <w:spacing w:line="360" w:lineRule="auto"/>
        <w:rPr>
          <w:rFonts w:hint="eastAsia" w:asciiTheme="majorEastAsia" w:hAnsiTheme="majorEastAsia" w:eastAsiaTheme="majorEastAsia" w:cstheme="majorEastAsia"/>
          <w:b/>
          <w:bCs/>
          <w:color w:val="auto"/>
          <w:highlight w:val="none"/>
        </w:rPr>
      </w:pPr>
    </w:p>
    <w:p w14:paraId="68F3F5E7">
      <w:pPr>
        <w:pStyle w:val="80"/>
        <w:spacing w:line="360" w:lineRule="auto"/>
        <w:rPr>
          <w:rFonts w:hint="eastAsia" w:asciiTheme="majorEastAsia" w:hAnsiTheme="majorEastAsia" w:eastAsiaTheme="majorEastAsia" w:cstheme="majorEastAsia"/>
          <w:b/>
          <w:bCs/>
          <w:color w:val="auto"/>
          <w:highlight w:val="none"/>
        </w:rPr>
      </w:pPr>
    </w:p>
    <w:p w14:paraId="1AED2DA2">
      <w:pPr>
        <w:pStyle w:val="80"/>
        <w:spacing w:line="360" w:lineRule="auto"/>
        <w:rPr>
          <w:rFonts w:hint="eastAsia" w:asciiTheme="majorEastAsia" w:hAnsiTheme="majorEastAsia" w:eastAsiaTheme="majorEastAsia" w:cstheme="majorEastAsia"/>
          <w:b/>
          <w:bCs/>
          <w:color w:val="auto"/>
          <w:highlight w:val="none"/>
        </w:rPr>
      </w:pPr>
    </w:p>
    <w:p w14:paraId="7E24F637">
      <w:pPr>
        <w:pStyle w:val="80"/>
        <w:spacing w:line="360" w:lineRule="auto"/>
        <w:rPr>
          <w:rFonts w:hint="eastAsia" w:asciiTheme="majorEastAsia" w:hAnsiTheme="majorEastAsia" w:eastAsiaTheme="majorEastAsia" w:cstheme="majorEastAsia"/>
          <w:b/>
          <w:bCs/>
          <w:color w:val="auto"/>
          <w:highlight w:val="none"/>
        </w:rPr>
      </w:pPr>
    </w:p>
    <w:p w14:paraId="6449F450">
      <w:pPr>
        <w:pStyle w:val="80"/>
        <w:spacing w:line="360" w:lineRule="auto"/>
        <w:rPr>
          <w:rFonts w:hint="eastAsia" w:asciiTheme="majorEastAsia" w:hAnsiTheme="majorEastAsia" w:eastAsiaTheme="majorEastAsia" w:cstheme="majorEastAsia"/>
          <w:b/>
          <w:bCs/>
          <w:color w:val="auto"/>
          <w:highlight w:val="none"/>
        </w:rPr>
      </w:pPr>
    </w:p>
    <w:p w14:paraId="02422074">
      <w:pPr>
        <w:pStyle w:val="80"/>
        <w:spacing w:line="360" w:lineRule="auto"/>
        <w:rPr>
          <w:rFonts w:hint="eastAsia" w:asciiTheme="majorEastAsia" w:hAnsiTheme="majorEastAsia" w:eastAsiaTheme="majorEastAsia" w:cstheme="majorEastAsia"/>
          <w:b/>
          <w:bCs/>
          <w:color w:val="auto"/>
          <w:highlight w:val="none"/>
        </w:rPr>
      </w:pPr>
    </w:p>
    <w:p w14:paraId="0A1B8E09">
      <w:pPr>
        <w:pStyle w:val="80"/>
        <w:spacing w:line="360" w:lineRule="auto"/>
        <w:rPr>
          <w:rFonts w:hint="eastAsia" w:asciiTheme="majorEastAsia" w:hAnsiTheme="majorEastAsia" w:eastAsiaTheme="majorEastAsia" w:cstheme="majorEastAsia"/>
          <w:b/>
          <w:bCs/>
          <w:color w:val="auto"/>
          <w:highlight w:val="none"/>
        </w:rPr>
      </w:pPr>
    </w:p>
    <w:p w14:paraId="586E47BF">
      <w:pPr>
        <w:pStyle w:val="80"/>
        <w:spacing w:line="360" w:lineRule="auto"/>
        <w:rPr>
          <w:rFonts w:hint="eastAsia" w:asciiTheme="majorEastAsia" w:hAnsiTheme="majorEastAsia" w:eastAsiaTheme="majorEastAsia" w:cstheme="majorEastAsia"/>
          <w:b/>
          <w:bCs/>
          <w:color w:val="auto"/>
          <w:highlight w:val="none"/>
        </w:rPr>
      </w:pPr>
    </w:p>
    <w:p w14:paraId="11305298">
      <w:pPr>
        <w:pStyle w:val="80"/>
        <w:spacing w:line="360" w:lineRule="auto"/>
        <w:rPr>
          <w:rFonts w:hint="eastAsia" w:asciiTheme="majorEastAsia" w:hAnsiTheme="majorEastAsia" w:eastAsiaTheme="majorEastAsia" w:cstheme="majorEastAsia"/>
          <w:b/>
          <w:bCs/>
          <w:color w:val="auto"/>
          <w:highlight w:val="none"/>
        </w:rPr>
      </w:pPr>
    </w:p>
    <w:p w14:paraId="4F9EAA7B">
      <w:pPr>
        <w:pStyle w:val="80"/>
        <w:spacing w:line="360" w:lineRule="auto"/>
        <w:rPr>
          <w:rFonts w:hint="eastAsia" w:asciiTheme="majorEastAsia" w:hAnsiTheme="majorEastAsia" w:eastAsiaTheme="majorEastAsia" w:cstheme="majorEastAsia"/>
          <w:b/>
          <w:bCs/>
          <w:color w:val="auto"/>
          <w:highlight w:val="none"/>
        </w:rPr>
      </w:pPr>
    </w:p>
    <w:p w14:paraId="15C534EA">
      <w:pPr>
        <w:pStyle w:val="80"/>
        <w:spacing w:line="360" w:lineRule="auto"/>
        <w:rPr>
          <w:rFonts w:hint="eastAsia" w:asciiTheme="majorEastAsia" w:hAnsiTheme="majorEastAsia" w:eastAsiaTheme="majorEastAsia" w:cstheme="majorEastAsia"/>
          <w:b/>
          <w:bCs/>
          <w:color w:val="auto"/>
          <w:highlight w:val="none"/>
        </w:rPr>
      </w:pPr>
    </w:p>
    <w:p w14:paraId="3D0718CD">
      <w:pPr>
        <w:pStyle w:val="80"/>
        <w:spacing w:line="360" w:lineRule="auto"/>
        <w:rPr>
          <w:rFonts w:hint="eastAsia" w:asciiTheme="majorEastAsia" w:hAnsiTheme="majorEastAsia" w:eastAsiaTheme="majorEastAsia" w:cstheme="majorEastAsia"/>
          <w:b/>
          <w:bCs/>
          <w:color w:val="auto"/>
          <w:highlight w:val="none"/>
        </w:rPr>
      </w:pPr>
    </w:p>
    <w:p w14:paraId="0D2894F3">
      <w:pPr>
        <w:pStyle w:val="80"/>
        <w:spacing w:line="360" w:lineRule="auto"/>
        <w:rPr>
          <w:rFonts w:hint="eastAsia" w:asciiTheme="majorEastAsia" w:hAnsiTheme="majorEastAsia" w:eastAsiaTheme="majorEastAsia" w:cstheme="majorEastAsia"/>
          <w:b/>
          <w:bCs/>
          <w:color w:val="auto"/>
          <w:highlight w:val="none"/>
        </w:rPr>
      </w:pPr>
    </w:p>
    <w:p w14:paraId="5746634B">
      <w:pPr>
        <w:pStyle w:val="80"/>
        <w:spacing w:line="360" w:lineRule="auto"/>
        <w:rPr>
          <w:rFonts w:hint="eastAsia" w:asciiTheme="majorEastAsia" w:hAnsiTheme="majorEastAsia" w:eastAsiaTheme="majorEastAsia" w:cstheme="majorEastAsia"/>
          <w:b/>
          <w:bCs/>
          <w:color w:val="auto"/>
          <w:highlight w:val="none"/>
        </w:rPr>
      </w:pPr>
    </w:p>
    <w:p w14:paraId="4B129638">
      <w:pPr>
        <w:pStyle w:val="80"/>
        <w:spacing w:line="360" w:lineRule="auto"/>
        <w:rPr>
          <w:rFonts w:hint="eastAsia" w:asciiTheme="majorEastAsia" w:hAnsiTheme="majorEastAsia" w:eastAsiaTheme="majorEastAsia" w:cstheme="majorEastAsia"/>
          <w:b/>
          <w:bCs/>
          <w:color w:val="auto"/>
          <w:highlight w:val="none"/>
        </w:rPr>
      </w:pPr>
    </w:p>
    <w:p w14:paraId="5EBAA82A">
      <w:pPr>
        <w:pStyle w:val="80"/>
        <w:spacing w:line="360" w:lineRule="auto"/>
        <w:rPr>
          <w:rFonts w:hint="eastAsia" w:asciiTheme="majorEastAsia" w:hAnsiTheme="majorEastAsia" w:eastAsiaTheme="majorEastAsia" w:cstheme="majorEastAsia"/>
          <w:b/>
          <w:bCs/>
          <w:color w:val="auto"/>
          <w:highlight w:val="none"/>
        </w:rPr>
      </w:pPr>
    </w:p>
    <w:p w14:paraId="427B044D">
      <w:pPr>
        <w:pageBreakBefore w:val="0"/>
        <w:widowControl w:val="0"/>
        <w:kinsoku/>
        <w:wordWrap/>
        <w:overflowPunct/>
        <w:topLinePunct w:val="0"/>
        <w:bidi w:val="0"/>
        <w:spacing w:line="360" w:lineRule="auto"/>
        <w:textAlignment w:val="auto"/>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1.</w:t>
      </w:r>
      <w:r>
        <w:rPr>
          <w:rFonts w:hint="eastAsia" w:asciiTheme="majorEastAsia" w:hAnsiTheme="majorEastAsia" w:eastAsiaTheme="majorEastAsia" w:cstheme="majorEastAsia"/>
          <w:b/>
          <w:bCs/>
          <w:color w:val="auto"/>
          <w:sz w:val="28"/>
          <w:szCs w:val="28"/>
          <w:highlight w:val="none"/>
          <w:lang w:eastAsia="zh-CN"/>
        </w:rPr>
        <w:t>供应商20</w:t>
      </w:r>
      <w:r>
        <w:rPr>
          <w:rFonts w:hint="eastAsia" w:asciiTheme="majorEastAsia" w:hAnsiTheme="majorEastAsia" w:eastAsiaTheme="majorEastAsia" w:cstheme="majorEastAsia"/>
          <w:b/>
          <w:bCs/>
          <w:color w:val="auto"/>
          <w:sz w:val="28"/>
          <w:szCs w:val="28"/>
          <w:highlight w:val="none"/>
          <w:lang w:val="en-US" w:eastAsia="zh-CN"/>
        </w:rPr>
        <w:t>22</w:t>
      </w:r>
      <w:r>
        <w:rPr>
          <w:rFonts w:hint="eastAsia" w:asciiTheme="majorEastAsia" w:hAnsiTheme="majorEastAsia" w:eastAsiaTheme="majorEastAsia" w:cstheme="majorEastAsia"/>
          <w:b/>
          <w:bCs/>
          <w:color w:val="auto"/>
          <w:sz w:val="28"/>
          <w:szCs w:val="28"/>
          <w:highlight w:val="none"/>
          <w:lang w:eastAsia="zh-CN"/>
        </w:rPr>
        <w:t>年1月1日以来具有同类项目（</w:t>
      </w:r>
      <w:r>
        <w:rPr>
          <w:rFonts w:hint="eastAsia" w:asciiTheme="majorEastAsia" w:hAnsiTheme="majorEastAsia" w:eastAsiaTheme="majorEastAsia" w:cstheme="majorEastAsia"/>
          <w:b/>
          <w:bCs/>
          <w:color w:val="auto"/>
          <w:sz w:val="28"/>
          <w:szCs w:val="28"/>
          <w:highlight w:val="none"/>
          <w:lang w:val="en-US" w:eastAsia="zh-CN"/>
        </w:rPr>
        <w:t>建筑</w:t>
      </w:r>
      <w:r>
        <w:rPr>
          <w:rFonts w:hint="eastAsia" w:asciiTheme="majorEastAsia" w:hAnsiTheme="majorEastAsia" w:eastAsiaTheme="majorEastAsia" w:cstheme="majorEastAsia"/>
          <w:b/>
          <w:bCs/>
          <w:color w:val="auto"/>
          <w:sz w:val="28"/>
          <w:szCs w:val="28"/>
          <w:highlight w:val="none"/>
          <w:lang w:eastAsia="zh-CN"/>
        </w:rPr>
        <w:t>工程施工）</w:t>
      </w:r>
      <w:r>
        <w:rPr>
          <w:rFonts w:hint="eastAsia" w:asciiTheme="majorEastAsia" w:hAnsiTheme="majorEastAsia" w:eastAsiaTheme="majorEastAsia" w:cstheme="majorEastAsia"/>
          <w:b/>
          <w:bCs/>
          <w:color w:val="auto"/>
          <w:sz w:val="28"/>
          <w:szCs w:val="28"/>
          <w:highlight w:val="none"/>
        </w:rPr>
        <w:t>的业绩相关证明材料（无不良记录，以中标、成交通知书或签订的合同为准，并能清晰反映</w:t>
      </w:r>
      <w:r>
        <w:rPr>
          <w:rFonts w:hint="eastAsia" w:asciiTheme="majorEastAsia" w:hAnsiTheme="majorEastAsia" w:eastAsiaTheme="majorEastAsia" w:cstheme="majorEastAsia"/>
          <w:b/>
          <w:bCs/>
          <w:color w:val="auto"/>
          <w:sz w:val="28"/>
          <w:szCs w:val="28"/>
          <w:highlight w:val="none"/>
          <w:lang w:eastAsia="zh-CN"/>
        </w:rPr>
        <w:t>项目</w:t>
      </w:r>
      <w:r>
        <w:rPr>
          <w:rFonts w:hint="eastAsia" w:asciiTheme="majorEastAsia" w:hAnsiTheme="majorEastAsia" w:eastAsiaTheme="majorEastAsia" w:cstheme="majorEastAsia"/>
          <w:b/>
          <w:bCs/>
          <w:color w:val="auto"/>
          <w:sz w:val="28"/>
          <w:szCs w:val="28"/>
          <w:highlight w:val="none"/>
        </w:rPr>
        <w:t>的名称、</w:t>
      </w:r>
      <w:r>
        <w:rPr>
          <w:rFonts w:hint="eastAsia" w:asciiTheme="majorEastAsia" w:hAnsiTheme="majorEastAsia" w:eastAsiaTheme="majorEastAsia" w:cstheme="majorEastAsia"/>
          <w:b/>
          <w:bCs/>
          <w:color w:val="auto"/>
          <w:sz w:val="28"/>
          <w:szCs w:val="28"/>
          <w:highlight w:val="none"/>
          <w:lang w:eastAsia="zh-CN"/>
        </w:rPr>
        <w:t>采购内容</w:t>
      </w:r>
      <w:r>
        <w:rPr>
          <w:rFonts w:hint="eastAsia" w:asciiTheme="majorEastAsia" w:hAnsiTheme="majorEastAsia" w:eastAsiaTheme="majorEastAsia" w:cstheme="majorEastAsia"/>
          <w:b/>
          <w:bCs/>
          <w:color w:val="auto"/>
          <w:sz w:val="28"/>
          <w:szCs w:val="28"/>
          <w:highlight w:val="none"/>
        </w:rPr>
        <w:t>、</w:t>
      </w:r>
      <w:r>
        <w:rPr>
          <w:rFonts w:hint="eastAsia" w:asciiTheme="majorEastAsia" w:hAnsiTheme="majorEastAsia" w:eastAsiaTheme="majorEastAsia" w:cstheme="majorEastAsia"/>
          <w:b/>
          <w:bCs/>
          <w:color w:val="auto"/>
          <w:sz w:val="28"/>
          <w:szCs w:val="28"/>
          <w:highlight w:val="none"/>
          <w:lang w:eastAsia="zh-CN"/>
        </w:rPr>
        <w:t>采购</w:t>
      </w:r>
      <w:r>
        <w:rPr>
          <w:rFonts w:hint="eastAsia" w:asciiTheme="majorEastAsia" w:hAnsiTheme="majorEastAsia" w:eastAsiaTheme="majorEastAsia" w:cstheme="majorEastAsia"/>
          <w:b/>
          <w:bCs/>
          <w:color w:val="auto"/>
          <w:sz w:val="28"/>
          <w:szCs w:val="28"/>
          <w:highlight w:val="none"/>
        </w:rPr>
        <w:t>金额</w:t>
      </w:r>
      <w:r>
        <w:rPr>
          <w:rFonts w:hint="eastAsia" w:asciiTheme="majorEastAsia" w:hAnsiTheme="majorEastAsia" w:eastAsiaTheme="majorEastAsia" w:cstheme="majorEastAsia"/>
          <w:b/>
          <w:bCs/>
          <w:color w:val="auto"/>
          <w:sz w:val="28"/>
          <w:szCs w:val="28"/>
          <w:highlight w:val="none"/>
          <w:lang w:eastAsia="zh-CN"/>
        </w:rPr>
        <w:t>、采购时间</w:t>
      </w:r>
      <w:r>
        <w:rPr>
          <w:rFonts w:hint="eastAsia" w:asciiTheme="majorEastAsia" w:hAnsiTheme="majorEastAsia" w:eastAsiaTheme="majorEastAsia" w:cstheme="majorEastAsia"/>
          <w:b/>
          <w:bCs/>
          <w:color w:val="auto"/>
          <w:sz w:val="28"/>
          <w:szCs w:val="28"/>
          <w:highlight w:val="none"/>
        </w:rPr>
        <w:t>）（如有，请提供）；</w:t>
      </w:r>
      <w:r>
        <w:rPr>
          <w:rFonts w:hint="eastAsia" w:asciiTheme="majorEastAsia" w:hAnsiTheme="majorEastAsia" w:eastAsiaTheme="majorEastAsia" w:cstheme="majorEastAsia"/>
          <w:b/>
          <w:bCs/>
          <w:color w:val="auto"/>
          <w:sz w:val="28"/>
          <w:szCs w:val="28"/>
          <w:highlight w:val="none"/>
          <w:lang w:val="en-US" w:eastAsia="zh-CN"/>
        </w:rPr>
        <w:t xml:space="preserve"> </w:t>
      </w:r>
    </w:p>
    <w:p w14:paraId="2321F773">
      <w:pPr>
        <w:spacing w:line="360" w:lineRule="auto"/>
        <w:rPr>
          <w:rFonts w:hint="eastAsia" w:asciiTheme="majorEastAsia" w:hAnsiTheme="majorEastAsia" w:eastAsiaTheme="majorEastAsia" w:cstheme="majorEastAsia"/>
          <w:b/>
          <w:bCs/>
          <w:iCs/>
          <w:color w:val="auto"/>
          <w:sz w:val="28"/>
          <w:szCs w:val="28"/>
          <w:highlight w:val="none"/>
          <w:lang w:val="en-US" w:eastAsia="zh-CN"/>
        </w:rPr>
      </w:pPr>
    </w:p>
    <w:p w14:paraId="43974FF3">
      <w:pPr>
        <w:spacing w:line="360" w:lineRule="auto"/>
        <w:rPr>
          <w:rFonts w:hint="eastAsia" w:asciiTheme="majorEastAsia" w:hAnsiTheme="majorEastAsia" w:eastAsiaTheme="majorEastAsia" w:cstheme="majorEastAsia"/>
          <w:b/>
          <w:bCs/>
          <w:iCs/>
          <w:color w:val="auto"/>
          <w:sz w:val="28"/>
          <w:szCs w:val="28"/>
          <w:highlight w:val="none"/>
          <w:lang w:val="en-US" w:eastAsia="zh-CN"/>
        </w:rPr>
      </w:pPr>
    </w:p>
    <w:p w14:paraId="2A945566">
      <w:pPr>
        <w:spacing w:line="360" w:lineRule="auto"/>
        <w:rPr>
          <w:rFonts w:hint="eastAsia" w:asciiTheme="majorEastAsia" w:hAnsiTheme="majorEastAsia" w:eastAsiaTheme="majorEastAsia" w:cstheme="majorEastAsia"/>
          <w:b/>
          <w:bCs/>
          <w:iCs/>
          <w:color w:val="auto"/>
          <w:sz w:val="28"/>
          <w:szCs w:val="28"/>
          <w:highlight w:val="none"/>
          <w:lang w:val="en-US" w:eastAsia="zh-CN"/>
        </w:rPr>
      </w:pPr>
    </w:p>
    <w:p w14:paraId="7FBE8648">
      <w:pPr>
        <w:spacing w:line="360" w:lineRule="auto"/>
        <w:rPr>
          <w:rFonts w:hint="eastAsia" w:asciiTheme="majorEastAsia" w:hAnsiTheme="majorEastAsia" w:eastAsiaTheme="majorEastAsia" w:cstheme="majorEastAsia"/>
          <w:b/>
          <w:bCs/>
          <w:iCs/>
          <w:color w:val="auto"/>
          <w:sz w:val="28"/>
          <w:szCs w:val="28"/>
          <w:highlight w:val="none"/>
          <w:lang w:val="en-US" w:eastAsia="zh-CN"/>
        </w:rPr>
      </w:pPr>
    </w:p>
    <w:p w14:paraId="4839CF7A">
      <w:pPr>
        <w:spacing w:line="360" w:lineRule="auto"/>
        <w:rPr>
          <w:rFonts w:hint="eastAsia" w:asciiTheme="majorEastAsia" w:hAnsiTheme="majorEastAsia" w:eastAsiaTheme="majorEastAsia" w:cstheme="majorEastAsia"/>
          <w:b/>
          <w:bCs/>
          <w:iCs/>
          <w:color w:val="auto"/>
          <w:sz w:val="28"/>
          <w:szCs w:val="28"/>
          <w:highlight w:val="none"/>
          <w:lang w:val="en-US" w:eastAsia="zh-CN"/>
        </w:rPr>
      </w:pPr>
    </w:p>
    <w:p w14:paraId="2755278D">
      <w:pPr>
        <w:spacing w:line="360" w:lineRule="auto"/>
        <w:rPr>
          <w:rFonts w:hint="eastAsia" w:asciiTheme="majorEastAsia" w:hAnsiTheme="majorEastAsia" w:eastAsiaTheme="majorEastAsia" w:cstheme="majorEastAsia"/>
          <w:b/>
          <w:bCs/>
          <w:iCs/>
          <w:color w:val="auto"/>
          <w:sz w:val="28"/>
          <w:szCs w:val="28"/>
          <w:highlight w:val="none"/>
          <w:lang w:val="en-US" w:eastAsia="zh-CN"/>
        </w:rPr>
      </w:pPr>
    </w:p>
    <w:p w14:paraId="4603089B">
      <w:pPr>
        <w:spacing w:line="360" w:lineRule="auto"/>
        <w:rPr>
          <w:rFonts w:hint="eastAsia" w:asciiTheme="majorEastAsia" w:hAnsiTheme="majorEastAsia" w:eastAsiaTheme="majorEastAsia" w:cstheme="majorEastAsia"/>
          <w:b/>
          <w:bCs/>
          <w:iCs/>
          <w:color w:val="auto"/>
          <w:sz w:val="28"/>
          <w:szCs w:val="28"/>
          <w:highlight w:val="none"/>
        </w:rPr>
      </w:pPr>
      <w:r>
        <w:rPr>
          <w:rFonts w:hint="eastAsia" w:asciiTheme="majorEastAsia" w:hAnsiTheme="majorEastAsia" w:eastAsiaTheme="majorEastAsia" w:cstheme="majorEastAsia"/>
          <w:b/>
          <w:bCs/>
          <w:iCs/>
          <w:color w:val="auto"/>
          <w:sz w:val="28"/>
          <w:szCs w:val="28"/>
          <w:highlight w:val="none"/>
          <w:lang w:val="en-US" w:eastAsia="zh-CN"/>
        </w:rPr>
        <w:t>2</w:t>
      </w:r>
      <w:r>
        <w:rPr>
          <w:rFonts w:hint="eastAsia" w:asciiTheme="majorEastAsia" w:hAnsiTheme="majorEastAsia" w:eastAsiaTheme="majorEastAsia" w:cstheme="majorEastAsia"/>
          <w:b/>
          <w:bCs/>
          <w:iCs/>
          <w:color w:val="auto"/>
          <w:sz w:val="28"/>
          <w:szCs w:val="28"/>
          <w:highlight w:val="none"/>
        </w:rPr>
        <w:t>.供应商可结合本项目自身情况自行提交其它相关证明材料。</w:t>
      </w:r>
    </w:p>
    <w:p w14:paraId="3892BD4E">
      <w:pPr>
        <w:spacing w:line="360" w:lineRule="auto"/>
        <w:rPr>
          <w:rFonts w:hint="eastAsia" w:asciiTheme="majorEastAsia" w:hAnsiTheme="majorEastAsia" w:eastAsiaTheme="majorEastAsia" w:cstheme="majorEastAsia"/>
          <w:color w:val="auto"/>
          <w:highlight w:val="none"/>
        </w:rPr>
      </w:pPr>
    </w:p>
    <w:p w14:paraId="127D403A">
      <w:pPr>
        <w:spacing w:line="360" w:lineRule="auto"/>
        <w:rPr>
          <w:rFonts w:hint="eastAsia" w:asciiTheme="majorEastAsia" w:hAnsiTheme="majorEastAsia" w:eastAsiaTheme="majorEastAsia" w:cstheme="majorEastAsia"/>
          <w:color w:val="auto"/>
          <w:highlight w:val="none"/>
        </w:rPr>
      </w:pPr>
    </w:p>
    <w:p w14:paraId="6BB793CC">
      <w:pPr>
        <w:pStyle w:val="2"/>
        <w:spacing w:line="360" w:lineRule="auto"/>
        <w:jc w:val="center"/>
        <w:rPr>
          <w:rFonts w:hint="eastAsia" w:asciiTheme="majorEastAsia" w:hAnsiTheme="majorEastAsia" w:eastAsiaTheme="majorEastAsia" w:cstheme="majorEastAsia"/>
          <w:color w:val="auto"/>
          <w:highlight w:val="none"/>
        </w:rPr>
      </w:pPr>
    </w:p>
    <w:p w14:paraId="4E097209">
      <w:pPr>
        <w:rPr>
          <w:rFonts w:hint="eastAsia" w:asciiTheme="majorEastAsia" w:hAnsiTheme="majorEastAsia" w:eastAsiaTheme="majorEastAsia" w:cstheme="majorEastAsia"/>
          <w:color w:val="auto"/>
          <w:highlight w:val="none"/>
        </w:rPr>
      </w:pPr>
    </w:p>
    <w:p w14:paraId="056C0408">
      <w:pPr>
        <w:rPr>
          <w:rFonts w:hint="eastAsia" w:asciiTheme="majorEastAsia" w:hAnsiTheme="majorEastAsia" w:eastAsiaTheme="majorEastAsia" w:cstheme="majorEastAsia"/>
          <w:color w:val="auto"/>
          <w:highlight w:val="none"/>
        </w:rPr>
      </w:pPr>
    </w:p>
    <w:p w14:paraId="2B8B3D13">
      <w:pPr>
        <w:rPr>
          <w:rFonts w:hint="eastAsia" w:asciiTheme="majorEastAsia" w:hAnsiTheme="majorEastAsia" w:eastAsiaTheme="majorEastAsia" w:cstheme="majorEastAsia"/>
          <w:color w:val="auto"/>
          <w:highlight w:val="none"/>
        </w:rPr>
      </w:pPr>
    </w:p>
    <w:p w14:paraId="6E38AFF5">
      <w:pPr>
        <w:rPr>
          <w:rFonts w:hint="eastAsia" w:asciiTheme="majorEastAsia" w:hAnsiTheme="majorEastAsia" w:eastAsiaTheme="majorEastAsia" w:cstheme="majorEastAsia"/>
          <w:color w:val="auto"/>
          <w:highlight w:val="none"/>
        </w:rPr>
      </w:pPr>
    </w:p>
    <w:p w14:paraId="15C36E16">
      <w:pPr>
        <w:rPr>
          <w:rFonts w:hint="eastAsia" w:asciiTheme="majorEastAsia" w:hAnsiTheme="majorEastAsia" w:eastAsiaTheme="majorEastAsia" w:cstheme="majorEastAsia"/>
          <w:color w:val="auto"/>
          <w:highlight w:val="none"/>
        </w:rPr>
      </w:pPr>
    </w:p>
    <w:p w14:paraId="6A537CD3">
      <w:pPr>
        <w:rPr>
          <w:rFonts w:hint="eastAsia" w:asciiTheme="majorEastAsia" w:hAnsiTheme="majorEastAsia" w:eastAsiaTheme="majorEastAsia" w:cstheme="majorEastAsia"/>
          <w:color w:val="auto"/>
          <w:highlight w:val="none"/>
        </w:rPr>
      </w:pPr>
    </w:p>
    <w:p w14:paraId="6911856D">
      <w:pPr>
        <w:rPr>
          <w:rFonts w:hint="eastAsia" w:asciiTheme="majorEastAsia" w:hAnsiTheme="majorEastAsia" w:eastAsiaTheme="majorEastAsia" w:cstheme="majorEastAsia"/>
          <w:color w:val="auto"/>
          <w:highlight w:val="none"/>
        </w:rPr>
      </w:pPr>
    </w:p>
    <w:p w14:paraId="0401D30C">
      <w:pPr>
        <w:rPr>
          <w:rFonts w:hint="eastAsia" w:asciiTheme="majorEastAsia" w:hAnsiTheme="majorEastAsia" w:eastAsiaTheme="majorEastAsia" w:cstheme="majorEastAsia"/>
          <w:color w:val="auto"/>
          <w:highlight w:val="none"/>
        </w:rPr>
      </w:pPr>
    </w:p>
    <w:p w14:paraId="2A230B1F">
      <w:pPr>
        <w:rPr>
          <w:rFonts w:hint="eastAsia" w:asciiTheme="majorEastAsia" w:hAnsiTheme="majorEastAsia" w:eastAsiaTheme="majorEastAsia" w:cstheme="majorEastAsia"/>
          <w:color w:val="auto"/>
          <w:highlight w:val="none"/>
        </w:rPr>
      </w:pPr>
    </w:p>
    <w:p w14:paraId="55727D46">
      <w:pPr>
        <w:rPr>
          <w:rFonts w:hint="eastAsia" w:asciiTheme="majorEastAsia" w:hAnsiTheme="majorEastAsia" w:eastAsiaTheme="majorEastAsia" w:cstheme="majorEastAsia"/>
          <w:color w:val="auto"/>
          <w:highlight w:val="none"/>
        </w:rPr>
      </w:pPr>
    </w:p>
    <w:p w14:paraId="2261E893">
      <w:pPr>
        <w:rPr>
          <w:rFonts w:hint="eastAsia" w:asciiTheme="majorEastAsia" w:hAnsiTheme="majorEastAsia" w:eastAsiaTheme="majorEastAsia" w:cstheme="majorEastAsia"/>
          <w:color w:val="auto"/>
          <w:highlight w:val="none"/>
        </w:rPr>
      </w:pPr>
    </w:p>
    <w:p w14:paraId="6849618A">
      <w:pPr>
        <w:rPr>
          <w:rFonts w:hint="eastAsia" w:asciiTheme="majorEastAsia" w:hAnsiTheme="majorEastAsia" w:eastAsiaTheme="majorEastAsia" w:cstheme="majorEastAsia"/>
          <w:color w:val="auto"/>
          <w:highlight w:val="none"/>
        </w:rPr>
      </w:pPr>
    </w:p>
    <w:p w14:paraId="3ABC7FC2">
      <w:pPr>
        <w:rPr>
          <w:rFonts w:hint="eastAsia" w:asciiTheme="majorEastAsia" w:hAnsiTheme="majorEastAsia" w:eastAsiaTheme="majorEastAsia" w:cstheme="majorEastAsia"/>
          <w:color w:val="auto"/>
          <w:highlight w:val="none"/>
        </w:rPr>
      </w:pPr>
    </w:p>
    <w:p w14:paraId="150E8AAB">
      <w:pPr>
        <w:rPr>
          <w:rFonts w:hint="eastAsia" w:asciiTheme="majorEastAsia" w:hAnsiTheme="majorEastAsia" w:eastAsiaTheme="majorEastAsia" w:cstheme="majorEastAsia"/>
          <w:color w:val="auto"/>
          <w:highlight w:val="none"/>
        </w:rPr>
      </w:pPr>
    </w:p>
    <w:p w14:paraId="35C13D86">
      <w:pPr>
        <w:rPr>
          <w:rFonts w:hint="eastAsia" w:asciiTheme="majorEastAsia" w:hAnsiTheme="majorEastAsia" w:eastAsiaTheme="majorEastAsia" w:cstheme="majorEastAsia"/>
          <w:color w:val="auto"/>
          <w:highlight w:val="none"/>
        </w:rPr>
      </w:pPr>
    </w:p>
    <w:p w14:paraId="3329CD28">
      <w:pPr>
        <w:rPr>
          <w:rFonts w:hint="eastAsia" w:asciiTheme="majorEastAsia" w:hAnsiTheme="majorEastAsia" w:eastAsiaTheme="majorEastAsia" w:cstheme="majorEastAsia"/>
          <w:color w:val="auto"/>
          <w:highlight w:val="none"/>
        </w:rPr>
      </w:pPr>
    </w:p>
    <w:p w14:paraId="5B810126">
      <w:pPr>
        <w:rPr>
          <w:rFonts w:hint="eastAsia" w:asciiTheme="majorEastAsia" w:hAnsiTheme="majorEastAsia" w:eastAsiaTheme="majorEastAsia" w:cstheme="majorEastAsia"/>
          <w:color w:val="auto"/>
          <w:highlight w:val="none"/>
        </w:rPr>
      </w:pPr>
    </w:p>
    <w:p w14:paraId="23DA77DA">
      <w:pPr>
        <w:spacing w:line="500" w:lineRule="exact"/>
        <w:jc w:val="center"/>
        <w:rPr>
          <w:rFonts w:hint="eastAsia" w:asciiTheme="majorEastAsia" w:hAnsiTheme="majorEastAsia" w:eastAsiaTheme="majorEastAsia" w:cstheme="majorEastAsia"/>
          <w:b/>
          <w:bCs/>
          <w:color w:val="auto"/>
          <w:kern w:val="0"/>
          <w:sz w:val="32"/>
          <w:highlight w:val="none"/>
          <w:shd w:val="clear" w:color="auto" w:fill="auto"/>
          <w:lang w:eastAsia="zh-CN"/>
        </w:rPr>
      </w:pPr>
      <w:r>
        <w:rPr>
          <w:rFonts w:hint="eastAsia" w:asciiTheme="majorEastAsia" w:hAnsiTheme="majorEastAsia" w:eastAsiaTheme="majorEastAsia" w:cstheme="majorEastAsia"/>
          <w:b/>
          <w:bCs/>
          <w:color w:val="auto"/>
          <w:kern w:val="0"/>
          <w:sz w:val="32"/>
          <w:highlight w:val="none"/>
          <w:shd w:val="clear" w:color="auto" w:fill="auto"/>
        </w:rPr>
        <w:t>第</w:t>
      </w:r>
      <w:r>
        <w:rPr>
          <w:rFonts w:hint="eastAsia" w:asciiTheme="majorEastAsia" w:hAnsiTheme="majorEastAsia" w:eastAsiaTheme="majorEastAsia" w:cstheme="majorEastAsia"/>
          <w:b/>
          <w:bCs/>
          <w:color w:val="auto"/>
          <w:kern w:val="0"/>
          <w:sz w:val="32"/>
          <w:highlight w:val="none"/>
          <w:shd w:val="clear" w:color="auto" w:fill="auto"/>
          <w:lang w:eastAsia="zh-CN"/>
        </w:rPr>
        <w:t>七</w:t>
      </w:r>
      <w:r>
        <w:rPr>
          <w:rFonts w:hint="eastAsia" w:asciiTheme="majorEastAsia" w:hAnsiTheme="majorEastAsia" w:eastAsiaTheme="majorEastAsia" w:cstheme="majorEastAsia"/>
          <w:b/>
          <w:bCs/>
          <w:color w:val="auto"/>
          <w:kern w:val="0"/>
          <w:sz w:val="32"/>
          <w:highlight w:val="none"/>
          <w:shd w:val="clear" w:color="auto" w:fill="auto"/>
        </w:rPr>
        <w:t xml:space="preserve">章  </w:t>
      </w:r>
      <w:r>
        <w:rPr>
          <w:rFonts w:hint="eastAsia" w:asciiTheme="majorEastAsia" w:hAnsiTheme="majorEastAsia" w:eastAsiaTheme="majorEastAsia" w:cstheme="majorEastAsia"/>
          <w:b/>
          <w:bCs/>
          <w:color w:val="auto"/>
          <w:kern w:val="0"/>
          <w:sz w:val="32"/>
          <w:highlight w:val="none"/>
          <w:shd w:val="clear" w:color="auto" w:fill="auto"/>
          <w:lang w:eastAsia="zh-CN"/>
        </w:rPr>
        <w:t>图纸</w:t>
      </w:r>
    </w:p>
    <w:p w14:paraId="77350B6C">
      <w:pPr>
        <w:spacing w:line="500" w:lineRule="exact"/>
        <w:jc w:val="center"/>
        <w:rPr>
          <w:rFonts w:hint="eastAsia" w:asciiTheme="majorEastAsia" w:hAnsiTheme="majorEastAsia" w:eastAsiaTheme="majorEastAsia" w:cstheme="majorEastAsia"/>
          <w:b/>
          <w:bCs/>
          <w:color w:val="auto"/>
          <w:kern w:val="0"/>
          <w:sz w:val="32"/>
          <w:highlight w:val="none"/>
          <w:shd w:val="clear" w:color="auto" w:fill="auto"/>
          <w:lang w:eastAsia="zh-CN"/>
        </w:rPr>
      </w:pPr>
    </w:p>
    <w:p w14:paraId="452905B7">
      <w:pPr>
        <w:spacing w:line="500" w:lineRule="exact"/>
        <w:jc w:val="center"/>
        <w:rPr>
          <w:rFonts w:hint="eastAsia" w:asciiTheme="majorEastAsia" w:hAnsiTheme="majorEastAsia" w:eastAsiaTheme="majorEastAsia" w:cstheme="majorEastAsia"/>
          <w:b/>
          <w:bCs/>
          <w:color w:val="auto"/>
          <w:kern w:val="0"/>
          <w:sz w:val="32"/>
          <w:highlight w:val="none"/>
          <w:shd w:val="clear" w:color="auto" w:fill="auto"/>
          <w:lang w:eastAsia="zh-CN"/>
        </w:rPr>
      </w:pPr>
      <w:r>
        <w:rPr>
          <w:rFonts w:hint="eastAsia" w:asciiTheme="majorEastAsia" w:hAnsiTheme="majorEastAsia" w:eastAsiaTheme="majorEastAsia" w:cstheme="majorEastAsia"/>
          <w:b/>
          <w:bCs/>
          <w:color w:val="auto"/>
          <w:kern w:val="0"/>
          <w:sz w:val="32"/>
          <w:highlight w:val="none"/>
          <w:shd w:val="clear" w:color="auto" w:fill="auto"/>
          <w:lang w:eastAsia="zh-CN"/>
        </w:rPr>
        <w:t>另附</w:t>
      </w:r>
    </w:p>
    <w:p w14:paraId="307FCAA8">
      <w:pPr>
        <w:rPr>
          <w:rFonts w:hint="eastAsia" w:asciiTheme="majorEastAsia" w:hAnsiTheme="majorEastAsia" w:eastAsiaTheme="majorEastAsia" w:cstheme="majorEastAsia"/>
          <w:color w:val="auto"/>
          <w:highlight w:val="none"/>
        </w:rPr>
      </w:pPr>
    </w:p>
    <w:p w14:paraId="4C936F20">
      <w:pPr>
        <w:rPr>
          <w:rFonts w:hint="eastAsia" w:asciiTheme="majorEastAsia" w:hAnsiTheme="majorEastAsia" w:eastAsiaTheme="majorEastAsia" w:cstheme="majorEastAsia"/>
          <w:color w:val="auto"/>
          <w:highlight w:val="none"/>
        </w:rPr>
      </w:pPr>
    </w:p>
    <w:p w14:paraId="3849B251">
      <w:pPr>
        <w:rPr>
          <w:rFonts w:hint="eastAsia" w:asciiTheme="majorEastAsia" w:hAnsiTheme="majorEastAsia" w:eastAsiaTheme="majorEastAsia" w:cstheme="majorEastAsia"/>
          <w:color w:val="auto"/>
          <w:highlight w:val="none"/>
        </w:rPr>
      </w:pPr>
    </w:p>
    <w:p w14:paraId="3C812BEB">
      <w:pPr>
        <w:rPr>
          <w:rFonts w:hint="eastAsia" w:asciiTheme="majorEastAsia" w:hAnsiTheme="majorEastAsia" w:eastAsiaTheme="majorEastAsia" w:cstheme="majorEastAsia"/>
          <w:color w:val="auto"/>
          <w:highlight w:val="none"/>
        </w:rPr>
      </w:pPr>
    </w:p>
    <w:p w14:paraId="0907DC43">
      <w:pPr>
        <w:rPr>
          <w:rFonts w:hint="eastAsia" w:asciiTheme="majorEastAsia" w:hAnsiTheme="majorEastAsia" w:eastAsiaTheme="majorEastAsia" w:cstheme="majorEastAsia"/>
          <w:color w:val="auto"/>
          <w:highlight w:val="none"/>
        </w:rPr>
      </w:pPr>
    </w:p>
    <w:p w14:paraId="4240DCC0">
      <w:pPr>
        <w:rPr>
          <w:rFonts w:hint="eastAsia" w:asciiTheme="majorEastAsia" w:hAnsiTheme="majorEastAsia" w:eastAsiaTheme="majorEastAsia" w:cstheme="majorEastAsia"/>
          <w:color w:val="auto"/>
          <w:highlight w:val="none"/>
        </w:rPr>
      </w:pPr>
    </w:p>
    <w:p w14:paraId="1BBB3BD0">
      <w:pPr>
        <w:rPr>
          <w:rFonts w:hint="eastAsia" w:asciiTheme="majorEastAsia" w:hAnsiTheme="majorEastAsia" w:eastAsiaTheme="majorEastAsia" w:cstheme="majorEastAsia"/>
          <w:color w:val="auto"/>
          <w:highlight w:val="none"/>
        </w:rPr>
      </w:pPr>
    </w:p>
    <w:p w14:paraId="4EA3A45A">
      <w:pPr>
        <w:rPr>
          <w:rFonts w:hint="eastAsia" w:asciiTheme="majorEastAsia" w:hAnsiTheme="majorEastAsia" w:eastAsiaTheme="majorEastAsia" w:cstheme="majorEastAsia"/>
          <w:color w:val="auto"/>
          <w:highlight w:val="none"/>
        </w:rPr>
      </w:pPr>
    </w:p>
    <w:p w14:paraId="22FE5667">
      <w:pPr>
        <w:rPr>
          <w:rFonts w:hint="eastAsia" w:asciiTheme="majorEastAsia" w:hAnsiTheme="majorEastAsia" w:eastAsiaTheme="majorEastAsia" w:cstheme="majorEastAsia"/>
          <w:color w:val="auto"/>
          <w:highlight w:val="none"/>
        </w:rPr>
      </w:pPr>
    </w:p>
    <w:p w14:paraId="2D1DC52A">
      <w:pPr>
        <w:rPr>
          <w:rFonts w:hint="eastAsia" w:asciiTheme="majorEastAsia" w:hAnsiTheme="majorEastAsia" w:eastAsiaTheme="majorEastAsia" w:cstheme="majorEastAsia"/>
          <w:color w:val="auto"/>
          <w:highlight w:val="none"/>
        </w:rPr>
      </w:pPr>
    </w:p>
    <w:p w14:paraId="4C5EFE11">
      <w:pPr>
        <w:rPr>
          <w:rFonts w:hint="eastAsia" w:asciiTheme="majorEastAsia" w:hAnsiTheme="majorEastAsia" w:eastAsiaTheme="majorEastAsia" w:cstheme="majorEastAsia"/>
          <w:color w:val="auto"/>
          <w:highlight w:val="none"/>
        </w:rPr>
      </w:pPr>
    </w:p>
    <w:p w14:paraId="6BD62F35">
      <w:pPr>
        <w:rPr>
          <w:rFonts w:hint="eastAsia" w:asciiTheme="majorEastAsia" w:hAnsiTheme="majorEastAsia" w:eastAsiaTheme="majorEastAsia" w:cstheme="majorEastAsia"/>
          <w:color w:val="auto"/>
          <w:highlight w:val="none"/>
        </w:rPr>
      </w:pPr>
    </w:p>
    <w:p w14:paraId="12DF9DCC">
      <w:pPr>
        <w:pStyle w:val="22"/>
        <w:pageBreakBefore w:val="0"/>
        <w:kinsoku/>
        <w:wordWrap/>
        <w:overflowPunct/>
        <w:topLinePunct w:val="0"/>
        <w:bidi w:val="0"/>
        <w:adjustRightInd/>
        <w:spacing w:line="360" w:lineRule="auto"/>
        <w:ind w:left="0" w:leftChars="0" w:right="0"/>
        <w:textAlignment w:val="auto"/>
        <w:outlineLvl w:val="1"/>
        <w:rPr>
          <w:rFonts w:hint="eastAsia" w:asciiTheme="majorEastAsia" w:hAnsiTheme="majorEastAsia" w:eastAsiaTheme="majorEastAsia" w:cstheme="majorEastAsia"/>
          <w:color w:val="auto"/>
          <w:sz w:val="21"/>
          <w:szCs w:val="21"/>
          <w:highlight w:val="none"/>
          <w:shd w:val="clear" w:color="auto" w:fill="auto"/>
        </w:rPr>
      </w:pPr>
    </w:p>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0C60">
    <w:pPr>
      <w:spacing w:line="176" w:lineRule="auto"/>
      <w:ind w:left="472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F8AA">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7F2CE">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C7F2CE">
                    <w:pPr>
                      <w:pStyle w:val="2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EDA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8527B">
                          <w:pPr>
                            <w:pStyle w:val="2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A08527B">
                    <w:pPr>
                      <w:pStyle w:val="2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D49A">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85367">
                          <w:pPr>
                            <w:pStyle w:val="2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F85367">
                    <w:pPr>
                      <w:pStyle w:val="2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D625">
    <w:pPr>
      <w:pStyle w:val="16"/>
      <w:pBdr>
        <w:bottom w:val="none" w:color="auto" w:sz="0" w:space="0"/>
      </w:pBdr>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7F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ECFCA1CF"/>
    <w:multiLevelType w:val="singleLevel"/>
    <w:tmpl w:val="ECFCA1CF"/>
    <w:lvl w:ilvl="0" w:tentative="0">
      <w:start w:val="1"/>
      <w:numFmt w:val="chineseCounting"/>
      <w:suff w:val="space"/>
      <w:lvlText w:val="第%1部分"/>
      <w:lvlJc w:val="left"/>
      <w:rPr>
        <w:rFonts w:hint="eastAsia"/>
      </w:rPr>
    </w:lvl>
  </w:abstractNum>
  <w:abstractNum w:abstractNumId="3">
    <w:nsid w:val="00000004"/>
    <w:multiLevelType w:val="singleLevel"/>
    <w:tmpl w:val="00000004"/>
    <w:lvl w:ilvl="0" w:tentative="0">
      <w:start w:val="2"/>
      <w:numFmt w:val="decimal"/>
      <w:suff w:val="nothing"/>
      <w:lvlText w:val="（%1）"/>
      <w:lvlJc w:val="left"/>
    </w:lvl>
  </w:abstractNum>
  <w:abstractNum w:abstractNumId="4">
    <w:nsid w:val="00000005"/>
    <w:multiLevelType w:val="singleLevel"/>
    <w:tmpl w:val="00000005"/>
    <w:lvl w:ilvl="0" w:tentative="0">
      <w:start w:val="8"/>
      <w:numFmt w:val="decimal"/>
      <w:suff w:val="space"/>
      <w:lvlText w:val="%1."/>
      <w:lvlJc w:val="left"/>
    </w:lvl>
  </w:abstractNum>
  <w:abstractNum w:abstractNumId="5">
    <w:nsid w:val="023DC6C4"/>
    <w:multiLevelType w:val="singleLevel"/>
    <w:tmpl w:val="023DC6C4"/>
    <w:lvl w:ilvl="0" w:tentative="0">
      <w:start w:val="4"/>
      <w:numFmt w:val="decimal"/>
      <w:suff w:val="nothing"/>
      <w:lvlText w:val="（%1）"/>
      <w:lvlJc w:val="left"/>
      <w:pPr>
        <w:ind w:left="0"/>
      </w:p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35D88330"/>
    <w:multiLevelType w:val="singleLevel"/>
    <w:tmpl w:val="35D88330"/>
    <w:lvl w:ilvl="0" w:tentative="0">
      <w:start w:val="9"/>
      <w:numFmt w:val="decimal"/>
      <w:lvlText w:val="%1."/>
      <w:lvlJc w:val="left"/>
      <w:pPr>
        <w:tabs>
          <w:tab w:val="left" w:pos="312"/>
        </w:tabs>
      </w:pPr>
    </w:lvl>
  </w:abstractNum>
  <w:abstractNum w:abstractNumId="8">
    <w:nsid w:val="623989FE"/>
    <w:multiLevelType w:val="singleLevel"/>
    <w:tmpl w:val="623989FE"/>
    <w:lvl w:ilvl="0" w:tentative="0">
      <w:start w:val="4"/>
      <w:numFmt w:val="decimal"/>
      <w:suff w:val="nothing"/>
      <w:lvlText w:val="%1、"/>
      <w:lvlJc w:val="left"/>
      <w:pPr>
        <w:ind w:left="-1"/>
      </w:pPr>
    </w:lvl>
  </w:abstractNum>
  <w:num w:numId="1">
    <w:abstractNumId w:val="5"/>
  </w:num>
  <w:num w:numId="2">
    <w:abstractNumId w:val="1"/>
  </w:num>
  <w:num w:numId="3">
    <w:abstractNumId w:val="8"/>
  </w:num>
  <w:num w:numId="4">
    <w:abstractNumId w:val="2"/>
  </w:num>
  <w:num w:numId="5">
    <w:abstractNumId w:val="3"/>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OGYzMDBlZjY3ODc4M2M3NmQxODQzNjBhN2I3NTcifQ=="/>
  </w:docVars>
  <w:rsids>
    <w:rsidRoot w:val="00D23D6A"/>
    <w:rsid w:val="00032103"/>
    <w:rsid w:val="00035D3B"/>
    <w:rsid w:val="00043F8D"/>
    <w:rsid w:val="00046C8A"/>
    <w:rsid w:val="00052FBF"/>
    <w:rsid w:val="00070196"/>
    <w:rsid w:val="0007546C"/>
    <w:rsid w:val="00084D8D"/>
    <w:rsid w:val="000862C5"/>
    <w:rsid w:val="000A608A"/>
    <w:rsid w:val="000F0B53"/>
    <w:rsid w:val="000F4F80"/>
    <w:rsid w:val="0011137D"/>
    <w:rsid w:val="00116377"/>
    <w:rsid w:val="00132A9F"/>
    <w:rsid w:val="00144F32"/>
    <w:rsid w:val="00165CDF"/>
    <w:rsid w:val="00167D7D"/>
    <w:rsid w:val="00186C31"/>
    <w:rsid w:val="0019723A"/>
    <w:rsid w:val="001B15AB"/>
    <w:rsid w:val="001B1942"/>
    <w:rsid w:val="001B7243"/>
    <w:rsid w:val="001C254C"/>
    <w:rsid w:val="001C64C9"/>
    <w:rsid w:val="001F1BA4"/>
    <w:rsid w:val="00203651"/>
    <w:rsid w:val="002064FB"/>
    <w:rsid w:val="00260FE2"/>
    <w:rsid w:val="002920D2"/>
    <w:rsid w:val="0029553D"/>
    <w:rsid w:val="00297703"/>
    <w:rsid w:val="002D1946"/>
    <w:rsid w:val="002F0F48"/>
    <w:rsid w:val="002F40EB"/>
    <w:rsid w:val="002F65E1"/>
    <w:rsid w:val="00310817"/>
    <w:rsid w:val="00311B20"/>
    <w:rsid w:val="00311C89"/>
    <w:rsid w:val="00317957"/>
    <w:rsid w:val="00327AF9"/>
    <w:rsid w:val="0033227C"/>
    <w:rsid w:val="00352C99"/>
    <w:rsid w:val="003602D4"/>
    <w:rsid w:val="003918C6"/>
    <w:rsid w:val="0039233C"/>
    <w:rsid w:val="003A47DB"/>
    <w:rsid w:val="003B1F9B"/>
    <w:rsid w:val="003B67E0"/>
    <w:rsid w:val="003D742C"/>
    <w:rsid w:val="00424D53"/>
    <w:rsid w:val="00442DCF"/>
    <w:rsid w:val="00466A88"/>
    <w:rsid w:val="00475957"/>
    <w:rsid w:val="00476DBA"/>
    <w:rsid w:val="004B78DD"/>
    <w:rsid w:val="004C270B"/>
    <w:rsid w:val="004D33B3"/>
    <w:rsid w:val="004E593A"/>
    <w:rsid w:val="004E5D5D"/>
    <w:rsid w:val="004F22EE"/>
    <w:rsid w:val="004F38AD"/>
    <w:rsid w:val="004F64CE"/>
    <w:rsid w:val="00504901"/>
    <w:rsid w:val="005137B2"/>
    <w:rsid w:val="005217B4"/>
    <w:rsid w:val="00537F42"/>
    <w:rsid w:val="00546AF3"/>
    <w:rsid w:val="005470D2"/>
    <w:rsid w:val="00552B78"/>
    <w:rsid w:val="00553336"/>
    <w:rsid w:val="00554085"/>
    <w:rsid w:val="0057201F"/>
    <w:rsid w:val="00575707"/>
    <w:rsid w:val="00575A2B"/>
    <w:rsid w:val="00592A84"/>
    <w:rsid w:val="005C0196"/>
    <w:rsid w:val="005F1A9A"/>
    <w:rsid w:val="006055CF"/>
    <w:rsid w:val="006118BD"/>
    <w:rsid w:val="00615C04"/>
    <w:rsid w:val="00626D65"/>
    <w:rsid w:val="00656E35"/>
    <w:rsid w:val="00672E68"/>
    <w:rsid w:val="006A1B46"/>
    <w:rsid w:val="006B16CA"/>
    <w:rsid w:val="006C68CE"/>
    <w:rsid w:val="006F2AAB"/>
    <w:rsid w:val="006F3726"/>
    <w:rsid w:val="006F39EE"/>
    <w:rsid w:val="006F4F78"/>
    <w:rsid w:val="007041F5"/>
    <w:rsid w:val="007162A5"/>
    <w:rsid w:val="007545F3"/>
    <w:rsid w:val="0078149A"/>
    <w:rsid w:val="007905C2"/>
    <w:rsid w:val="00796DBD"/>
    <w:rsid w:val="007A70A3"/>
    <w:rsid w:val="007B4774"/>
    <w:rsid w:val="007D5B0F"/>
    <w:rsid w:val="007F12D0"/>
    <w:rsid w:val="00800054"/>
    <w:rsid w:val="00802675"/>
    <w:rsid w:val="00815A13"/>
    <w:rsid w:val="00822B84"/>
    <w:rsid w:val="00827F2A"/>
    <w:rsid w:val="008474FD"/>
    <w:rsid w:val="00850758"/>
    <w:rsid w:val="00855C98"/>
    <w:rsid w:val="00887FBA"/>
    <w:rsid w:val="008C0CC7"/>
    <w:rsid w:val="008C2C34"/>
    <w:rsid w:val="008D138C"/>
    <w:rsid w:val="008D5528"/>
    <w:rsid w:val="008F70E5"/>
    <w:rsid w:val="00900680"/>
    <w:rsid w:val="00926DFC"/>
    <w:rsid w:val="00934356"/>
    <w:rsid w:val="00955381"/>
    <w:rsid w:val="009B0556"/>
    <w:rsid w:val="009B26A1"/>
    <w:rsid w:val="009B2D5D"/>
    <w:rsid w:val="009C427E"/>
    <w:rsid w:val="009F03F3"/>
    <w:rsid w:val="00A00E8D"/>
    <w:rsid w:val="00A11673"/>
    <w:rsid w:val="00A31ACC"/>
    <w:rsid w:val="00A3730E"/>
    <w:rsid w:val="00A37580"/>
    <w:rsid w:val="00A438E2"/>
    <w:rsid w:val="00A51DCA"/>
    <w:rsid w:val="00A80CA5"/>
    <w:rsid w:val="00AA0350"/>
    <w:rsid w:val="00AB6B5C"/>
    <w:rsid w:val="00AC22DD"/>
    <w:rsid w:val="00AD03C4"/>
    <w:rsid w:val="00AD294E"/>
    <w:rsid w:val="00AE6230"/>
    <w:rsid w:val="00AF198E"/>
    <w:rsid w:val="00B2178B"/>
    <w:rsid w:val="00B256D5"/>
    <w:rsid w:val="00B26F29"/>
    <w:rsid w:val="00B27725"/>
    <w:rsid w:val="00B31496"/>
    <w:rsid w:val="00B34FBD"/>
    <w:rsid w:val="00B74911"/>
    <w:rsid w:val="00B83FF9"/>
    <w:rsid w:val="00B83FFA"/>
    <w:rsid w:val="00B92C2E"/>
    <w:rsid w:val="00BA3EB1"/>
    <w:rsid w:val="00BC5BEF"/>
    <w:rsid w:val="00BC7BB8"/>
    <w:rsid w:val="00BD00D3"/>
    <w:rsid w:val="00BE074C"/>
    <w:rsid w:val="00BF6AC3"/>
    <w:rsid w:val="00BF6D80"/>
    <w:rsid w:val="00C2117D"/>
    <w:rsid w:val="00C332EE"/>
    <w:rsid w:val="00C45E13"/>
    <w:rsid w:val="00C51E14"/>
    <w:rsid w:val="00C61F60"/>
    <w:rsid w:val="00C70D7E"/>
    <w:rsid w:val="00C815D4"/>
    <w:rsid w:val="00C81BEF"/>
    <w:rsid w:val="00C82C21"/>
    <w:rsid w:val="00C84C89"/>
    <w:rsid w:val="00CA7828"/>
    <w:rsid w:val="00CB6D8F"/>
    <w:rsid w:val="00CD4295"/>
    <w:rsid w:val="00D00023"/>
    <w:rsid w:val="00D00B93"/>
    <w:rsid w:val="00D01A44"/>
    <w:rsid w:val="00D2233A"/>
    <w:rsid w:val="00D23D6A"/>
    <w:rsid w:val="00D31234"/>
    <w:rsid w:val="00D46CDE"/>
    <w:rsid w:val="00D72633"/>
    <w:rsid w:val="00D93E77"/>
    <w:rsid w:val="00DB510B"/>
    <w:rsid w:val="00DC020F"/>
    <w:rsid w:val="00DC6086"/>
    <w:rsid w:val="00DD1F1B"/>
    <w:rsid w:val="00DE2A68"/>
    <w:rsid w:val="00DE3D34"/>
    <w:rsid w:val="00DF69E0"/>
    <w:rsid w:val="00E20F3A"/>
    <w:rsid w:val="00E3341B"/>
    <w:rsid w:val="00E637C5"/>
    <w:rsid w:val="00E73541"/>
    <w:rsid w:val="00E82CB2"/>
    <w:rsid w:val="00E82EF3"/>
    <w:rsid w:val="00EA027E"/>
    <w:rsid w:val="00EB2DAA"/>
    <w:rsid w:val="00EC585A"/>
    <w:rsid w:val="00EE5E72"/>
    <w:rsid w:val="00EF171A"/>
    <w:rsid w:val="00F01AF8"/>
    <w:rsid w:val="00F124F7"/>
    <w:rsid w:val="00F1348B"/>
    <w:rsid w:val="00F2561C"/>
    <w:rsid w:val="00F272BE"/>
    <w:rsid w:val="00F502AC"/>
    <w:rsid w:val="00F55D70"/>
    <w:rsid w:val="00F76C93"/>
    <w:rsid w:val="00F809C6"/>
    <w:rsid w:val="00F84531"/>
    <w:rsid w:val="00F84CDC"/>
    <w:rsid w:val="00F85704"/>
    <w:rsid w:val="00F9480F"/>
    <w:rsid w:val="00F9532E"/>
    <w:rsid w:val="00FA0055"/>
    <w:rsid w:val="00FA2EBE"/>
    <w:rsid w:val="00FB749C"/>
    <w:rsid w:val="00FE37AF"/>
    <w:rsid w:val="00FF2C86"/>
    <w:rsid w:val="011E7635"/>
    <w:rsid w:val="01746443"/>
    <w:rsid w:val="01890F61"/>
    <w:rsid w:val="01E61D56"/>
    <w:rsid w:val="01F84C35"/>
    <w:rsid w:val="020531A4"/>
    <w:rsid w:val="021D1813"/>
    <w:rsid w:val="02215BCC"/>
    <w:rsid w:val="02642858"/>
    <w:rsid w:val="02647BAC"/>
    <w:rsid w:val="02847189"/>
    <w:rsid w:val="02B95509"/>
    <w:rsid w:val="02E06200"/>
    <w:rsid w:val="03011BBD"/>
    <w:rsid w:val="030E2DC6"/>
    <w:rsid w:val="031D18EA"/>
    <w:rsid w:val="03217B69"/>
    <w:rsid w:val="032449A2"/>
    <w:rsid w:val="03423080"/>
    <w:rsid w:val="03630DA1"/>
    <w:rsid w:val="038777A6"/>
    <w:rsid w:val="03885F75"/>
    <w:rsid w:val="040C11B5"/>
    <w:rsid w:val="04123EC1"/>
    <w:rsid w:val="04171AC9"/>
    <w:rsid w:val="04545D1C"/>
    <w:rsid w:val="04821625"/>
    <w:rsid w:val="04986A94"/>
    <w:rsid w:val="04ED23F9"/>
    <w:rsid w:val="051031AE"/>
    <w:rsid w:val="058756BA"/>
    <w:rsid w:val="05A6197B"/>
    <w:rsid w:val="05B15B43"/>
    <w:rsid w:val="06273862"/>
    <w:rsid w:val="06632F53"/>
    <w:rsid w:val="0666508A"/>
    <w:rsid w:val="067A5F0E"/>
    <w:rsid w:val="06B91B76"/>
    <w:rsid w:val="06F07C0E"/>
    <w:rsid w:val="06F20022"/>
    <w:rsid w:val="07015179"/>
    <w:rsid w:val="071969AC"/>
    <w:rsid w:val="07275319"/>
    <w:rsid w:val="079466F6"/>
    <w:rsid w:val="07B85B0B"/>
    <w:rsid w:val="07DF4BF6"/>
    <w:rsid w:val="081C183D"/>
    <w:rsid w:val="086149B2"/>
    <w:rsid w:val="08655A77"/>
    <w:rsid w:val="086A479A"/>
    <w:rsid w:val="087E3DEC"/>
    <w:rsid w:val="089C3B22"/>
    <w:rsid w:val="089F2A70"/>
    <w:rsid w:val="09315213"/>
    <w:rsid w:val="094C4459"/>
    <w:rsid w:val="095F661F"/>
    <w:rsid w:val="09727863"/>
    <w:rsid w:val="09F32AE6"/>
    <w:rsid w:val="0A8D383F"/>
    <w:rsid w:val="0A9C561E"/>
    <w:rsid w:val="0AB56C12"/>
    <w:rsid w:val="0ADF7F32"/>
    <w:rsid w:val="0AE572E7"/>
    <w:rsid w:val="0AE6199B"/>
    <w:rsid w:val="0B01399E"/>
    <w:rsid w:val="0B060104"/>
    <w:rsid w:val="0B1C26A3"/>
    <w:rsid w:val="0B3412A4"/>
    <w:rsid w:val="0B610D74"/>
    <w:rsid w:val="0B8A4244"/>
    <w:rsid w:val="0BB70626"/>
    <w:rsid w:val="0BC72DA3"/>
    <w:rsid w:val="0BF30BF7"/>
    <w:rsid w:val="0C0E3FB9"/>
    <w:rsid w:val="0C452B1A"/>
    <w:rsid w:val="0C515EF1"/>
    <w:rsid w:val="0C6D2677"/>
    <w:rsid w:val="0C8D4217"/>
    <w:rsid w:val="0CBF701E"/>
    <w:rsid w:val="0CC2333E"/>
    <w:rsid w:val="0CCB5842"/>
    <w:rsid w:val="0D102F4D"/>
    <w:rsid w:val="0D244FC1"/>
    <w:rsid w:val="0D5176CC"/>
    <w:rsid w:val="0D785787"/>
    <w:rsid w:val="0D7A0CDE"/>
    <w:rsid w:val="0D9A07EA"/>
    <w:rsid w:val="0E303442"/>
    <w:rsid w:val="0E3A5EAE"/>
    <w:rsid w:val="0E5D59EE"/>
    <w:rsid w:val="0E703B9D"/>
    <w:rsid w:val="0ED66886"/>
    <w:rsid w:val="0EDC3E72"/>
    <w:rsid w:val="0EED3154"/>
    <w:rsid w:val="0EF30E89"/>
    <w:rsid w:val="0F0669D4"/>
    <w:rsid w:val="0F152C78"/>
    <w:rsid w:val="0F2461A9"/>
    <w:rsid w:val="0F3D663A"/>
    <w:rsid w:val="0F5F4F5A"/>
    <w:rsid w:val="0F687CF9"/>
    <w:rsid w:val="0F93261C"/>
    <w:rsid w:val="0F981B0A"/>
    <w:rsid w:val="0FC45BA4"/>
    <w:rsid w:val="0FD31A23"/>
    <w:rsid w:val="0FF71645"/>
    <w:rsid w:val="100C1C51"/>
    <w:rsid w:val="105559AB"/>
    <w:rsid w:val="1066636B"/>
    <w:rsid w:val="10AD127A"/>
    <w:rsid w:val="10DD670C"/>
    <w:rsid w:val="10FC7BC2"/>
    <w:rsid w:val="110660A6"/>
    <w:rsid w:val="110D04BA"/>
    <w:rsid w:val="117C6EEE"/>
    <w:rsid w:val="11801AD1"/>
    <w:rsid w:val="11916802"/>
    <w:rsid w:val="11DC5C41"/>
    <w:rsid w:val="11FC1DF3"/>
    <w:rsid w:val="123C49C0"/>
    <w:rsid w:val="12860D98"/>
    <w:rsid w:val="1288550F"/>
    <w:rsid w:val="128D6512"/>
    <w:rsid w:val="12E17049"/>
    <w:rsid w:val="13054629"/>
    <w:rsid w:val="130736EC"/>
    <w:rsid w:val="13287B56"/>
    <w:rsid w:val="138A175B"/>
    <w:rsid w:val="13B155AF"/>
    <w:rsid w:val="13B206D3"/>
    <w:rsid w:val="14075A09"/>
    <w:rsid w:val="142172C5"/>
    <w:rsid w:val="14537D9F"/>
    <w:rsid w:val="147B0E21"/>
    <w:rsid w:val="148264E7"/>
    <w:rsid w:val="14937EBF"/>
    <w:rsid w:val="14AB7BDB"/>
    <w:rsid w:val="14D121C1"/>
    <w:rsid w:val="14FB67DD"/>
    <w:rsid w:val="150174A7"/>
    <w:rsid w:val="1577688C"/>
    <w:rsid w:val="157D08EE"/>
    <w:rsid w:val="15D72232"/>
    <w:rsid w:val="162C50A9"/>
    <w:rsid w:val="163076B7"/>
    <w:rsid w:val="16552777"/>
    <w:rsid w:val="166458E8"/>
    <w:rsid w:val="16A0750E"/>
    <w:rsid w:val="16CE79EF"/>
    <w:rsid w:val="16EF6C09"/>
    <w:rsid w:val="170203CD"/>
    <w:rsid w:val="170D2487"/>
    <w:rsid w:val="170F5921"/>
    <w:rsid w:val="171C1A26"/>
    <w:rsid w:val="17763FF4"/>
    <w:rsid w:val="17B5270A"/>
    <w:rsid w:val="17BC2A26"/>
    <w:rsid w:val="17C61D1C"/>
    <w:rsid w:val="17D00992"/>
    <w:rsid w:val="17DB1E2A"/>
    <w:rsid w:val="17F665A1"/>
    <w:rsid w:val="17FD6864"/>
    <w:rsid w:val="180B1FC0"/>
    <w:rsid w:val="183C4481"/>
    <w:rsid w:val="184F13F4"/>
    <w:rsid w:val="18823658"/>
    <w:rsid w:val="18BA663E"/>
    <w:rsid w:val="18F411FD"/>
    <w:rsid w:val="19331ADA"/>
    <w:rsid w:val="197046A3"/>
    <w:rsid w:val="197D4D53"/>
    <w:rsid w:val="19B117EF"/>
    <w:rsid w:val="19C06BA9"/>
    <w:rsid w:val="19C228B7"/>
    <w:rsid w:val="19D4213B"/>
    <w:rsid w:val="19D45285"/>
    <w:rsid w:val="19E46802"/>
    <w:rsid w:val="19E85A85"/>
    <w:rsid w:val="19F53675"/>
    <w:rsid w:val="1A184490"/>
    <w:rsid w:val="1A41745E"/>
    <w:rsid w:val="1A704A5B"/>
    <w:rsid w:val="1A7B0F0A"/>
    <w:rsid w:val="1A98650B"/>
    <w:rsid w:val="1A9D3520"/>
    <w:rsid w:val="1ABB210E"/>
    <w:rsid w:val="1AF01A15"/>
    <w:rsid w:val="1B311BC4"/>
    <w:rsid w:val="1B48372E"/>
    <w:rsid w:val="1B8D003A"/>
    <w:rsid w:val="1BAA4748"/>
    <w:rsid w:val="1C0105CA"/>
    <w:rsid w:val="1C167AE4"/>
    <w:rsid w:val="1C1E4FB1"/>
    <w:rsid w:val="1C5F6EA1"/>
    <w:rsid w:val="1C710E65"/>
    <w:rsid w:val="1C92116A"/>
    <w:rsid w:val="1CBA3307"/>
    <w:rsid w:val="1CCE6AC3"/>
    <w:rsid w:val="1CD556E0"/>
    <w:rsid w:val="1CD633EC"/>
    <w:rsid w:val="1CE07FE1"/>
    <w:rsid w:val="1D0C2B83"/>
    <w:rsid w:val="1D3D4309"/>
    <w:rsid w:val="1D474DEC"/>
    <w:rsid w:val="1D48488C"/>
    <w:rsid w:val="1D84793F"/>
    <w:rsid w:val="1D851A95"/>
    <w:rsid w:val="1D8C1FC6"/>
    <w:rsid w:val="1D946A10"/>
    <w:rsid w:val="1DC55ED8"/>
    <w:rsid w:val="1E81607B"/>
    <w:rsid w:val="1EAE487F"/>
    <w:rsid w:val="1EB264DF"/>
    <w:rsid w:val="1ECE5AEC"/>
    <w:rsid w:val="1EE75CB3"/>
    <w:rsid w:val="1EF1137F"/>
    <w:rsid w:val="1F0119C9"/>
    <w:rsid w:val="1F411D0E"/>
    <w:rsid w:val="1F4E188E"/>
    <w:rsid w:val="1F5F4ACA"/>
    <w:rsid w:val="1F695B6F"/>
    <w:rsid w:val="1F8958E8"/>
    <w:rsid w:val="1FAB656D"/>
    <w:rsid w:val="1FE74446"/>
    <w:rsid w:val="20045421"/>
    <w:rsid w:val="20251073"/>
    <w:rsid w:val="2096459B"/>
    <w:rsid w:val="20BF11B0"/>
    <w:rsid w:val="20EB4DDA"/>
    <w:rsid w:val="211E7A7D"/>
    <w:rsid w:val="215B115F"/>
    <w:rsid w:val="216329E3"/>
    <w:rsid w:val="217A6BD0"/>
    <w:rsid w:val="217B191A"/>
    <w:rsid w:val="21AD478D"/>
    <w:rsid w:val="21B47B32"/>
    <w:rsid w:val="21CE6C1A"/>
    <w:rsid w:val="22096CF9"/>
    <w:rsid w:val="222D4C46"/>
    <w:rsid w:val="22CB41A3"/>
    <w:rsid w:val="22E7255C"/>
    <w:rsid w:val="22F95FB5"/>
    <w:rsid w:val="23021720"/>
    <w:rsid w:val="2314439D"/>
    <w:rsid w:val="232C638A"/>
    <w:rsid w:val="23B41832"/>
    <w:rsid w:val="23C17C0A"/>
    <w:rsid w:val="23C26D7C"/>
    <w:rsid w:val="23C61AA7"/>
    <w:rsid w:val="23C95987"/>
    <w:rsid w:val="247257EF"/>
    <w:rsid w:val="2474197B"/>
    <w:rsid w:val="24A87C93"/>
    <w:rsid w:val="24B1703E"/>
    <w:rsid w:val="24CA0594"/>
    <w:rsid w:val="25162E4E"/>
    <w:rsid w:val="253E5425"/>
    <w:rsid w:val="253F7ACC"/>
    <w:rsid w:val="2551167A"/>
    <w:rsid w:val="259775DC"/>
    <w:rsid w:val="25A31987"/>
    <w:rsid w:val="25DA68FE"/>
    <w:rsid w:val="25ED289F"/>
    <w:rsid w:val="25FD7B6A"/>
    <w:rsid w:val="26196B41"/>
    <w:rsid w:val="26387DAE"/>
    <w:rsid w:val="26686A49"/>
    <w:rsid w:val="268E3277"/>
    <w:rsid w:val="26B262C2"/>
    <w:rsid w:val="272359E4"/>
    <w:rsid w:val="272D447F"/>
    <w:rsid w:val="27811553"/>
    <w:rsid w:val="278952F3"/>
    <w:rsid w:val="2818512F"/>
    <w:rsid w:val="283D1484"/>
    <w:rsid w:val="284A3118"/>
    <w:rsid w:val="28892F72"/>
    <w:rsid w:val="28A360BD"/>
    <w:rsid w:val="28D41056"/>
    <w:rsid w:val="2910047C"/>
    <w:rsid w:val="292324E3"/>
    <w:rsid w:val="296028AB"/>
    <w:rsid w:val="299C6433"/>
    <w:rsid w:val="29E40E7E"/>
    <w:rsid w:val="2A271968"/>
    <w:rsid w:val="2A575678"/>
    <w:rsid w:val="2A5F06CF"/>
    <w:rsid w:val="2A6722F5"/>
    <w:rsid w:val="2A681556"/>
    <w:rsid w:val="2AB86E2B"/>
    <w:rsid w:val="2AED771C"/>
    <w:rsid w:val="2AEF1FEE"/>
    <w:rsid w:val="2B1B11BE"/>
    <w:rsid w:val="2B2B7593"/>
    <w:rsid w:val="2B4036D9"/>
    <w:rsid w:val="2B62697D"/>
    <w:rsid w:val="2B757587"/>
    <w:rsid w:val="2B9351F9"/>
    <w:rsid w:val="2BD70730"/>
    <w:rsid w:val="2BED1201"/>
    <w:rsid w:val="2C0E2201"/>
    <w:rsid w:val="2C1F3FBC"/>
    <w:rsid w:val="2C3B112F"/>
    <w:rsid w:val="2C3B41D2"/>
    <w:rsid w:val="2C944F3E"/>
    <w:rsid w:val="2CA21912"/>
    <w:rsid w:val="2CF24856"/>
    <w:rsid w:val="2CF25AAB"/>
    <w:rsid w:val="2D005368"/>
    <w:rsid w:val="2D1C2C52"/>
    <w:rsid w:val="2D841FE4"/>
    <w:rsid w:val="2D92484F"/>
    <w:rsid w:val="2DC5038A"/>
    <w:rsid w:val="2DC5368D"/>
    <w:rsid w:val="2DCD5B93"/>
    <w:rsid w:val="2DE67AAF"/>
    <w:rsid w:val="2E177BB2"/>
    <w:rsid w:val="2E43027E"/>
    <w:rsid w:val="2EAC73FF"/>
    <w:rsid w:val="2EB962C9"/>
    <w:rsid w:val="2EDA6C9B"/>
    <w:rsid w:val="2F1702E9"/>
    <w:rsid w:val="2F2401D4"/>
    <w:rsid w:val="2F337F86"/>
    <w:rsid w:val="2F3B2A6E"/>
    <w:rsid w:val="2F450F87"/>
    <w:rsid w:val="2F576F11"/>
    <w:rsid w:val="2F8E22F1"/>
    <w:rsid w:val="2FA5242E"/>
    <w:rsid w:val="2FA74A26"/>
    <w:rsid w:val="2FB344DB"/>
    <w:rsid w:val="302A15CD"/>
    <w:rsid w:val="30AE40F2"/>
    <w:rsid w:val="30D32C78"/>
    <w:rsid w:val="30FD3B28"/>
    <w:rsid w:val="31346291"/>
    <w:rsid w:val="313F0059"/>
    <w:rsid w:val="315C4D8C"/>
    <w:rsid w:val="31866FAB"/>
    <w:rsid w:val="3199300C"/>
    <w:rsid w:val="31A23F7B"/>
    <w:rsid w:val="31BF5CA8"/>
    <w:rsid w:val="31FD0F37"/>
    <w:rsid w:val="32102103"/>
    <w:rsid w:val="32477F9F"/>
    <w:rsid w:val="32855160"/>
    <w:rsid w:val="328B1374"/>
    <w:rsid w:val="328D2D62"/>
    <w:rsid w:val="32BF6098"/>
    <w:rsid w:val="32C44AE3"/>
    <w:rsid w:val="32D526C5"/>
    <w:rsid w:val="32E52D6A"/>
    <w:rsid w:val="32F02F60"/>
    <w:rsid w:val="33005408"/>
    <w:rsid w:val="33260DF3"/>
    <w:rsid w:val="333C07D1"/>
    <w:rsid w:val="337A3E72"/>
    <w:rsid w:val="33A37FA3"/>
    <w:rsid w:val="33A71D1F"/>
    <w:rsid w:val="33B67F0F"/>
    <w:rsid w:val="33C17D0E"/>
    <w:rsid w:val="33C90490"/>
    <w:rsid w:val="33D3522E"/>
    <w:rsid w:val="33D47D4F"/>
    <w:rsid w:val="340E4FF9"/>
    <w:rsid w:val="34342AB3"/>
    <w:rsid w:val="346236BF"/>
    <w:rsid w:val="3490635C"/>
    <w:rsid w:val="34E03976"/>
    <w:rsid w:val="34EE7BB1"/>
    <w:rsid w:val="35263BB0"/>
    <w:rsid w:val="352D75A8"/>
    <w:rsid w:val="35376050"/>
    <w:rsid w:val="353848BB"/>
    <w:rsid w:val="35574976"/>
    <w:rsid w:val="356276C1"/>
    <w:rsid w:val="35634B00"/>
    <w:rsid w:val="35C00EAE"/>
    <w:rsid w:val="35C02FED"/>
    <w:rsid w:val="35C12CD7"/>
    <w:rsid w:val="3618174E"/>
    <w:rsid w:val="363A5D32"/>
    <w:rsid w:val="36645AEA"/>
    <w:rsid w:val="366D2628"/>
    <w:rsid w:val="36827B9E"/>
    <w:rsid w:val="369A20DD"/>
    <w:rsid w:val="36C52CD5"/>
    <w:rsid w:val="372F7C7C"/>
    <w:rsid w:val="37400E32"/>
    <w:rsid w:val="3741325E"/>
    <w:rsid w:val="37457E74"/>
    <w:rsid w:val="374910FA"/>
    <w:rsid w:val="374A1E4C"/>
    <w:rsid w:val="375978BF"/>
    <w:rsid w:val="379B110E"/>
    <w:rsid w:val="37A60CD0"/>
    <w:rsid w:val="37B41B04"/>
    <w:rsid w:val="37BF5371"/>
    <w:rsid w:val="37DB688A"/>
    <w:rsid w:val="37F335B0"/>
    <w:rsid w:val="37F548CB"/>
    <w:rsid w:val="38045AD9"/>
    <w:rsid w:val="380D0FF3"/>
    <w:rsid w:val="387B3B55"/>
    <w:rsid w:val="38B72660"/>
    <w:rsid w:val="38BD7916"/>
    <w:rsid w:val="38C23DE9"/>
    <w:rsid w:val="38E4489E"/>
    <w:rsid w:val="38FB70E7"/>
    <w:rsid w:val="39204F51"/>
    <w:rsid w:val="39701E67"/>
    <w:rsid w:val="397E6910"/>
    <w:rsid w:val="3A4D1E76"/>
    <w:rsid w:val="3AC56A51"/>
    <w:rsid w:val="3AFE702D"/>
    <w:rsid w:val="3B0E0C3B"/>
    <w:rsid w:val="3B225C51"/>
    <w:rsid w:val="3B245489"/>
    <w:rsid w:val="3B3A381D"/>
    <w:rsid w:val="3B412972"/>
    <w:rsid w:val="3B4C7DD1"/>
    <w:rsid w:val="3B5A363D"/>
    <w:rsid w:val="3B5D137F"/>
    <w:rsid w:val="3B6049CB"/>
    <w:rsid w:val="3B606816"/>
    <w:rsid w:val="3B68055C"/>
    <w:rsid w:val="3B721655"/>
    <w:rsid w:val="3B88248B"/>
    <w:rsid w:val="3BCF138B"/>
    <w:rsid w:val="3BD833E8"/>
    <w:rsid w:val="3C060ED2"/>
    <w:rsid w:val="3C1C1697"/>
    <w:rsid w:val="3C2029C6"/>
    <w:rsid w:val="3C547BCE"/>
    <w:rsid w:val="3C626817"/>
    <w:rsid w:val="3C6E44C4"/>
    <w:rsid w:val="3C7C1B90"/>
    <w:rsid w:val="3CA81314"/>
    <w:rsid w:val="3D00677B"/>
    <w:rsid w:val="3D114117"/>
    <w:rsid w:val="3D272798"/>
    <w:rsid w:val="3D460A1D"/>
    <w:rsid w:val="3D967677"/>
    <w:rsid w:val="3D997F87"/>
    <w:rsid w:val="3DE3611D"/>
    <w:rsid w:val="3DFF705C"/>
    <w:rsid w:val="3E051245"/>
    <w:rsid w:val="3E0D13FA"/>
    <w:rsid w:val="3E115919"/>
    <w:rsid w:val="3E2A322C"/>
    <w:rsid w:val="3E546A9E"/>
    <w:rsid w:val="3E630A5B"/>
    <w:rsid w:val="3E756C80"/>
    <w:rsid w:val="3E8110D7"/>
    <w:rsid w:val="3E8A78F0"/>
    <w:rsid w:val="3EB97930"/>
    <w:rsid w:val="3EC351A3"/>
    <w:rsid w:val="3EE50DEA"/>
    <w:rsid w:val="3EE64587"/>
    <w:rsid w:val="3F1B30E3"/>
    <w:rsid w:val="3F285C7B"/>
    <w:rsid w:val="3F2D5A99"/>
    <w:rsid w:val="3F4474D0"/>
    <w:rsid w:val="3F4A7B14"/>
    <w:rsid w:val="3F502BFA"/>
    <w:rsid w:val="3F6000BE"/>
    <w:rsid w:val="3F7B0026"/>
    <w:rsid w:val="3FBC0130"/>
    <w:rsid w:val="3FBF580A"/>
    <w:rsid w:val="3FDD483D"/>
    <w:rsid w:val="3FFC7D40"/>
    <w:rsid w:val="403E406C"/>
    <w:rsid w:val="405F34A4"/>
    <w:rsid w:val="4069429E"/>
    <w:rsid w:val="407F2953"/>
    <w:rsid w:val="40834B19"/>
    <w:rsid w:val="40A23217"/>
    <w:rsid w:val="40B92C8A"/>
    <w:rsid w:val="40D4575C"/>
    <w:rsid w:val="40DB5220"/>
    <w:rsid w:val="41097C06"/>
    <w:rsid w:val="412D26C4"/>
    <w:rsid w:val="415B7E73"/>
    <w:rsid w:val="41654AEA"/>
    <w:rsid w:val="418F7C3E"/>
    <w:rsid w:val="41AA68A5"/>
    <w:rsid w:val="41AD1550"/>
    <w:rsid w:val="41D466A3"/>
    <w:rsid w:val="41D72F7F"/>
    <w:rsid w:val="421F3190"/>
    <w:rsid w:val="42340994"/>
    <w:rsid w:val="42380D8C"/>
    <w:rsid w:val="424E557E"/>
    <w:rsid w:val="42566E71"/>
    <w:rsid w:val="42645A02"/>
    <w:rsid w:val="42742222"/>
    <w:rsid w:val="42816D07"/>
    <w:rsid w:val="4284031F"/>
    <w:rsid w:val="428B3D82"/>
    <w:rsid w:val="42BA7D84"/>
    <w:rsid w:val="42C254B8"/>
    <w:rsid w:val="42E5552B"/>
    <w:rsid w:val="42F9019F"/>
    <w:rsid w:val="43281146"/>
    <w:rsid w:val="43476B9D"/>
    <w:rsid w:val="43553439"/>
    <w:rsid w:val="43713EB0"/>
    <w:rsid w:val="43813731"/>
    <w:rsid w:val="43B2604B"/>
    <w:rsid w:val="43B56A1D"/>
    <w:rsid w:val="43F46A6F"/>
    <w:rsid w:val="44015BEA"/>
    <w:rsid w:val="44061480"/>
    <w:rsid w:val="440E7195"/>
    <w:rsid w:val="4458105D"/>
    <w:rsid w:val="446701AF"/>
    <w:rsid w:val="44790B2D"/>
    <w:rsid w:val="447F4D19"/>
    <w:rsid w:val="4484797D"/>
    <w:rsid w:val="44DA57EF"/>
    <w:rsid w:val="45E83FC7"/>
    <w:rsid w:val="45E8729D"/>
    <w:rsid w:val="45EA7D1F"/>
    <w:rsid w:val="460D3F67"/>
    <w:rsid w:val="462C510E"/>
    <w:rsid w:val="46344881"/>
    <w:rsid w:val="464417A7"/>
    <w:rsid w:val="46472B48"/>
    <w:rsid w:val="464E1F1E"/>
    <w:rsid w:val="467A641B"/>
    <w:rsid w:val="46916EDC"/>
    <w:rsid w:val="46AF075C"/>
    <w:rsid w:val="46CB1893"/>
    <w:rsid w:val="46CE7BB7"/>
    <w:rsid w:val="46D47503"/>
    <w:rsid w:val="46DA1AD6"/>
    <w:rsid w:val="47047A36"/>
    <w:rsid w:val="472736E8"/>
    <w:rsid w:val="47463B92"/>
    <w:rsid w:val="474918D0"/>
    <w:rsid w:val="47591C64"/>
    <w:rsid w:val="47663C8A"/>
    <w:rsid w:val="47A65940"/>
    <w:rsid w:val="47B63AAE"/>
    <w:rsid w:val="47DE6C76"/>
    <w:rsid w:val="47EC1AC1"/>
    <w:rsid w:val="4822043E"/>
    <w:rsid w:val="482B1991"/>
    <w:rsid w:val="483336B9"/>
    <w:rsid w:val="4836326E"/>
    <w:rsid w:val="48385546"/>
    <w:rsid w:val="484B1C7C"/>
    <w:rsid w:val="48B8636A"/>
    <w:rsid w:val="48D250C5"/>
    <w:rsid w:val="48EA2BF1"/>
    <w:rsid w:val="48F34C98"/>
    <w:rsid w:val="49016A00"/>
    <w:rsid w:val="490278F1"/>
    <w:rsid w:val="491352B1"/>
    <w:rsid w:val="491E5A9F"/>
    <w:rsid w:val="495148F1"/>
    <w:rsid w:val="498F7498"/>
    <w:rsid w:val="499E7C75"/>
    <w:rsid w:val="49A72AAE"/>
    <w:rsid w:val="49A92D17"/>
    <w:rsid w:val="49B82999"/>
    <w:rsid w:val="49B8556E"/>
    <w:rsid w:val="49D63838"/>
    <w:rsid w:val="4A065DB2"/>
    <w:rsid w:val="4A1672C9"/>
    <w:rsid w:val="4A2711EA"/>
    <w:rsid w:val="4A4B7C6C"/>
    <w:rsid w:val="4A816461"/>
    <w:rsid w:val="4AA61C10"/>
    <w:rsid w:val="4AE57DE1"/>
    <w:rsid w:val="4AFB51CB"/>
    <w:rsid w:val="4AFD53FD"/>
    <w:rsid w:val="4B046FD4"/>
    <w:rsid w:val="4B150B5D"/>
    <w:rsid w:val="4B241F45"/>
    <w:rsid w:val="4B63653E"/>
    <w:rsid w:val="4B66152C"/>
    <w:rsid w:val="4B690B21"/>
    <w:rsid w:val="4B7129F3"/>
    <w:rsid w:val="4B8453F8"/>
    <w:rsid w:val="4BBD24BD"/>
    <w:rsid w:val="4BFE0015"/>
    <w:rsid w:val="4C161686"/>
    <w:rsid w:val="4C19155C"/>
    <w:rsid w:val="4C2D41B9"/>
    <w:rsid w:val="4C412ABD"/>
    <w:rsid w:val="4C46484D"/>
    <w:rsid w:val="4C4D6A70"/>
    <w:rsid w:val="4C56649F"/>
    <w:rsid w:val="4C5F09D9"/>
    <w:rsid w:val="4C99724C"/>
    <w:rsid w:val="4CA069DB"/>
    <w:rsid w:val="4CC312AD"/>
    <w:rsid w:val="4CD24AFC"/>
    <w:rsid w:val="4CD54B68"/>
    <w:rsid w:val="4CDE1DAF"/>
    <w:rsid w:val="4CFE570A"/>
    <w:rsid w:val="4D534390"/>
    <w:rsid w:val="4D77222D"/>
    <w:rsid w:val="4D8A1B58"/>
    <w:rsid w:val="4DB00337"/>
    <w:rsid w:val="4DFF5565"/>
    <w:rsid w:val="4E1D48EF"/>
    <w:rsid w:val="4E766588"/>
    <w:rsid w:val="4ECB11DE"/>
    <w:rsid w:val="4EF8494C"/>
    <w:rsid w:val="4F0B2DEA"/>
    <w:rsid w:val="4F0D69EB"/>
    <w:rsid w:val="4F2F2059"/>
    <w:rsid w:val="4F4519D9"/>
    <w:rsid w:val="4F5E3164"/>
    <w:rsid w:val="4F8E7901"/>
    <w:rsid w:val="4FB431FC"/>
    <w:rsid w:val="4FBA6948"/>
    <w:rsid w:val="4FE70635"/>
    <w:rsid w:val="500A6BE4"/>
    <w:rsid w:val="50225768"/>
    <w:rsid w:val="50631789"/>
    <w:rsid w:val="50A31CC7"/>
    <w:rsid w:val="50E52242"/>
    <w:rsid w:val="50FB13F8"/>
    <w:rsid w:val="51847CD0"/>
    <w:rsid w:val="518A52A4"/>
    <w:rsid w:val="51960CEF"/>
    <w:rsid w:val="519D207E"/>
    <w:rsid w:val="51A81619"/>
    <w:rsid w:val="51BC4694"/>
    <w:rsid w:val="51E57A85"/>
    <w:rsid w:val="51E66F60"/>
    <w:rsid w:val="51E67875"/>
    <w:rsid w:val="51FF0643"/>
    <w:rsid w:val="523E390B"/>
    <w:rsid w:val="52972258"/>
    <w:rsid w:val="5301670B"/>
    <w:rsid w:val="531D0A87"/>
    <w:rsid w:val="53310CD0"/>
    <w:rsid w:val="53641523"/>
    <w:rsid w:val="538F2BDD"/>
    <w:rsid w:val="53924CA9"/>
    <w:rsid w:val="53A35ED2"/>
    <w:rsid w:val="53FA1B04"/>
    <w:rsid w:val="547A292C"/>
    <w:rsid w:val="54900E8D"/>
    <w:rsid w:val="54D34BDF"/>
    <w:rsid w:val="55004DFD"/>
    <w:rsid w:val="5520294D"/>
    <w:rsid w:val="55237C17"/>
    <w:rsid w:val="552770F4"/>
    <w:rsid w:val="557B1427"/>
    <w:rsid w:val="5580364E"/>
    <w:rsid w:val="558502F6"/>
    <w:rsid w:val="558D65E8"/>
    <w:rsid w:val="559A1D8A"/>
    <w:rsid w:val="55C554D3"/>
    <w:rsid w:val="55F56E2B"/>
    <w:rsid w:val="55FF5829"/>
    <w:rsid w:val="560C6576"/>
    <w:rsid w:val="560E7CB4"/>
    <w:rsid w:val="563B4BB3"/>
    <w:rsid w:val="5697353F"/>
    <w:rsid w:val="56AF0DE1"/>
    <w:rsid w:val="56B57E6A"/>
    <w:rsid w:val="56B836D8"/>
    <w:rsid w:val="56F629E5"/>
    <w:rsid w:val="575E5568"/>
    <w:rsid w:val="576A51AE"/>
    <w:rsid w:val="576C3254"/>
    <w:rsid w:val="579D29C6"/>
    <w:rsid w:val="57DA0118"/>
    <w:rsid w:val="57EF3356"/>
    <w:rsid w:val="58445C6A"/>
    <w:rsid w:val="584C69E9"/>
    <w:rsid w:val="58883419"/>
    <w:rsid w:val="58C57B3F"/>
    <w:rsid w:val="58DB5A41"/>
    <w:rsid w:val="5931649C"/>
    <w:rsid w:val="59674AFC"/>
    <w:rsid w:val="59684D44"/>
    <w:rsid w:val="599B0208"/>
    <w:rsid w:val="59A21ACF"/>
    <w:rsid w:val="59D943F3"/>
    <w:rsid w:val="5A2748B5"/>
    <w:rsid w:val="5A294B9D"/>
    <w:rsid w:val="5A7A7AE6"/>
    <w:rsid w:val="5A9E6907"/>
    <w:rsid w:val="5B307029"/>
    <w:rsid w:val="5B5547DA"/>
    <w:rsid w:val="5B73665D"/>
    <w:rsid w:val="5B7E7519"/>
    <w:rsid w:val="5B865173"/>
    <w:rsid w:val="5B8A5AEA"/>
    <w:rsid w:val="5BA168FC"/>
    <w:rsid w:val="5BA37FCD"/>
    <w:rsid w:val="5BF37676"/>
    <w:rsid w:val="5C052AA0"/>
    <w:rsid w:val="5C11011B"/>
    <w:rsid w:val="5C3F7AF2"/>
    <w:rsid w:val="5C460AC9"/>
    <w:rsid w:val="5C5477DD"/>
    <w:rsid w:val="5C5F102A"/>
    <w:rsid w:val="5C764DF0"/>
    <w:rsid w:val="5C8A1451"/>
    <w:rsid w:val="5C8B4E57"/>
    <w:rsid w:val="5CE67305"/>
    <w:rsid w:val="5D0B70A2"/>
    <w:rsid w:val="5D414205"/>
    <w:rsid w:val="5D5E2D2E"/>
    <w:rsid w:val="5D9F4E42"/>
    <w:rsid w:val="5DE80B25"/>
    <w:rsid w:val="5E08356F"/>
    <w:rsid w:val="5E1C7E9B"/>
    <w:rsid w:val="5E4141B6"/>
    <w:rsid w:val="5E456113"/>
    <w:rsid w:val="5E9F5041"/>
    <w:rsid w:val="5EAD2ACF"/>
    <w:rsid w:val="5EB427B5"/>
    <w:rsid w:val="5EB83EAB"/>
    <w:rsid w:val="5EE3011D"/>
    <w:rsid w:val="5EFB1673"/>
    <w:rsid w:val="5F141193"/>
    <w:rsid w:val="5F161176"/>
    <w:rsid w:val="5F1B5087"/>
    <w:rsid w:val="5F63370B"/>
    <w:rsid w:val="5F8F73D7"/>
    <w:rsid w:val="5F9C1BC7"/>
    <w:rsid w:val="5F9F3EE1"/>
    <w:rsid w:val="5FB310F1"/>
    <w:rsid w:val="5FB52C88"/>
    <w:rsid w:val="5FC8765F"/>
    <w:rsid w:val="5FE07569"/>
    <w:rsid w:val="6043073C"/>
    <w:rsid w:val="6070711C"/>
    <w:rsid w:val="607D27D5"/>
    <w:rsid w:val="60A172C9"/>
    <w:rsid w:val="60D463C4"/>
    <w:rsid w:val="60E55B1D"/>
    <w:rsid w:val="61274BFD"/>
    <w:rsid w:val="613C442F"/>
    <w:rsid w:val="614108FE"/>
    <w:rsid w:val="617D362A"/>
    <w:rsid w:val="618E2B9D"/>
    <w:rsid w:val="61BE5813"/>
    <w:rsid w:val="61D94C85"/>
    <w:rsid w:val="62072434"/>
    <w:rsid w:val="62117195"/>
    <w:rsid w:val="621F02C3"/>
    <w:rsid w:val="62380FD2"/>
    <w:rsid w:val="62800487"/>
    <w:rsid w:val="62880931"/>
    <w:rsid w:val="62A57F95"/>
    <w:rsid w:val="62B90ACD"/>
    <w:rsid w:val="6321544B"/>
    <w:rsid w:val="632E17F5"/>
    <w:rsid w:val="6353259C"/>
    <w:rsid w:val="635D4C57"/>
    <w:rsid w:val="638B4EB9"/>
    <w:rsid w:val="63B260C2"/>
    <w:rsid w:val="63C416EC"/>
    <w:rsid w:val="63FE49D3"/>
    <w:rsid w:val="64046F03"/>
    <w:rsid w:val="6419292F"/>
    <w:rsid w:val="641A7AB3"/>
    <w:rsid w:val="645E744B"/>
    <w:rsid w:val="64B8674B"/>
    <w:rsid w:val="64CC2A37"/>
    <w:rsid w:val="64E060B2"/>
    <w:rsid w:val="64EF1431"/>
    <w:rsid w:val="651915C4"/>
    <w:rsid w:val="6523084E"/>
    <w:rsid w:val="653331C7"/>
    <w:rsid w:val="6548459E"/>
    <w:rsid w:val="65515DB5"/>
    <w:rsid w:val="6562177C"/>
    <w:rsid w:val="656936B1"/>
    <w:rsid w:val="657C62D3"/>
    <w:rsid w:val="65891836"/>
    <w:rsid w:val="658C194A"/>
    <w:rsid w:val="659333ED"/>
    <w:rsid w:val="65A27A78"/>
    <w:rsid w:val="65A46D8F"/>
    <w:rsid w:val="65C6693B"/>
    <w:rsid w:val="65D76F67"/>
    <w:rsid w:val="661B7749"/>
    <w:rsid w:val="661C6D07"/>
    <w:rsid w:val="662D3578"/>
    <w:rsid w:val="66464644"/>
    <w:rsid w:val="66945593"/>
    <w:rsid w:val="66A16DF5"/>
    <w:rsid w:val="66BE0674"/>
    <w:rsid w:val="66C0269F"/>
    <w:rsid w:val="66D4713E"/>
    <w:rsid w:val="66E126E3"/>
    <w:rsid w:val="66E934EF"/>
    <w:rsid w:val="67117FE8"/>
    <w:rsid w:val="67204E8B"/>
    <w:rsid w:val="67285404"/>
    <w:rsid w:val="6774677E"/>
    <w:rsid w:val="677C408B"/>
    <w:rsid w:val="67B50903"/>
    <w:rsid w:val="67F34EBC"/>
    <w:rsid w:val="6803218D"/>
    <w:rsid w:val="685B68C2"/>
    <w:rsid w:val="687C3078"/>
    <w:rsid w:val="6891619E"/>
    <w:rsid w:val="68B97345"/>
    <w:rsid w:val="68CD0889"/>
    <w:rsid w:val="690A0C77"/>
    <w:rsid w:val="69166F99"/>
    <w:rsid w:val="69456E27"/>
    <w:rsid w:val="694A5945"/>
    <w:rsid w:val="697668D2"/>
    <w:rsid w:val="697E5FFD"/>
    <w:rsid w:val="69B56DC8"/>
    <w:rsid w:val="69EE65DC"/>
    <w:rsid w:val="69F541EE"/>
    <w:rsid w:val="6A1E64B3"/>
    <w:rsid w:val="6A3A734F"/>
    <w:rsid w:val="6A553C73"/>
    <w:rsid w:val="6A5A336A"/>
    <w:rsid w:val="6A685113"/>
    <w:rsid w:val="6A911100"/>
    <w:rsid w:val="6A9F7F15"/>
    <w:rsid w:val="6AF72021"/>
    <w:rsid w:val="6B3B475E"/>
    <w:rsid w:val="6B4A2071"/>
    <w:rsid w:val="6B6E673B"/>
    <w:rsid w:val="6BA13111"/>
    <w:rsid w:val="6BB3513A"/>
    <w:rsid w:val="6BFC1AEE"/>
    <w:rsid w:val="6C1D6E6A"/>
    <w:rsid w:val="6C340BCC"/>
    <w:rsid w:val="6C5844C0"/>
    <w:rsid w:val="6C5A0E3F"/>
    <w:rsid w:val="6C7041BF"/>
    <w:rsid w:val="6C9C7F3A"/>
    <w:rsid w:val="6CA1081C"/>
    <w:rsid w:val="6CA200F0"/>
    <w:rsid w:val="6CB87914"/>
    <w:rsid w:val="6CE35466"/>
    <w:rsid w:val="6CF22E26"/>
    <w:rsid w:val="6CF70BDA"/>
    <w:rsid w:val="6D1F1486"/>
    <w:rsid w:val="6D374555"/>
    <w:rsid w:val="6D985078"/>
    <w:rsid w:val="6DA54A57"/>
    <w:rsid w:val="6E272FA3"/>
    <w:rsid w:val="6E402C53"/>
    <w:rsid w:val="6E786E93"/>
    <w:rsid w:val="6EA3225C"/>
    <w:rsid w:val="6F0F60B4"/>
    <w:rsid w:val="6F5854A1"/>
    <w:rsid w:val="6F7636E7"/>
    <w:rsid w:val="6F773207"/>
    <w:rsid w:val="6F8A6141"/>
    <w:rsid w:val="6FA30349"/>
    <w:rsid w:val="70334A73"/>
    <w:rsid w:val="7073427E"/>
    <w:rsid w:val="70C87161"/>
    <w:rsid w:val="711911D0"/>
    <w:rsid w:val="713E2ADE"/>
    <w:rsid w:val="715B3DE8"/>
    <w:rsid w:val="716D3CA6"/>
    <w:rsid w:val="719B1D2C"/>
    <w:rsid w:val="71A84B8C"/>
    <w:rsid w:val="71CD5A07"/>
    <w:rsid w:val="71D03789"/>
    <w:rsid w:val="71E12343"/>
    <w:rsid w:val="724E1DBC"/>
    <w:rsid w:val="72783DCD"/>
    <w:rsid w:val="727F69D0"/>
    <w:rsid w:val="72843FF6"/>
    <w:rsid w:val="729624A5"/>
    <w:rsid w:val="72AB30A3"/>
    <w:rsid w:val="72BB1FB5"/>
    <w:rsid w:val="72C029C9"/>
    <w:rsid w:val="733D34B8"/>
    <w:rsid w:val="735A7977"/>
    <w:rsid w:val="73600996"/>
    <w:rsid w:val="73600997"/>
    <w:rsid w:val="739C0091"/>
    <w:rsid w:val="73A82490"/>
    <w:rsid w:val="73BF0CBC"/>
    <w:rsid w:val="73FC19B3"/>
    <w:rsid w:val="743E4348"/>
    <w:rsid w:val="746D4BE5"/>
    <w:rsid w:val="74E41BEE"/>
    <w:rsid w:val="74E548C8"/>
    <w:rsid w:val="74F55A7A"/>
    <w:rsid w:val="751A116C"/>
    <w:rsid w:val="752B3379"/>
    <w:rsid w:val="752E2715"/>
    <w:rsid w:val="75360521"/>
    <w:rsid w:val="75461F61"/>
    <w:rsid w:val="755840E0"/>
    <w:rsid w:val="756046A5"/>
    <w:rsid w:val="756D6C3E"/>
    <w:rsid w:val="75A3385F"/>
    <w:rsid w:val="75F75951"/>
    <w:rsid w:val="76166340"/>
    <w:rsid w:val="76375D4D"/>
    <w:rsid w:val="76531935"/>
    <w:rsid w:val="767A51D7"/>
    <w:rsid w:val="768A0D34"/>
    <w:rsid w:val="76BE3571"/>
    <w:rsid w:val="76C13BE2"/>
    <w:rsid w:val="76C608A6"/>
    <w:rsid w:val="76C72460"/>
    <w:rsid w:val="76CF3695"/>
    <w:rsid w:val="76FB6D7B"/>
    <w:rsid w:val="771B3C14"/>
    <w:rsid w:val="77300603"/>
    <w:rsid w:val="773F16B0"/>
    <w:rsid w:val="77A73846"/>
    <w:rsid w:val="77BA6C36"/>
    <w:rsid w:val="77C173B4"/>
    <w:rsid w:val="77E647CF"/>
    <w:rsid w:val="78270687"/>
    <w:rsid w:val="784C4C99"/>
    <w:rsid w:val="78716F14"/>
    <w:rsid w:val="78786761"/>
    <w:rsid w:val="78962251"/>
    <w:rsid w:val="78C478A5"/>
    <w:rsid w:val="78D11564"/>
    <w:rsid w:val="78D911F2"/>
    <w:rsid w:val="78DB6E64"/>
    <w:rsid w:val="78E0447A"/>
    <w:rsid w:val="78F5776E"/>
    <w:rsid w:val="78FA59AF"/>
    <w:rsid w:val="790A6F56"/>
    <w:rsid w:val="79222DDC"/>
    <w:rsid w:val="793B7903"/>
    <w:rsid w:val="796E7CD8"/>
    <w:rsid w:val="7980296B"/>
    <w:rsid w:val="798B43D9"/>
    <w:rsid w:val="798C7B5D"/>
    <w:rsid w:val="79BF4D8B"/>
    <w:rsid w:val="79CD2C51"/>
    <w:rsid w:val="79D5374D"/>
    <w:rsid w:val="79D5605F"/>
    <w:rsid w:val="79E17989"/>
    <w:rsid w:val="7A36128F"/>
    <w:rsid w:val="7A380615"/>
    <w:rsid w:val="7A384E9A"/>
    <w:rsid w:val="7A4D275A"/>
    <w:rsid w:val="7A6A4943"/>
    <w:rsid w:val="7A6D6D1F"/>
    <w:rsid w:val="7A7C379E"/>
    <w:rsid w:val="7AF16C40"/>
    <w:rsid w:val="7AF307DC"/>
    <w:rsid w:val="7AF31208"/>
    <w:rsid w:val="7AF85B30"/>
    <w:rsid w:val="7B030FBA"/>
    <w:rsid w:val="7B0B4B7F"/>
    <w:rsid w:val="7B1C357F"/>
    <w:rsid w:val="7BDF6383"/>
    <w:rsid w:val="7BF24BF0"/>
    <w:rsid w:val="7BFF2E69"/>
    <w:rsid w:val="7C10487B"/>
    <w:rsid w:val="7C23576F"/>
    <w:rsid w:val="7C240048"/>
    <w:rsid w:val="7C41492F"/>
    <w:rsid w:val="7C4C40AA"/>
    <w:rsid w:val="7CCE1C23"/>
    <w:rsid w:val="7CD24A22"/>
    <w:rsid w:val="7CD73DE6"/>
    <w:rsid w:val="7D011E1A"/>
    <w:rsid w:val="7D1278C0"/>
    <w:rsid w:val="7D36433B"/>
    <w:rsid w:val="7D4A1E4C"/>
    <w:rsid w:val="7D594473"/>
    <w:rsid w:val="7D5B2150"/>
    <w:rsid w:val="7D5B394E"/>
    <w:rsid w:val="7D8F45FC"/>
    <w:rsid w:val="7DCC321F"/>
    <w:rsid w:val="7DE26FC4"/>
    <w:rsid w:val="7DEF317C"/>
    <w:rsid w:val="7DF021B4"/>
    <w:rsid w:val="7E0A50F3"/>
    <w:rsid w:val="7E956169"/>
    <w:rsid w:val="7EAA7383"/>
    <w:rsid w:val="7EB07D4A"/>
    <w:rsid w:val="7EB326C5"/>
    <w:rsid w:val="7EDD0445"/>
    <w:rsid w:val="7EE72578"/>
    <w:rsid w:val="7EF04C19"/>
    <w:rsid w:val="7F1D124A"/>
    <w:rsid w:val="7F2468E1"/>
    <w:rsid w:val="7F4D7267"/>
    <w:rsid w:val="7F7A4D66"/>
    <w:rsid w:val="7F7E0192"/>
    <w:rsid w:val="7F9B1982"/>
    <w:rsid w:val="7FC6270F"/>
    <w:rsid w:val="7FCF0063"/>
    <w:rsid w:val="7FD52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63"/>
    <w:qFormat/>
    <w:uiPriority w:val="99"/>
    <w:pPr>
      <w:keepNext/>
      <w:keepLines/>
      <w:outlineLvl w:val="2"/>
    </w:pPr>
    <w:rPr>
      <w:rFonts w:ascii="Calibri" w:hAnsi="Calibri"/>
      <w:b/>
      <w:kern w:val="0"/>
      <w:sz w:val="32"/>
      <w:szCs w:val="20"/>
    </w:rPr>
  </w:style>
  <w:style w:type="paragraph" w:styleId="5">
    <w:name w:val="heading 4"/>
    <w:basedOn w:val="1"/>
    <w:next w:val="1"/>
    <w:link w:val="55"/>
    <w:qFormat/>
    <w:uiPriority w:val="99"/>
    <w:pPr>
      <w:keepNext/>
      <w:spacing w:before="240" w:after="60"/>
      <w:outlineLvl w:val="3"/>
    </w:pPr>
    <w:rPr>
      <w:b/>
      <w:bCs/>
      <w:sz w:val="28"/>
      <w:szCs w:val="28"/>
    </w:rPr>
  </w:style>
  <w:style w:type="paragraph" w:styleId="6">
    <w:name w:val="heading 5"/>
    <w:basedOn w:val="1"/>
    <w:next w:val="1"/>
    <w:link w:val="56"/>
    <w:qFormat/>
    <w:uiPriority w:val="99"/>
    <w:pPr>
      <w:keepNext/>
      <w:keepLines/>
      <w:widowControl/>
      <w:tabs>
        <w:tab w:val="left" w:pos="360"/>
      </w:tabs>
      <w:overflowPunct w:val="0"/>
      <w:autoSpaceDE w:val="0"/>
      <w:autoSpaceDN w:val="0"/>
      <w:adjustRightInd w:val="0"/>
      <w:snapToGrid w:val="0"/>
      <w:spacing w:before="280" w:after="290" w:line="376" w:lineRule="auto"/>
      <w:ind w:firstLine="510"/>
      <w:textAlignment w:val="baseline"/>
      <w:outlineLvl w:val="4"/>
    </w:pPr>
    <w:rPr>
      <w:b/>
      <w:kern w:val="0"/>
      <w:sz w:val="28"/>
      <w:szCs w:val="20"/>
    </w:rPr>
  </w:style>
  <w:style w:type="paragraph" w:styleId="7">
    <w:name w:val="heading 6"/>
    <w:basedOn w:val="1"/>
    <w:next w:val="1"/>
    <w:link w:val="57"/>
    <w:qFormat/>
    <w:uiPriority w:val="9"/>
    <w:pPr>
      <w:keepNext/>
      <w:keepLines/>
      <w:spacing w:before="200"/>
      <w:outlineLvl w:val="5"/>
    </w:pPr>
    <w:rPr>
      <w:rFonts w:ascii="Calibri Light" w:hAnsi="Calibri Light"/>
      <w:i/>
      <w:iCs/>
      <w:color w:val="1F4D78"/>
      <w:szCs w:val="22"/>
    </w:rPr>
  </w:style>
  <w:style w:type="paragraph" w:styleId="8">
    <w:name w:val="heading 7"/>
    <w:basedOn w:val="1"/>
    <w:next w:val="1"/>
    <w:link w:val="58"/>
    <w:qFormat/>
    <w:uiPriority w:val="9"/>
    <w:pPr>
      <w:keepNext/>
      <w:keepLines/>
      <w:spacing w:before="200"/>
      <w:outlineLvl w:val="6"/>
    </w:pPr>
    <w:rPr>
      <w:rFonts w:ascii="Calibri Light" w:hAnsi="Calibri Light"/>
      <w:i/>
      <w:iCs/>
      <w:color w:val="404040"/>
      <w:szCs w:val="22"/>
    </w:rPr>
  </w:style>
  <w:style w:type="paragraph" w:styleId="9">
    <w:name w:val="heading 8"/>
    <w:basedOn w:val="1"/>
    <w:next w:val="1"/>
    <w:link w:val="59"/>
    <w:qFormat/>
    <w:uiPriority w:val="9"/>
    <w:pPr>
      <w:keepNext/>
      <w:keepLines/>
      <w:spacing w:before="200"/>
      <w:outlineLvl w:val="7"/>
    </w:pPr>
    <w:rPr>
      <w:rFonts w:ascii="Calibri Light" w:hAnsi="Calibri Light"/>
      <w:color w:val="5B9BD5"/>
      <w:sz w:val="20"/>
      <w:szCs w:val="20"/>
    </w:rPr>
  </w:style>
  <w:style w:type="paragraph" w:styleId="10">
    <w:name w:val="heading 9"/>
    <w:basedOn w:val="1"/>
    <w:next w:val="1"/>
    <w:link w:val="60"/>
    <w:qFormat/>
    <w:uiPriority w:val="9"/>
    <w:pPr>
      <w:keepNext/>
      <w:keepLines/>
      <w:spacing w:before="200"/>
      <w:outlineLvl w:val="8"/>
    </w:pPr>
    <w:rPr>
      <w:rFonts w:ascii="Calibri Light" w:hAnsi="Calibri Light"/>
      <w:i/>
      <w:iCs/>
      <w:color w:val="404040"/>
      <w:sz w:val="20"/>
      <w:szCs w:val="20"/>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2940"/>
    </w:pPr>
  </w:style>
  <w:style w:type="paragraph" w:styleId="12">
    <w:name w:val="Normal Indent"/>
    <w:basedOn w:val="1"/>
    <w:qFormat/>
    <w:uiPriority w:val="99"/>
    <w:pPr>
      <w:ind w:firstLine="420"/>
    </w:pPr>
    <w:rPr>
      <w:szCs w:val="20"/>
    </w:rPr>
  </w:style>
  <w:style w:type="paragraph" w:styleId="13">
    <w:name w:val="Document Map"/>
    <w:basedOn w:val="1"/>
    <w:link w:val="61"/>
    <w:qFormat/>
    <w:uiPriority w:val="99"/>
    <w:pPr>
      <w:shd w:val="clear" w:color="auto" w:fill="000080"/>
    </w:pPr>
    <w:rPr>
      <w:rFonts w:ascii="Calibri" w:hAnsi="Calibri" w:eastAsia="宋体" w:cs="Times New Roman"/>
    </w:rPr>
  </w:style>
  <w:style w:type="paragraph" w:styleId="14">
    <w:name w:val="annotation text"/>
    <w:basedOn w:val="1"/>
    <w:link w:val="62"/>
    <w:qFormat/>
    <w:uiPriority w:val="99"/>
    <w:pPr>
      <w:jc w:val="left"/>
    </w:pPr>
  </w:style>
  <w:style w:type="paragraph" w:styleId="15">
    <w:name w:val="Body Text 3"/>
    <w:basedOn w:val="1"/>
    <w:qFormat/>
    <w:uiPriority w:val="0"/>
    <w:pPr>
      <w:spacing w:line="500" w:lineRule="exact"/>
    </w:pPr>
    <w:rPr>
      <w:b/>
      <w:bCs/>
      <w:kern w:val="0"/>
      <w:sz w:val="24"/>
    </w:rPr>
  </w:style>
  <w:style w:type="paragraph" w:styleId="16">
    <w:name w:val="Body Text"/>
    <w:basedOn w:val="1"/>
    <w:link w:val="63"/>
    <w:qFormat/>
    <w:uiPriority w:val="99"/>
  </w:style>
  <w:style w:type="paragraph" w:styleId="17">
    <w:name w:val="Body Text Indent"/>
    <w:basedOn w:val="1"/>
    <w:next w:val="18"/>
    <w:link w:val="64"/>
    <w:qFormat/>
    <w:uiPriority w:val="99"/>
    <w:pPr>
      <w:spacing w:after="120"/>
      <w:ind w:left="420" w:leftChars="200"/>
    </w:p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0">
    <w:name w:val="index 4"/>
    <w:basedOn w:val="1"/>
    <w:next w:val="1"/>
    <w:qFormat/>
    <w:uiPriority w:val="99"/>
    <w:pPr>
      <w:ind w:left="600" w:leftChars="600"/>
    </w:pPr>
    <w:rPr>
      <w:rFonts w:ascii="Calibri" w:hAnsi="Calibri"/>
      <w:szCs w:val="22"/>
    </w:rPr>
  </w:style>
  <w:style w:type="paragraph" w:styleId="21">
    <w:name w:val="toc 3"/>
    <w:basedOn w:val="1"/>
    <w:next w:val="1"/>
    <w:unhideWhenUsed/>
    <w:qFormat/>
    <w:uiPriority w:val="39"/>
    <w:pPr>
      <w:ind w:left="840" w:leftChars="400"/>
    </w:pPr>
  </w:style>
  <w:style w:type="paragraph" w:styleId="22">
    <w:name w:val="Plain Text"/>
    <w:basedOn w:val="1"/>
    <w:next w:val="11"/>
    <w:link w:val="65"/>
    <w:qFormat/>
    <w:uiPriority w:val="0"/>
    <w:rPr>
      <w:rFonts w:ascii="宋体" w:hAnsi="Courier New"/>
      <w:szCs w:val="20"/>
    </w:rPr>
  </w:style>
  <w:style w:type="paragraph" w:styleId="23">
    <w:name w:val="Date"/>
    <w:basedOn w:val="1"/>
    <w:next w:val="1"/>
    <w:link w:val="66"/>
    <w:qFormat/>
    <w:uiPriority w:val="99"/>
    <w:pPr>
      <w:ind w:left="100" w:leftChars="2500"/>
    </w:pPr>
  </w:style>
  <w:style w:type="paragraph" w:styleId="24">
    <w:name w:val="Body Text Indent 2"/>
    <w:basedOn w:val="1"/>
    <w:link w:val="67"/>
    <w:qFormat/>
    <w:uiPriority w:val="99"/>
    <w:pPr>
      <w:spacing w:after="120" w:line="480" w:lineRule="auto"/>
      <w:ind w:left="420" w:leftChars="200"/>
    </w:pPr>
    <w:rPr>
      <w:rFonts w:ascii="Calibri" w:hAnsi="Calibri"/>
      <w:szCs w:val="22"/>
    </w:rPr>
  </w:style>
  <w:style w:type="paragraph" w:styleId="25">
    <w:name w:val="Balloon Text"/>
    <w:basedOn w:val="1"/>
    <w:link w:val="68"/>
    <w:qFormat/>
    <w:uiPriority w:val="99"/>
    <w:rPr>
      <w:rFonts w:ascii="Calibri" w:hAnsi="Calibri" w:eastAsia="宋体" w:cs="Times New Roman"/>
      <w:sz w:val="18"/>
      <w:szCs w:val="18"/>
    </w:rPr>
  </w:style>
  <w:style w:type="paragraph" w:styleId="26">
    <w:name w:val="footer"/>
    <w:basedOn w:val="1"/>
    <w:link w:val="69"/>
    <w:qFormat/>
    <w:uiPriority w:val="99"/>
    <w:pPr>
      <w:tabs>
        <w:tab w:val="center" w:pos="4153"/>
        <w:tab w:val="right" w:pos="8306"/>
      </w:tabs>
      <w:snapToGrid w:val="0"/>
      <w:jc w:val="left"/>
    </w:pPr>
    <w:rPr>
      <w:sz w:val="18"/>
      <w:szCs w:val="18"/>
    </w:rPr>
  </w:style>
  <w:style w:type="paragraph" w:styleId="27">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Subtitle"/>
    <w:basedOn w:val="1"/>
    <w:next w:val="1"/>
    <w:link w:val="71"/>
    <w:qFormat/>
    <w:uiPriority w:val="11"/>
    <w:rPr>
      <w:rFonts w:ascii="Calibri Light" w:hAnsi="Calibri Light"/>
      <w:i/>
      <w:iCs/>
      <w:color w:val="5B9BD5"/>
      <w:spacing w:val="15"/>
      <w:sz w:val="24"/>
    </w:rPr>
  </w:style>
  <w:style w:type="paragraph" w:styleId="30">
    <w:name w:val="footnote text"/>
    <w:basedOn w:val="1"/>
    <w:link w:val="72"/>
    <w:qFormat/>
    <w:uiPriority w:val="99"/>
    <w:pPr>
      <w:adjustRightInd w:val="0"/>
      <w:spacing w:line="312" w:lineRule="atLeast"/>
      <w:jc w:val="left"/>
      <w:textAlignment w:val="baseline"/>
    </w:pPr>
    <w:rPr>
      <w:rFonts w:ascii="Calibri" w:hAnsi="Calibri"/>
      <w:sz w:val="18"/>
      <w:szCs w:val="22"/>
    </w:rPr>
  </w:style>
  <w:style w:type="paragraph" w:styleId="31">
    <w:name w:val="toc 2"/>
    <w:basedOn w:val="1"/>
    <w:next w:val="1"/>
    <w:unhideWhenUsed/>
    <w:qFormat/>
    <w:uiPriority w:val="39"/>
    <w:pPr>
      <w:ind w:left="420" w:leftChars="200"/>
    </w:p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Title"/>
    <w:basedOn w:val="1"/>
    <w:next w:val="1"/>
    <w:link w:val="73"/>
    <w:qFormat/>
    <w:uiPriority w:val="99"/>
    <w:pPr>
      <w:pBdr>
        <w:bottom w:val="single" w:color="5B9BD5" w:sz="8" w:space="4"/>
      </w:pBdr>
      <w:spacing w:after="300"/>
      <w:contextualSpacing/>
    </w:pPr>
    <w:rPr>
      <w:rFonts w:ascii="Calibri Light" w:hAnsi="Calibri Light"/>
      <w:color w:val="323E4F"/>
      <w:spacing w:val="5"/>
      <w:sz w:val="52"/>
      <w:szCs w:val="52"/>
    </w:rPr>
  </w:style>
  <w:style w:type="paragraph" w:styleId="34">
    <w:name w:val="annotation subject"/>
    <w:basedOn w:val="14"/>
    <w:next w:val="14"/>
    <w:link w:val="74"/>
    <w:qFormat/>
    <w:uiPriority w:val="99"/>
    <w:rPr>
      <w:rFonts w:ascii="Calibri" w:hAnsi="Calibri" w:eastAsia="宋体" w:cs="Times New Roman"/>
      <w:b/>
      <w:bCs/>
    </w:rPr>
  </w:style>
  <w:style w:type="paragraph" w:styleId="35">
    <w:name w:val="Body Text First Indent 2"/>
    <w:basedOn w:val="17"/>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FollowedHyperlink"/>
    <w:basedOn w:val="38"/>
    <w:unhideWhenUsed/>
    <w:qFormat/>
    <w:uiPriority w:val="99"/>
    <w:rPr>
      <w:color w:val="800080"/>
      <w:u w:val="none"/>
    </w:rPr>
  </w:style>
  <w:style w:type="character" w:styleId="41">
    <w:name w:val="Emphasis"/>
    <w:qFormat/>
    <w:uiPriority w:val="20"/>
    <w:rPr>
      <w:i/>
      <w:iCs/>
    </w:rPr>
  </w:style>
  <w:style w:type="character" w:styleId="42">
    <w:name w:val="HTML Definition"/>
    <w:basedOn w:val="38"/>
    <w:qFormat/>
    <w:uiPriority w:val="0"/>
  </w:style>
  <w:style w:type="character" w:styleId="43">
    <w:name w:val="HTML Typewriter"/>
    <w:basedOn w:val="38"/>
    <w:qFormat/>
    <w:uiPriority w:val="0"/>
    <w:rPr>
      <w:rFonts w:ascii="monospace" w:hAnsi="monospace" w:eastAsia="monospace" w:cs="monospace"/>
      <w:sz w:val="20"/>
    </w:rPr>
  </w:style>
  <w:style w:type="character" w:styleId="44">
    <w:name w:val="HTML Acronym"/>
    <w:basedOn w:val="38"/>
    <w:qFormat/>
    <w:uiPriority w:val="0"/>
  </w:style>
  <w:style w:type="character" w:styleId="45">
    <w:name w:val="HTML Variable"/>
    <w:basedOn w:val="38"/>
    <w:qFormat/>
    <w:uiPriority w:val="0"/>
  </w:style>
  <w:style w:type="character" w:styleId="46">
    <w:name w:val="Hyperlink"/>
    <w:qFormat/>
    <w:uiPriority w:val="99"/>
    <w:rPr>
      <w:color w:val="333333"/>
      <w:u w:val="none"/>
    </w:rPr>
  </w:style>
  <w:style w:type="character" w:styleId="47">
    <w:name w:val="HTML Code"/>
    <w:basedOn w:val="38"/>
    <w:qFormat/>
    <w:uiPriority w:val="0"/>
    <w:rPr>
      <w:rFonts w:hint="default" w:ascii="monospace" w:hAnsi="monospace" w:eastAsia="monospace" w:cs="monospace"/>
      <w:sz w:val="20"/>
    </w:rPr>
  </w:style>
  <w:style w:type="character" w:styleId="48">
    <w:name w:val="annotation reference"/>
    <w:qFormat/>
    <w:uiPriority w:val="0"/>
    <w:rPr>
      <w:sz w:val="21"/>
      <w:szCs w:val="21"/>
    </w:rPr>
  </w:style>
  <w:style w:type="character" w:styleId="49">
    <w:name w:val="HTML Cite"/>
    <w:basedOn w:val="38"/>
    <w:qFormat/>
    <w:uiPriority w:val="0"/>
  </w:style>
  <w:style w:type="character" w:styleId="50">
    <w:name w:val="HTML Keyboard"/>
    <w:basedOn w:val="38"/>
    <w:qFormat/>
    <w:uiPriority w:val="0"/>
    <w:rPr>
      <w:rFonts w:hint="default" w:ascii="monospace" w:hAnsi="monospace" w:eastAsia="monospace" w:cs="monospace"/>
      <w:sz w:val="20"/>
    </w:rPr>
  </w:style>
  <w:style w:type="character" w:styleId="51">
    <w:name w:val="HTML Sample"/>
    <w:basedOn w:val="38"/>
    <w:qFormat/>
    <w:uiPriority w:val="0"/>
    <w:rPr>
      <w:rFonts w:hint="default" w:ascii="monospace" w:hAnsi="monospace" w:eastAsia="monospace" w:cs="monospace"/>
    </w:rPr>
  </w:style>
  <w:style w:type="character" w:customStyle="1" w:styleId="52">
    <w:name w:val="标题 1 字符"/>
    <w:link w:val="2"/>
    <w:qFormat/>
    <w:uiPriority w:val="99"/>
    <w:rPr>
      <w:b/>
      <w:bCs/>
      <w:kern w:val="44"/>
      <w:sz w:val="44"/>
      <w:szCs w:val="44"/>
    </w:rPr>
  </w:style>
  <w:style w:type="character" w:customStyle="1" w:styleId="53">
    <w:name w:val="标题 2 字符"/>
    <w:link w:val="3"/>
    <w:qFormat/>
    <w:uiPriority w:val="99"/>
    <w:rPr>
      <w:rFonts w:ascii="Arial" w:hAnsi="Arial"/>
      <w:bCs/>
      <w:color w:val="000000"/>
      <w:kern w:val="2"/>
      <w:sz w:val="28"/>
      <w:szCs w:val="32"/>
      <w:lang w:val="pt-BR"/>
    </w:rPr>
  </w:style>
  <w:style w:type="character" w:customStyle="1" w:styleId="54">
    <w:name w:val="标题 3 字符"/>
    <w:link w:val="4"/>
    <w:qFormat/>
    <w:uiPriority w:val="99"/>
    <w:rPr>
      <w:rFonts w:ascii="Calibri" w:hAnsi="Calibri" w:eastAsia="宋体"/>
      <w:b/>
      <w:sz w:val="32"/>
    </w:rPr>
  </w:style>
  <w:style w:type="character" w:customStyle="1" w:styleId="55">
    <w:name w:val="标题 4 字符"/>
    <w:link w:val="5"/>
    <w:qFormat/>
    <w:uiPriority w:val="99"/>
    <w:rPr>
      <w:b/>
      <w:bCs/>
      <w:kern w:val="2"/>
      <w:sz w:val="28"/>
      <w:szCs w:val="28"/>
    </w:rPr>
  </w:style>
  <w:style w:type="character" w:customStyle="1" w:styleId="56">
    <w:name w:val="标题 5 字符"/>
    <w:link w:val="6"/>
    <w:qFormat/>
    <w:uiPriority w:val="99"/>
    <w:rPr>
      <w:b/>
      <w:sz w:val="28"/>
    </w:rPr>
  </w:style>
  <w:style w:type="character" w:customStyle="1" w:styleId="57">
    <w:name w:val="标题 6 字符"/>
    <w:link w:val="7"/>
    <w:qFormat/>
    <w:uiPriority w:val="9"/>
    <w:rPr>
      <w:rFonts w:ascii="Calibri Light" w:hAnsi="Calibri Light"/>
      <w:i/>
      <w:iCs/>
      <w:color w:val="1F4D78"/>
      <w:kern w:val="2"/>
      <w:sz w:val="21"/>
      <w:szCs w:val="22"/>
    </w:rPr>
  </w:style>
  <w:style w:type="character" w:customStyle="1" w:styleId="58">
    <w:name w:val="标题 7 字符"/>
    <w:link w:val="8"/>
    <w:qFormat/>
    <w:uiPriority w:val="9"/>
    <w:rPr>
      <w:rFonts w:ascii="Calibri Light" w:hAnsi="Calibri Light"/>
      <w:i/>
      <w:iCs/>
      <w:color w:val="404040"/>
      <w:kern w:val="2"/>
      <w:sz w:val="21"/>
      <w:szCs w:val="22"/>
    </w:rPr>
  </w:style>
  <w:style w:type="character" w:customStyle="1" w:styleId="59">
    <w:name w:val="标题 8 字符"/>
    <w:link w:val="9"/>
    <w:qFormat/>
    <w:uiPriority w:val="9"/>
    <w:rPr>
      <w:rFonts w:ascii="Calibri Light" w:hAnsi="Calibri Light"/>
      <w:color w:val="5B9BD5"/>
      <w:kern w:val="2"/>
    </w:rPr>
  </w:style>
  <w:style w:type="character" w:customStyle="1" w:styleId="60">
    <w:name w:val="标题 9 字符"/>
    <w:link w:val="10"/>
    <w:qFormat/>
    <w:uiPriority w:val="9"/>
    <w:rPr>
      <w:rFonts w:ascii="Calibri Light" w:hAnsi="Calibri Light"/>
      <w:i/>
      <w:iCs/>
      <w:color w:val="404040"/>
      <w:kern w:val="2"/>
    </w:rPr>
  </w:style>
  <w:style w:type="character" w:customStyle="1" w:styleId="61">
    <w:name w:val="文档结构图 字符"/>
    <w:link w:val="13"/>
    <w:qFormat/>
    <w:uiPriority w:val="99"/>
    <w:rPr>
      <w:rFonts w:ascii="Calibri" w:hAnsi="Calibri" w:eastAsia="宋体" w:cs="Times New Roman"/>
      <w:kern w:val="2"/>
      <w:sz w:val="21"/>
      <w:szCs w:val="24"/>
      <w:shd w:val="clear" w:color="auto" w:fill="000080"/>
    </w:rPr>
  </w:style>
  <w:style w:type="character" w:customStyle="1" w:styleId="62">
    <w:name w:val="批注文字 字符"/>
    <w:link w:val="14"/>
    <w:qFormat/>
    <w:uiPriority w:val="99"/>
    <w:rPr>
      <w:kern w:val="2"/>
      <w:sz w:val="21"/>
      <w:szCs w:val="24"/>
    </w:rPr>
  </w:style>
  <w:style w:type="character" w:customStyle="1" w:styleId="63">
    <w:name w:val="正文文本 字符"/>
    <w:link w:val="16"/>
    <w:qFormat/>
    <w:uiPriority w:val="99"/>
    <w:rPr>
      <w:kern w:val="2"/>
      <w:sz w:val="21"/>
      <w:szCs w:val="24"/>
    </w:rPr>
  </w:style>
  <w:style w:type="character" w:customStyle="1" w:styleId="64">
    <w:name w:val="正文文本缩进 字符"/>
    <w:link w:val="17"/>
    <w:qFormat/>
    <w:uiPriority w:val="99"/>
    <w:rPr>
      <w:kern w:val="2"/>
      <w:sz w:val="21"/>
      <w:szCs w:val="24"/>
    </w:rPr>
  </w:style>
  <w:style w:type="character" w:customStyle="1" w:styleId="65">
    <w:name w:val="纯文本 字符"/>
    <w:link w:val="22"/>
    <w:qFormat/>
    <w:uiPriority w:val="0"/>
    <w:rPr>
      <w:rFonts w:ascii="宋体" w:hAnsi="Courier New"/>
      <w:kern w:val="2"/>
      <w:sz w:val="21"/>
    </w:rPr>
  </w:style>
  <w:style w:type="character" w:customStyle="1" w:styleId="66">
    <w:name w:val="日期 字符"/>
    <w:link w:val="23"/>
    <w:qFormat/>
    <w:uiPriority w:val="99"/>
    <w:rPr>
      <w:kern w:val="2"/>
      <w:sz w:val="21"/>
      <w:szCs w:val="24"/>
    </w:rPr>
  </w:style>
  <w:style w:type="character" w:customStyle="1" w:styleId="67">
    <w:name w:val="正文文本缩进 2 字符"/>
    <w:link w:val="24"/>
    <w:qFormat/>
    <w:uiPriority w:val="99"/>
    <w:rPr>
      <w:rFonts w:ascii="Calibri" w:hAnsi="Calibri"/>
      <w:kern w:val="2"/>
      <w:sz w:val="21"/>
      <w:szCs w:val="22"/>
    </w:rPr>
  </w:style>
  <w:style w:type="character" w:customStyle="1" w:styleId="68">
    <w:name w:val="批注框文本 字符"/>
    <w:link w:val="25"/>
    <w:qFormat/>
    <w:uiPriority w:val="99"/>
    <w:rPr>
      <w:rFonts w:ascii="Calibri" w:hAnsi="Calibri" w:eastAsia="宋体" w:cs="Times New Roman"/>
      <w:kern w:val="2"/>
      <w:sz w:val="18"/>
      <w:szCs w:val="18"/>
    </w:rPr>
  </w:style>
  <w:style w:type="character" w:customStyle="1" w:styleId="69">
    <w:name w:val="页脚 字符"/>
    <w:link w:val="26"/>
    <w:qFormat/>
    <w:uiPriority w:val="99"/>
    <w:rPr>
      <w:kern w:val="2"/>
      <w:sz w:val="18"/>
      <w:szCs w:val="18"/>
    </w:rPr>
  </w:style>
  <w:style w:type="character" w:customStyle="1" w:styleId="70">
    <w:name w:val="页眉 字符"/>
    <w:link w:val="27"/>
    <w:qFormat/>
    <w:uiPriority w:val="99"/>
    <w:rPr>
      <w:kern w:val="2"/>
      <w:sz w:val="18"/>
      <w:szCs w:val="18"/>
    </w:rPr>
  </w:style>
  <w:style w:type="character" w:customStyle="1" w:styleId="71">
    <w:name w:val="副标题 字符"/>
    <w:link w:val="29"/>
    <w:qFormat/>
    <w:uiPriority w:val="11"/>
    <w:rPr>
      <w:rFonts w:ascii="Calibri Light" w:hAnsi="Calibri Light"/>
      <w:i/>
      <w:iCs/>
      <w:color w:val="5B9BD5"/>
      <w:spacing w:val="15"/>
      <w:kern w:val="2"/>
      <w:sz w:val="24"/>
      <w:szCs w:val="24"/>
    </w:rPr>
  </w:style>
  <w:style w:type="character" w:customStyle="1" w:styleId="72">
    <w:name w:val="脚注文本 字符"/>
    <w:link w:val="30"/>
    <w:qFormat/>
    <w:uiPriority w:val="99"/>
    <w:rPr>
      <w:rFonts w:ascii="Calibri" w:hAnsi="Calibri"/>
      <w:kern w:val="2"/>
      <w:sz w:val="18"/>
      <w:szCs w:val="22"/>
    </w:rPr>
  </w:style>
  <w:style w:type="character" w:customStyle="1" w:styleId="73">
    <w:name w:val="标题 字符"/>
    <w:link w:val="33"/>
    <w:qFormat/>
    <w:uiPriority w:val="99"/>
    <w:rPr>
      <w:rFonts w:ascii="Calibri Light" w:hAnsi="Calibri Light"/>
      <w:color w:val="323E4F"/>
      <w:spacing w:val="5"/>
      <w:kern w:val="2"/>
      <w:sz w:val="52"/>
      <w:szCs w:val="52"/>
    </w:rPr>
  </w:style>
  <w:style w:type="character" w:customStyle="1" w:styleId="74">
    <w:name w:val="批注主题 字符"/>
    <w:link w:val="34"/>
    <w:qFormat/>
    <w:uiPriority w:val="99"/>
    <w:rPr>
      <w:rFonts w:ascii="Calibri" w:hAnsi="Calibri" w:eastAsia="宋体" w:cs="Times New Roman"/>
      <w:b/>
      <w:bCs/>
      <w:kern w:val="2"/>
      <w:sz w:val="21"/>
      <w:szCs w:val="24"/>
    </w:rPr>
  </w:style>
  <w:style w:type="paragraph" w:customStyle="1" w:styleId="75">
    <w:name w:val="正文1"/>
    <w:qFormat/>
    <w:uiPriority w:val="0"/>
    <w:rPr>
      <w:rFonts w:ascii="Times New Roman" w:hAnsi="Times New Roman" w:eastAsia="Times New Roman" w:cs="Times New Roman"/>
      <w:sz w:val="24"/>
      <w:szCs w:val="24"/>
      <w:lang w:val="en-US" w:eastAsia="zh-CN" w:bidi="ar-SA"/>
    </w:rPr>
  </w:style>
  <w:style w:type="paragraph" w:customStyle="1" w:styleId="76">
    <w:name w:val="_Style 5"/>
    <w:qFormat/>
    <w:uiPriority w:val="1"/>
    <w:rPr>
      <w:rFonts w:ascii="Times New Roman" w:hAnsi="Times New Roman" w:eastAsia="宋体" w:cs="Times New Roman"/>
      <w:sz w:val="22"/>
      <w:szCs w:val="22"/>
      <w:lang w:val="en-US" w:eastAsia="zh-CN" w:bidi="ar-SA"/>
    </w:rPr>
  </w:style>
  <w:style w:type="paragraph" w:customStyle="1" w:styleId="7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BodyText"/>
    <w:basedOn w:val="1"/>
    <w:next w:val="1"/>
    <w:qFormat/>
    <w:uiPriority w:val="0"/>
    <w:pPr>
      <w:spacing w:line="380" w:lineRule="exact"/>
      <w:textAlignment w:val="baseline"/>
    </w:pPr>
    <w:rPr>
      <w:sz w:val="24"/>
    </w:rPr>
  </w:style>
  <w:style w:type="paragraph" w:customStyle="1" w:styleId="79">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80">
    <w:name w:val="Default"/>
    <w:link w:val="8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Default Char"/>
    <w:link w:val="80"/>
    <w:qFormat/>
    <w:uiPriority w:val="0"/>
    <w:rPr>
      <w:color w:val="000000"/>
      <w:sz w:val="24"/>
      <w:szCs w:val="24"/>
      <w:lang w:bidi="ar-SA"/>
    </w:rPr>
  </w:style>
  <w:style w:type="paragraph" w:styleId="82">
    <w:name w:val="List Paragraph"/>
    <w:basedOn w:val="1"/>
    <w:qFormat/>
    <w:uiPriority w:val="99"/>
    <w:pPr>
      <w:ind w:firstLine="420" w:firstLineChars="200"/>
    </w:pPr>
  </w:style>
  <w:style w:type="paragraph" w:customStyle="1" w:styleId="83">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8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p0"/>
    <w:basedOn w:val="1"/>
    <w:qFormat/>
    <w:uiPriority w:val="0"/>
    <w:pPr>
      <w:widowControl/>
    </w:pPr>
    <w:rPr>
      <w:rFonts w:ascii="Calibri" w:hAnsi="Calibri" w:cs="宋体"/>
      <w:kern w:val="0"/>
      <w:szCs w:val="21"/>
    </w:rPr>
  </w:style>
  <w:style w:type="paragraph" w:customStyle="1" w:styleId="86">
    <w:name w:val="_Style 6"/>
    <w:basedOn w:val="2"/>
    <w:next w:val="1"/>
    <w:qFormat/>
    <w:uiPriority w:val="0"/>
    <w:pPr>
      <w:outlineLvl w:val="9"/>
    </w:pPr>
  </w:style>
  <w:style w:type="character" w:customStyle="1" w:styleId="87">
    <w:name w:val="NormalCharacter"/>
    <w:semiHidden/>
    <w:qFormat/>
    <w:uiPriority w:val="0"/>
  </w:style>
  <w:style w:type="paragraph" w:customStyle="1" w:styleId="8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正文呀2"/>
    <w:basedOn w:val="90"/>
    <w:link w:val="92"/>
    <w:qFormat/>
    <w:uiPriority w:val="0"/>
    <w:rPr>
      <w:rFonts w:ascii="Times New Roman" w:hAnsi="Times New Roman"/>
    </w:rPr>
  </w:style>
  <w:style w:type="paragraph" w:customStyle="1" w:styleId="90">
    <w:name w:val="正文呀"/>
    <w:basedOn w:val="1"/>
    <w:link w:val="91"/>
    <w:qFormat/>
    <w:uiPriority w:val="0"/>
    <w:pPr>
      <w:spacing w:line="420" w:lineRule="exact"/>
      <w:ind w:firstLine="420" w:firstLineChars="200"/>
    </w:pPr>
    <w:rPr>
      <w:rFonts w:ascii="宋体" w:hAnsi="宋体"/>
    </w:rPr>
  </w:style>
  <w:style w:type="character" w:customStyle="1" w:styleId="91">
    <w:name w:val="正文呀 Char"/>
    <w:link w:val="90"/>
    <w:qFormat/>
    <w:uiPriority w:val="0"/>
    <w:rPr>
      <w:rFonts w:ascii="宋体" w:hAnsi="宋体"/>
      <w:kern w:val="2"/>
      <w:sz w:val="21"/>
      <w:szCs w:val="24"/>
    </w:rPr>
  </w:style>
  <w:style w:type="character" w:customStyle="1" w:styleId="92">
    <w:name w:val="正文呀2 Char"/>
    <w:link w:val="89"/>
    <w:qFormat/>
    <w:uiPriority w:val="0"/>
    <w:rPr>
      <w:kern w:val="2"/>
      <w:sz w:val="21"/>
      <w:szCs w:val="24"/>
    </w:rPr>
  </w:style>
  <w:style w:type="paragraph" w:customStyle="1" w:styleId="93">
    <w:name w:val="Body text|1"/>
    <w:basedOn w:val="1"/>
    <w:qFormat/>
    <w:uiPriority w:val="0"/>
    <w:pPr>
      <w:spacing w:line="350" w:lineRule="auto"/>
      <w:ind w:firstLine="400"/>
      <w:jc w:val="left"/>
    </w:pPr>
    <w:rPr>
      <w:rFonts w:ascii="宋体" w:hAnsi="宋体" w:cs="宋体"/>
      <w:kern w:val="0"/>
      <w:sz w:val="30"/>
      <w:szCs w:val="30"/>
    </w:rPr>
  </w:style>
  <w:style w:type="paragraph" w:customStyle="1" w:styleId="94">
    <w:name w:val="正文小标题_0"/>
    <w:basedOn w:val="95"/>
    <w:qFormat/>
    <w:uiPriority w:val="0"/>
    <w:pPr>
      <w:keepNext/>
      <w:keepLines/>
      <w:spacing w:line="420" w:lineRule="exact"/>
      <w:outlineLvl w:val="0"/>
    </w:pPr>
    <w:rPr>
      <w:rFonts w:hAnsi="宋体"/>
      <w:kern w:val="44"/>
      <w:szCs w:val="21"/>
    </w:rPr>
  </w:style>
  <w:style w:type="paragraph" w:customStyle="1" w:styleId="95">
    <w:name w:val="标题 1_0"/>
    <w:basedOn w:val="96"/>
    <w:next w:val="96"/>
    <w:link w:val="99"/>
    <w:qFormat/>
    <w:uiPriority w:val="99"/>
    <w:pPr>
      <w:keepNext/>
      <w:keepLines/>
      <w:spacing w:line="360" w:lineRule="auto"/>
      <w:outlineLvl w:val="0"/>
    </w:pPr>
    <w:rPr>
      <w:rFonts w:eastAsia="黑体"/>
      <w:b/>
      <w:bCs/>
      <w:kern w:val="44"/>
      <w:sz w:val="32"/>
      <w:szCs w:val="44"/>
    </w:rPr>
  </w:style>
  <w:style w:type="paragraph" w:customStyle="1" w:styleId="96">
    <w:name w:val="正文_0"/>
    <w:next w:val="9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正文文本_0"/>
    <w:basedOn w:val="96"/>
    <w:link w:val="98"/>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character" w:customStyle="1" w:styleId="98">
    <w:name w:val="正文文本 Char_0"/>
    <w:link w:val="97"/>
    <w:qFormat/>
    <w:uiPriority w:val="99"/>
    <w:rPr>
      <w:rFonts w:ascii="Calibri" w:hAnsi="Calibri"/>
      <w:lang w:val="zh-CN"/>
    </w:rPr>
  </w:style>
  <w:style w:type="character" w:customStyle="1" w:styleId="99">
    <w:name w:val="标题 1 Char_0"/>
    <w:link w:val="95"/>
    <w:qFormat/>
    <w:uiPriority w:val="99"/>
    <w:rPr>
      <w:rFonts w:eastAsia="黑体"/>
      <w:b/>
      <w:bCs/>
      <w:kern w:val="44"/>
      <w:sz w:val="32"/>
      <w:szCs w:val="44"/>
    </w:rPr>
  </w:style>
  <w:style w:type="paragraph" w:customStyle="1" w:styleId="100">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1">
    <w:name w:val="正文呀2_0"/>
    <w:basedOn w:val="102"/>
    <w:qFormat/>
    <w:uiPriority w:val="0"/>
    <w:pPr>
      <w:spacing w:line="420" w:lineRule="exact"/>
      <w:ind w:firstLine="420" w:firstLineChars="200"/>
    </w:pPr>
    <w:rPr>
      <w:szCs w:val="21"/>
    </w:rPr>
  </w:style>
  <w:style w:type="paragraph" w:customStyle="1" w:styleId="102">
    <w:name w:val="正文呀_0"/>
    <w:basedOn w:val="100"/>
    <w:qFormat/>
    <w:uiPriority w:val="0"/>
    <w:pPr>
      <w:spacing w:line="420" w:lineRule="exact"/>
      <w:ind w:firstLine="420" w:firstLineChars="200"/>
    </w:pPr>
    <w:rPr>
      <w:rFonts w:ascii="宋体" w:hAnsi="宋体"/>
      <w:szCs w:val="21"/>
    </w:rPr>
  </w:style>
  <w:style w:type="character" w:customStyle="1" w:styleId="103">
    <w:name w:val="Comment Text Char"/>
    <w:qFormat/>
    <w:uiPriority w:val="99"/>
    <w:rPr>
      <w:rFonts w:cs="Times New Roman"/>
      <w:sz w:val="24"/>
      <w:szCs w:val="24"/>
    </w:rPr>
  </w:style>
  <w:style w:type="character" w:customStyle="1" w:styleId="104">
    <w:name w:val="标题 Char4"/>
    <w:qFormat/>
    <w:uiPriority w:val="10"/>
    <w:rPr>
      <w:rFonts w:hint="default" w:ascii="Cambria" w:hAnsi="Cambria" w:eastAsia="宋体" w:cs="Times New Roman"/>
      <w:b/>
      <w:bCs/>
      <w:kern w:val="2"/>
      <w:sz w:val="32"/>
      <w:szCs w:val="32"/>
    </w:rPr>
  </w:style>
  <w:style w:type="character" w:customStyle="1" w:styleId="105">
    <w:name w:val="批注文字 Char3"/>
    <w:semiHidden/>
    <w:qFormat/>
    <w:locked/>
    <w:uiPriority w:val="99"/>
    <w:rPr>
      <w:rFonts w:ascii="Times New Roman" w:hAnsi="Times New Roman" w:eastAsia="宋体"/>
      <w:szCs w:val="21"/>
    </w:rPr>
  </w:style>
  <w:style w:type="character" w:customStyle="1" w:styleId="106">
    <w:name w:val="引用 字符"/>
    <w:link w:val="107"/>
    <w:qFormat/>
    <w:uiPriority w:val="99"/>
    <w:rPr>
      <w:i/>
      <w:iCs/>
      <w:color w:val="000000"/>
    </w:rPr>
  </w:style>
  <w:style w:type="paragraph" w:styleId="107">
    <w:name w:val="Quote"/>
    <w:basedOn w:val="1"/>
    <w:next w:val="1"/>
    <w:link w:val="106"/>
    <w:qFormat/>
    <w:uiPriority w:val="99"/>
    <w:rPr>
      <w:i/>
      <w:iCs/>
      <w:color w:val="000000"/>
      <w:kern w:val="0"/>
      <w:sz w:val="20"/>
      <w:szCs w:val="20"/>
    </w:rPr>
  </w:style>
  <w:style w:type="character" w:customStyle="1" w:styleId="108">
    <w:name w:val="引用 字符1"/>
    <w:qFormat/>
    <w:uiPriority w:val="99"/>
    <w:rPr>
      <w:i/>
      <w:iCs/>
      <w:color w:val="404040"/>
      <w:kern w:val="2"/>
      <w:sz w:val="21"/>
      <w:szCs w:val="24"/>
    </w:rPr>
  </w:style>
  <w:style w:type="character" w:customStyle="1" w:styleId="109">
    <w:name w:val="引用 Char1"/>
    <w:qFormat/>
    <w:uiPriority w:val="99"/>
    <w:rPr>
      <w:rFonts w:ascii="Calibri" w:hAnsi="Calibri" w:eastAsia="宋体" w:cs="Times New Roman"/>
      <w:i/>
      <w:iCs/>
      <w:color w:val="404040"/>
    </w:rPr>
  </w:style>
  <w:style w:type="character" w:customStyle="1" w:styleId="110">
    <w:name w:val="Char Char18"/>
    <w:qFormat/>
    <w:uiPriority w:val="99"/>
    <w:rPr>
      <w:rFonts w:hint="default" w:ascii="Times New Roman" w:hAnsi="Times New Roman" w:eastAsia="宋体" w:cs="Times New Roman"/>
      <w:b/>
      <w:bCs/>
      <w:sz w:val="28"/>
      <w:szCs w:val="28"/>
    </w:rPr>
  </w:style>
  <w:style w:type="paragraph" w:customStyle="1" w:styleId="111">
    <w:name w:val="_Style 3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2">
    <w:name w:val="Char Char6_0"/>
    <w:qFormat/>
    <w:uiPriority w:val="0"/>
    <w:rPr>
      <w:rFonts w:ascii="Arial" w:hAnsi="Arial" w:eastAsia="宋体"/>
      <w:b/>
      <w:bCs/>
      <w:kern w:val="2"/>
      <w:sz w:val="21"/>
      <w:szCs w:val="28"/>
      <w:lang w:val="en-US" w:eastAsia="zh-CN" w:bidi="ar-SA"/>
    </w:rPr>
  </w:style>
  <w:style w:type="character" w:customStyle="1" w:styleId="113">
    <w:name w:val="Char Char3"/>
    <w:qFormat/>
    <w:uiPriority w:val="0"/>
    <w:rPr>
      <w:rFonts w:eastAsia="宋体"/>
      <w:kern w:val="2"/>
      <w:sz w:val="21"/>
      <w:szCs w:val="24"/>
      <w:lang w:val="en-US" w:eastAsia="zh-CN" w:bidi="ar-SA"/>
    </w:rPr>
  </w:style>
  <w:style w:type="character" w:customStyle="1" w:styleId="114">
    <w:name w:val="批注文字 Char2"/>
    <w:qFormat/>
    <w:locked/>
    <w:uiPriority w:val="99"/>
    <w:rPr>
      <w:rFonts w:hint="eastAsia" w:ascii="宋体" w:hAnsi="宋体" w:eastAsia="宋体"/>
      <w:kern w:val="2"/>
      <w:sz w:val="24"/>
      <w:szCs w:val="24"/>
      <w:lang w:val="en-US" w:eastAsia="zh-CN"/>
    </w:rPr>
  </w:style>
  <w:style w:type="character" w:customStyle="1" w:styleId="115">
    <w:name w:val="批注主题 Char1"/>
    <w:qFormat/>
    <w:uiPriority w:val="99"/>
    <w:rPr>
      <w:b/>
      <w:bCs/>
      <w:kern w:val="2"/>
      <w:sz w:val="21"/>
      <w:szCs w:val="22"/>
    </w:rPr>
  </w:style>
  <w:style w:type="character" w:customStyle="1" w:styleId="116">
    <w:name w:val="页眉 Char2"/>
    <w:semiHidden/>
    <w:qFormat/>
    <w:uiPriority w:val="99"/>
    <w:rPr>
      <w:rFonts w:hint="default" w:ascii="Times New Roman" w:hAnsi="Times New Roman" w:eastAsia="宋体" w:cs="Times New Roman"/>
      <w:kern w:val="2"/>
      <w:sz w:val="18"/>
      <w:szCs w:val="18"/>
    </w:rPr>
  </w:style>
  <w:style w:type="character" w:customStyle="1" w:styleId="117">
    <w:name w:val="Heading 5 Char"/>
    <w:qFormat/>
    <w:uiPriority w:val="99"/>
    <w:rPr>
      <w:rFonts w:hint="eastAsia" w:ascii="宋体" w:hAnsi="宋体" w:eastAsia="宋体"/>
      <w:b/>
      <w:bCs/>
      <w:kern w:val="2"/>
      <w:sz w:val="28"/>
      <w:szCs w:val="28"/>
      <w:lang w:val="en-US" w:eastAsia="zh-CN"/>
    </w:rPr>
  </w:style>
  <w:style w:type="character" w:customStyle="1" w:styleId="118">
    <w:name w:val="文档结构图 Char2"/>
    <w:semiHidden/>
    <w:qFormat/>
    <w:uiPriority w:val="99"/>
    <w:rPr>
      <w:rFonts w:hint="eastAsia" w:ascii="宋体" w:hAnsi="宋体" w:eastAsia="宋体"/>
      <w:sz w:val="18"/>
      <w:szCs w:val="18"/>
    </w:rPr>
  </w:style>
  <w:style w:type="character" w:customStyle="1" w:styleId="119">
    <w:name w:val="Char Char24"/>
    <w:qFormat/>
    <w:uiPriority w:val="99"/>
    <w:rPr>
      <w:rFonts w:hint="eastAsia" w:ascii="宋体" w:hAnsi="宋体" w:eastAsia="宋体"/>
      <w:b/>
      <w:bCs/>
      <w:kern w:val="44"/>
      <w:sz w:val="44"/>
      <w:szCs w:val="44"/>
      <w:lang w:val="en-US" w:eastAsia="zh-CN"/>
    </w:rPr>
  </w:style>
  <w:style w:type="character" w:customStyle="1" w:styleId="120">
    <w:name w:val="页脚 Char1"/>
    <w:semiHidden/>
    <w:qFormat/>
    <w:uiPriority w:val="99"/>
    <w:rPr>
      <w:sz w:val="18"/>
      <w:szCs w:val="18"/>
    </w:rPr>
  </w:style>
  <w:style w:type="character" w:customStyle="1" w:styleId="121">
    <w:name w:val="日期 Char1"/>
    <w:qFormat/>
    <w:uiPriority w:val="99"/>
    <w:rPr>
      <w:rFonts w:ascii="Calibri" w:hAnsi="Calibri" w:eastAsia="宋体" w:cs="Times New Roman"/>
    </w:rPr>
  </w:style>
  <w:style w:type="character" w:customStyle="1" w:styleId="122">
    <w:name w:val="Title Char"/>
    <w:qFormat/>
    <w:uiPriority w:val="99"/>
    <w:rPr>
      <w:rFonts w:hint="default" w:ascii="Cambria" w:hAnsi="Cambria" w:cs="Cambria"/>
      <w:b/>
      <w:bCs/>
      <w:sz w:val="32"/>
      <w:szCs w:val="32"/>
    </w:rPr>
  </w:style>
  <w:style w:type="character" w:customStyle="1" w:styleId="123">
    <w:name w:val="Char Char19"/>
    <w:qFormat/>
    <w:uiPriority w:val="99"/>
    <w:rPr>
      <w:rFonts w:hint="default" w:ascii="Arial" w:hAnsi="Arial" w:eastAsia="宋体" w:cs="Arial"/>
      <w:b/>
      <w:bCs/>
      <w:sz w:val="28"/>
      <w:szCs w:val="28"/>
    </w:rPr>
  </w:style>
  <w:style w:type="character" w:customStyle="1" w:styleId="124">
    <w:name w:val="正文文本缩进 2 Char1"/>
    <w:semiHidden/>
    <w:qFormat/>
    <w:uiPriority w:val="99"/>
    <w:rPr>
      <w:rFonts w:hint="default" w:ascii="Times New Roman" w:hAnsi="Times New Roman" w:eastAsia="宋体" w:cs="Times New Roman"/>
      <w:szCs w:val="21"/>
    </w:rPr>
  </w:style>
  <w:style w:type="character" w:customStyle="1" w:styleId="125">
    <w:name w:val="Char Char1_0"/>
    <w:qFormat/>
    <w:uiPriority w:val="0"/>
    <w:rPr>
      <w:kern w:val="2"/>
      <w:sz w:val="18"/>
      <w:szCs w:val="18"/>
      <w:lang w:bidi="ar-SA"/>
    </w:rPr>
  </w:style>
  <w:style w:type="character" w:customStyle="1" w:styleId="126">
    <w:name w:val="Char Char1"/>
    <w:qFormat/>
    <w:uiPriority w:val="0"/>
    <w:rPr>
      <w:kern w:val="2"/>
      <w:sz w:val="18"/>
      <w:szCs w:val="18"/>
      <w:lang w:bidi="ar-SA"/>
    </w:rPr>
  </w:style>
  <w:style w:type="character" w:customStyle="1" w:styleId="127">
    <w:name w:val="Char Char5_0"/>
    <w:qFormat/>
    <w:uiPriority w:val="0"/>
    <w:rPr>
      <w:rFonts w:hint="eastAsia" w:ascii="宋体" w:hAnsi="宋体" w:eastAsia="宋体"/>
      <w:b/>
      <w:bCs/>
      <w:kern w:val="2"/>
      <w:sz w:val="28"/>
      <w:szCs w:val="28"/>
      <w:lang w:val="en-US" w:eastAsia="zh-CN" w:bidi="ar-SA"/>
    </w:rPr>
  </w:style>
  <w:style w:type="character" w:customStyle="1" w:styleId="128">
    <w:name w:val="标题 Char1"/>
    <w:qFormat/>
    <w:uiPriority w:val="99"/>
    <w:rPr>
      <w:rFonts w:hint="default" w:ascii="Cambria" w:hAnsi="Cambria" w:eastAsia="宋体" w:cs="Times New Roman"/>
      <w:b/>
      <w:bCs/>
      <w:sz w:val="32"/>
      <w:szCs w:val="32"/>
    </w:rPr>
  </w:style>
  <w:style w:type="character" w:customStyle="1" w:styleId="129">
    <w:name w:val="Char Char3_0"/>
    <w:qFormat/>
    <w:uiPriority w:val="0"/>
    <w:rPr>
      <w:rFonts w:hint="eastAsia" w:ascii="宋体" w:hAnsi="宋体" w:eastAsia="宋体"/>
      <w:kern w:val="2"/>
      <w:sz w:val="21"/>
      <w:szCs w:val="24"/>
      <w:lang w:val="en-US" w:eastAsia="zh-CN" w:bidi="ar-SA"/>
    </w:rPr>
  </w:style>
  <w:style w:type="character" w:customStyle="1" w:styleId="130">
    <w:name w:val="Heading 3 Char"/>
    <w:qFormat/>
    <w:uiPriority w:val="99"/>
    <w:rPr>
      <w:rFonts w:cs="Times New Roman"/>
      <w:b/>
      <w:bCs/>
      <w:kern w:val="2"/>
      <w:sz w:val="32"/>
      <w:szCs w:val="32"/>
    </w:rPr>
  </w:style>
  <w:style w:type="character" w:customStyle="1" w:styleId="131">
    <w:name w:val="15"/>
    <w:qFormat/>
    <w:uiPriority w:val="0"/>
    <w:rPr>
      <w:rFonts w:hint="default" w:ascii="Times New Roman" w:hAnsi="Times New Roman" w:cs="Times New Roman"/>
      <w:color w:val="0000FF"/>
      <w:u w:val="single"/>
    </w:rPr>
  </w:style>
  <w:style w:type="character" w:customStyle="1" w:styleId="132">
    <w:name w:val="Heading 1 Char"/>
    <w:qFormat/>
    <w:uiPriority w:val="99"/>
    <w:rPr>
      <w:rFonts w:hint="eastAsia" w:ascii="宋体" w:hAnsi="宋体" w:eastAsia="宋体"/>
      <w:b/>
      <w:bCs/>
      <w:kern w:val="44"/>
      <w:sz w:val="44"/>
      <w:szCs w:val="44"/>
      <w:lang w:val="en-US" w:eastAsia="zh-CN"/>
    </w:rPr>
  </w:style>
  <w:style w:type="character" w:customStyle="1" w:styleId="133">
    <w:name w:val="Char Char8"/>
    <w:qFormat/>
    <w:uiPriority w:val="0"/>
    <w:rPr>
      <w:rFonts w:eastAsia="宋体"/>
      <w:b/>
      <w:bCs/>
      <w:kern w:val="44"/>
      <w:sz w:val="32"/>
      <w:szCs w:val="44"/>
      <w:lang w:val="en-US" w:eastAsia="zh-CN" w:bidi="ar-SA"/>
    </w:rPr>
  </w:style>
  <w:style w:type="character" w:customStyle="1" w:styleId="134">
    <w:name w:val="Heading 4 Char"/>
    <w:qFormat/>
    <w:uiPriority w:val="99"/>
    <w:rPr>
      <w:rFonts w:hint="default" w:ascii="Arial" w:hAnsi="Arial" w:eastAsia="宋体" w:cs="Arial"/>
      <w:b/>
      <w:bCs/>
      <w:kern w:val="2"/>
      <w:sz w:val="28"/>
      <w:szCs w:val="28"/>
      <w:lang w:val="en-US" w:eastAsia="zh-CN"/>
    </w:rPr>
  </w:style>
  <w:style w:type="character" w:customStyle="1" w:styleId="135">
    <w:name w:val="Date Char"/>
    <w:qFormat/>
    <w:uiPriority w:val="99"/>
    <w:rPr>
      <w:rFonts w:hint="eastAsia" w:ascii="宋体" w:hAnsi="宋体" w:eastAsia="宋体"/>
      <w:kern w:val="2"/>
      <w:sz w:val="24"/>
      <w:szCs w:val="24"/>
      <w:lang w:val="en-US" w:eastAsia="zh-CN"/>
    </w:rPr>
  </w:style>
  <w:style w:type="character" w:customStyle="1" w:styleId="136">
    <w:name w:val="Heading 2 Char"/>
    <w:qFormat/>
    <w:uiPriority w:val="99"/>
    <w:rPr>
      <w:rFonts w:hint="default" w:ascii="Arial" w:hAnsi="Arial" w:eastAsia="黑体" w:cs="Arial"/>
      <w:b/>
      <w:bCs/>
      <w:kern w:val="2"/>
      <w:sz w:val="32"/>
      <w:szCs w:val="32"/>
      <w:lang w:val="en-US" w:eastAsia="zh-CN"/>
    </w:rPr>
  </w:style>
  <w:style w:type="character" w:customStyle="1" w:styleId="137">
    <w:name w:val="纯文本 Char_0"/>
    <w:link w:val="138"/>
    <w:qFormat/>
    <w:uiPriority w:val="0"/>
    <w:rPr>
      <w:rFonts w:ascii="宋体" w:hAnsi="Courier New"/>
      <w:szCs w:val="24"/>
    </w:rPr>
  </w:style>
  <w:style w:type="paragraph" w:customStyle="1" w:styleId="138">
    <w:name w:val="纯文本_0"/>
    <w:basedOn w:val="96"/>
    <w:link w:val="137"/>
    <w:unhideWhenUsed/>
    <w:qFormat/>
    <w:uiPriority w:val="0"/>
    <w:rPr>
      <w:rFonts w:ascii="宋体" w:hAnsi="Courier New"/>
      <w:kern w:val="0"/>
      <w:sz w:val="20"/>
      <w:szCs w:val="24"/>
    </w:rPr>
  </w:style>
  <w:style w:type="character" w:customStyle="1" w:styleId="139">
    <w:name w:val="纯文本 Char1"/>
    <w:qFormat/>
    <w:uiPriority w:val="99"/>
    <w:rPr>
      <w:rFonts w:ascii="宋体" w:hAnsi="Courier New" w:eastAsia="宋体" w:cs="Courier New"/>
      <w:szCs w:val="21"/>
    </w:rPr>
  </w:style>
  <w:style w:type="character" w:customStyle="1" w:styleId="140">
    <w:name w:val="批注文字 Char1"/>
    <w:qFormat/>
    <w:uiPriority w:val="99"/>
    <w:rPr>
      <w:rFonts w:ascii="Calibri" w:hAnsi="Calibri" w:eastAsia="宋体" w:cs="Times New Roman"/>
    </w:rPr>
  </w:style>
  <w:style w:type="character" w:customStyle="1" w:styleId="141">
    <w:name w:val="脚注文本 Char2"/>
    <w:semiHidden/>
    <w:qFormat/>
    <w:uiPriority w:val="99"/>
    <w:rPr>
      <w:rFonts w:hint="default" w:ascii="Times New Roman" w:hAnsi="Times New Roman" w:eastAsia="宋体" w:cs="Times New Roman"/>
      <w:kern w:val="2"/>
      <w:sz w:val="18"/>
      <w:szCs w:val="18"/>
    </w:rPr>
  </w:style>
  <w:style w:type="character" w:customStyle="1" w:styleId="142">
    <w:name w:val="不明显强调1"/>
    <w:qFormat/>
    <w:uiPriority w:val="99"/>
    <w:rPr>
      <w:i/>
      <w:iCs/>
      <w:color w:val="808080"/>
    </w:rPr>
  </w:style>
  <w:style w:type="character" w:customStyle="1" w:styleId="143">
    <w:name w:val="文档结构图 Char3"/>
    <w:semiHidden/>
    <w:qFormat/>
    <w:uiPriority w:val="99"/>
    <w:rPr>
      <w:rFonts w:hint="eastAsia" w:ascii="宋体" w:hAnsi="Times New Roman" w:eastAsia="宋体"/>
      <w:kern w:val="2"/>
      <w:sz w:val="18"/>
      <w:szCs w:val="18"/>
    </w:rPr>
  </w:style>
  <w:style w:type="character" w:customStyle="1" w:styleId="144">
    <w:name w:val="明显引用 Char1"/>
    <w:qFormat/>
    <w:uiPriority w:val="99"/>
    <w:rPr>
      <w:i/>
      <w:iCs/>
      <w:color w:val="5B9BD5"/>
      <w:kern w:val="2"/>
      <w:sz w:val="21"/>
      <w:szCs w:val="24"/>
    </w:rPr>
  </w:style>
  <w:style w:type="character" w:customStyle="1" w:styleId="145">
    <w:name w:val="Header Char"/>
    <w:qFormat/>
    <w:uiPriority w:val="99"/>
    <w:rPr>
      <w:rFonts w:hint="eastAsia" w:ascii="宋体" w:hAnsi="宋体" w:eastAsia="宋体"/>
      <w:kern w:val="2"/>
      <w:sz w:val="18"/>
      <w:szCs w:val="18"/>
      <w:lang w:val="en-US" w:eastAsia="zh-CN"/>
    </w:rPr>
  </w:style>
  <w:style w:type="character" w:customStyle="1" w:styleId="146">
    <w:name w:val="Char Char4_0"/>
    <w:qFormat/>
    <w:uiPriority w:val="0"/>
    <w:rPr>
      <w:b/>
      <w:bCs/>
      <w:kern w:val="2"/>
      <w:sz w:val="21"/>
      <w:szCs w:val="24"/>
      <w:lang w:bidi="ar-SA"/>
    </w:rPr>
  </w:style>
  <w:style w:type="character" w:customStyle="1" w:styleId="147">
    <w:name w:val="Heading 3 Char1"/>
    <w:qFormat/>
    <w:uiPriority w:val="99"/>
    <w:rPr>
      <w:rFonts w:hint="eastAsia" w:ascii="宋体" w:hAnsi="宋体" w:eastAsia="宋体"/>
      <w:b/>
      <w:bCs/>
      <w:kern w:val="2"/>
      <w:sz w:val="32"/>
      <w:szCs w:val="32"/>
      <w:lang w:val="en-US" w:eastAsia="zh-CN"/>
    </w:rPr>
  </w:style>
  <w:style w:type="character" w:customStyle="1" w:styleId="148">
    <w:name w:val="Char Char21"/>
    <w:qFormat/>
    <w:uiPriority w:val="99"/>
    <w:rPr>
      <w:rFonts w:hint="default" w:ascii="Arial" w:hAnsi="Arial" w:eastAsia="黑体" w:cs="Arial"/>
      <w:b/>
      <w:bCs/>
      <w:sz w:val="32"/>
      <w:szCs w:val="32"/>
    </w:rPr>
  </w:style>
  <w:style w:type="character" w:customStyle="1" w:styleId="149">
    <w:name w:val="批注框文本 Char3"/>
    <w:semiHidden/>
    <w:qFormat/>
    <w:uiPriority w:val="99"/>
    <w:rPr>
      <w:rFonts w:hint="default" w:ascii="Times New Roman" w:hAnsi="Times New Roman" w:eastAsia="宋体" w:cs="Times New Roman"/>
      <w:kern w:val="2"/>
      <w:sz w:val="18"/>
      <w:szCs w:val="18"/>
    </w:rPr>
  </w:style>
  <w:style w:type="character" w:customStyle="1" w:styleId="150">
    <w:name w:val="标题 Char2"/>
    <w:qFormat/>
    <w:uiPriority w:val="99"/>
    <w:rPr>
      <w:rFonts w:hint="default" w:ascii="Cambria" w:hAnsi="Cambria" w:eastAsia="宋体" w:cs="Cambria"/>
      <w:b/>
      <w:bCs/>
      <w:sz w:val="32"/>
      <w:szCs w:val="32"/>
    </w:rPr>
  </w:style>
  <w:style w:type="character" w:customStyle="1" w:styleId="151">
    <w:name w:val="脚注文本 Char1"/>
    <w:semiHidden/>
    <w:qFormat/>
    <w:uiPriority w:val="99"/>
    <w:rPr>
      <w:rFonts w:hint="default" w:ascii="Times New Roman" w:hAnsi="Times New Roman" w:eastAsia="宋体" w:cs="Times New Roman"/>
      <w:sz w:val="18"/>
      <w:szCs w:val="18"/>
    </w:rPr>
  </w:style>
  <w:style w:type="character" w:customStyle="1" w:styleId="152">
    <w:name w:val="Char Char22"/>
    <w:qFormat/>
    <w:uiPriority w:val="99"/>
    <w:rPr>
      <w:rFonts w:hint="default" w:ascii="Times New Roman" w:hAnsi="Times New Roman" w:eastAsia="宋体" w:cs="Times New Roman"/>
      <w:b/>
      <w:bCs/>
      <w:kern w:val="44"/>
      <w:sz w:val="44"/>
      <w:szCs w:val="44"/>
    </w:rPr>
  </w:style>
  <w:style w:type="character" w:customStyle="1" w:styleId="153">
    <w:name w:val="Comment Text Char1"/>
    <w:qFormat/>
    <w:uiPriority w:val="99"/>
    <w:rPr>
      <w:sz w:val="24"/>
      <w:szCs w:val="24"/>
    </w:rPr>
  </w:style>
  <w:style w:type="character" w:customStyle="1" w:styleId="154">
    <w:name w:val="标题 1 Char_1"/>
    <w:link w:val="155"/>
    <w:qFormat/>
    <w:uiPriority w:val="99"/>
    <w:rPr>
      <w:rFonts w:eastAsia="黑体"/>
      <w:b/>
      <w:bCs/>
      <w:kern w:val="44"/>
      <w:sz w:val="44"/>
      <w:szCs w:val="44"/>
      <w:lang w:val="zh-CN"/>
    </w:rPr>
  </w:style>
  <w:style w:type="paragraph" w:customStyle="1" w:styleId="155">
    <w:name w:val="标题 1_1"/>
    <w:basedOn w:val="156"/>
    <w:next w:val="156"/>
    <w:link w:val="154"/>
    <w:qFormat/>
    <w:uiPriority w:val="99"/>
    <w:pPr>
      <w:keepNext/>
      <w:keepLines/>
      <w:spacing w:line="360" w:lineRule="auto"/>
      <w:outlineLvl w:val="0"/>
    </w:pPr>
    <w:rPr>
      <w:rFonts w:eastAsia="黑体"/>
      <w:b/>
      <w:bCs/>
      <w:kern w:val="44"/>
      <w:sz w:val="44"/>
      <w:szCs w:val="44"/>
      <w:lang w:val="zh-CN"/>
    </w:rPr>
  </w:style>
  <w:style w:type="paragraph" w:customStyle="1" w:styleId="156">
    <w:name w:val="正文_3"/>
    <w:next w:val="15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7">
    <w:name w:val="正文文本_1"/>
    <w:basedOn w:val="156"/>
    <w:link w:val="158"/>
    <w:qFormat/>
    <w:uiPriority w:val="99"/>
    <w:pPr>
      <w:adjustRightInd w:val="0"/>
      <w:spacing w:after="60" w:line="360" w:lineRule="atLeast"/>
      <w:ind w:left="72" w:leftChars="30" w:right="30" w:rightChars="30"/>
      <w:jc w:val="center"/>
      <w:textAlignment w:val="baseline"/>
    </w:pPr>
    <w:rPr>
      <w:rFonts w:ascii="Calibri" w:hAnsi="Calibri"/>
      <w:kern w:val="0"/>
      <w:sz w:val="22"/>
      <w:szCs w:val="20"/>
      <w:lang w:val="zh-CN"/>
    </w:rPr>
  </w:style>
  <w:style w:type="character" w:customStyle="1" w:styleId="158">
    <w:name w:val="正文文本 Char_1"/>
    <w:link w:val="157"/>
    <w:qFormat/>
    <w:locked/>
    <w:uiPriority w:val="99"/>
    <w:rPr>
      <w:rFonts w:ascii="Calibri" w:hAnsi="Calibri"/>
      <w:sz w:val="22"/>
      <w:lang w:val="zh-CN"/>
    </w:rPr>
  </w:style>
  <w:style w:type="character" w:customStyle="1" w:styleId="159">
    <w:name w:val="标题5 Char Char"/>
    <w:link w:val="160"/>
    <w:qFormat/>
    <w:uiPriority w:val="99"/>
    <w:rPr>
      <w:rFonts w:ascii="Arial" w:hAnsi="Arial"/>
      <w:b/>
      <w:bCs/>
      <w:sz w:val="24"/>
      <w:szCs w:val="32"/>
    </w:rPr>
  </w:style>
  <w:style w:type="paragraph" w:customStyle="1" w:styleId="160">
    <w:name w:val="标题5"/>
    <w:basedOn w:val="4"/>
    <w:link w:val="159"/>
    <w:qFormat/>
    <w:uiPriority w:val="99"/>
    <w:pPr>
      <w:spacing w:before="260" w:after="260" w:line="413" w:lineRule="auto"/>
    </w:pPr>
    <w:rPr>
      <w:rFonts w:ascii="Arial" w:hAnsi="Arial"/>
      <w:bCs/>
      <w:sz w:val="24"/>
      <w:szCs w:val="32"/>
    </w:rPr>
  </w:style>
  <w:style w:type="character" w:customStyle="1" w:styleId="161">
    <w:name w:val="正文呀2 Char_0"/>
    <w:link w:val="162"/>
    <w:qFormat/>
    <w:locked/>
    <w:uiPriority w:val="0"/>
    <w:rPr>
      <w:szCs w:val="21"/>
    </w:rPr>
  </w:style>
  <w:style w:type="paragraph" w:customStyle="1" w:styleId="162">
    <w:name w:val="正文呀2_1"/>
    <w:basedOn w:val="163"/>
    <w:link w:val="161"/>
    <w:qFormat/>
    <w:uiPriority w:val="0"/>
    <w:rPr>
      <w:rFonts w:ascii="Times New Roman" w:hAnsi="Times New Roman"/>
    </w:rPr>
  </w:style>
  <w:style w:type="paragraph" w:customStyle="1" w:styleId="163">
    <w:name w:val="正文呀_1"/>
    <w:basedOn w:val="96"/>
    <w:link w:val="164"/>
    <w:qFormat/>
    <w:uiPriority w:val="0"/>
    <w:pPr>
      <w:spacing w:line="420" w:lineRule="exact"/>
      <w:ind w:firstLine="420" w:firstLineChars="200"/>
    </w:pPr>
    <w:rPr>
      <w:rFonts w:ascii="宋体" w:hAnsi="宋体"/>
      <w:kern w:val="0"/>
      <w:sz w:val="20"/>
      <w:szCs w:val="21"/>
      <w:lang w:val="zh-CN"/>
    </w:rPr>
  </w:style>
  <w:style w:type="character" w:customStyle="1" w:styleId="164">
    <w:name w:val="正文呀 Char_0"/>
    <w:link w:val="163"/>
    <w:qFormat/>
    <w:locked/>
    <w:uiPriority w:val="0"/>
    <w:rPr>
      <w:rFonts w:ascii="宋体" w:hAnsi="宋体"/>
      <w:szCs w:val="21"/>
      <w:lang w:val="zh-CN"/>
    </w:rPr>
  </w:style>
  <w:style w:type="character" w:customStyle="1" w:styleId="165">
    <w:name w:val="文档结构图 Char1"/>
    <w:qFormat/>
    <w:uiPriority w:val="99"/>
    <w:rPr>
      <w:rFonts w:ascii="宋体"/>
      <w:kern w:val="2"/>
      <w:sz w:val="18"/>
      <w:szCs w:val="18"/>
    </w:rPr>
  </w:style>
  <w:style w:type="character" w:customStyle="1" w:styleId="166">
    <w:name w:val="批注主题 Char2"/>
    <w:semiHidden/>
    <w:qFormat/>
    <w:uiPriority w:val="99"/>
    <w:rPr>
      <w:rFonts w:ascii="Calibri" w:hAnsi="Calibri" w:eastAsia="宋体" w:cs="Times New Roman"/>
      <w:b/>
      <w:bCs/>
    </w:rPr>
  </w:style>
  <w:style w:type="character" w:customStyle="1" w:styleId="167">
    <w:name w:val="Footer Char"/>
    <w:qFormat/>
    <w:uiPriority w:val="99"/>
    <w:rPr>
      <w:rFonts w:hint="eastAsia" w:ascii="宋体" w:hAnsi="宋体" w:eastAsia="宋体"/>
      <w:kern w:val="2"/>
      <w:sz w:val="18"/>
      <w:szCs w:val="18"/>
      <w:lang w:val="en-US" w:eastAsia="zh-CN"/>
    </w:rPr>
  </w:style>
  <w:style w:type="character" w:customStyle="1" w:styleId="168">
    <w:name w:val="正文文本缩进 Char1"/>
    <w:semiHidden/>
    <w:qFormat/>
    <w:uiPriority w:val="99"/>
    <w:rPr>
      <w:rFonts w:hint="default" w:ascii="Times New Roman" w:hAnsi="Times New Roman" w:eastAsia="宋体" w:cs="Times New Roman"/>
      <w:szCs w:val="21"/>
    </w:rPr>
  </w:style>
  <w:style w:type="character" w:customStyle="1" w:styleId="169">
    <w:name w:val="不明显参考1"/>
    <w:qFormat/>
    <w:uiPriority w:val="99"/>
    <w:rPr>
      <w:smallCaps/>
      <w:color w:val="ED7D31"/>
      <w:u w:val="single"/>
    </w:rPr>
  </w:style>
  <w:style w:type="character" w:customStyle="1" w:styleId="170">
    <w:name w:val="明显引用 Char2"/>
    <w:qFormat/>
    <w:uiPriority w:val="30"/>
    <w:rPr>
      <w:b/>
      <w:bCs/>
      <w:i/>
      <w:iCs/>
      <w:color w:val="4F81BD"/>
      <w:sz w:val="22"/>
      <w:szCs w:val="22"/>
    </w:rPr>
  </w:style>
  <w:style w:type="character" w:customStyle="1" w:styleId="171">
    <w:name w:val="日期 Char2"/>
    <w:semiHidden/>
    <w:qFormat/>
    <w:uiPriority w:val="99"/>
    <w:rPr>
      <w:sz w:val="22"/>
      <w:szCs w:val="22"/>
    </w:rPr>
  </w:style>
  <w:style w:type="character" w:customStyle="1" w:styleId="172">
    <w:name w:val="Char Char91"/>
    <w:qFormat/>
    <w:uiPriority w:val="99"/>
    <w:rPr>
      <w:rFonts w:hint="eastAsia" w:ascii="宋体" w:hAnsi="宋体" w:eastAsia="宋体"/>
      <w:b/>
      <w:bCs/>
      <w:kern w:val="44"/>
      <w:sz w:val="44"/>
      <w:szCs w:val="44"/>
      <w:lang w:val="en-US" w:eastAsia="zh-CN"/>
    </w:rPr>
  </w:style>
  <w:style w:type="character" w:customStyle="1" w:styleId="173">
    <w:name w:val="明显强调1"/>
    <w:qFormat/>
    <w:uiPriority w:val="99"/>
    <w:rPr>
      <w:b/>
      <w:bCs/>
      <w:i/>
      <w:iCs/>
      <w:color w:val="5B9BD5"/>
    </w:rPr>
  </w:style>
  <w:style w:type="character" w:customStyle="1" w:styleId="174">
    <w:name w:val="Footnote Text Char"/>
    <w:qFormat/>
    <w:uiPriority w:val="99"/>
    <w:rPr>
      <w:rFonts w:hint="eastAsia" w:ascii="宋体" w:hAnsi="宋体" w:eastAsia="宋体"/>
      <w:sz w:val="18"/>
      <w:szCs w:val="18"/>
      <w:lang w:val="en-US" w:eastAsia="zh-CN"/>
    </w:rPr>
  </w:style>
  <w:style w:type="character" w:customStyle="1" w:styleId="175">
    <w:name w:val="批注框文本 Char2"/>
    <w:semiHidden/>
    <w:qFormat/>
    <w:uiPriority w:val="99"/>
    <w:rPr>
      <w:sz w:val="18"/>
      <w:szCs w:val="18"/>
    </w:rPr>
  </w:style>
  <w:style w:type="character" w:customStyle="1" w:styleId="176">
    <w:name w:val="正文文本缩进 Char2"/>
    <w:semiHidden/>
    <w:qFormat/>
    <w:uiPriority w:val="99"/>
    <w:rPr>
      <w:rFonts w:hint="default" w:ascii="Times New Roman" w:hAnsi="Times New Roman" w:eastAsia="宋体" w:cs="Times New Roman"/>
      <w:kern w:val="2"/>
      <w:sz w:val="21"/>
      <w:szCs w:val="21"/>
    </w:rPr>
  </w:style>
  <w:style w:type="character" w:customStyle="1" w:styleId="177">
    <w:name w:val="Body Text Indent 2 Char"/>
    <w:qFormat/>
    <w:uiPriority w:val="99"/>
    <w:rPr>
      <w:rFonts w:hint="eastAsia" w:ascii="宋体" w:hAnsi="宋体" w:eastAsia="宋体"/>
      <w:kern w:val="2"/>
      <w:sz w:val="24"/>
      <w:szCs w:val="24"/>
      <w:lang w:val="en-US" w:eastAsia="zh-CN"/>
    </w:rPr>
  </w:style>
  <w:style w:type="character" w:customStyle="1" w:styleId="178">
    <w:name w:val="文档结构图 Char4"/>
    <w:semiHidden/>
    <w:qFormat/>
    <w:uiPriority w:val="99"/>
    <w:rPr>
      <w:rFonts w:ascii="Microsoft YaHei UI" w:hAnsi="Calibri" w:eastAsia="Microsoft YaHei UI" w:cs="Times New Roman"/>
      <w:sz w:val="18"/>
      <w:szCs w:val="18"/>
    </w:rPr>
  </w:style>
  <w:style w:type="character" w:customStyle="1" w:styleId="179">
    <w:name w:val="明显参考1"/>
    <w:qFormat/>
    <w:uiPriority w:val="99"/>
    <w:rPr>
      <w:b/>
      <w:bCs/>
      <w:smallCaps/>
      <w:color w:val="auto"/>
      <w:spacing w:val="5"/>
      <w:u w:val="single"/>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批注文字 Char Char"/>
    <w:qFormat/>
    <w:uiPriority w:val="99"/>
    <w:rPr>
      <w:rFonts w:ascii="宋体" w:hAnsi="Times New Roman" w:eastAsia="宋体" w:cs="Times New Roman"/>
      <w:sz w:val="28"/>
      <w:szCs w:val="20"/>
    </w:rPr>
  </w:style>
  <w:style w:type="character" w:customStyle="1" w:styleId="182">
    <w:name w:val="页眉 Char1"/>
    <w:semiHidden/>
    <w:qFormat/>
    <w:uiPriority w:val="99"/>
    <w:rPr>
      <w:sz w:val="18"/>
      <w:szCs w:val="18"/>
    </w:rPr>
  </w:style>
  <w:style w:type="character" w:customStyle="1" w:styleId="183">
    <w:name w:val="副标题 Char1"/>
    <w:qFormat/>
    <w:uiPriority w:val="11"/>
    <w:rPr>
      <w:rFonts w:ascii="Cambria" w:hAnsi="Cambria" w:eastAsia="宋体" w:cs="Times New Roman"/>
      <w:b/>
      <w:bCs/>
      <w:kern w:val="28"/>
      <w:sz w:val="32"/>
      <w:szCs w:val="32"/>
    </w:rPr>
  </w:style>
  <w:style w:type="character" w:customStyle="1" w:styleId="184">
    <w:name w:val="页脚 Char2"/>
    <w:semiHidden/>
    <w:qFormat/>
    <w:uiPriority w:val="99"/>
    <w:rPr>
      <w:rFonts w:hint="default" w:ascii="Times New Roman" w:hAnsi="Times New Roman" w:eastAsia="宋体" w:cs="Times New Roman"/>
      <w:kern w:val="2"/>
      <w:sz w:val="18"/>
      <w:szCs w:val="18"/>
    </w:rPr>
  </w:style>
  <w:style w:type="character" w:customStyle="1" w:styleId="185">
    <w:name w:val="Char Char2_0"/>
    <w:qFormat/>
    <w:uiPriority w:val="0"/>
    <w:rPr>
      <w:rFonts w:hint="eastAsia" w:ascii="宋体" w:hAnsi="Courier New" w:eastAsia="宋体"/>
      <w:kern w:val="2"/>
      <w:sz w:val="21"/>
      <w:szCs w:val="24"/>
      <w:lang w:val="en-US" w:eastAsia="zh-CN" w:bidi="ar-SA"/>
    </w:rPr>
  </w:style>
  <w:style w:type="character" w:customStyle="1" w:styleId="186">
    <w:name w:val="Comment Subject Char"/>
    <w:qFormat/>
    <w:uiPriority w:val="99"/>
    <w:rPr>
      <w:b/>
      <w:bCs/>
      <w:sz w:val="24"/>
      <w:szCs w:val="24"/>
    </w:rPr>
  </w:style>
  <w:style w:type="character" w:customStyle="1" w:styleId="187">
    <w:name w:val="Char Char"/>
    <w:qFormat/>
    <w:uiPriority w:val="0"/>
    <w:rPr>
      <w:rFonts w:ascii="Cambria" w:hAnsi="Cambria"/>
      <w:b/>
      <w:bCs/>
      <w:kern w:val="2"/>
      <w:sz w:val="32"/>
      <w:szCs w:val="32"/>
      <w:lang w:bidi="ar-SA"/>
    </w:rPr>
  </w:style>
  <w:style w:type="character" w:customStyle="1" w:styleId="188">
    <w:name w:val="标题4 Char Char"/>
    <w:link w:val="189"/>
    <w:qFormat/>
    <w:uiPriority w:val="99"/>
    <w:rPr>
      <w:rFonts w:ascii="Arial" w:hAnsi="Arial"/>
      <w:b/>
      <w:bCs/>
      <w:sz w:val="24"/>
      <w:szCs w:val="32"/>
    </w:rPr>
  </w:style>
  <w:style w:type="paragraph" w:customStyle="1" w:styleId="189">
    <w:name w:val="标题4"/>
    <w:basedOn w:val="3"/>
    <w:next w:val="20"/>
    <w:link w:val="188"/>
    <w:qFormat/>
    <w:uiPriority w:val="99"/>
    <w:pPr>
      <w:tabs>
        <w:tab w:val="clear" w:pos="567"/>
      </w:tabs>
      <w:spacing w:before="200" w:line="240" w:lineRule="auto"/>
      <w:ind w:left="0" w:firstLine="0"/>
    </w:pPr>
    <w:rPr>
      <w:b/>
      <w:color w:val="auto"/>
      <w:kern w:val="0"/>
      <w:sz w:val="24"/>
    </w:rPr>
  </w:style>
  <w:style w:type="character" w:customStyle="1" w:styleId="190">
    <w:name w:val="正文文本缩进 2 Char2"/>
    <w:semiHidden/>
    <w:qFormat/>
    <w:uiPriority w:val="99"/>
    <w:rPr>
      <w:rFonts w:ascii="Calibri" w:hAnsi="Calibri" w:eastAsia="宋体" w:cs="Times New Roman"/>
    </w:rPr>
  </w:style>
  <w:style w:type="character" w:customStyle="1" w:styleId="191">
    <w:name w:val="正文文本缩进 Char3"/>
    <w:semiHidden/>
    <w:qFormat/>
    <w:uiPriority w:val="99"/>
    <w:rPr>
      <w:rFonts w:ascii="Calibri" w:hAnsi="Calibri" w:eastAsia="宋体" w:cs="Times New Roman"/>
    </w:rPr>
  </w:style>
  <w:style w:type="character" w:customStyle="1" w:styleId="192">
    <w:name w:val="标题 Char3"/>
    <w:qFormat/>
    <w:uiPriority w:val="10"/>
    <w:rPr>
      <w:rFonts w:hint="eastAsia" w:ascii="等线 Light" w:hAnsi="等线 Light" w:eastAsia="宋体" w:cs="Times New Roman"/>
      <w:b/>
      <w:bCs/>
      <w:sz w:val="32"/>
      <w:szCs w:val="32"/>
    </w:rPr>
  </w:style>
  <w:style w:type="character" w:customStyle="1" w:styleId="193">
    <w:name w:val="正文小标题 Char"/>
    <w:link w:val="194"/>
    <w:qFormat/>
    <w:uiPriority w:val="0"/>
    <w:rPr>
      <w:rFonts w:hAnsi="宋体"/>
      <w:b/>
      <w:bCs/>
      <w:kern w:val="44"/>
      <w:szCs w:val="21"/>
    </w:rPr>
  </w:style>
  <w:style w:type="paragraph" w:customStyle="1" w:styleId="194">
    <w:name w:val="正文小标题"/>
    <w:basedOn w:val="2"/>
    <w:link w:val="193"/>
    <w:qFormat/>
    <w:uiPriority w:val="0"/>
    <w:pPr>
      <w:spacing w:before="480" w:after="0" w:line="420" w:lineRule="exact"/>
    </w:pPr>
    <w:rPr>
      <w:rFonts w:hAnsi="宋体"/>
      <w:sz w:val="20"/>
      <w:szCs w:val="21"/>
    </w:rPr>
  </w:style>
  <w:style w:type="character" w:customStyle="1" w:styleId="195">
    <w:name w:val="Char Char23"/>
    <w:qFormat/>
    <w:uiPriority w:val="99"/>
    <w:rPr>
      <w:rFonts w:hint="eastAsia" w:ascii="宋体" w:hAnsi="宋体" w:eastAsia="宋体"/>
      <w:b/>
      <w:bCs/>
      <w:kern w:val="44"/>
      <w:sz w:val="44"/>
      <w:szCs w:val="44"/>
      <w:lang w:val="en-US" w:eastAsia="zh-CN"/>
    </w:rPr>
  </w:style>
  <w:style w:type="character" w:customStyle="1" w:styleId="196">
    <w:name w:val="Char Char5"/>
    <w:qFormat/>
    <w:uiPriority w:val="0"/>
    <w:rPr>
      <w:rFonts w:eastAsia="宋体"/>
      <w:b/>
      <w:bCs/>
      <w:kern w:val="2"/>
      <w:sz w:val="28"/>
      <w:szCs w:val="28"/>
      <w:lang w:val="en-US" w:eastAsia="zh-CN" w:bidi="ar-SA"/>
    </w:rPr>
  </w:style>
  <w:style w:type="character" w:customStyle="1" w:styleId="197">
    <w:name w:val="正文文本 Char2"/>
    <w:semiHidden/>
    <w:qFormat/>
    <w:uiPriority w:val="99"/>
    <w:rPr>
      <w:sz w:val="22"/>
      <w:szCs w:val="22"/>
    </w:rPr>
  </w:style>
  <w:style w:type="character" w:customStyle="1" w:styleId="198">
    <w:name w:val="引用 Char2"/>
    <w:qFormat/>
    <w:uiPriority w:val="29"/>
    <w:rPr>
      <w:i/>
      <w:iCs/>
      <w:color w:val="000000"/>
      <w:sz w:val="22"/>
      <w:szCs w:val="22"/>
    </w:rPr>
  </w:style>
  <w:style w:type="character" w:customStyle="1" w:styleId="199">
    <w:name w:val="批注主题 Char3"/>
    <w:semiHidden/>
    <w:qFormat/>
    <w:uiPriority w:val="99"/>
    <w:rPr>
      <w:rFonts w:hint="default" w:ascii="Times New Roman" w:hAnsi="Times New Roman" w:eastAsia="宋体" w:cs="Times New Roman"/>
      <w:b/>
      <w:bCs/>
      <w:kern w:val="2"/>
      <w:sz w:val="21"/>
      <w:szCs w:val="21"/>
    </w:rPr>
  </w:style>
  <w:style w:type="character" w:customStyle="1" w:styleId="200">
    <w:name w:val="Char Char7_0"/>
    <w:qFormat/>
    <w:uiPriority w:val="0"/>
    <w:rPr>
      <w:rFonts w:hint="eastAsia" w:ascii="宋体" w:hAnsi="宋体" w:eastAsia="宋体"/>
      <w:b/>
      <w:bCs/>
      <w:kern w:val="2"/>
      <w:sz w:val="24"/>
      <w:szCs w:val="32"/>
      <w:lang w:val="en-US" w:eastAsia="zh-CN" w:bidi="ar-SA"/>
    </w:rPr>
  </w:style>
  <w:style w:type="character" w:customStyle="1" w:styleId="201">
    <w:name w:val="正文文本 Char1"/>
    <w:qFormat/>
    <w:uiPriority w:val="99"/>
    <w:rPr>
      <w:kern w:val="2"/>
      <w:sz w:val="21"/>
      <w:szCs w:val="22"/>
    </w:rPr>
  </w:style>
  <w:style w:type="character" w:customStyle="1" w:styleId="202">
    <w:name w:val="脚注文本 Char3"/>
    <w:semiHidden/>
    <w:qFormat/>
    <w:uiPriority w:val="99"/>
    <w:rPr>
      <w:rFonts w:ascii="Calibri" w:hAnsi="Calibri" w:eastAsia="宋体" w:cs="Times New Roman"/>
      <w:sz w:val="18"/>
      <w:szCs w:val="18"/>
    </w:rPr>
  </w:style>
  <w:style w:type="character" w:customStyle="1" w:styleId="203">
    <w:name w:val="Char Char181"/>
    <w:qFormat/>
    <w:uiPriority w:val="99"/>
    <w:rPr>
      <w:b/>
      <w:bCs/>
      <w:kern w:val="44"/>
      <w:sz w:val="44"/>
      <w:szCs w:val="44"/>
    </w:rPr>
  </w:style>
  <w:style w:type="character" w:customStyle="1" w:styleId="204">
    <w:name w:val="标题 Char5"/>
    <w:qFormat/>
    <w:uiPriority w:val="10"/>
    <w:rPr>
      <w:rFonts w:ascii="Cambria" w:hAnsi="Cambria" w:eastAsia="宋体" w:cs="Times New Roman"/>
      <w:b/>
      <w:bCs/>
      <w:sz w:val="32"/>
      <w:szCs w:val="32"/>
    </w:rPr>
  </w:style>
  <w:style w:type="character" w:customStyle="1" w:styleId="205">
    <w:name w:val="Balloon Text Char"/>
    <w:qFormat/>
    <w:uiPriority w:val="99"/>
    <w:rPr>
      <w:sz w:val="18"/>
      <w:szCs w:val="18"/>
    </w:rPr>
  </w:style>
  <w:style w:type="character" w:customStyle="1" w:styleId="206">
    <w:name w:val="批注框文本 Char1"/>
    <w:qFormat/>
    <w:uiPriority w:val="99"/>
    <w:rPr>
      <w:kern w:val="2"/>
      <w:sz w:val="18"/>
      <w:szCs w:val="18"/>
    </w:rPr>
  </w:style>
  <w:style w:type="character" w:customStyle="1" w:styleId="207">
    <w:name w:val="书籍标题1"/>
    <w:qFormat/>
    <w:uiPriority w:val="99"/>
    <w:rPr>
      <w:b/>
      <w:bCs/>
      <w:smallCaps/>
      <w:spacing w:val="5"/>
    </w:rPr>
  </w:style>
  <w:style w:type="character" w:customStyle="1" w:styleId="208">
    <w:name w:val="Char Char8_0"/>
    <w:qFormat/>
    <w:uiPriority w:val="0"/>
    <w:rPr>
      <w:rFonts w:hint="eastAsia" w:ascii="宋体" w:hAnsi="宋体" w:eastAsia="宋体"/>
      <w:b/>
      <w:bCs/>
      <w:kern w:val="44"/>
      <w:sz w:val="32"/>
      <w:szCs w:val="44"/>
      <w:lang w:val="en-US" w:eastAsia="zh-CN" w:bidi="ar-SA"/>
    </w:rPr>
  </w:style>
  <w:style w:type="character" w:customStyle="1" w:styleId="209">
    <w:name w:val="批注文字 Char4"/>
    <w:semiHidden/>
    <w:qFormat/>
    <w:uiPriority w:val="99"/>
    <w:rPr>
      <w:rFonts w:hint="default" w:ascii="Times New Roman" w:hAnsi="Times New Roman" w:eastAsia="宋体" w:cs="Times New Roman"/>
      <w:kern w:val="2"/>
      <w:sz w:val="21"/>
      <w:szCs w:val="21"/>
    </w:rPr>
  </w:style>
  <w:style w:type="character" w:customStyle="1" w:styleId="210">
    <w:name w:val="Char Char_0"/>
    <w:qFormat/>
    <w:uiPriority w:val="0"/>
    <w:rPr>
      <w:rFonts w:hint="default" w:ascii="Cambria" w:hAnsi="Cambria"/>
      <w:b/>
      <w:bCs/>
      <w:kern w:val="2"/>
      <w:sz w:val="32"/>
      <w:szCs w:val="32"/>
      <w:lang w:bidi="ar-SA"/>
    </w:rPr>
  </w:style>
  <w:style w:type="character" w:customStyle="1" w:styleId="211">
    <w:name w:val="明显参考2"/>
    <w:qFormat/>
    <w:uiPriority w:val="32"/>
    <w:rPr>
      <w:b/>
      <w:bCs/>
      <w:smallCaps/>
      <w:color w:val="ED7D31"/>
      <w:spacing w:val="5"/>
      <w:u w:val="single"/>
    </w:rPr>
  </w:style>
  <w:style w:type="character" w:customStyle="1" w:styleId="212">
    <w:name w:val="不明显强调2"/>
    <w:qFormat/>
    <w:uiPriority w:val="19"/>
    <w:rPr>
      <w:i/>
      <w:iCs/>
      <w:color w:val="808080"/>
    </w:rPr>
  </w:style>
  <w:style w:type="character" w:customStyle="1" w:styleId="213">
    <w:name w:val="Char Char4"/>
    <w:qFormat/>
    <w:uiPriority w:val="0"/>
    <w:rPr>
      <w:b/>
      <w:bCs/>
      <w:kern w:val="2"/>
      <w:sz w:val="21"/>
      <w:szCs w:val="24"/>
      <w:lang w:bidi="ar-SA"/>
    </w:rPr>
  </w:style>
  <w:style w:type="character" w:customStyle="1" w:styleId="214">
    <w:name w:val="小标题无样式 Char"/>
    <w:link w:val="215"/>
    <w:qFormat/>
    <w:uiPriority w:val="0"/>
    <w:rPr>
      <w:rFonts w:ascii="宋体" w:hAnsi="宋体"/>
      <w:b/>
      <w:sz w:val="24"/>
      <w:szCs w:val="21"/>
    </w:rPr>
  </w:style>
  <w:style w:type="paragraph" w:customStyle="1" w:styleId="215">
    <w:name w:val="小标题无样式"/>
    <w:basedOn w:val="90"/>
    <w:link w:val="214"/>
    <w:qFormat/>
    <w:uiPriority w:val="0"/>
    <w:pPr>
      <w:ind w:firstLine="0" w:firstLineChars="0"/>
    </w:pPr>
    <w:rPr>
      <w:b/>
      <w:kern w:val="0"/>
      <w:sz w:val="24"/>
      <w:szCs w:val="21"/>
    </w:rPr>
  </w:style>
  <w:style w:type="character" w:customStyle="1" w:styleId="216">
    <w:name w:val="Document Map Char"/>
    <w:qFormat/>
    <w:uiPriority w:val="99"/>
    <w:rPr>
      <w:rFonts w:hint="eastAsia" w:ascii="宋体" w:hAnsi="宋体" w:eastAsia="宋体"/>
      <w:kern w:val="2"/>
      <w:sz w:val="24"/>
      <w:szCs w:val="24"/>
      <w:lang w:val="en-US" w:eastAsia="zh-CN"/>
    </w:rPr>
  </w:style>
  <w:style w:type="character" w:customStyle="1" w:styleId="217">
    <w:name w:val="副标题 Char2"/>
    <w:qFormat/>
    <w:uiPriority w:val="11"/>
    <w:rPr>
      <w:rFonts w:hint="default" w:ascii="Cambria" w:hAnsi="Cambria" w:eastAsia="宋体" w:cs="Times New Roman"/>
      <w:b/>
      <w:bCs/>
      <w:kern w:val="28"/>
      <w:sz w:val="32"/>
      <w:szCs w:val="32"/>
    </w:rPr>
  </w:style>
  <w:style w:type="character" w:customStyle="1" w:styleId="218">
    <w:name w:val="Char Char9_0"/>
    <w:qFormat/>
    <w:uiPriority w:val="99"/>
    <w:rPr>
      <w:rFonts w:hint="eastAsia" w:ascii="宋体" w:hAnsi="宋体" w:eastAsia="宋体"/>
      <w:b/>
      <w:bCs/>
      <w:kern w:val="44"/>
      <w:sz w:val="32"/>
      <w:szCs w:val="44"/>
      <w:lang w:val="en-US" w:eastAsia="zh-CN" w:bidi="ar-SA"/>
    </w:rPr>
  </w:style>
  <w:style w:type="character" w:customStyle="1" w:styleId="219">
    <w:name w:val="Char Char9"/>
    <w:qFormat/>
    <w:uiPriority w:val="0"/>
    <w:rPr>
      <w:rFonts w:eastAsia="宋体"/>
      <w:b/>
      <w:bCs/>
      <w:kern w:val="44"/>
      <w:sz w:val="32"/>
      <w:szCs w:val="44"/>
      <w:lang w:val="en-US" w:eastAsia="zh-CN" w:bidi="ar-SA"/>
    </w:rPr>
  </w:style>
  <w:style w:type="character" w:customStyle="1" w:styleId="220">
    <w:name w:val="日期 Char3"/>
    <w:semiHidden/>
    <w:qFormat/>
    <w:uiPriority w:val="99"/>
    <w:rPr>
      <w:rFonts w:hint="default" w:ascii="Times New Roman" w:hAnsi="Times New Roman" w:eastAsia="宋体" w:cs="Times New Roman"/>
      <w:kern w:val="2"/>
      <w:sz w:val="21"/>
      <w:szCs w:val="21"/>
    </w:rPr>
  </w:style>
  <w:style w:type="character" w:customStyle="1" w:styleId="221">
    <w:name w:val="纯文本 Char3"/>
    <w:semiHidden/>
    <w:qFormat/>
    <w:uiPriority w:val="99"/>
    <w:rPr>
      <w:rFonts w:hint="eastAsia" w:ascii="宋体" w:hAnsi="Courier New" w:eastAsia="宋体" w:cs="Courier New"/>
      <w:kern w:val="2"/>
      <w:sz w:val="21"/>
      <w:szCs w:val="21"/>
    </w:rPr>
  </w:style>
  <w:style w:type="character" w:customStyle="1" w:styleId="222">
    <w:name w:val="明显引用 字符"/>
    <w:link w:val="223"/>
    <w:qFormat/>
    <w:uiPriority w:val="99"/>
    <w:rPr>
      <w:b/>
      <w:bCs/>
      <w:i/>
      <w:iCs/>
      <w:color w:val="5B9BD5"/>
    </w:rPr>
  </w:style>
  <w:style w:type="paragraph" w:styleId="223">
    <w:name w:val="Intense Quote"/>
    <w:basedOn w:val="1"/>
    <w:next w:val="1"/>
    <w:link w:val="222"/>
    <w:qFormat/>
    <w:uiPriority w:val="99"/>
    <w:pPr>
      <w:pBdr>
        <w:bottom w:val="single" w:color="5B9BD5" w:sz="4" w:space="4"/>
      </w:pBdr>
      <w:spacing w:before="200" w:after="280"/>
      <w:ind w:left="936" w:right="936"/>
    </w:pPr>
    <w:rPr>
      <w:b/>
      <w:bCs/>
      <w:i/>
      <w:iCs/>
      <w:color w:val="5B9BD5"/>
      <w:kern w:val="0"/>
      <w:sz w:val="20"/>
      <w:szCs w:val="20"/>
    </w:rPr>
  </w:style>
  <w:style w:type="character" w:customStyle="1" w:styleId="224">
    <w:name w:val="明显引用 字符1"/>
    <w:qFormat/>
    <w:uiPriority w:val="99"/>
    <w:rPr>
      <w:i/>
      <w:iCs/>
      <w:color w:val="4F81BD"/>
      <w:kern w:val="2"/>
      <w:sz w:val="21"/>
      <w:szCs w:val="24"/>
    </w:rPr>
  </w:style>
  <w:style w:type="character" w:customStyle="1" w:styleId="225">
    <w:name w:val="明显引用 Char3"/>
    <w:qFormat/>
    <w:uiPriority w:val="30"/>
    <w:rPr>
      <w:rFonts w:ascii="Calibri" w:hAnsi="Calibri" w:eastAsia="宋体" w:cs="Times New Roman"/>
      <w:i/>
      <w:iCs/>
      <w:color w:val="4F81BD"/>
    </w:rPr>
  </w:style>
  <w:style w:type="character" w:customStyle="1" w:styleId="226">
    <w:name w:val="Char Char20"/>
    <w:qFormat/>
    <w:uiPriority w:val="99"/>
    <w:rPr>
      <w:rFonts w:hint="default" w:ascii="Times New Roman" w:hAnsi="Times New Roman" w:eastAsia="宋体" w:cs="Times New Roman"/>
      <w:b/>
      <w:bCs/>
      <w:sz w:val="32"/>
      <w:szCs w:val="32"/>
    </w:rPr>
  </w:style>
  <w:style w:type="character" w:customStyle="1" w:styleId="227">
    <w:name w:val="纯文本 Char2"/>
    <w:semiHidden/>
    <w:qFormat/>
    <w:uiPriority w:val="99"/>
    <w:rPr>
      <w:rFonts w:hint="eastAsia" w:ascii="宋体" w:hAnsi="Courier New" w:eastAsia="宋体" w:cs="Courier New"/>
      <w:szCs w:val="21"/>
    </w:rPr>
  </w:style>
  <w:style w:type="character" w:customStyle="1" w:styleId="228">
    <w:name w:val="无间隔 Char"/>
    <w:link w:val="229"/>
    <w:qFormat/>
    <w:uiPriority w:val="1"/>
    <w:rPr>
      <w:szCs w:val="24"/>
      <w:lang w:val="en-US" w:eastAsia="zh-CN" w:bidi="ar-SA"/>
    </w:rPr>
  </w:style>
  <w:style w:type="paragraph" w:customStyle="1" w:styleId="229">
    <w:name w:val="无间隔_0"/>
    <w:link w:val="228"/>
    <w:qFormat/>
    <w:uiPriority w:val="1"/>
    <w:pPr>
      <w:widowControl w:val="0"/>
      <w:jc w:val="both"/>
    </w:pPr>
    <w:rPr>
      <w:rFonts w:ascii="Times New Roman" w:hAnsi="Times New Roman" w:eastAsia="宋体" w:cs="Times New Roman"/>
      <w:szCs w:val="24"/>
      <w:lang w:val="en-US" w:eastAsia="zh-CN" w:bidi="ar-SA"/>
    </w:rPr>
  </w:style>
  <w:style w:type="character" w:customStyle="1" w:styleId="230">
    <w:name w:val="正文文本 Char3"/>
    <w:semiHidden/>
    <w:qFormat/>
    <w:uiPriority w:val="99"/>
    <w:rPr>
      <w:rFonts w:hint="default" w:ascii="Times New Roman" w:hAnsi="Times New Roman" w:eastAsia="宋体" w:cs="Times New Roman"/>
      <w:kern w:val="2"/>
      <w:sz w:val="21"/>
      <w:szCs w:val="21"/>
    </w:rPr>
  </w:style>
  <w:style w:type="character" w:customStyle="1" w:styleId="231">
    <w:name w:val="Plain Text Char"/>
    <w:qFormat/>
    <w:uiPriority w:val="99"/>
    <w:rPr>
      <w:rFonts w:hint="eastAsia" w:ascii="宋体" w:hAnsi="Courier New" w:eastAsia="宋体" w:cs="宋体"/>
      <w:sz w:val="24"/>
      <w:szCs w:val="24"/>
    </w:rPr>
  </w:style>
  <w:style w:type="character" w:customStyle="1" w:styleId="232">
    <w:name w:val="批注框文本 Char4"/>
    <w:semiHidden/>
    <w:qFormat/>
    <w:uiPriority w:val="99"/>
    <w:rPr>
      <w:rFonts w:ascii="Calibri" w:hAnsi="Calibri" w:eastAsia="宋体" w:cs="Times New Roman"/>
      <w:sz w:val="18"/>
      <w:szCs w:val="18"/>
    </w:rPr>
  </w:style>
  <w:style w:type="character" w:customStyle="1" w:styleId="233">
    <w:name w:val="Char Char7"/>
    <w:qFormat/>
    <w:uiPriority w:val="0"/>
    <w:rPr>
      <w:rFonts w:eastAsia="宋体"/>
      <w:b/>
      <w:bCs/>
      <w:kern w:val="2"/>
      <w:sz w:val="24"/>
      <w:szCs w:val="32"/>
      <w:lang w:val="en-US" w:eastAsia="zh-CN" w:bidi="ar-SA"/>
    </w:rPr>
  </w:style>
  <w:style w:type="character" w:customStyle="1" w:styleId="234">
    <w:name w:val="Char Char2"/>
    <w:qFormat/>
    <w:uiPriority w:val="0"/>
    <w:rPr>
      <w:rFonts w:ascii="宋体" w:hAnsi="Courier New" w:eastAsia="宋体"/>
      <w:kern w:val="2"/>
      <w:sz w:val="21"/>
      <w:szCs w:val="24"/>
      <w:lang w:val="en-US" w:eastAsia="zh-CN" w:bidi="ar-SA"/>
    </w:rPr>
  </w:style>
  <w:style w:type="character" w:customStyle="1" w:styleId="235">
    <w:name w:val="textcontents"/>
    <w:qFormat/>
    <w:uiPriority w:val="99"/>
    <w:rPr>
      <w:rFonts w:cs="Times New Roman"/>
    </w:rPr>
  </w:style>
  <w:style w:type="character" w:customStyle="1" w:styleId="236">
    <w:name w:val="Body Text Indent Char"/>
    <w:qFormat/>
    <w:uiPriority w:val="99"/>
    <w:rPr>
      <w:rFonts w:hint="eastAsia" w:ascii="宋体" w:hAnsi="宋体" w:eastAsia="宋体" w:cs="宋体"/>
      <w:kern w:val="2"/>
      <w:sz w:val="21"/>
      <w:szCs w:val="21"/>
      <w:lang w:val="en-US" w:eastAsia="zh-CN"/>
    </w:rPr>
  </w:style>
  <w:style w:type="character" w:customStyle="1" w:styleId="237">
    <w:name w:val="副标题 Char3"/>
    <w:qFormat/>
    <w:uiPriority w:val="11"/>
    <w:rPr>
      <w:rFonts w:ascii="Cambria" w:hAnsi="Cambria" w:eastAsia="宋体" w:cs="Times New Roman"/>
      <w:b/>
      <w:bCs/>
      <w:kern w:val="28"/>
      <w:sz w:val="32"/>
      <w:szCs w:val="32"/>
    </w:rPr>
  </w:style>
  <w:style w:type="character" w:customStyle="1" w:styleId="238">
    <w:name w:val="批注文字 Char5"/>
    <w:semiHidden/>
    <w:qFormat/>
    <w:uiPriority w:val="99"/>
    <w:rPr>
      <w:rFonts w:ascii="Calibri" w:hAnsi="Calibri" w:eastAsia="宋体" w:cs="Times New Roman"/>
    </w:rPr>
  </w:style>
  <w:style w:type="paragraph" w:customStyle="1" w:styleId="23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40">
    <w:name w:val="引用 Char3"/>
    <w:qFormat/>
    <w:uiPriority w:val="29"/>
    <w:rPr>
      <w:rFonts w:ascii="Calibri" w:hAnsi="Calibri" w:eastAsia="宋体" w:cs="Times New Roman"/>
      <w:i/>
      <w:iCs/>
      <w:color w:val="000000"/>
    </w:rPr>
  </w:style>
  <w:style w:type="paragraph" w:customStyle="1" w:styleId="241">
    <w:name w:val="_Style 2_0"/>
    <w:qFormat/>
    <w:uiPriority w:val="1"/>
    <w:rPr>
      <w:rFonts w:ascii="Times New Roman" w:hAnsi="Times New Roman" w:eastAsia="宋体" w:cs="Times New Roman"/>
      <w:sz w:val="22"/>
      <w:szCs w:val="22"/>
      <w:lang w:val="en-US" w:eastAsia="zh-CN" w:bidi="ar-SA"/>
    </w:rPr>
  </w:style>
  <w:style w:type="character" w:customStyle="1" w:styleId="242">
    <w:name w:val="页脚 Char3"/>
    <w:semiHidden/>
    <w:qFormat/>
    <w:uiPriority w:val="99"/>
    <w:rPr>
      <w:rFonts w:ascii="Calibri" w:hAnsi="Calibri" w:eastAsia="宋体" w:cs="Times New Roman"/>
      <w:sz w:val="18"/>
      <w:szCs w:val="18"/>
    </w:rPr>
  </w:style>
  <w:style w:type="character" w:customStyle="1" w:styleId="243">
    <w:name w:val="正文文本缩进 2 Char3"/>
    <w:semiHidden/>
    <w:qFormat/>
    <w:uiPriority w:val="99"/>
    <w:rPr>
      <w:rFonts w:ascii="Calibri" w:hAnsi="Calibri" w:eastAsia="宋体" w:cs="Times New Roman"/>
    </w:rPr>
  </w:style>
  <w:style w:type="character" w:customStyle="1" w:styleId="244">
    <w:name w:val="批注主题 Char4"/>
    <w:semiHidden/>
    <w:qFormat/>
    <w:uiPriority w:val="99"/>
    <w:rPr>
      <w:rFonts w:ascii="Calibri" w:hAnsi="Calibri" w:eastAsia="宋体" w:cs="Times New Roman"/>
      <w:b/>
      <w:bCs/>
    </w:rPr>
  </w:style>
  <w:style w:type="character" w:customStyle="1" w:styleId="245">
    <w:name w:val="正文文本 Char4"/>
    <w:semiHidden/>
    <w:qFormat/>
    <w:uiPriority w:val="99"/>
    <w:rPr>
      <w:rFonts w:ascii="Calibri" w:hAnsi="Calibri" w:eastAsia="宋体" w:cs="Times New Roman"/>
    </w:rPr>
  </w:style>
  <w:style w:type="paragraph" w:customStyle="1" w:styleId="24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页眉 Char3"/>
    <w:semiHidden/>
    <w:qFormat/>
    <w:uiPriority w:val="99"/>
    <w:rPr>
      <w:rFonts w:ascii="Calibri" w:hAnsi="Calibri" w:eastAsia="宋体" w:cs="Times New Roman"/>
      <w:sz w:val="18"/>
      <w:szCs w:val="18"/>
    </w:rPr>
  </w:style>
  <w:style w:type="character" w:customStyle="1" w:styleId="249">
    <w:name w:val="日期 Char4"/>
    <w:semiHidden/>
    <w:qFormat/>
    <w:uiPriority w:val="99"/>
    <w:rPr>
      <w:rFonts w:ascii="Calibri" w:hAnsi="Calibri" w:eastAsia="宋体" w:cs="Times New Roman"/>
    </w:rPr>
  </w:style>
  <w:style w:type="paragraph" w:customStyle="1" w:styleId="250">
    <w:name w:val="无间隔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1">
    <w:name w:val="纯文本 Char4"/>
    <w:semiHidden/>
    <w:qFormat/>
    <w:uiPriority w:val="99"/>
    <w:rPr>
      <w:rFonts w:ascii="宋体" w:hAnsi="Courier New" w:eastAsia="宋体" w:cs="Courier New"/>
      <w:szCs w:val="21"/>
    </w:rPr>
  </w:style>
  <w:style w:type="paragraph" w:customStyle="1" w:styleId="252">
    <w:name w:val="_Style 2"/>
    <w:qFormat/>
    <w:uiPriority w:val="1"/>
    <w:rPr>
      <w:rFonts w:ascii="Times New Roman" w:hAnsi="Times New Roman" w:eastAsia="宋体" w:cs="Times New Roman"/>
      <w:sz w:val="22"/>
      <w:szCs w:val="22"/>
      <w:lang w:val="en-US" w:eastAsia="zh-CN" w:bidi="ar-SA"/>
    </w:rPr>
  </w:style>
  <w:style w:type="paragraph" w:customStyle="1" w:styleId="253">
    <w:name w:val="_Style 5_0"/>
    <w:qFormat/>
    <w:uiPriority w:val="1"/>
    <w:rPr>
      <w:rFonts w:ascii="Times New Roman" w:hAnsi="Times New Roman" w:eastAsia="宋体" w:cs="Times New Roman"/>
      <w:sz w:val="22"/>
      <w:szCs w:val="22"/>
      <w:lang w:val="en-US" w:eastAsia="zh-CN" w:bidi="ar-SA"/>
    </w:rPr>
  </w:style>
  <w:style w:type="paragraph" w:customStyle="1" w:styleId="254">
    <w:name w:val="修订1"/>
    <w:qFormat/>
    <w:uiPriority w:val="99"/>
    <w:pPr>
      <w:spacing w:after="200" w:line="276" w:lineRule="auto"/>
    </w:pPr>
    <w:rPr>
      <w:rFonts w:ascii="Times New Roman" w:hAnsi="Times New Roman" w:eastAsia="宋体" w:cs="Times New Roman"/>
      <w:kern w:val="2"/>
      <w:sz w:val="21"/>
      <w:szCs w:val="24"/>
      <w:lang w:val="en-US" w:eastAsia="zh-CN" w:bidi="ar-SA"/>
    </w:rPr>
  </w:style>
  <w:style w:type="paragraph" w:customStyle="1" w:styleId="255">
    <w:name w:val="正文_1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57">
    <w:name w:val="段"/>
    <w:next w:val="1"/>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character" w:customStyle="1" w:styleId="258">
    <w:name w:val="font11"/>
    <w:basedOn w:val="38"/>
    <w:qFormat/>
    <w:uiPriority w:val="0"/>
    <w:rPr>
      <w:rFonts w:hint="eastAsia" w:ascii="宋体" w:hAnsi="宋体" w:eastAsia="宋体" w:cs="宋体"/>
      <w:color w:val="000000"/>
      <w:sz w:val="21"/>
      <w:szCs w:val="21"/>
      <w:u w:val="none"/>
    </w:rPr>
  </w:style>
  <w:style w:type="character" w:customStyle="1" w:styleId="259">
    <w:name w:val="hover"/>
    <w:basedOn w:val="38"/>
    <w:qFormat/>
    <w:uiPriority w:val="0"/>
    <w:rPr>
      <w:color w:val="2590EB"/>
    </w:rPr>
  </w:style>
  <w:style w:type="character" w:customStyle="1" w:styleId="260">
    <w:name w:val="hover1"/>
    <w:basedOn w:val="38"/>
    <w:qFormat/>
    <w:uiPriority w:val="0"/>
    <w:rPr>
      <w:color w:val="2590EB"/>
    </w:rPr>
  </w:style>
  <w:style w:type="character" w:customStyle="1" w:styleId="261">
    <w:name w:val="hover2"/>
    <w:basedOn w:val="38"/>
    <w:qFormat/>
    <w:uiPriority w:val="0"/>
  </w:style>
  <w:style w:type="character" w:customStyle="1" w:styleId="262">
    <w:name w:val="mini-outputtext1"/>
    <w:basedOn w:val="38"/>
    <w:qFormat/>
    <w:uiPriority w:val="0"/>
  </w:style>
  <w:style w:type="character" w:customStyle="1" w:styleId="263">
    <w:name w:val="标题 3 Char"/>
    <w:link w:val="4"/>
    <w:qFormat/>
    <w:uiPriority w:val="0"/>
    <w:rPr>
      <w:b/>
      <w:bCs/>
      <w:sz w:val="24"/>
      <w:szCs w:val="32"/>
    </w:rPr>
  </w:style>
  <w:style w:type="paragraph" w:customStyle="1" w:styleId="264">
    <w:name w:val="首行缩进"/>
    <w:basedOn w:val="1"/>
    <w:qFormat/>
    <w:uiPriority w:val="0"/>
    <w:pPr>
      <w:spacing w:line="360" w:lineRule="auto"/>
      <w:ind w:firstLine="480" w:firstLineChars="200"/>
    </w:pPr>
    <w:rPr>
      <w:rFonts w:ascii="宋体" w:hAnsi="宋体"/>
      <w:kern w:val="0"/>
      <w:sz w:val="24"/>
    </w:rPr>
  </w:style>
  <w:style w:type="table" w:customStyle="1" w:styleId="265">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266">
    <w:name w:val="PlainText"/>
    <w:basedOn w:val="1"/>
    <w:next w:val="267"/>
    <w:qFormat/>
    <w:locked/>
    <w:uiPriority w:val="0"/>
    <w:rPr>
      <w:rFonts w:ascii="宋体" w:hAnsi="Courier New"/>
      <w:szCs w:val="20"/>
    </w:rPr>
  </w:style>
  <w:style w:type="paragraph" w:customStyle="1" w:styleId="267">
    <w:name w:val="Index8"/>
    <w:basedOn w:val="1"/>
    <w:next w:val="1"/>
    <w:qFormat/>
    <w:locked/>
    <w:uiPriority w:val="0"/>
    <w:pPr>
      <w:ind w:left="2940"/>
    </w:pPr>
  </w:style>
  <w:style w:type="paragraph" w:customStyle="1" w:styleId="268">
    <w:name w:val="Table Text"/>
    <w:basedOn w:val="1"/>
    <w:semiHidden/>
    <w:qFormat/>
    <w:uiPriority w:val="0"/>
    <w:rPr>
      <w:rFonts w:ascii="宋体" w:hAnsi="宋体" w:eastAsia="宋体" w:cs="宋体"/>
      <w:sz w:val="20"/>
      <w:szCs w:val="20"/>
      <w:lang w:val="en-US" w:eastAsia="en-US" w:bidi="ar-SA"/>
    </w:rPr>
  </w:style>
  <w:style w:type="paragraph" w:customStyle="1" w:styleId="269">
    <w:name w:val="style4"/>
    <w:basedOn w:val="1"/>
    <w:next w:val="270"/>
    <w:qFormat/>
    <w:uiPriority w:val="0"/>
    <w:pPr>
      <w:widowControl/>
      <w:spacing w:before="280" w:after="280"/>
    </w:pPr>
    <w:rPr>
      <w:rFonts w:ascii="宋体"/>
      <w:sz w:val="18"/>
    </w:rPr>
  </w:style>
  <w:style w:type="paragraph" w:customStyle="1" w:styleId="270">
    <w:name w:val="2"/>
    <w:basedOn w:val="4"/>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271">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89</Pages>
  <Words>2197</Words>
  <Characters>2564</Characters>
  <Lines>513</Lines>
  <Paragraphs>144</Paragraphs>
  <TotalTime>177</TotalTime>
  <ScaleCrop>false</ScaleCrop>
  <LinksUpToDate>false</LinksUpToDate>
  <CharactersWithSpaces>2659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2022-09-06T09:43:00Z</dcterms:created>
  <dc:creator>Administrator</dc:creator>
  <cp:lastModifiedBy>Pierdt'</cp:lastModifiedBy>
  <cp:lastPrinted>2024-11-07T04:54:00Z</cp:lastPrinted>
  <dcterms:modified xsi:type="dcterms:W3CDTF">2025-12-04T04:13:10Z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15AEB457102D4DE58CCA76344A8B5C66_13</vt:lpwstr>
  </property>
  <property fmtid="{D5CDD505-2E9C-101B-9397-08002B2CF9AE}" pid="4" name="KSOTemplateDocerSaveRecord">
    <vt:lpwstr>eyJoZGlkIjoiNTc0NmJiZDE0ZDI5NDBmZDgwYmFlOGNkYWFjMzIxMDYiLCJ1c2VySWQiOiI3MjM3NTc4NDgifQ==</vt:lpwstr>
  </property>
</Properties>
</file>