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7788B9">
      <w:pPr>
        <w:spacing w:line="720" w:lineRule="exact"/>
        <w:ind w:right="-577" w:rightChars="-275"/>
        <w:jc w:val="center"/>
        <w:outlineLvl w:val="0"/>
        <w:rPr>
          <w:rFonts w:hint="eastAsia" w:ascii="宋体" w:hAnsi="宋体" w:eastAsia="宋体" w:cs="宋体"/>
          <w:b/>
          <w:bCs/>
          <w:color w:val="auto"/>
          <w:spacing w:val="80"/>
          <w:sz w:val="40"/>
          <w:szCs w:val="40"/>
          <w:highlight w:val="none"/>
        </w:rPr>
      </w:pPr>
      <w:bookmarkStart w:id="0" w:name="_Toc28684"/>
      <w:bookmarkStart w:id="1" w:name="_Toc7014_WPSOffice_Level1"/>
      <w:bookmarkStart w:id="2" w:name="_Toc10319"/>
    </w:p>
    <w:bookmarkEnd w:id="0"/>
    <w:p w14:paraId="51FA82FA">
      <w:pPr>
        <w:spacing w:line="720" w:lineRule="exact"/>
        <w:jc w:val="center"/>
        <w:rPr>
          <w:rFonts w:hint="eastAsia" w:ascii="宋体" w:hAnsi="宋体" w:eastAsia="宋体" w:cs="宋体"/>
          <w:color w:val="auto"/>
          <w:sz w:val="60"/>
          <w:szCs w:val="60"/>
          <w:highlight w:val="none"/>
          <w:lang w:eastAsia="zh-CN"/>
        </w:rPr>
      </w:pPr>
      <w:r>
        <w:rPr>
          <w:rFonts w:hint="eastAsia" w:ascii="宋体" w:hAnsi="宋体" w:cs="宋体"/>
          <w:b/>
          <w:bCs/>
          <w:color w:val="auto"/>
          <w:sz w:val="60"/>
          <w:szCs w:val="60"/>
          <w:highlight w:val="none"/>
          <w:lang w:eastAsia="zh-CN"/>
        </w:rPr>
        <w:t>桂林聚格项目管理有限公司</w:t>
      </w:r>
      <w:bookmarkStart w:id="215" w:name="_GoBack"/>
      <w:bookmarkEnd w:id="215"/>
    </w:p>
    <w:p w14:paraId="2D48896F">
      <w:pPr>
        <w:jc w:val="center"/>
        <w:rPr>
          <w:rFonts w:hint="eastAsia" w:ascii="宋体" w:hAnsi="宋体" w:eastAsia="宋体" w:cs="宋体"/>
          <w:color w:val="auto"/>
          <w:highlight w:val="none"/>
        </w:rPr>
      </w:pPr>
    </w:p>
    <w:p w14:paraId="2DA2D487">
      <w:pPr>
        <w:pStyle w:val="15"/>
        <w:rPr>
          <w:rFonts w:hint="eastAsia" w:ascii="宋体" w:hAnsi="宋体" w:eastAsia="宋体" w:cs="宋体"/>
          <w:color w:val="auto"/>
          <w:highlight w:val="none"/>
        </w:rPr>
      </w:pPr>
    </w:p>
    <w:p w14:paraId="655107F6">
      <w:pPr>
        <w:rPr>
          <w:rFonts w:hint="eastAsia" w:ascii="宋体" w:hAnsi="宋体" w:eastAsia="宋体" w:cs="宋体"/>
          <w:color w:val="auto"/>
          <w:highlight w:val="none"/>
        </w:rPr>
      </w:pPr>
    </w:p>
    <w:p w14:paraId="4A129446">
      <w:pPr>
        <w:jc w:val="center"/>
        <w:rPr>
          <w:rFonts w:hint="eastAsia" w:ascii="宋体" w:hAnsi="宋体" w:eastAsia="宋体" w:cs="宋体"/>
          <w:color w:val="auto"/>
          <w:highlight w:val="none"/>
        </w:rPr>
      </w:pPr>
    </w:p>
    <w:p w14:paraId="21C9A5DF">
      <w:pPr>
        <w:pStyle w:val="17"/>
        <w:rPr>
          <w:rFonts w:hint="eastAsia"/>
          <w:color w:val="auto"/>
          <w:highlight w:val="none"/>
        </w:rPr>
      </w:pPr>
    </w:p>
    <w:p w14:paraId="7AB054E5">
      <w:pPr>
        <w:pStyle w:val="15"/>
        <w:rPr>
          <w:rFonts w:hint="eastAsia" w:ascii="宋体" w:hAnsi="宋体" w:eastAsia="宋体" w:cs="宋体"/>
          <w:color w:val="auto"/>
          <w:highlight w:val="none"/>
        </w:rPr>
      </w:pPr>
    </w:p>
    <w:p w14:paraId="04C13698">
      <w:pPr>
        <w:rPr>
          <w:rFonts w:hint="eastAsia" w:ascii="宋体" w:hAnsi="宋体" w:eastAsia="宋体" w:cs="宋体"/>
          <w:color w:val="auto"/>
          <w:highlight w:val="none"/>
        </w:rPr>
      </w:pPr>
    </w:p>
    <w:p w14:paraId="4D73E187">
      <w:pPr>
        <w:rPr>
          <w:rFonts w:hint="eastAsia" w:ascii="宋体" w:hAnsi="宋体" w:eastAsia="宋体" w:cs="宋体"/>
          <w:color w:val="auto"/>
          <w:highlight w:val="none"/>
        </w:rPr>
      </w:pPr>
    </w:p>
    <w:p w14:paraId="56CF7051">
      <w:pPr>
        <w:spacing w:line="1000" w:lineRule="exact"/>
        <w:ind w:right="-294" w:rightChars="-140"/>
        <w:jc w:val="center"/>
        <w:outlineLvl w:val="0"/>
        <w:rPr>
          <w:rFonts w:hint="eastAsia" w:ascii="宋体" w:hAnsi="宋体" w:eastAsia="宋体" w:cs="宋体"/>
          <w:b/>
          <w:color w:val="auto"/>
          <w:sz w:val="84"/>
          <w:szCs w:val="84"/>
          <w:highlight w:val="none"/>
        </w:rPr>
      </w:pPr>
      <w:bookmarkStart w:id="3" w:name="_Toc22473"/>
      <w:bookmarkStart w:id="4" w:name="_Toc26961"/>
      <w:r>
        <w:rPr>
          <w:rFonts w:hint="eastAsia" w:ascii="宋体" w:hAnsi="宋体" w:eastAsia="宋体" w:cs="宋体"/>
          <w:b/>
          <w:color w:val="auto"/>
          <w:sz w:val="84"/>
          <w:szCs w:val="84"/>
          <w:highlight w:val="none"/>
        </w:rPr>
        <w:t>竞争性磋商文件</w:t>
      </w:r>
      <w:bookmarkEnd w:id="3"/>
      <w:bookmarkEnd w:id="4"/>
    </w:p>
    <w:p w14:paraId="47AA4665">
      <w:pPr>
        <w:pStyle w:val="39"/>
        <w:ind w:left="0" w:leftChars="0" w:firstLine="0" w:firstLineChars="0"/>
        <w:jc w:val="both"/>
        <w:rPr>
          <w:rFonts w:hint="eastAsia" w:ascii="宋体" w:hAnsi="宋体" w:eastAsia="宋体" w:cs="宋体"/>
          <w:color w:val="auto"/>
          <w:highlight w:val="none"/>
        </w:rPr>
      </w:pPr>
    </w:p>
    <w:p w14:paraId="13E08C6D">
      <w:pPr>
        <w:rPr>
          <w:rFonts w:hint="eastAsia" w:ascii="宋体" w:hAnsi="宋体" w:eastAsia="宋体" w:cs="宋体"/>
          <w:color w:val="auto"/>
          <w:highlight w:val="none"/>
        </w:rPr>
      </w:pPr>
    </w:p>
    <w:p w14:paraId="4CFD5C6F">
      <w:pPr>
        <w:pStyle w:val="17"/>
        <w:rPr>
          <w:rFonts w:hint="eastAsia"/>
          <w:color w:val="auto"/>
          <w:highlight w:val="none"/>
        </w:rPr>
      </w:pPr>
    </w:p>
    <w:p w14:paraId="6C62338D">
      <w:pPr>
        <w:jc w:val="center"/>
        <w:rPr>
          <w:rFonts w:hint="eastAsia" w:ascii="宋体" w:hAnsi="宋体" w:eastAsia="宋体" w:cs="宋体"/>
          <w:color w:val="auto"/>
          <w:sz w:val="32"/>
          <w:szCs w:val="32"/>
          <w:highlight w:val="none"/>
        </w:rPr>
      </w:pPr>
      <w:bookmarkStart w:id="5" w:name="_Toc28391"/>
    </w:p>
    <w:p w14:paraId="654A2E26">
      <w:pPr>
        <w:ind w:left="1600" w:hanging="1600" w:hangingChars="5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灵川镇2025年至2027年农村生活垃圾收集转运服务项目</w:t>
      </w:r>
    </w:p>
    <w:p w14:paraId="21EDDC0A">
      <w:pPr>
        <w:rPr>
          <w:rFonts w:hint="eastAsia" w:ascii="宋体" w:hAnsi="宋体" w:eastAsia="宋体" w:cs="宋体"/>
          <w:color w:val="auto"/>
          <w:sz w:val="32"/>
          <w:highlight w:val="none"/>
        </w:rPr>
      </w:pPr>
    </w:p>
    <w:p w14:paraId="3BB93093">
      <w:pPr>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项目编号：</w:t>
      </w:r>
      <w:r>
        <w:rPr>
          <w:rFonts w:hint="eastAsia" w:ascii="宋体" w:hAnsi="宋体" w:eastAsia="宋体" w:cs="宋体"/>
          <w:color w:val="auto"/>
          <w:sz w:val="32"/>
          <w:highlight w:val="none"/>
        </w:rPr>
        <w:fldChar w:fldCharType="begin"/>
      </w:r>
      <w:r>
        <w:rPr>
          <w:rFonts w:hint="eastAsia" w:ascii="宋体" w:hAnsi="宋体" w:eastAsia="宋体" w:cs="宋体"/>
          <w:color w:val="auto"/>
          <w:sz w:val="32"/>
          <w:highlight w:val="none"/>
        </w:rPr>
        <w:instrText xml:space="preserve"> HYPERLINK "https://www.gcy.zfcg.gxzf.gov.cn/gaea/api/project/flow/redirect?projectId=7213841334654468109&amp;newUrl=https://www.gcy.zfcg.gxzf.gov.cn/micro-app-back-index/blank?_flow_type_=agency&amp;_flow_projectId_=7213841334654468109&amp;_jump_page_type_=project_procurement_management_flow&amp;_app_=zcy.procurement&amp;oldUrl=https://www.gcy.zfcg.gxzf.gov.cn/project-center/_procurement_/project-result-detail/7213841334654468109" \t "https://www.gcy.zfcg.gxzf.gov.cn/project-center/_procurement_/self-project/_blank" </w:instrText>
      </w:r>
      <w:r>
        <w:rPr>
          <w:rFonts w:hint="eastAsia" w:ascii="宋体" w:hAnsi="宋体" w:eastAsia="宋体" w:cs="宋体"/>
          <w:color w:val="auto"/>
          <w:sz w:val="32"/>
          <w:highlight w:val="none"/>
        </w:rPr>
        <w:fldChar w:fldCharType="separate"/>
      </w:r>
      <w:r>
        <w:rPr>
          <w:rFonts w:hint="eastAsia" w:ascii="宋体" w:hAnsi="宋体" w:eastAsia="宋体" w:cs="宋体"/>
          <w:color w:val="auto"/>
          <w:sz w:val="32"/>
          <w:highlight w:val="none"/>
        </w:rPr>
        <w:t>GLZC2025-C3-230034-GLJG</w:t>
      </w:r>
      <w:r>
        <w:rPr>
          <w:rFonts w:hint="eastAsia" w:ascii="宋体" w:hAnsi="宋体" w:eastAsia="宋体" w:cs="宋体"/>
          <w:color w:val="auto"/>
          <w:sz w:val="32"/>
          <w:highlight w:val="none"/>
        </w:rPr>
        <w:fldChar w:fldCharType="end"/>
      </w:r>
    </w:p>
    <w:bookmarkEnd w:id="5"/>
    <w:p w14:paraId="0B25CC26">
      <w:pPr>
        <w:rPr>
          <w:rFonts w:hint="eastAsia" w:ascii="宋体" w:hAnsi="宋体" w:eastAsia="宋体" w:cs="宋体"/>
          <w:color w:val="auto"/>
          <w:highlight w:val="none"/>
        </w:rPr>
      </w:pPr>
    </w:p>
    <w:p w14:paraId="7E4B5A82">
      <w:pPr>
        <w:pStyle w:val="17"/>
        <w:rPr>
          <w:rFonts w:hint="eastAsia"/>
          <w:color w:val="auto"/>
          <w:highlight w:val="none"/>
        </w:rPr>
      </w:pPr>
    </w:p>
    <w:p w14:paraId="01D81CB4">
      <w:pPr>
        <w:pStyle w:val="17"/>
        <w:rPr>
          <w:rFonts w:hint="eastAsia" w:ascii="宋体" w:hAnsi="宋体" w:eastAsia="宋体" w:cs="宋体"/>
          <w:color w:val="auto"/>
          <w:highlight w:val="none"/>
        </w:rPr>
      </w:pPr>
    </w:p>
    <w:p w14:paraId="7A48B1CD">
      <w:pPr>
        <w:ind w:left="-2" w:leftChars="-1" w:firstLine="840" w:firstLineChars="300"/>
        <w:rPr>
          <w:rFonts w:hint="eastAsia" w:ascii="宋体" w:hAnsi="宋体" w:eastAsia="宋体" w:cs="宋体"/>
          <w:color w:val="auto"/>
          <w:sz w:val="28"/>
          <w:szCs w:val="28"/>
          <w:highlight w:val="none"/>
        </w:rPr>
      </w:pPr>
    </w:p>
    <w:p w14:paraId="0E798C42">
      <w:pPr>
        <w:jc w:val="center"/>
        <w:rPr>
          <w:rFonts w:hint="eastAsia" w:ascii="宋体" w:hAnsi="宋体" w:eastAsia="宋体" w:cs="宋体"/>
          <w:color w:val="auto"/>
          <w:spacing w:val="6"/>
          <w:kern w:val="0"/>
          <w:sz w:val="32"/>
          <w:highlight w:val="none"/>
          <w:lang w:eastAsia="zh-CN"/>
        </w:rPr>
      </w:pPr>
      <w:r>
        <w:rPr>
          <w:rFonts w:hint="eastAsia" w:ascii="宋体" w:hAnsi="宋体" w:eastAsia="宋体" w:cs="宋体"/>
          <w:color w:val="auto"/>
          <w:kern w:val="0"/>
          <w:sz w:val="32"/>
          <w:highlight w:val="none"/>
        </w:rPr>
        <w:t>采购代理机构：</w:t>
      </w:r>
      <w:r>
        <w:rPr>
          <w:rFonts w:hint="eastAsia" w:ascii="宋体" w:hAnsi="宋体" w:cs="宋体"/>
          <w:color w:val="auto"/>
          <w:spacing w:val="6"/>
          <w:kern w:val="0"/>
          <w:sz w:val="32"/>
          <w:highlight w:val="none"/>
          <w:lang w:eastAsia="zh-CN"/>
        </w:rPr>
        <w:t>桂林聚格项目管理有限公司</w:t>
      </w:r>
    </w:p>
    <w:p w14:paraId="603ADF10">
      <w:pPr>
        <w:jc w:val="center"/>
        <w:rPr>
          <w:rFonts w:hint="eastAsia" w:ascii="宋体" w:hAnsi="宋体" w:eastAsia="宋体" w:cs="宋体"/>
          <w:color w:val="auto"/>
          <w:spacing w:val="6"/>
          <w:kern w:val="0"/>
          <w:sz w:val="32"/>
          <w:highlight w:val="none"/>
          <w:lang w:val="en-US" w:eastAsia="zh-CN"/>
        </w:rPr>
      </w:pPr>
      <w:r>
        <w:rPr>
          <w:rFonts w:hint="eastAsia" w:ascii="宋体" w:hAnsi="宋体" w:cs="宋体"/>
          <w:color w:val="auto"/>
          <w:spacing w:val="6"/>
          <w:kern w:val="0"/>
          <w:sz w:val="32"/>
          <w:highlight w:val="none"/>
          <w:lang w:eastAsia="zh-CN"/>
        </w:rPr>
        <w:t>202</w:t>
      </w:r>
      <w:r>
        <w:rPr>
          <w:rFonts w:hint="eastAsia" w:ascii="宋体" w:hAnsi="宋体" w:cs="宋体"/>
          <w:color w:val="auto"/>
          <w:spacing w:val="6"/>
          <w:kern w:val="0"/>
          <w:sz w:val="32"/>
          <w:highlight w:val="none"/>
          <w:lang w:val="en-US" w:eastAsia="zh-CN"/>
        </w:rPr>
        <w:t>5</w:t>
      </w:r>
      <w:r>
        <w:rPr>
          <w:rFonts w:hint="eastAsia" w:ascii="宋体" w:hAnsi="宋体" w:cs="宋体"/>
          <w:color w:val="auto"/>
          <w:spacing w:val="6"/>
          <w:kern w:val="0"/>
          <w:sz w:val="32"/>
          <w:highlight w:val="none"/>
          <w:lang w:eastAsia="zh-CN"/>
        </w:rPr>
        <w:t>年</w:t>
      </w:r>
      <w:r>
        <w:rPr>
          <w:rFonts w:hint="eastAsia" w:ascii="宋体" w:hAnsi="宋体" w:cs="宋体"/>
          <w:color w:val="auto"/>
          <w:spacing w:val="6"/>
          <w:kern w:val="0"/>
          <w:sz w:val="32"/>
          <w:highlight w:val="none"/>
          <w:lang w:val="en-US" w:eastAsia="zh-CN"/>
        </w:rPr>
        <w:t>5月</w:t>
      </w:r>
    </w:p>
    <w:p w14:paraId="29C7252F">
      <w:pPr>
        <w:jc w:val="center"/>
        <w:rPr>
          <w:rFonts w:hint="eastAsia" w:ascii="宋体" w:hAnsi="宋体" w:eastAsia="宋体" w:cs="宋体"/>
          <w:color w:val="auto"/>
          <w:sz w:val="48"/>
          <w:szCs w:val="48"/>
          <w:highlight w:val="none"/>
        </w:rPr>
        <w:sectPr>
          <w:headerReference r:id="rId3" w:type="default"/>
          <w:footerReference r:id="rId4" w:type="default"/>
          <w:pgSz w:w="11906" w:h="16838"/>
          <w:pgMar w:top="1440" w:right="1417" w:bottom="1440" w:left="1417" w:header="851" w:footer="992" w:gutter="0"/>
          <w:pgNumType w:fmt="decimal" w:start="0"/>
          <w:cols w:space="720" w:num="1"/>
          <w:docGrid w:type="linesAndChars" w:linePitch="312" w:charSpace="0"/>
        </w:sectPr>
      </w:pPr>
    </w:p>
    <w:p w14:paraId="02E57F5B">
      <w:pPr>
        <w:jc w:val="center"/>
        <w:rPr>
          <w:rFonts w:hint="eastAsia" w:ascii="宋体" w:hAnsi="宋体" w:eastAsia="宋体" w:cs="宋体"/>
          <w:b/>
          <w:bCs/>
          <w:color w:val="auto"/>
          <w:highlight w:val="none"/>
        </w:rPr>
      </w:pPr>
      <w:bookmarkStart w:id="6" w:name="_Toc26809"/>
      <w:bookmarkStart w:id="7" w:name="_Toc28359011"/>
      <w:bookmarkStart w:id="8" w:name="_Toc29067"/>
      <w:bookmarkStart w:id="9" w:name="_Toc35393797"/>
      <w:bookmarkStart w:id="10" w:name="_Toc30170"/>
    </w:p>
    <w:p w14:paraId="5AFC950D">
      <w:pPr>
        <w:jc w:val="center"/>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b w:val="0"/>
          <w:bCs w:val="0"/>
          <w:color w:val="auto"/>
          <w:sz w:val="36"/>
          <w:szCs w:val="36"/>
          <w:highlight w:val="none"/>
        </w:rPr>
        <w:t>目</w:t>
      </w:r>
      <w:r>
        <w:rPr>
          <w:rFonts w:hint="eastAsia" w:ascii="宋体" w:hAnsi="宋体" w:eastAsia="宋体" w:cs="宋体"/>
          <w:b w:val="0"/>
          <w:bCs w:val="0"/>
          <w:color w:val="auto"/>
          <w:sz w:val="36"/>
          <w:szCs w:val="36"/>
          <w:highlight w:val="none"/>
          <w:lang w:val="en-US" w:eastAsia="zh-CN"/>
        </w:rPr>
        <w:t xml:space="preserve">  </w:t>
      </w:r>
      <w:r>
        <w:rPr>
          <w:rFonts w:hint="eastAsia" w:ascii="宋体" w:hAnsi="宋体" w:eastAsia="宋体" w:cs="宋体"/>
          <w:b w:val="0"/>
          <w:bCs w:val="0"/>
          <w:color w:val="auto"/>
          <w:sz w:val="36"/>
          <w:szCs w:val="36"/>
          <w:highlight w:val="none"/>
        </w:rPr>
        <w:t>录</w:t>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2A0D57EE">
      <w:pPr>
        <w:pStyle w:val="24"/>
        <w:tabs>
          <w:tab w:val="right" w:leader="dot" w:pos="9354"/>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_Toc21404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val="0"/>
          <w:color w:val="auto"/>
          <w:sz w:val="28"/>
          <w:szCs w:val="44"/>
          <w:highlight w:val="none"/>
        </w:rPr>
        <w:t>第一章 竞争性磋商公告</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_Toc21404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2E58B735">
      <w:pPr>
        <w:pStyle w:val="24"/>
        <w:tabs>
          <w:tab w:val="right" w:leader="dot" w:pos="9354"/>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_Toc245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val="0"/>
          <w:color w:val="auto"/>
          <w:sz w:val="28"/>
          <w:szCs w:val="44"/>
          <w:highlight w:val="none"/>
        </w:rPr>
        <w:t>第二章 供应商须知</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_Toc245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4</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194555CD">
      <w:pPr>
        <w:pStyle w:val="24"/>
        <w:tabs>
          <w:tab w:val="right" w:leader="dot" w:pos="9354"/>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_Toc6539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val="0"/>
          <w:color w:val="auto"/>
          <w:sz w:val="28"/>
          <w:szCs w:val="44"/>
          <w:highlight w:val="none"/>
        </w:rPr>
        <w:t>第三章 采购需求</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_Toc6539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27</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227E8473">
      <w:pPr>
        <w:pStyle w:val="24"/>
        <w:tabs>
          <w:tab w:val="right" w:leader="dot" w:pos="9354"/>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_Toc5401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4"/>
          <w:highlight w:val="none"/>
        </w:rPr>
        <w:t>第四章 评审办法</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_Toc5401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36</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2396DDC8">
      <w:pPr>
        <w:pStyle w:val="24"/>
        <w:tabs>
          <w:tab w:val="right" w:leader="dot" w:pos="9354"/>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_Toc7408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4"/>
          <w:highlight w:val="none"/>
        </w:rPr>
        <w:t>第五章 采购合同（合同主要条款及格式）</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_Toc7408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40</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2D0AB48C">
      <w:pPr>
        <w:pStyle w:val="24"/>
        <w:tabs>
          <w:tab w:val="right" w:leader="dot" w:pos="9354"/>
        </w:tabs>
        <w:rPr>
          <w:rFonts w:hint="eastAsia" w:ascii="宋体" w:hAnsi="宋体" w:eastAsia="宋体" w:cs="宋体"/>
          <w:color w:val="auto"/>
          <w:sz w:val="28"/>
          <w:szCs w:val="36"/>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_Toc30362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44"/>
          <w:highlight w:val="none"/>
        </w:rPr>
        <w:t>第六章  响应文件（格式）</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_Toc30362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43</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40"/>
          <w:highlight w:val="none"/>
        </w:rPr>
        <w:fldChar w:fldCharType="end"/>
      </w:r>
    </w:p>
    <w:p w14:paraId="2B6C9FC2">
      <w:pPr>
        <w:jc w:val="center"/>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end"/>
      </w:r>
    </w:p>
    <w:p w14:paraId="685F55A0">
      <w:pPr>
        <w:pStyle w:val="2"/>
        <w:numPr>
          <w:ilvl w:val="0"/>
          <w:numId w:val="5"/>
        </w:numPr>
        <w:spacing w:before="0" w:after="0" w:line="360" w:lineRule="auto"/>
        <w:ind w:left="0" w:firstLine="403"/>
        <w:jc w:val="center"/>
        <w:rPr>
          <w:rFonts w:hint="eastAsia" w:ascii="宋体" w:hAnsi="宋体" w:eastAsia="宋体" w:cs="宋体"/>
          <w:color w:val="auto"/>
          <w:sz w:val="28"/>
          <w:szCs w:val="28"/>
          <w:highlight w:val="none"/>
        </w:rPr>
        <w:sectPr>
          <w:headerReference r:id="rId5" w:type="default"/>
          <w:footerReference r:id="rId6" w:type="default"/>
          <w:pgSz w:w="11906" w:h="16838"/>
          <w:pgMar w:top="1440" w:right="1276" w:bottom="1440" w:left="1276" w:header="851" w:footer="992" w:gutter="0"/>
          <w:pgNumType w:fmt="decimal" w:start="1"/>
          <w:cols w:space="720" w:num="1"/>
          <w:docGrid w:type="linesAndChars" w:linePitch="312" w:charSpace="0"/>
        </w:sectPr>
      </w:pPr>
    </w:p>
    <w:p w14:paraId="6ECFFB45">
      <w:pPr>
        <w:pStyle w:val="2"/>
        <w:numPr>
          <w:ilvl w:val="0"/>
          <w:numId w:val="5"/>
        </w:numPr>
        <w:spacing w:before="0" w:after="0" w:line="360" w:lineRule="auto"/>
        <w:ind w:left="0" w:firstLine="403"/>
        <w:jc w:val="center"/>
        <w:rPr>
          <w:rFonts w:hint="eastAsia" w:ascii="宋体" w:hAnsi="宋体" w:eastAsia="宋体" w:cs="宋体"/>
          <w:b/>
          <w:bCs/>
          <w:color w:val="auto"/>
          <w:sz w:val="32"/>
          <w:szCs w:val="32"/>
          <w:highlight w:val="none"/>
        </w:rPr>
      </w:pPr>
      <w:bookmarkStart w:id="11" w:name="_Toc21404"/>
      <w:r>
        <w:rPr>
          <w:rFonts w:hint="eastAsia" w:ascii="宋体" w:hAnsi="宋体" w:eastAsia="宋体" w:cs="宋体"/>
          <w:b/>
          <w:bCs/>
          <w:color w:val="auto"/>
          <w:sz w:val="32"/>
          <w:szCs w:val="32"/>
          <w:highlight w:val="none"/>
        </w:rPr>
        <w:t>竞争性磋商公告</w:t>
      </w:r>
      <w:bookmarkEnd w:id="6"/>
      <w:bookmarkEnd w:id="7"/>
      <w:bookmarkEnd w:id="8"/>
      <w:bookmarkEnd w:id="9"/>
      <w:bookmarkEnd w:id="10"/>
      <w:bookmarkEnd w:id="11"/>
    </w:p>
    <w:p w14:paraId="2A59619A">
      <w:pPr>
        <w:keepNext w:val="0"/>
        <w:keepLines w:val="0"/>
        <w:pageBreakBefore w:val="0"/>
        <w:kinsoku/>
        <w:overflowPunct/>
        <w:topLinePunct w:val="0"/>
        <w:autoSpaceDE/>
        <w:autoSpaceDN/>
        <w:bidi w:val="0"/>
        <w:adjustRightInd/>
        <w:snapToGrid/>
        <w:spacing w:line="360" w:lineRule="exact"/>
        <w:ind w:left="0" w:right="0"/>
        <w:rPr>
          <w:rFonts w:hint="eastAsia" w:ascii="宋体" w:hAnsi="宋体" w:eastAsia="宋体" w:cs="宋体"/>
          <w:color w:val="auto"/>
          <w:highlight w:val="none"/>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8DC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14:paraId="0B684479">
            <w:pPr>
              <w:keepNext w:val="0"/>
              <w:keepLines w:val="0"/>
              <w:pageBreakBefore w:val="0"/>
              <w:kinsoku/>
              <w:overflowPunct/>
              <w:topLinePunct w:val="0"/>
              <w:autoSpaceDE/>
              <w:autoSpaceDN/>
              <w:bidi w:val="0"/>
              <w:adjustRightInd/>
              <w:snapToGrid/>
              <w:spacing w:line="360" w:lineRule="exact"/>
              <w:ind w:left="0" w:right="0"/>
              <w:rPr>
                <w:rFonts w:hint="eastAsia" w:ascii="宋体" w:hAnsi="宋体" w:eastAsia="宋体" w:cs="宋体"/>
                <w:color w:val="auto"/>
                <w:highlight w:val="none"/>
              </w:rPr>
            </w:pPr>
            <w:bookmarkStart w:id="12" w:name="_Toc10668"/>
            <w:r>
              <w:rPr>
                <w:rFonts w:hint="eastAsia" w:ascii="宋体" w:hAnsi="宋体" w:eastAsia="宋体" w:cs="宋体"/>
                <w:color w:val="auto"/>
                <w:highlight w:val="none"/>
              </w:rPr>
              <w:t>项目概况</w:t>
            </w:r>
          </w:p>
          <w:p w14:paraId="0299876F">
            <w:pPr>
              <w:keepNext w:val="0"/>
              <w:keepLines w:val="0"/>
              <w:pageBreakBefore w:val="0"/>
              <w:kinsoku/>
              <w:overflowPunct/>
              <w:topLinePunct w:val="0"/>
              <w:autoSpaceDE/>
              <w:autoSpaceDN/>
              <w:bidi w:val="0"/>
              <w:adjustRightInd/>
              <w:snapToGrid/>
              <w:spacing w:line="360" w:lineRule="exact"/>
              <w:ind w:left="0" w:right="0" w:firstLine="420" w:firstLineChars="200"/>
              <w:rPr>
                <w:rStyle w:val="33"/>
                <w:rFonts w:hint="eastAsia" w:ascii="宋体" w:hAnsi="宋体" w:eastAsia="宋体" w:cs="宋体"/>
                <w:color w:val="auto"/>
                <w:sz w:val="21"/>
                <w:szCs w:val="21"/>
                <w:highlight w:val="none"/>
                <w:vertAlign w:val="baseline"/>
              </w:rPr>
            </w:pPr>
            <w:r>
              <w:rPr>
                <w:rFonts w:hint="eastAsia" w:ascii="宋体" w:hAnsi="宋体" w:cs="宋体"/>
                <w:color w:val="auto"/>
                <w:sz w:val="21"/>
                <w:szCs w:val="24"/>
                <w:highlight w:val="none"/>
                <w:u w:val="none"/>
                <w:lang w:eastAsia="zh-CN"/>
              </w:rPr>
              <w:t>灵川镇2025年至2027年农村生活垃圾收集转运服务项目</w:t>
            </w:r>
            <w:r>
              <w:rPr>
                <w:rFonts w:hint="eastAsia" w:ascii="宋体" w:hAnsi="宋体" w:eastAsia="宋体" w:cs="宋体"/>
                <w:color w:val="auto"/>
                <w:sz w:val="21"/>
                <w:szCs w:val="24"/>
                <w:highlight w:val="none"/>
                <w:u w:val="none"/>
                <w:lang w:eastAsia="zh-CN"/>
              </w:rPr>
              <w:t>采购项目</w:t>
            </w:r>
            <w:r>
              <w:rPr>
                <w:rFonts w:hint="eastAsia" w:ascii="宋体" w:hAnsi="宋体" w:eastAsia="宋体" w:cs="宋体"/>
                <w:color w:val="auto"/>
                <w:sz w:val="21"/>
                <w:szCs w:val="24"/>
                <w:highlight w:val="none"/>
                <w:u w:val="none"/>
              </w:rPr>
              <w:t>的潜在供应商应在</w:t>
            </w:r>
            <w:r>
              <w:rPr>
                <w:rFonts w:hint="eastAsia" w:ascii="宋体" w:hAnsi="宋体" w:cs="宋体"/>
                <w:color w:val="auto"/>
                <w:sz w:val="21"/>
                <w:szCs w:val="24"/>
                <w:highlight w:val="none"/>
                <w:u w:val="none"/>
                <w:lang w:eastAsia="zh-CN"/>
              </w:rPr>
              <w:t>广西政府采购云</w:t>
            </w:r>
            <w:r>
              <w:rPr>
                <w:rFonts w:hint="eastAsia" w:ascii="宋体" w:hAnsi="宋体" w:eastAsia="宋体" w:cs="宋体"/>
                <w:color w:val="auto"/>
                <w:sz w:val="21"/>
                <w:szCs w:val="24"/>
                <w:highlight w:val="none"/>
                <w:u w:val="none"/>
              </w:rPr>
              <w:t>平台</w:t>
            </w:r>
            <w:r>
              <w:rPr>
                <w:rFonts w:hint="eastAsia" w:ascii="宋体" w:hAnsi="宋体" w:cs="宋体"/>
                <w:color w:val="auto"/>
                <w:sz w:val="21"/>
                <w:szCs w:val="24"/>
                <w:highlight w:val="none"/>
                <w:u w:val="none"/>
                <w:lang w:val="en-US" w:eastAsia="zh-CN"/>
              </w:rPr>
              <w:t>线上</w:t>
            </w:r>
            <w:r>
              <w:rPr>
                <w:rFonts w:hint="eastAsia" w:ascii="宋体" w:hAnsi="宋体" w:eastAsia="宋体" w:cs="宋体"/>
                <w:color w:val="auto"/>
                <w:sz w:val="21"/>
                <w:szCs w:val="24"/>
                <w:highlight w:val="none"/>
                <w:u w:val="none"/>
              </w:rPr>
              <w:t>获取竞争性磋商文件，并于</w:t>
            </w:r>
            <w:r>
              <w:rPr>
                <w:rFonts w:hint="eastAsia" w:ascii="宋体" w:hAnsi="宋体" w:cs="宋体"/>
                <w:color w:val="auto"/>
                <w:sz w:val="21"/>
                <w:szCs w:val="21"/>
                <w:highlight w:val="none"/>
                <w:u w:val="none"/>
                <w:lang w:val="en-US" w:eastAsia="zh-CN"/>
              </w:rPr>
              <w:t>2025</w:t>
            </w:r>
            <w:r>
              <w:rPr>
                <w:rFonts w:hint="eastAsia" w:ascii="宋体" w:hAnsi="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6</w:t>
            </w:r>
            <w:r>
              <w:rPr>
                <w:rFonts w:hint="eastAsia" w:ascii="宋体" w:hAnsi="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9</w:t>
            </w:r>
            <w:r>
              <w:rPr>
                <w:rFonts w:hint="eastAsia" w:ascii="宋体" w:hAnsi="宋体" w:cs="宋体"/>
                <w:color w:val="auto"/>
                <w:sz w:val="21"/>
                <w:szCs w:val="21"/>
                <w:highlight w:val="none"/>
                <w:u w:val="none"/>
                <w:lang w:eastAsia="zh-CN"/>
              </w:rPr>
              <w:t>日</w:t>
            </w:r>
            <w:r>
              <w:rPr>
                <w:rFonts w:hint="eastAsia" w:ascii="宋体" w:hAnsi="宋体" w:eastAsia="宋体" w:cs="宋体"/>
                <w:color w:val="auto"/>
                <w:sz w:val="21"/>
                <w:szCs w:val="24"/>
                <w:highlight w:val="none"/>
                <w:u w:val="none"/>
                <w:lang w:val="en-US" w:eastAsia="zh-CN"/>
              </w:rPr>
              <w:t>09:</w:t>
            </w:r>
            <w:r>
              <w:rPr>
                <w:rFonts w:hint="eastAsia" w:ascii="宋体" w:hAnsi="宋体" w:eastAsia="宋体" w:cs="宋体"/>
                <w:color w:val="auto"/>
                <w:sz w:val="21"/>
                <w:szCs w:val="24"/>
                <w:highlight w:val="none"/>
                <w:u w:val="none"/>
              </w:rPr>
              <w:t>30分</w:t>
            </w:r>
            <w:r>
              <w:rPr>
                <w:rFonts w:hint="eastAsia" w:ascii="宋体" w:hAnsi="宋体" w:eastAsia="宋体" w:cs="宋体"/>
                <w:color w:val="auto"/>
                <w:sz w:val="21"/>
                <w:szCs w:val="24"/>
                <w:highlight w:val="none"/>
                <w:u w:val="none"/>
              </w:rPr>
              <w:t>（北京时间）前递交</w:t>
            </w:r>
            <w:r>
              <w:rPr>
                <w:rFonts w:hint="eastAsia" w:ascii="宋体" w:hAnsi="宋体" w:eastAsia="宋体" w:cs="宋体"/>
                <w:color w:val="auto"/>
                <w:sz w:val="21"/>
                <w:szCs w:val="24"/>
                <w:highlight w:val="none"/>
                <w:u w:val="none"/>
                <w:lang w:eastAsia="zh-CN"/>
              </w:rPr>
              <w:t>响应</w:t>
            </w:r>
            <w:r>
              <w:rPr>
                <w:rFonts w:hint="eastAsia" w:ascii="宋体" w:hAnsi="宋体" w:eastAsia="宋体" w:cs="宋体"/>
                <w:color w:val="auto"/>
                <w:sz w:val="21"/>
                <w:szCs w:val="24"/>
                <w:highlight w:val="none"/>
                <w:u w:val="none"/>
              </w:rPr>
              <w:t>文件。</w:t>
            </w:r>
          </w:p>
        </w:tc>
      </w:tr>
    </w:tbl>
    <w:p w14:paraId="59A2345B">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一、项目基本情况</w:t>
      </w:r>
    </w:p>
    <w:p w14:paraId="65525152">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gaea/api/project/flow/redirect?projectId=7213841334654468109&amp;newUrl=https://www.gcy.zfcg.gxzf.gov.cn/micro-app-back-index/blank?_flow_type_=agency&amp;_flow_projectId_=7213841334654468109&amp;_jump_page_type_=project_procurement_management_flow&amp;_app_=zcy.procurement&amp;oldUrl=https://www.gcy.zfcg.gxzf.gov.cn/project-center/_procurement_/project-result-detail/7213841334654468109" \t "https://www.gcy.zfcg.gxzf.gov.cn/project-center/_procurement_/self-project/_blank"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GLZC2025-C3-230034-GLJG</w:t>
      </w:r>
      <w:r>
        <w:rPr>
          <w:rFonts w:hint="eastAsia" w:ascii="宋体" w:hAnsi="宋体" w:eastAsia="宋体" w:cs="宋体"/>
          <w:color w:val="auto"/>
          <w:sz w:val="21"/>
          <w:szCs w:val="21"/>
          <w:highlight w:val="none"/>
        </w:rPr>
        <w:fldChar w:fldCharType="end"/>
      </w:r>
    </w:p>
    <w:p w14:paraId="42C08D43">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灵川镇2025年至2027年农村生活垃圾收集转运服务项目</w:t>
      </w:r>
    </w:p>
    <w:p w14:paraId="0C8B572F">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 </w:t>
      </w:r>
    </w:p>
    <w:p w14:paraId="117892F4">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预算总金额（元）：2265178</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t>  </w:t>
      </w:r>
    </w:p>
    <w:p w14:paraId="7410D678">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475BE072">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eastAsia="zh-CN"/>
        </w:rPr>
        <w:t>灵川镇2025年至2027年农村生活垃圾收集转运服务项目</w:t>
      </w:r>
    </w:p>
    <w:p w14:paraId="36C8FBBD">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1</w:t>
      </w:r>
    </w:p>
    <w:p w14:paraId="1B407A34">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2265178</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95</w:t>
      </w:r>
    </w:p>
    <w:p w14:paraId="2BD66FBB">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cs="宋体"/>
          <w:color w:val="auto"/>
          <w:sz w:val="21"/>
          <w:szCs w:val="21"/>
          <w:highlight w:val="none"/>
          <w:lang w:eastAsia="zh-CN"/>
        </w:rPr>
        <w:t>灵川镇2025年至2027年农村生活垃圾收集转运服务项目</w:t>
      </w:r>
      <w:r>
        <w:rPr>
          <w:rFonts w:hint="eastAsia" w:ascii="宋体" w:hAnsi="宋体" w:eastAsia="宋体" w:cs="宋体"/>
          <w:color w:val="auto"/>
          <w:sz w:val="21"/>
          <w:szCs w:val="21"/>
          <w:highlight w:val="none"/>
          <w:lang w:eastAsia="zh-CN"/>
        </w:rPr>
        <w:t>一项，</w:t>
      </w:r>
      <w:r>
        <w:rPr>
          <w:rFonts w:hint="eastAsia" w:ascii="宋体" w:hAnsi="宋体" w:eastAsia="宋体" w:cs="宋体"/>
          <w:color w:val="auto"/>
          <w:sz w:val="21"/>
          <w:szCs w:val="21"/>
          <w:highlight w:val="none"/>
          <w:lang w:val="en-US" w:eastAsia="zh-CN"/>
        </w:rPr>
        <w:t>服务内容包含将灵川镇辖区的12个村委的118个自然村以及在水一方、灵川县火车站的移动垃圾箱、垃圾桶、垃圾池的垃圾用机动车清运至灵川镇垃圾中转点，完成灵川镇人民政府安排的临时工作任务。</w:t>
      </w:r>
      <w:r>
        <w:rPr>
          <w:rFonts w:hint="eastAsia" w:ascii="宋体" w:hAnsi="宋体" w:eastAsia="宋体" w:cs="宋体"/>
          <w:color w:val="auto"/>
          <w:sz w:val="21"/>
          <w:szCs w:val="21"/>
          <w:highlight w:val="none"/>
        </w:rPr>
        <w:t>采购需求的详细内容，</w:t>
      </w:r>
      <w:r>
        <w:rPr>
          <w:rFonts w:hint="eastAsia" w:ascii="宋体" w:hAnsi="宋体" w:eastAsia="宋体" w:cs="宋体"/>
          <w:color w:val="auto"/>
          <w:sz w:val="21"/>
          <w:szCs w:val="21"/>
          <w:highlight w:val="none"/>
          <w:lang w:eastAsia="zh-CN"/>
        </w:rPr>
        <w:t>详见竞争性磋商文件。</w:t>
      </w:r>
    </w:p>
    <w:p w14:paraId="75BB099B">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最高限价（如有）：2265178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95元</w:t>
      </w:r>
    </w:p>
    <w:p w14:paraId="15B2A88C">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lang w:val="en-US" w:eastAsia="zh-CN"/>
        </w:rPr>
        <w:t>自合同签订之日起3年，具体时间以合同签订时间为准</w:t>
      </w:r>
      <w:r>
        <w:rPr>
          <w:rFonts w:hint="eastAsia" w:ascii="宋体" w:hAnsi="宋体" w:eastAsia="宋体" w:cs="宋体"/>
          <w:color w:val="auto"/>
          <w:sz w:val="21"/>
          <w:szCs w:val="21"/>
          <w:highlight w:val="none"/>
          <w:lang w:eastAsia="zh-CN"/>
        </w:rPr>
        <w:t>。</w:t>
      </w:r>
    </w:p>
    <w:p w14:paraId="02D76727">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本标项（否）接受联合体投标</w:t>
      </w:r>
    </w:p>
    <w:p w14:paraId="09594E02">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二、申请人的资格要求：</w:t>
      </w:r>
    </w:p>
    <w:p w14:paraId="1B9503DA">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099F0EA7">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bCs/>
          <w:color w:val="auto"/>
          <w:sz w:val="21"/>
          <w:szCs w:val="21"/>
          <w:highlight w:val="none"/>
          <w:u w:val="single"/>
          <w:lang w:val="en-US" w:eastAsia="zh-CN"/>
        </w:rPr>
        <w:t>本项目专门面向小微企业采购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w:t>
      </w:r>
    </w:p>
    <w:p w14:paraId="06A1B492">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3.本项目的特定资格要求：无</w:t>
      </w:r>
      <w:r>
        <w:rPr>
          <w:rFonts w:hint="eastAsia" w:ascii="宋体" w:hAnsi="宋体" w:eastAsia="宋体" w:cs="宋体"/>
          <w:color w:val="auto"/>
          <w:sz w:val="21"/>
          <w:szCs w:val="21"/>
          <w:highlight w:val="none"/>
          <w:lang w:eastAsia="zh-CN"/>
        </w:rPr>
        <w:t>。</w:t>
      </w:r>
    </w:p>
    <w:p w14:paraId="393A7D29">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三、获取采购文件</w:t>
      </w:r>
    </w:p>
    <w:p w14:paraId="486409C2">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w:t>
      </w:r>
      <w:r>
        <w:rPr>
          <w:rFonts w:hint="eastAsia" w:cs="宋体"/>
          <w:color w:val="auto"/>
          <w:sz w:val="21"/>
          <w:szCs w:val="21"/>
          <w:highlight w:val="none"/>
          <w:lang w:val="en-US" w:eastAsia="zh-CN"/>
        </w:rPr>
        <w:t>5</w:t>
      </w:r>
      <w:r>
        <w:rPr>
          <w:rFonts w:hint="eastAsia" w:cs="宋体"/>
          <w:color w:val="auto"/>
          <w:sz w:val="21"/>
          <w:szCs w:val="21"/>
          <w:highlight w:val="none"/>
          <w:lang w:eastAsia="zh-CN"/>
        </w:rPr>
        <w:t>月</w:t>
      </w:r>
      <w:r>
        <w:rPr>
          <w:rFonts w:hint="eastAsia" w:cs="宋体"/>
          <w:color w:val="auto"/>
          <w:sz w:val="21"/>
          <w:szCs w:val="21"/>
          <w:highlight w:val="none"/>
          <w:lang w:val="en-US" w:eastAsia="zh-CN"/>
        </w:rPr>
        <w:t>27</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lang w:eastAsia="zh-CN"/>
        </w:rPr>
        <w:t>至</w:t>
      </w:r>
      <w:r>
        <w:rPr>
          <w:rFonts w:hint="eastAsia" w:cs="宋体"/>
          <w:color w:val="auto"/>
          <w:sz w:val="21"/>
          <w:szCs w:val="21"/>
          <w:highlight w:val="none"/>
          <w:lang w:eastAsia="zh-CN"/>
        </w:rPr>
        <w:t>20</w:t>
      </w:r>
      <w:r>
        <w:rPr>
          <w:rFonts w:hint="eastAsia" w:cs="宋体"/>
          <w:color w:val="auto"/>
          <w:sz w:val="21"/>
          <w:szCs w:val="21"/>
          <w:highlight w:val="none"/>
          <w:lang w:val="en-US" w:eastAsia="zh-CN"/>
        </w:rPr>
        <w:t>25</w:t>
      </w:r>
      <w:r>
        <w:rPr>
          <w:rFonts w:hint="eastAsia" w:cs="宋体"/>
          <w:color w:val="auto"/>
          <w:sz w:val="21"/>
          <w:szCs w:val="21"/>
          <w:highlight w:val="none"/>
          <w:lang w:eastAsia="zh-CN"/>
        </w:rPr>
        <w:t>年</w:t>
      </w:r>
      <w:r>
        <w:rPr>
          <w:rFonts w:hint="eastAsia" w:cs="宋体"/>
          <w:color w:val="auto"/>
          <w:sz w:val="21"/>
          <w:szCs w:val="21"/>
          <w:highlight w:val="none"/>
          <w:lang w:val="en-US" w:eastAsia="zh-CN"/>
        </w:rPr>
        <w:t>6</w:t>
      </w:r>
      <w:r>
        <w:rPr>
          <w:rFonts w:hint="eastAsia" w:cs="宋体"/>
          <w:color w:val="auto"/>
          <w:sz w:val="21"/>
          <w:szCs w:val="21"/>
          <w:highlight w:val="none"/>
          <w:lang w:eastAsia="zh-CN"/>
        </w:rPr>
        <w:t>月</w:t>
      </w:r>
      <w:r>
        <w:rPr>
          <w:rFonts w:hint="eastAsia" w:cs="宋体"/>
          <w:color w:val="auto"/>
          <w:sz w:val="21"/>
          <w:szCs w:val="21"/>
          <w:highlight w:val="none"/>
          <w:lang w:val="en-US" w:eastAsia="zh-CN"/>
        </w:rPr>
        <w:t>9</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lang w:eastAsia="zh-CN"/>
        </w:rPr>
        <w:t>，每天上午00:00至12:00，下午12:00至23:59（北京时间，法定节假日除外）。</w:t>
      </w:r>
    </w:p>
    <w:p w14:paraId="08643A70">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地点（网址）：</w:t>
      </w:r>
      <w:r>
        <w:rPr>
          <w:rFonts w:hint="eastAsia" w:cs="宋体"/>
          <w:color w:val="auto"/>
          <w:sz w:val="21"/>
          <w:szCs w:val="21"/>
          <w:highlight w:val="none"/>
          <w:lang w:eastAsia="zh-CN"/>
        </w:rPr>
        <w:t>广西政府采购云</w:t>
      </w:r>
      <w:r>
        <w:rPr>
          <w:rFonts w:hint="eastAsia" w:ascii="宋体" w:hAnsi="宋体" w:eastAsia="宋体" w:cs="宋体"/>
          <w:color w:val="auto"/>
          <w:sz w:val="21"/>
          <w:szCs w:val="21"/>
          <w:highlight w:val="none"/>
          <w:lang w:eastAsia="zh-CN"/>
        </w:rPr>
        <w:t>平台</w:t>
      </w:r>
      <w:r>
        <w:rPr>
          <w:rFonts w:hint="eastAsia" w:cs="宋体"/>
          <w:color w:val="auto"/>
          <w:sz w:val="21"/>
          <w:szCs w:val="21"/>
          <w:highlight w:val="none"/>
          <w:lang w:val="en-US" w:eastAsia="zh-CN"/>
        </w:rPr>
        <w:t>线上获取</w:t>
      </w:r>
      <w:r>
        <w:rPr>
          <w:rFonts w:hint="eastAsia" w:ascii="宋体" w:hAnsi="宋体" w:eastAsia="宋体" w:cs="宋体"/>
          <w:color w:val="auto"/>
          <w:sz w:val="21"/>
          <w:szCs w:val="21"/>
          <w:highlight w:val="none"/>
          <w:lang w:eastAsia="zh-CN"/>
        </w:rPr>
        <w:t>。 </w:t>
      </w:r>
    </w:p>
    <w:p w14:paraId="56F36C3E">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方式：供应商登录</w:t>
      </w:r>
      <w:r>
        <w:rPr>
          <w:rFonts w:hint="eastAsia" w:cs="宋体"/>
          <w:color w:val="auto"/>
          <w:sz w:val="21"/>
          <w:szCs w:val="21"/>
          <w:highlight w:val="none"/>
          <w:lang w:eastAsia="zh-CN"/>
        </w:rPr>
        <w:t>广西政府采购云</w:t>
      </w:r>
      <w:r>
        <w:rPr>
          <w:rFonts w:hint="eastAsia" w:ascii="宋体" w:hAnsi="宋体" w:eastAsia="宋体" w:cs="宋体"/>
          <w:color w:val="auto"/>
          <w:sz w:val="21"/>
          <w:szCs w:val="21"/>
          <w:highlight w:val="none"/>
          <w:lang w:eastAsia="zh-CN"/>
        </w:rPr>
        <w:t>平台</w:t>
      </w:r>
      <w:r>
        <w:rPr>
          <w:rFonts w:hint="eastAsia" w:cs="宋体"/>
          <w:color w:val="auto"/>
          <w:sz w:val="21"/>
          <w:szCs w:val="21"/>
          <w:highlight w:val="none"/>
          <w:lang w:eastAsia="zh-CN"/>
        </w:rPr>
        <w:t>（https://login.gcy.zfcg.gxzf.gov.cn）</w:t>
      </w:r>
      <w:r>
        <w:rPr>
          <w:rFonts w:hint="eastAsia" w:ascii="宋体" w:hAnsi="宋体" w:eastAsia="宋体" w:cs="宋体"/>
          <w:color w:val="auto"/>
          <w:sz w:val="21"/>
          <w:szCs w:val="21"/>
          <w:highlight w:val="none"/>
          <w:lang w:eastAsia="zh-CN"/>
        </w:rPr>
        <w:t>在线申请获取采购文件（进入“项目采购”应用，在获取采购文件菜单中选择项目，申请获取采购文件）。</w:t>
      </w:r>
    </w:p>
    <w:p w14:paraId="23CC2393">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售价（元）：0 </w:t>
      </w:r>
    </w:p>
    <w:p w14:paraId="0FE36778">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四、响应文件提交</w:t>
      </w:r>
      <w:r>
        <w:rPr>
          <w:rStyle w:val="33"/>
          <w:rFonts w:hint="eastAsia" w:cs="宋体"/>
          <w:color w:val="auto"/>
          <w:sz w:val="21"/>
          <w:szCs w:val="21"/>
          <w:highlight w:val="none"/>
          <w:lang w:val="en-US" w:eastAsia="zh-CN"/>
        </w:rPr>
        <w:t>截止时间、地点</w:t>
      </w:r>
      <w:r>
        <w:rPr>
          <w:rFonts w:hint="eastAsia" w:ascii="宋体" w:hAnsi="宋体" w:eastAsia="宋体" w:cs="宋体"/>
          <w:color w:val="auto"/>
          <w:sz w:val="21"/>
          <w:szCs w:val="21"/>
          <w:highlight w:val="none"/>
        </w:rPr>
        <w:t> </w:t>
      </w:r>
    </w:p>
    <w:p w14:paraId="22530021">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cs="宋体"/>
          <w:color w:val="auto"/>
          <w:sz w:val="21"/>
          <w:szCs w:val="21"/>
          <w:highlight w:val="none"/>
          <w:lang w:eastAsia="zh-CN"/>
        </w:rPr>
        <w:t>20</w:t>
      </w:r>
      <w:r>
        <w:rPr>
          <w:rFonts w:hint="eastAsia" w:cs="宋体"/>
          <w:color w:val="auto"/>
          <w:sz w:val="21"/>
          <w:szCs w:val="21"/>
          <w:highlight w:val="none"/>
          <w:lang w:val="en-US" w:eastAsia="zh-CN"/>
        </w:rPr>
        <w:t>25</w:t>
      </w:r>
      <w:r>
        <w:rPr>
          <w:rFonts w:hint="eastAsia" w:cs="宋体"/>
          <w:color w:val="auto"/>
          <w:sz w:val="21"/>
          <w:szCs w:val="21"/>
          <w:highlight w:val="none"/>
          <w:lang w:eastAsia="zh-CN"/>
        </w:rPr>
        <w:t>年</w:t>
      </w:r>
      <w:r>
        <w:rPr>
          <w:rFonts w:hint="eastAsia" w:cs="宋体"/>
          <w:color w:val="auto"/>
          <w:sz w:val="21"/>
          <w:szCs w:val="21"/>
          <w:highlight w:val="none"/>
          <w:lang w:val="en-US" w:eastAsia="zh-CN"/>
        </w:rPr>
        <w:t>6</w:t>
      </w:r>
      <w:r>
        <w:rPr>
          <w:rFonts w:hint="eastAsia" w:cs="宋体"/>
          <w:color w:val="auto"/>
          <w:sz w:val="21"/>
          <w:szCs w:val="21"/>
          <w:highlight w:val="none"/>
          <w:lang w:eastAsia="zh-CN"/>
        </w:rPr>
        <w:t>月</w:t>
      </w:r>
      <w:r>
        <w:rPr>
          <w:rFonts w:hint="eastAsia" w:cs="宋体"/>
          <w:color w:val="auto"/>
          <w:sz w:val="21"/>
          <w:szCs w:val="21"/>
          <w:highlight w:val="none"/>
          <w:lang w:val="en-US" w:eastAsia="zh-CN"/>
        </w:rPr>
        <w:t>9</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5B1C4077">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地点（网址）：通过</w:t>
      </w:r>
      <w:r>
        <w:rPr>
          <w:rFonts w:hint="eastAsia"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平台在线投标。 </w:t>
      </w:r>
    </w:p>
    <w:p w14:paraId="0A881731">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五、响应文件开启</w:t>
      </w:r>
    </w:p>
    <w:p w14:paraId="7838E3F2">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开启时间：</w:t>
      </w: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w:t>
      </w:r>
      <w:r>
        <w:rPr>
          <w:rFonts w:hint="eastAsia" w:cs="宋体"/>
          <w:color w:val="auto"/>
          <w:sz w:val="21"/>
          <w:szCs w:val="21"/>
          <w:highlight w:val="none"/>
          <w:lang w:val="en-US" w:eastAsia="zh-CN"/>
        </w:rPr>
        <w:t>6</w:t>
      </w:r>
      <w:r>
        <w:rPr>
          <w:rFonts w:hint="eastAsia" w:cs="宋体"/>
          <w:color w:val="auto"/>
          <w:sz w:val="21"/>
          <w:szCs w:val="21"/>
          <w:highlight w:val="none"/>
          <w:lang w:eastAsia="zh-CN"/>
        </w:rPr>
        <w:t>月</w:t>
      </w:r>
      <w:r>
        <w:rPr>
          <w:rFonts w:hint="eastAsia" w:cs="宋体"/>
          <w:color w:val="auto"/>
          <w:sz w:val="21"/>
          <w:szCs w:val="21"/>
          <w:highlight w:val="none"/>
          <w:lang w:val="en-US" w:eastAsia="zh-CN"/>
        </w:rPr>
        <w:t>9</w:t>
      </w:r>
      <w:r>
        <w:rPr>
          <w:rFonts w:hint="eastAsia" w:cs="宋体"/>
          <w:color w:val="auto"/>
          <w:sz w:val="21"/>
          <w:szCs w:val="21"/>
          <w:highlight w:val="none"/>
          <w:lang w:eastAsia="zh-CN"/>
        </w:rPr>
        <w:t>日</w:t>
      </w:r>
      <w:r>
        <w:rPr>
          <w:rFonts w:hint="eastAsia" w:ascii="宋体" w:hAnsi="宋体" w:eastAsia="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09C5F12B">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w:t>
      </w:r>
      <w:r>
        <w:rPr>
          <w:rFonts w:hint="eastAsia"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平台在线</w:t>
      </w:r>
      <w:r>
        <w:rPr>
          <w:rFonts w:hint="eastAsia" w:ascii="宋体" w:hAnsi="宋体" w:eastAsia="宋体" w:cs="宋体"/>
          <w:color w:val="auto"/>
          <w:sz w:val="21"/>
          <w:szCs w:val="21"/>
          <w:highlight w:val="none"/>
          <w:lang w:eastAsia="zh-CN"/>
        </w:rPr>
        <w:t>解密开启</w:t>
      </w:r>
      <w:r>
        <w:rPr>
          <w:rFonts w:hint="eastAsia" w:ascii="宋体" w:hAnsi="宋体" w:eastAsia="宋体" w:cs="宋体"/>
          <w:color w:val="auto"/>
          <w:sz w:val="21"/>
          <w:szCs w:val="21"/>
          <w:highlight w:val="none"/>
        </w:rPr>
        <w:t>。 </w:t>
      </w:r>
    </w:p>
    <w:p w14:paraId="622289A6">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六、公告期限</w:t>
      </w:r>
    </w:p>
    <w:p w14:paraId="2F38D104">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5142151C">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七、其他补充事宜</w:t>
      </w:r>
      <w:r>
        <w:rPr>
          <w:rFonts w:hint="eastAsia" w:ascii="宋体" w:hAnsi="宋体" w:eastAsia="宋体" w:cs="宋体"/>
          <w:color w:val="auto"/>
          <w:sz w:val="21"/>
          <w:szCs w:val="21"/>
          <w:highlight w:val="none"/>
        </w:rPr>
        <w:t> </w:t>
      </w:r>
    </w:p>
    <w:p w14:paraId="13B54E58">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09E38C9F">
      <w:pPr>
        <w:pStyle w:val="102"/>
        <w:keepNext w:val="0"/>
        <w:keepLines w:val="0"/>
        <w:pageBreakBefore w:val="0"/>
        <w:numPr>
          <w:ilvl w:val="0"/>
          <w:numId w:val="0"/>
        </w:numPr>
        <w:kinsoku/>
        <w:wordWrap/>
        <w:overflowPunct/>
        <w:topLinePunct w:val="0"/>
        <w:autoSpaceDE/>
        <w:autoSpaceDN/>
        <w:bidi w:val="0"/>
        <w:adjustRightInd/>
        <w:snapToGrid/>
        <w:spacing w:line="360" w:lineRule="exact"/>
        <w:ind w:left="0" w:leftChars="0" w:right="0"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w:t>
      </w:r>
      <w:r>
        <w:rPr>
          <w:rFonts w:hint="eastAsia" w:ascii="宋体" w:hAnsi="宋体" w:eastAsia="宋体" w:cs="宋体"/>
          <w:i w:val="0"/>
          <w:caps w:val="0"/>
          <w:color w:val="auto"/>
          <w:spacing w:val="0"/>
          <w:sz w:val="21"/>
          <w:szCs w:val="21"/>
          <w:highlight w:val="none"/>
          <w:u w:val="none"/>
          <w:shd w:val="clear" w:color="auto" w:fill="FFFFFF"/>
        </w:rPr>
        <w:t>（http://zfcg.czj.guilin.gov.cn）</w:t>
      </w:r>
      <w:r>
        <w:rPr>
          <w:rFonts w:hint="eastAsia" w:ascii="宋体" w:hAnsi="宋体" w:eastAsia="宋体" w:cs="宋体"/>
          <w:b w:val="0"/>
          <w:i w:val="0"/>
          <w:caps w:val="0"/>
          <w:color w:val="auto"/>
          <w:spacing w:val="0"/>
          <w:sz w:val="21"/>
          <w:szCs w:val="21"/>
          <w:highlight w:val="none"/>
          <w:shd w:val="clear" w:color="auto" w:fill="FFFFFF"/>
          <w:lang w:val="en-US" w:eastAsia="zh-CN"/>
        </w:rPr>
        <w:t>。</w:t>
      </w:r>
    </w:p>
    <w:p w14:paraId="449D96DD">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090775E3">
      <w:pPr>
        <w:keepNext w:val="0"/>
        <w:keepLines w:val="0"/>
        <w:pageBreakBefore w:val="0"/>
        <w:kinsoku/>
        <w:wordWrap/>
        <w:overflowPunct/>
        <w:topLinePunct w:val="0"/>
        <w:autoSpaceDE/>
        <w:autoSpaceDN/>
        <w:bidi w:val="0"/>
        <w:adjustRightInd/>
        <w:snapToGrid/>
        <w:spacing w:line="360" w:lineRule="exact"/>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Cs w:val="21"/>
          <w:highlight w:val="none"/>
          <w:lang w:eastAsia="zh-CN"/>
        </w:rPr>
        <w:t>《政府采购促进中小企业发展管理办法》（财库[2020]46号</w:t>
      </w:r>
      <w:r>
        <w:rPr>
          <w:rFonts w:hint="eastAsia" w:ascii="宋体" w:hAnsi="宋体" w:eastAsia="宋体" w:cs="宋体"/>
          <w:color w:val="auto"/>
          <w:szCs w:val="21"/>
          <w:highlight w:val="none"/>
        </w:rPr>
        <w:t>）。</w:t>
      </w:r>
    </w:p>
    <w:p w14:paraId="625B1321">
      <w:pPr>
        <w:keepNext w:val="0"/>
        <w:keepLines w:val="0"/>
        <w:pageBreakBefore w:val="0"/>
        <w:kinsoku/>
        <w:wordWrap/>
        <w:overflowPunct/>
        <w:topLinePunct w:val="0"/>
        <w:autoSpaceDE/>
        <w:autoSpaceDN/>
        <w:bidi w:val="0"/>
        <w:adjustRightInd/>
        <w:snapToGrid/>
        <w:spacing w:line="360" w:lineRule="exact"/>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《关于政府采购支持监狱企业发展有关问题的通知》（财库[2014]68号）。 </w:t>
      </w:r>
    </w:p>
    <w:p w14:paraId="70431351">
      <w:pPr>
        <w:keepNext w:val="0"/>
        <w:keepLines w:val="0"/>
        <w:pageBreakBefore w:val="0"/>
        <w:kinsoku/>
        <w:wordWrap/>
        <w:overflowPunct/>
        <w:topLinePunct w:val="0"/>
        <w:autoSpaceDE/>
        <w:autoSpaceDN/>
        <w:bidi w:val="0"/>
        <w:adjustRightInd/>
        <w:snapToGrid/>
        <w:spacing w:line="360" w:lineRule="exact"/>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《关于促进残疾人就业政府采购政策的通知》（财库[2017]141号）。</w:t>
      </w:r>
    </w:p>
    <w:p w14:paraId="3DE4139E">
      <w:pPr>
        <w:keepNext w:val="0"/>
        <w:keepLines w:val="0"/>
        <w:pageBreakBefore w:val="0"/>
        <w:kinsoku/>
        <w:overflowPunct/>
        <w:topLinePunct w:val="0"/>
        <w:autoSpaceDE/>
        <w:autoSpaceDN/>
        <w:bidi w:val="0"/>
        <w:adjustRightInd/>
        <w:snapToGrid/>
        <w:spacing w:line="360" w:lineRule="exact"/>
        <w:ind w:left="0" w:right="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3588422E">
      <w:pPr>
        <w:keepNext w:val="0"/>
        <w:keepLines w:val="0"/>
        <w:pageBreakBefore w:val="0"/>
        <w:kinsoku/>
        <w:overflowPunct/>
        <w:topLinePunct w:val="0"/>
        <w:autoSpaceDE/>
        <w:autoSpaceDN/>
        <w:bidi w:val="0"/>
        <w:adjustRightInd/>
        <w:snapToGrid/>
        <w:spacing w:line="360" w:lineRule="exact"/>
        <w:ind w:left="0" w:righ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7041F66">
      <w:pPr>
        <w:keepNext w:val="0"/>
        <w:keepLines w:val="0"/>
        <w:pageBreakBefore w:val="0"/>
        <w:kinsoku/>
        <w:overflowPunct/>
        <w:topLinePunct w:val="0"/>
        <w:autoSpaceDE/>
        <w:autoSpaceDN/>
        <w:bidi w:val="0"/>
        <w:adjustRightInd/>
        <w:snapToGrid/>
        <w:spacing w:line="360" w:lineRule="exact"/>
        <w:ind w:left="0" w:right="0"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6D0CE0B">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在线投标响应（电子投标）说明</w:t>
      </w:r>
    </w:p>
    <w:p w14:paraId="13B555EE">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7012C286">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（2）电子竞标具体操作流程参考《政府采购项目电子交易管理操作指南-供应商》；如遇平台技术问题详询95763。</w:t>
      </w:r>
    </w:p>
    <w:p w14:paraId="03EE1E62">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（3）电子响应文件的制作、加密、提交、解密等相关事宜详见第二章 “磋商供应商须知”。</w:t>
      </w:r>
    </w:p>
    <w:p w14:paraId="4A4151D6">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.本项目无需缴纳磋商保证金。</w:t>
      </w:r>
    </w:p>
    <w:p w14:paraId="2B617C78">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.本项目所属行业为：</w:t>
      </w:r>
      <w:r>
        <w:rPr>
          <w:rFonts w:hint="eastAsia" w:ascii="宋体" w:hAnsi="宋体" w:eastAsia="宋体" w:cs="宋体"/>
          <w:b/>
          <w:bCs/>
          <w:color w:val="auto"/>
          <w:sz w:val="21"/>
          <w:szCs w:val="21"/>
          <w:highlight w:val="none"/>
          <w:u w:val="single"/>
          <w:lang w:val="en-US" w:eastAsia="zh-CN"/>
        </w:rPr>
        <w:t>其他未列明行业</w:t>
      </w:r>
      <w:r>
        <w:rPr>
          <w:rFonts w:hint="eastAsia" w:ascii="宋体" w:hAnsi="宋体" w:eastAsia="宋体" w:cs="宋体"/>
          <w:color w:val="auto"/>
          <w:sz w:val="21"/>
          <w:szCs w:val="21"/>
          <w:highlight w:val="none"/>
          <w:lang w:val="en-US" w:eastAsia="zh-CN"/>
        </w:rPr>
        <w:t>。</w:t>
      </w:r>
    </w:p>
    <w:p w14:paraId="2063E639">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rPr>
        <w:t>八、凡对本次招标提出询问，请按以下方式联系</w:t>
      </w:r>
    </w:p>
    <w:p w14:paraId="222BC850">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64562B00">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638" w:firstLineChars="30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 称：</w:t>
      </w:r>
      <w:r>
        <w:rPr>
          <w:rFonts w:hint="eastAsia" w:cs="宋体"/>
          <w:color w:val="auto"/>
          <w:sz w:val="21"/>
          <w:szCs w:val="21"/>
          <w:highlight w:val="none"/>
          <w:lang w:eastAsia="zh-CN"/>
        </w:rPr>
        <w:t>灵川县灵川镇人民政府</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t> </w:t>
      </w:r>
    </w:p>
    <w:p w14:paraId="0E817127">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638" w:firstLineChars="30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cs="宋体"/>
          <w:color w:val="auto"/>
          <w:sz w:val="21"/>
          <w:szCs w:val="21"/>
          <w:highlight w:val="none"/>
          <w:lang w:eastAsia="zh-CN"/>
        </w:rPr>
        <w:t>灵川县灵川镇灵南路10号</w:t>
      </w:r>
    </w:p>
    <w:p w14:paraId="67B037ED">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638" w:firstLineChars="304"/>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 xml:space="preserve">龙主任  </w:t>
      </w:r>
      <w:r>
        <w:rPr>
          <w:rFonts w:hint="eastAsia" w:ascii="宋体" w:hAnsi="宋体" w:eastAsia="宋体" w:cs="宋体"/>
          <w:color w:val="auto"/>
          <w:sz w:val="21"/>
          <w:szCs w:val="21"/>
          <w:highlight w:val="none"/>
          <w:lang w:val="en-US" w:eastAsia="zh-CN"/>
        </w:rPr>
        <w:t xml:space="preserve"> 0773-6860932</w:t>
      </w:r>
    </w:p>
    <w:p w14:paraId="2397E95E">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20F4D274">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638" w:firstLineChars="304"/>
        <w:rPr>
          <w:rFonts w:hint="eastAsia" w:ascii="宋体" w:hAnsi="宋体" w:eastAsia="宋体" w:cs="宋体"/>
          <w:color w:val="auto"/>
          <w:sz w:val="21"/>
          <w:szCs w:val="21"/>
          <w:highlight w:val="none"/>
          <w:lang w:eastAsia="zh-CN"/>
        </w:rPr>
      </w:pPr>
      <w:bookmarkStart w:id="13" w:name="_Toc28359087"/>
      <w:bookmarkStart w:id="14" w:name="_Toc28359010"/>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cs="宋体"/>
          <w:color w:val="auto"/>
          <w:sz w:val="21"/>
          <w:szCs w:val="21"/>
          <w:highlight w:val="none"/>
          <w:lang w:eastAsia="zh-CN"/>
        </w:rPr>
        <w:t>桂林聚格项目管理有限公司</w:t>
      </w:r>
    </w:p>
    <w:bookmarkEnd w:id="13"/>
    <w:bookmarkEnd w:id="14"/>
    <w:p w14:paraId="0F75C7C6">
      <w:pPr>
        <w:pStyle w:val="26"/>
        <w:spacing w:before="0" w:beforeAutospacing="0" w:after="0" w:afterAutospacing="0" w:line="400" w:lineRule="exact"/>
        <w:ind w:left="0" w:leftChars="0" w:firstLine="638" w:firstLineChars="30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cs="宋体"/>
          <w:color w:val="auto"/>
          <w:sz w:val="21"/>
          <w:szCs w:val="21"/>
          <w:highlight w:val="none"/>
          <w:lang w:eastAsia="zh-CN"/>
        </w:rPr>
        <w:t>桂林市七星区普陀路59号综合楼</w:t>
      </w:r>
    </w:p>
    <w:p w14:paraId="53556C5E">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cs="宋体"/>
          <w:color w:val="auto"/>
          <w:sz w:val="21"/>
          <w:szCs w:val="21"/>
          <w:highlight w:val="none"/>
          <w:lang w:eastAsia="zh-CN"/>
        </w:rPr>
        <w:t>0773-5352811</w:t>
      </w:r>
      <w:r>
        <w:rPr>
          <w:rFonts w:hint="eastAsia" w:ascii="宋体" w:hAnsi="宋体" w:eastAsia="宋体" w:cs="宋体"/>
          <w:color w:val="auto"/>
          <w:sz w:val="21"/>
          <w:szCs w:val="21"/>
          <w:highlight w:val="none"/>
        </w:rPr>
        <w:t>　　　　　　　　　</w:t>
      </w:r>
    </w:p>
    <w:p w14:paraId="4388C5CE">
      <w:pPr>
        <w:keepNext w:val="0"/>
        <w:keepLines w:val="0"/>
        <w:pageBreakBefore w:val="0"/>
        <w:kinsoku/>
        <w:overflowPunct/>
        <w:topLinePunct w:val="0"/>
        <w:autoSpaceDE/>
        <w:autoSpaceDN/>
        <w:bidi w:val="0"/>
        <w:adjustRightInd/>
        <w:snapToGrid/>
        <w:spacing w:line="360" w:lineRule="exact"/>
        <w:ind w:left="0" w:right="0" w:firstLine="42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3.项目联系方式</w:t>
      </w:r>
    </w:p>
    <w:p w14:paraId="3C18D917">
      <w:pPr>
        <w:pStyle w:val="26"/>
        <w:spacing w:before="0" w:beforeAutospacing="0" w:after="0" w:afterAutospacing="0" w:line="400" w:lineRule="exact"/>
        <w:ind w:left="0" w:leftChars="0" w:firstLine="638" w:firstLineChars="304"/>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项目联系人：</w:t>
      </w:r>
      <w:r>
        <w:rPr>
          <w:rFonts w:hint="eastAsia" w:cs="宋体"/>
          <w:color w:val="auto"/>
          <w:sz w:val="21"/>
          <w:szCs w:val="21"/>
          <w:highlight w:val="none"/>
          <w:lang w:val="en-US" w:eastAsia="zh-CN"/>
        </w:rPr>
        <w:t>李秋云、何维</w:t>
      </w:r>
    </w:p>
    <w:p w14:paraId="0C9F6906">
      <w:pPr>
        <w:pStyle w:val="26"/>
        <w:keepNext w:val="0"/>
        <w:keepLines w:val="0"/>
        <w:pageBreakBefore w:val="0"/>
        <w:kinsoku/>
        <w:overflowPunct/>
        <w:topLinePunct w:val="0"/>
        <w:autoSpaceDE/>
        <w:autoSpaceDN/>
        <w:bidi w:val="0"/>
        <w:adjustRightInd/>
        <w:snapToGrid/>
        <w:spacing w:before="0" w:beforeAutospacing="0" w:after="0" w:afterAutospacing="0" w:line="360" w:lineRule="exact"/>
        <w:ind w:left="0" w:leftChars="0" w:right="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cs="宋体"/>
          <w:color w:val="auto"/>
          <w:sz w:val="21"/>
          <w:szCs w:val="21"/>
          <w:highlight w:val="none"/>
          <w:lang w:eastAsia="zh-CN"/>
        </w:rPr>
        <w:t>0773-5352811</w:t>
      </w:r>
      <w:r>
        <w:rPr>
          <w:rFonts w:hint="eastAsia" w:ascii="宋体" w:hAnsi="宋体" w:eastAsia="宋体" w:cs="宋体"/>
          <w:color w:val="auto"/>
          <w:sz w:val="21"/>
          <w:szCs w:val="21"/>
          <w:highlight w:val="none"/>
        </w:rPr>
        <w:t>　</w:t>
      </w:r>
    </w:p>
    <w:p w14:paraId="5B07D8FC">
      <w:pPr>
        <w:pStyle w:val="39"/>
        <w:keepNext w:val="0"/>
        <w:keepLines w:val="0"/>
        <w:pageBreakBefore w:val="0"/>
        <w:kinsoku/>
        <w:overflowPunct/>
        <w:topLinePunct w:val="0"/>
        <w:autoSpaceDE/>
        <w:autoSpaceDN/>
        <w:bidi w:val="0"/>
        <w:adjustRightInd/>
        <w:snapToGrid/>
        <w:spacing w:before="0" w:after="0" w:line="360" w:lineRule="exact"/>
        <w:ind w:left="0" w:right="0"/>
        <w:jc w:val="right"/>
        <w:rPr>
          <w:rFonts w:hint="eastAsia" w:ascii="宋体" w:hAnsi="宋体" w:eastAsia="宋体" w:cs="宋体"/>
          <w:i w:val="0"/>
          <w:iCs/>
          <w:color w:val="auto"/>
          <w:highlight w:val="none"/>
          <w:lang w:val="en-US" w:eastAsia="zh-CN"/>
        </w:rPr>
      </w:pPr>
      <w:r>
        <w:rPr>
          <w:rFonts w:hint="eastAsia" w:ascii="宋体" w:hAnsi="宋体" w:cs="宋体"/>
          <w:i w:val="0"/>
          <w:iCs/>
          <w:color w:val="auto"/>
          <w:highlight w:val="none"/>
          <w:lang w:val="en-US" w:eastAsia="zh-CN"/>
        </w:rPr>
        <w:t>2025年5月27</w:t>
      </w:r>
      <w:r>
        <w:rPr>
          <w:rFonts w:hint="eastAsia" w:ascii="宋体" w:hAnsi="宋体" w:eastAsia="宋体" w:cs="宋体"/>
          <w:i w:val="0"/>
          <w:iCs/>
          <w:color w:val="auto"/>
          <w:highlight w:val="none"/>
          <w:lang w:val="en-US" w:eastAsia="zh-CN"/>
        </w:rPr>
        <w:t>日</w:t>
      </w:r>
    </w:p>
    <w:p w14:paraId="01A84492">
      <w:pPr>
        <w:pStyle w:val="2"/>
        <w:spacing w:before="0" w:after="0" w:line="360" w:lineRule="auto"/>
        <w:jc w:val="center"/>
        <w:rPr>
          <w:rFonts w:hint="eastAsia" w:ascii="宋体" w:hAnsi="宋体" w:eastAsia="宋体" w:cs="宋体"/>
          <w:b w:val="0"/>
          <w:bCs w:val="0"/>
          <w:color w:val="auto"/>
          <w:sz w:val="32"/>
          <w:szCs w:val="32"/>
          <w:highlight w:val="none"/>
        </w:rPr>
      </w:pPr>
      <w:r>
        <w:rPr>
          <w:rFonts w:hint="eastAsia" w:ascii="宋体" w:hAnsi="宋体" w:eastAsia="宋体" w:cs="宋体"/>
          <w:color w:val="auto"/>
          <w:sz w:val="28"/>
          <w:szCs w:val="28"/>
          <w:highlight w:val="none"/>
        </w:rPr>
        <w:br w:type="page"/>
      </w:r>
      <w:bookmarkStart w:id="15" w:name="_Toc245"/>
      <w:r>
        <w:rPr>
          <w:rFonts w:hint="eastAsia" w:ascii="宋体" w:hAnsi="宋体" w:eastAsia="宋体" w:cs="宋体"/>
          <w:b w:val="0"/>
          <w:bCs w:val="0"/>
          <w:color w:val="auto"/>
          <w:sz w:val="32"/>
          <w:szCs w:val="32"/>
          <w:highlight w:val="none"/>
        </w:rPr>
        <w:t>第二章 供应商须知</w:t>
      </w:r>
      <w:bookmarkEnd w:id="1"/>
      <w:bookmarkEnd w:id="2"/>
      <w:bookmarkEnd w:id="12"/>
      <w:bookmarkEnd w:id="15"/>
    </w:p>
    <w:p w14:paraId="0A6C1621">
      <w:pPr>
        <w:pStyle w:val="3"/>
        <w:spacing w:line="500" w:lineRule="exact"/>
        <w:ind w:left="0"/>
        <w:jc w:val="center"/>
        <w:rPr>
          <w:rFonts w:hint="eastAsia" w:ascii="宋体" w:hAnsi="宋体" w:eastAsia="宋体" w:cs="宋体"/>
          <w:b/>
          <w:bCs w:val="0"/>
          <w:color w:val="auto"/>
          <w:szCs w:val="28"/>
          <w:highlight w:val="none"/>
        </w:rPr>
      </w:pPr>
      <w:bookmarkStart w:id="16" w:name="_Toc25063"/>
      <w:bookmarkStart w:id="17" w:name="_Toc9508"/>
      <w:bookmarkStart w:id="18" w:name="_Toc13547"/>
      <w:r>
        <w:rPr>
          <w:rFonts w:hint="eastAsia" w:ascii="宋体" w:hAnsi="宋体" w:eastAsia="宋体" w:cs="宋体"/>
          <w:b/>
          <w:bCs w:val="0"/>
          <w:color w:val="auto"/>
          <w:szCs w:val="28"/>
          <w:highlight w:val="none"/>
          <w:lang w:val="en-US"/>
        </w:rPr>
        <w:t xml:space="preserve">   </w:t>
      </w:r>
      <w:r>
        <w:rPr>
          <w:rFonts w:hint="eastAsia" w:ascii="宋体" w:hAnsi="宋体" w:eastAsia="宋体" w:cs="宋体"/>
          <w:b/>
          <w:bCs w:val="0"/>
          <w:color w:val="auto"/>
          <w:szCs w:val="28"/>
          <w:highlight w:val="none"/>
        </w:rPr>
        <w:t>供 应 商 须 知 前 附 表</w:t>
      </w:r>
      <w:bookmarkEnd w:id="16"/>
      <w:bookmarkEnd w:id="17"/>
      <w:bookmarkEnd w:id="18"/>
    </w:p>
    <w:tbl>
      <w:tblPr>
        <w:tblStyle w:val="30"/>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7160"/>
      </w:tblGrid>
      <w:tr w14:paraId="22DE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0E4F42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031D923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45B0F88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160" w:type="dxa"/>
            <w:vAlign w:val="center"/>
          </w:tcPr>
          <w:p w14:paraId="07D615B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7785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2D85D9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2542482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6A0FD3B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7160" w:type="dxa"/>
          </w:tcPr>
          <w:p w14:paraId="0957387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灵川镇2025年至2027年农村生活垃圾收集转运服务项目</w:t>
            </w:r>
            <w:r>
              <w:rPr>
                <w:rFonts w:hint="eastAsia" w:ascii="宋体" w:hAnsi="宋体" w:eastAsia="宋体" w:cs="宋体"/>
                <w:color w:val="auto"/>
                <w:szCs w:val="21"/>
                <w:highlight w:val="none"/>
              </w:rPr>
              <w:t xml:space="preserve">      </w:t>
            </w:r>
          </w:p>
          <w:p w14:paraId="1F3A854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gcy.zfcg.gxzf.gov.cn/gaea/api/project/flow/redirect?projectId=7213841334654468109&amp;newUrl=https://www.gcy.zfcg.gxzf.gov.cn/micro-app-back-index/blank?_flow_type_=agency&amp;_flow_projectId_=7213841334654468109&amp;_jump_page_type_=project_procurement_management_flow&amp;_app_=zcy.procurement&amp;oldUrl=https://www.gcy.zfcg.gxzf.gov.cn/project-center/_procurement_/project-result-detail/7213841334654468109" \t "https://www.gcy.zfcg.gxzf.gov.cn/project-center/_procurement_/self-project/_blank"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GLZC2025-C3-230034-GLJG</w:t>
            </w:r>
            <w:r>
              <w:rPr>
                <w:rFonts w:hint="eastAsia" w:ascii="宋体" w:hAnsi="宋体" w:eastAsia="宋体" w:cs="宋体"/>
                <w:color w:val="auto"/>
                <w:szCs w:val="21"/>
                <w:highlight w:val="none"/>
              </w:rPr>
              <w:fldChar w:fldCharType="end"/>
            </w:r>
          </w:p>
        </w:tc>
      </w:tr>
      <w:tr w14:paraId="4368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E16D16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378A349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4665D69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7160" w:type="dxa"/>
            <w:vAlign w:val="center"/>
          </w:tcPr>
          <w:p w14:paraId="1609E520">
            <w:pPr>
              <w:pStyle w:val="26"/>
              <w:spacing w:before="0" w:beforeAutospacing="0" w:after="0" w:afterAutospacing="0"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14:paraId="555F5217">
            <w:pPr>
              <w:pStyle w:val="26"/>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u w:val="single"/>
                <w:lang w:val="en-US" w:eastAsia="zh-CN"/>
              </w:rPr>
              <w:t>本项目专门面向小微企业采购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w:t>
            </w:r>
          </w:p>
          <w:p w14:paraId="06858EA4">
            <w:pPr>
              <w:pStyle w:val="26"/>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本项目的特定资格要求：无</w:t>
            </w:r>
            <w:r>
              <w:rPr>
                <w:rFonts w:hint="eastAsia" w:ascii="宋体" w:hAnsi="宋体" w:eastAsia="宋体" w:cs="宋体"/>
                <w:color w:val="auto"/>
                <w:sz w:val="21"/>
                <w:szCs w:val="21"/>
                <w:highlight w:val="none"/>
                <w:lang w:eastAsia="zh-CN"/>
              </w:rPr>
              <w:t>。</w:t>
            </w:r>
          </w:p>
        </w:tc>
      </w:tr>
      <w:tr w14:paraId="3278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A6DE54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5EA4A1E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0C50C79F">
            <w:pPr>
              <w:spacing w:line="440" w:lineRule="exact"/>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Cs w:val="21"/>
                <w:highlight w:val="none"/>
              </w:rPr>
              <w:t>磋商费用</w:t>
            </w:r>
          </w:p>
        </w:tc>
        <w:tc>
          <w:tcPr>
            <w:tcW w:w="7160" w:type="dxa"/>
            <w:vAlign w:val="center"/>
          </w:tcPr>
          <w:p w14:paraId="09C708BC">
            <w:pPr>
              <w:spacing w:line="4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18F8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00CE3E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20791A48">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1D4E34DB">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7160" w:type="dxa"/>
            <w:vAlign w:val="center"/>
          </w:tcPr>
          <w:p w14:paraId="5988326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w:t>
            </w:r>
            <w:r>
              <w:rPr>
                <w:rFonts w:hint="eastAsia" w:ascii="宋体" w:hAnsi="宋体" w:eastAsia="宋体" w:cs="宋体"/>
                <w:b/>
                <w:bCs/>
                <w:color w:val="auto"/>
                <w:szCs w:val="21"/>
                <w:highlight w:val="none"/>
              </w:rPr>
              <w:t>采购预算金额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人民币</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贰佰贰拾陆万伍仟壹佰柒拾捌元玖角伍分</w:t>
            </w:r>
            <w:r>
              <w:rPr>
                <w:rFonts w:hint="eastAsia" w:ascii="宋体" w:hAnsi="宋体" w:eastAsia="宋体" w:cs="宋体"/>
                <w:b/>
                <w:bCs/>
                <w:color w:val="auto"/>
                <w:szCs w:val="21"/>
                <w:highlight w:val="none"/>
                <w:lang w:eastAsia="zh-CN"/>
              </w:rPr>
              <w:t>（￥2265178</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95）</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供应商报价</w:t>
            </w:r>
            <w:r>
              <w:rPr>
                <w:rFonts w:hint="eastAsia" w:ascii="宋体" w:hAnsi="宋体" w:eastAsia="宋体" w:cs="宋体"/>
                <w:color w:val="auto"/>
                <w:kern w:val="0"/>
                <w:szCs w:val="21"/>
                <w:highlight w:val="none"/>
              </w:rPr>
              <w:t>超出采购预算金额的，响应文件按无效处理。</w:t>
            </w:r>
          </w:p>
          <w:p w14:paraId="599E52FD">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06ECBA9A">
            <w:pPr>
              <w:snapToGrid w:val="0"/>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lang w:eastAsia="zh-CN"/>
              </w:rPr>
              <w:t>”平台在线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其最后报价不得超出采购预算；磋商过程中磋商文件未作实质性变动的，</w:t>
            </w:r>
            <w:r>
              <w:rPr>
                <w:rFonts w:hint="eastAsia" w:ascii="宋体" w:hAnsi="宋体" w:eastAsia="宋体" w:cs="宋体"/>
                <w:b/>
                <w:color w:val="auto"/>
                <w:kern w:val="0"/>
                <w:sz w:val="21"/>
                <w:szCs w:val="21"/>
                <w:highlight w:val="none"/>
              </w:rPr>
              <w:t>最后报价不得超过首次报价。</w:t>
            </w:r>
          </w:p>
        </w:tc>
      </w:tr>
      <w:tr w14:paraId="0D70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8D34B6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7845D051">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3CBC2EC5">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7160" w:type="dxa"/>
          </w:tcPr>
          <w:p w14:paraId="4955C911">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7CC2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CDB7A8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4DA27ABE">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4BE8192C">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7160" w:type="dxa"/>
          </w:tcPr>
          <w:p w14:paraId="1B13A157">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078D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1A99C0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42" w:type="dxa"/>
            <w:vAlign w:val="center"/>
          </w:tcPr>
          <w:p w14:paraId="36C0D6C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75" w:type="dxa"/>
            <w:vAlign w:val="center"/>
          </w:tcPr>
          <w:p w14:paraId="68767860">
            <w:pPr>
              <w:pStyle w:val="4"/>
              <w:spacing w:before="0" w:after="0" w:line="440" w:lineRule="exact"/>
              <w:jc w:val="center"/>
              <w:rPr>
                <w:rFonts w:hint="eastAsia" w:ascii="宋体" w:hAnsi="宋体" w:eastAsia="宋体" w:cs="宋体"/>
                <w:b w:val="0"/>
                <w:bCs/>
                <w:color w:val="auto"/>
                <w:kern w:val="2"/>
                <w:sz w:val="21"/>
                <w:szCs w:val="21"/>
                <w:highlight w:val="none"/>
              </w:rPr>
            </w:pPr>
            <w:bookmarkStart w:id="19" w:name="_Toc19911"/>
            <w:bookmarkStart w:id="20" w:name="_Toc27452"/>
            <w:r>
              <w:rPr>
                <w:rFonts w:hint="eastAsia" w:ascii="宋体" w:hAnsi="宋体" w:eastAsia="宋体" w:cs="宋体"/>
                <w:b w:val="0"/>
                <w:bCs/>
                <w:color w:val="auto"/>
                <w:kern w:val="2"/>
                <w:sz w:val="21"/>
                <w:szCs w:val="21"/>
                <w:highlight w:val="none"/>
              </w:rPr>
              <w:t>竞争性磋商响应文件的制作</w:t>
            </w:r>
            <w:bookmarkEnd w:id="19"/>
            <w:bookmarkEnd w:id="20"/>
          </w:p>
          <w:p w14:paraId="1B9D78AA">
            <w:pPr>
              <w:spacing w:line="440" w:lineRule="exact"/>
              <w:jc w:val="center"/>
              <w:rPr>
                <w:rFonts w:hint="eastAsia" w:ascii="宋体" w:hAnsi="宋体" w:eastAsia="宋体" w:cs="宋体"/>
                <w:color w:val="auto"/>
                <w:szCs w:val="21"/>
                <w:highlight w:val="none"/>
              </w:rPr>
            </w:pPr>
          </w:p>
        </w:tc>
        <w:tc>
          <w:tcPr>
            <w:tcW w:w="7160" w:type="dxa"/>
            <w:vAlign w:val="center"/>
          </w:tcPr>
          <w:p w14:paraId="7ED09BE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16.1磋商供应商制作电子响应文件前，应登</w:t>
            </w:r>
            <w:r>
              <w:rPr>
                <w:rFonts w:hint="eastAsia" w:ascii="宋体" w:hAnsi="宋体" w:eastAsia="宋体" w:cs="宋体"/>
                <w:color w:val="auto"/>
                <w:szCs w:val="21"/>
                <w:highlight w:val="none"/>
                <w:lang w:val="en-US" w:eastAsia="zh-CN"/>
              </w:rPr>
              <w:t>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”平台进行“申请获取采购文件”操作，否则，有可能导致无法在线编制响应文件并参与投标，其不利后果由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w:t>
            </w:r>
          </w:p>
          <w:p w14:paraId="4B7767C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F87428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554F4FE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226D99D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49401DF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269F387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 xml:space="preserve">平台正式注册入库供应商，并完成 CA数字证书申领。因未注册入库、未办理 CA 数字证书等原因造成无法磋商或磋商失败等后果由供应商自行承担。 </w:t>
            </w:r>
          </w:p>
          <w:p w14:paraId="1C7C19D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电子交易客户端下载、安装完成后，可通过账号密码或CA登录客户端进行响应文件制作。客户端请至网站下载专区查看，如有问题可拨打</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tc>
      </w:tr>
      <w:tr w14:paraId="5100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3447AF3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42" w:type="dxa"/>
            <w:vAlign w:val="center"/>
          </w:tcPr>
          <w:p w14:paraId="156F2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2CAFC59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7160" w:type="dxa"/>
            <w:vAlign w:val="center"/>
          </w:tcPr>
          <w:p w14:paraId="34814B0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于</w:t>
            </w:r>
            <w:r>
              <w:rPr>
                <w:rFonts w:hint="eastAsia" w:ascii="宋体" w:hAnsi="宋体" w:cs="宋体"/>
                <w:color w:val="auto"/>
                <w:szCs w:val="21"/>
                <w:highlight w:val="none"/>
                <w:u w:val="single"/>
                <w:lang w:eastAsia="zh-CN"/>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平台。应按照本项目磋商文件和</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tc>
      </w:tr>
      <w:tr w14:paraId="399A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48217C0E">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9</w:t>
            </w:r>
          </w:p>
        </w:tc>
        <w:tc>
          <w:tcPr>
            <w:tcW w:w="942" w:type="dxa"/>
            <w:vAlign w:val="center"/>
          </w:tcPr>
          <w:p w14:paraId="4D69C34B">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22DAEF55">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磋商响应文件解密时间</w:t>
            </w:r>
          </w:p>
        </w:tc>
        <w:tc>
          <w:tcPr>
            <w:tcW w:w="7160" w:type="dxa"/>
            <w:vAlign w:val="center"/>
          </w:tcPr>
          <w:p w14:paraId="626F5B5B">
            <w:pPr>
              <w:pStyle w:val="13"/>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磋商响应文件解密时间：截标时间后30分钟内</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时30分至</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时00分)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w:t>
            </w:r>
            <w:r>
              <w:rPr>
                <w:rFonts w:hint="eastAsia" w:ascii="宋体" w:hAnsi="宋体" w:eastAsia="宋体" w:cs="宋体"/>
                <w:b/>
                <w:bCs/>
                <w:color w:val="auto"/>
                <w:szCs w:val="21"/>
                <w:highlight w:val="none"/>
              </w:rPr>
              <w:t>易中心</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lang w:eastAsia="zh-CN"/>
              </w:rPr>
              <w:t>号政采开标</w:t>
            </w:r>
            <w:r>
              <w:rPr>
                <w:rFonts w:hint="eastAsia" w:ascii="宋体" w:hAnsi="宋体" w:cs="宋体"/>
                <w:b/>
                <w:bCs/>
                <w:color w:val="auto"/>
                <w:szCs w:val="21"/>
                <w:highlight w:val="none"/>
                <w:lang w:eastAsia="zh-CN"/>
              </w:rPr>
              <w:t>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，若磋商供应商在规定时间内无法解密或解密失败且未提供电子备份磋商响应文件的(包含提供的电子备份文件无效或无法解密的情况)，视为无效响应。</w:t>
            </w:r>
          </w:p>
        </w:tc>
      </w:tr>
      <w:tr w14:paraId="6CA9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5A1EA38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42" w:type="dxa"/>
            <w:vAlign w:val="center"/>
          </w:tcPr>
          <w:p w14:paraId="66C9F10B">
            <w:pPr>
              <w:spacing w:line="440" w:lineRule="exact"/>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0AAD2B7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7160" w:type="dxa"/>
            <w:vAlign w:val="center"/>
          </w:tcPr>
          <w:p w14:paraId="28712516">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tc>
      </w:tr>
      <w:tr w14:paraId="01A7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230A2ED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42" w:type="dxa"/>
            <w:vAlign w:val="center"/>
          </w:tcPr>
          <w:p w14:paraId="28A82D9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54DF523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7160" w:type="dxa"/>
          </w:tcPr>
          <w:p w14:paraId="1DE8B8B2">
            <w:pPr>
              <w:spacing w:line="440" w:lineRule="exact"/>
              <w:ind w:left="31680"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20EECB17">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19.2.2磋商地点：本项目需要磋商供应商代表在截标当天截标后，按磋商小组要求及时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平台等候在线磋商。</w:t>
            </w:r>
          </w:p>
          <w:p w14:paraId="2E840C73">
            <w:pPr>
              <w:spacing w:line="440" w:lineRule="exact"/>
              <w:ind w:left="31680" w:hanging="14" w:hangingChars="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19.2.3磋商参加人员：供应商法定代表人、负责人、自然人或相应的委托代理人持有效身份证原件和供应商</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平台CA数字证书参加磋商。请供应商按时到达指定地点等候磋商。</w:t>
            </w:r>
          </w:p>
          <w:p w14:paraId="0BAA66A6">
            <w:pPr>
              <w:tabs>
                <w:tab w:val="left" w:pos="1140"/>
              </w:tabs>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19.2.4响应文件递交截止时间后，由磋商小组在评标室内线上开启响应文件。</w:t>
            </w:r>
          </w:p>
        </w:tc>
      </w:tr>
      <w:tr w14:paraId="3F70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21D351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p>
        </w:tc>
        <w:tc>
          <w:tcPr>
            <w:tcW w:w="942" w:type="dxa"/>
            <w:vAlign w:val="center"/>
          </w:tcPr>
          <w:p w14:paraId="0D98895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23B3D115">
            <w:pPr>
              <w:pStyle w:val="19"/>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7160" w:type="dxa"/>
            <w:vAlign w:val="center"/>
          </w:tcPr>
          <w:p w14:paraId="2ED9FCB6">
            <w:pPr>
              <w:tabs>
                <w:tab w:val="left" w:pos="1140"/>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3166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6DAE60F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42" w:type="dxa"/>
            <w:vAlign w:val="center"/>
          </w:tcPr>
          <w:p w14:paraId="21F965E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34B6A56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7160" w:type="dxa"/>
            <w:vAlign w:val="center"/>
          </w:tcPr>
          <w:p w14:paraId="292DAE62">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24723CCD">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04341DBB">
            <w:pPr>
              <w:spacing w:line="440" w:lineRule="exact"/>
              <w:ind w:left="31680"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50B348D8">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47047800">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5558CCB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2D0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19E0D24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42" w:type="dxa"/>
            <w:vAlign w:val="center"/>
          </w:tcPr>
          <w:p w14:paraId="776D722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22EA1C5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4CB81CC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7160" w:type="dxa"/>
          </w:tcPr>
          <w:p w14:paraId="001D38B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BCFB1C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35C5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2" w:type="dxa"/>
            <w:vAlign w:val="center"/>
          </w:tcPr>
          <w:p w14:paraId="05F069B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42" w:type="dxa"/>
            <w:vAlign w:val="center"/>
          </w:tcPr>
          <w:p w14:paraId="1F97BA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100F419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160" w:type="dxa"/>
            <w:vAlign w:val="center"/>
          </w:tcPr>
          <w:p w14:paraId="20243276">
            <w:pPr>
              <w:spacing w:line="440" w:lineRule="exac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履约保证金金额按政府采购合同金额的5%（人民币，四舍五入到元）提交（若成交供应商为中型企业的，则按合同金额的2%提交；若成交供应商为小微企业的，则免收履约保证金）。成交供应商在与采购人签订合同前将履约保证金以支票、汇票、本票或者金融机构、担保机构出具的保函等非现金形式提交至采购人。</w:t>
            </w:r>
          </w:p>
        </w:tc>
      </w:tr>
      <w:tr w14:paraId="7BD2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F4B4F8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42" w:type="dxa"/>
            <w:vAlign w:val="center"/>
          </w:tcPr>
          <w:p w14:paraId="6CEF5DE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7B1583F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7160" w:type="dxa"/>
          </w:tcPr>
          <w:p w14:paraId="12792118">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成交通知书发出之日起</w:t>
            </w:r>
            <w:r>
              <w:rPr>
                <w:rFonts w:hint="eastAsia" w:ascii="宋体" w:hAnsi="宋体" w:eastAsia="宋体" w:cs="宋体"/>
                <w:bCs/>
                <w:color w:val="auto"/>
                <w:kern w:val="0"/>
                <w:szCs w:val="21"/>
                <w:highlight w:val="none"/>
                <w:lang w:val="en-US" w:eastAsia="zh-CN"/>
              </w:rPr>
              <w:t>8个工作</w:t>
            </w:r>
            <w:r>
              <w:rPr>
                <w:rFonts w:hint="eastAsia" w:ascii="宋体" w:hAnsi="宋体" w:eastAsia="宋体" w:cs="宋体"/>
                <w:bCs/>
                <w:color w:val="auto"/>
                <w:kern w:val="0"/>
                <w:szCs w:val="21"/>
                <w:highlight w:val="none"/>
              </w:rPr>
              <w:t>日内签订合同</w:t>
            </w:r>
            <w:r>
              <w:rPr>
                <w:rFonts w:hint="eastAsia" w:ascii="宋体" w:hAnsi="宋体" w:eastAsia="宋体" w:cs="宋体"/>
                <w:color w:val="auto"/>
                <w:szCs w:val="21"/>
                <w:highlight w:val="none"/>
              </w:rPr>
              <w:t>。成交供应商领取成交通知书后，应按规定与采购人签订合同。</w:t>
            </w:r>
          </w:p>
        </w:tc>
      </w:tr>
      <w:tr w14:paraId="2D5B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3A0EDC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42" w:type="dxa"/>
            <w:vAlign w:val="center"/>
          </w:tcPr>
          <w:p w14:paraId="414CBB3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33FD1E9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7160" w:type="dxa"/>
            <w:vAlign w:val="center"/>
          </w:tcPr>
          <w:p w14:paraId="367548F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tc>
      </w:tr>
      <w:tr w14:paraId="1196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B7A044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42" w:type="dxa"/>
            <w:vAlign w:val="center"/>
          </w:tcPr>
          <w:p w14:paraId="3C6BB93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073E754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7160" w:type="dxa"/>
          </w:tcPr>
          <w:p w14:paraId="43AA922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30.1成交供应商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领取成交通知书</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参照</w:t>
            </w:r>
            <w:r>
              <w:rPr>
                <w:rFonts w:hint="eastAsia" w:ascii="宋体" w:hAnsi="宋体" w:eastAsia="宋体" w:cs="宋体"/>
                <w:color w:val="auto"/>
                <w:szCs w:val="21"/>
                <w:highlight w:val="none"/>
              </w:rPr>
              <w:t>计价格[2002]1980号《招标代理服务收费管理暂行办法》服务类收费标准向</w:t>
            </w:r>
            <w:r>
              <w:rPr>
                <w:rFonts w:hint="eastAsia" w:hAnsi="宋体" w:cs="宋体"/>
                <w:color w:val="auto"/>
                <w:szCs w:val="21"/>
                <w:highlight w:val="none"/>
                <w:lang w:val="en-US" w:eastAsia="zh-CN"/>
              </w:rPr>
              <w:t>采购代理机构</w:t>
            </w:r>
            <w:r>
              <w:rPr>
                <w:rFonts w:hint="eastAsia" w:ascii="宋体" w:hAnsi="宋体" w:eastAsia="宋体" w:cs="宋体"/>
                <w:color w:val="auto"/>
                <w:szCs w:val="21"/>
                <w:highlight w:val="none"/>
              </w:rPr>
              <w:t>一次性付清</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代理服务费。</w:t>
            </w:r>
          </w:p>
        </w:tc>
      </w:tr>
      <w:tr w14:paraId="3799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6F04D5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42" w:type="dxa"/>
            <w:vAlign w:val="center"/>
          </w:tcPr>
          <w:p w14:paraId="525ED5C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7AD7961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160" w:type="dxa"/>
          </w:tcPr>
          <w:p w14:paraId="67186D4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DB3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231822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42" w:type="dxa"/>
            <w:vAlign w:val="center"/>
          </w:tcPr>
          <w:p w14:paraId="5A5F85B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75EE889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7160" w:type="dxa"/>
            <w:vAlign w:val="center"/>
          </w:tcPr>
          <w:p w14:paraId="5D2D232B">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灵川县政府采购管理办公室</w:t>
            </w:r>
            <w:r>
              <w:rPr>
                <w:rFonts w:hint="eastAsia" w:ascii="宋体" w:hAnsi="宋体" w:eastAsia="宋体" w:cs="宋体"/>
                <w:color w:val="auto"/>
                <w:szCs w:val="21"/>
                <w:highlight w:val="none"/>
              </w:rPr>
              <w:t xml:space="preserve">     电话：</w:t>
            </w:r>
            <w:r>
              <w:rPr>
                <w:rFonts w:hint="eastAsia" w:ascii="宋体" w:hAnsi="宋体" w:cs="宋体"/>
                <w:color w:val="auto"/>
                <w:szCs w:val="21"/>
                <w:highlight w:val="none"/>
                <w:lang w:eastAsia="zh-CN"/>
              </w:rPr>
              <w:t>0773-6812818</w:t>
            </w:r>
          </w:p>
        </w:tc>
      </w:tr>
    </w:tbl>
    <w:p w14:paraId="33F30225">
      <w:pPr>
        <w:widowControl/>
        <w:spacing w:line="440" w:lineRule="exact"/>
        <w:jc w:val="left"/>
        <w:rPr>
          <w:rFonts w:hint="eastAsia" w:ascii="宋体" w:hAnsi="宋体" w:eastAsia="宋体" w:cs="宋体"/>
          <w:b/>
          <w:color w:val="auto"/>
          <w:szCs w:val="21"/>
          <w:highlight w:val="none"/>
          <w:lang w:val="pt-BR"/>
        </w:rPr>
      </w:pPr>
      <w:bookmarkStart w:id="21" w:name="_Toc10058"/>
      <w:bookmarkStart w:id="22" w:name="_Toc22792"/>
    </w:p>
    <w:p w14:paraId="331A8058">
      <w:pPr>
        <w:pStyle w:val="38"/>
        <w:rPr>
          <w:rFonts w:hint="eastAsia" w:ascii="宋体" w:hAnsi="宋体" w:eastAsia="宋体" w:cs="宋体"/>
          <w:b/>
          <w:color w:val="auto"/>
          <w:szCs w:val="21"/>
          <w:highlight w:val="none"/>
          <w:lang w:val="pt-BR"/>
        </w:rPr>
      </w:pPr>
    </w:p>
    <w:p w14:paraId="6F63B7DA">
      <w:pPr>
        <w:pStyle w:val="39"/>
        <w:rPr>
          <w:rFonts w:hint="eastAsia" w:ascii="宋体" w:hAnsi="宋体" w:eastAsia="宋体" w:cs="宋体"/>
          <w:color w:val="auto"/>
          <w:highlight w:val="none"/>
          <w:lang w:val="pt-BR"/>
        </w:rPr>
      </w:pPr>
    </w:p>
    <w:p w14:paraId="18DC3B77">
      <w:pPr>
        <w:pStyle w:val="3"/>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br w:type="page"/>
      </w:r>
      <w:r>
        <w:rPr>
          <w:rFonts w:hint="eastAsia" w:ascii="宋体" w:hAnsi="宋体" w:eastAsia="宋体" w:cs="宋体"/>
          <w:b/>
          <w:bCs w:val="0"/>
          <w:color w:val="auto"/>
          <w:sz w:val="21"/>
          <w:szCs w:val="21"/>
          <w:highlight w:val="none"/>
        </w:rPr>
        <w:t>一、总则</w:t>
      </w:r>
      <w:bookmarkEnd w:id="21"/>
      <w:bookmarkEnd w:id="22"/>
    </w:p>
    <w:p w14:paraId="19A91318">
      <w:pPr>
        <w:pStyle w:val="4"/>
        <w:spacing w:before="0" w:after="0" w:line="400" w:lineRule="exact"/>
        <w:ind w:firstLine="422" w:firstLineChars="200"/>
        <w:rPr>
          <w:rFonts w:hint="eastAsia" w:ascii="宋体" w:hAnsi="宋体" w:eastAsia="宋体" w:cs="宋体"/>
          <w:color w:val="auto"/>
          <w:sz w:val="21"/>
          <w:szCs w:val="21"/>
          <w:highlight w:val="none"/>
        </w:rPr>
      </w:pPr>
      <w:bookmarkStart w:id="23" w:name="_Toc24721"/>
      <w:bookmarkStart w:id="24" w:name="_Toc6626"/>
      <w:r>
        <w:rPr>
          <w:rFonts w:hint="eastAsia" w:ascii="宋体" w:hAnsi="宋体" w:eastAsia="宋体" w:cs="宋体"/>
          <w:color w:val="auto"/>
          <w:sz w:val="21"/>
          <w:szCs w:val="21"/>
          <w:highlight w:val="none"/>
        </w:rPr>
        <w:t>1. 适应范围</w:t>
      </w:r>
      <w:bookmarkEnd w:id="23"/>
      <w:bookmarkEnd w:id="24"/>
    </w:p>
    <w:p w14:paraId="0DB92EBB">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4843C80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灵川镇2025年至2027年农村生活垃圾收集转运服务项目</w:t>
      </w:r>
      <w:r>
        <w:rPr>
          <w:rFonts w:hint="eastAsia" w:ascii="宋体" w:hAnsi="宋体" w:eastAsia="宋体" w:cs="宋体"/>
          <w:color w:val="auto"/>
          <w:szCs w:val="21"/>
          <w:highlight w:val="none"/>
        </w:rPr>
        <w:t xml:space="preserve"> </w:t>
      </w:r>
    </w:p>
    <w:p w14:paraId="4368B0E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gaea/api/project/flow/redirect?projectId=7213841334654468109&amp;newUrl=https://www.gcy.zfcg.gxzf.gov.cn/micro-app-back-index/blank?_flow_type_=agency&amp;_flow_projectId_=7213841334654468109&amp;_jump_page_type_=project_procurement_management_flow&amp;_app_=zcy.procurement&amp;oldUrl=https://www.gcy.zfcg.gxzf.gov.cn/project-center/_procurement_/project-result-detail/7213841334654468109" \t "https://www.gcy.zfcg.gxzf.gov.cn/project-center/_procurement_/self-project/_blank"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GLZC2025-C3-230034-GLJG</w:t>
      </w:r>
      <w:r>
        <w:rPr>
          <w:rFonts w:hint="eastAsia" w:ascii="宋体" w:hAnsi="宋体" w:eastAsia="宋体" w:cs="宋体"/>
          <w:color w:val="auto"/>
          <w:sz w:val="21"/>
          <w:szCs w:val="21"/>
          <w:highlight w:val="none"/>
        </w:rPr>
        <w:fldChar w:fldCharType="end"/>
      </w:r>
    </w:p>
    <w:p w14:paraId="1A078365">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0E3C8077">
      <w:pPr>
        <w:pStyle w:val="4"/>
        <w:spacing w:before="0" w:after="0" w:line="400" w:lineRule="exact"/>
        <w:ind w:firstLine="422" w:firstLineChars="200"/>
        <w:rPr>
          <w:rFonts w:hint="eastAsia" w:ascii="宋体" w:hAnsi="宋体" w:eastAsia="宋体" w:cs="宋体"/>
          <w:color w:val="auto"/>
          <w:sz w:val="21"/>
          <w:szCs w:val="21"/>
          <w:highlight w:val="none"/>
        </w:rPr>
      </w:pPr>
      <w:bookmarkStart w:id="25" w:name="_Toc3355"/>
      <w:bookmarkStart w:id="26" w:name="_Toc28336"/>
      <w:r>
        <w:rPr>
          <w:rFonts w:hint="eastAsia" w:ascii="宋体" w:hAnsi="宋体" w:eastAsia="宋体" w:cs="宋体"/>
          <w:color w:val="auto"/>
          <w:sz w:val="21"/>
          <w:szCs w:val="21"/>
          <w:highlight w:val="none"/>
        </w:rPr>
        <w:t>2. 定义</w:t>
      </w:r>
      <w:bookmarkEnd w:id="25"/>
      <w:bookmarkEnd w:id="26"/>
    </w:p>
    <w:p w14:paraId="2CBCF676">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05D6FCBE">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61E10288">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26894DDD">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4EF3DF41">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0E548CC5">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2.6“响应文件”：本项目实行全流程电子化采购，供应商通过“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”平台参与电子竞标。响应文件特指供应商按本磋商文件规定提交的电子响应文件（包括因特殊情况无法解密或解密失败提交的电子备份响应文件）。</w:t>
      </w:r>
    </w:p>
    <w:p w14:paraId="20C2E5B7">
      <w:pPr>
        <w:pStyle w:val="17"/>
        <w:ind w:left="0" w:leftChars="0" w:firstLine="420" w:firstLineChars="200"/>
        <w:rPr>
          <w:rFonts w:hint="eastAsia"/>
          <w:color w:val="auto"/>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.7实质性要求：</w:t>
      </w:r>
      <w:r>
        <w:rPr>
          <w:rFonts w:hint="eastAsia" w:ascii="新宋体" w:hAnsi="新宋体" w:eastAsia="新宋体" w:cs="新宋体"/>
          <w:b/>
          <w:bCs/>
          <w:color w:val="auto"/>
          <w:szCs w:val="21"/>
          <w:highlight w:val="none"/>
        </w:rPr>
        <w:t>“采购需求”中所有条款以及</w:t>
      </w:r>
      <w:r>
        <w:rPr>
          <w:rFonts w:hint="eastAsia" w:ascii="新宋体" w:hAnsi="新宋体" w:eastAsia="新宋体" w:cs="新宋体"/>
          <w:b/>
          <w:bCs/>
          <w:color w:val="auto"/>
          <w:szCs w:val="21"/>
          <w:highlight w:val="none"/>
          <w:lang w:val="en-US" w:eastAsia="zh-CN"/>
        </w:rPr>
        <w:t>磋商</w:t>
      </w:r>
      <w:r>
        <w:rPr>
          <w:rFonts w:hint="eastAsia" w:ascii="新宋体" w:hAnsi="新宋体" w:eastAsia="新宋体" w:cs="新宋体"/>
          <w:b/>
          <w:bCs/>
          <w:color w:val="auto"/>
          <w:szCs w:val="21"/>
          <w:highlight w:val="none"/>
        </w:rPr>
        <w:t>文件中要求“必须提供”的条款均属于实质性要求，</w:t>
      </w:r>
      <w:r>
        <w:rPr>
          <w:rFonts w:hint="eastAsia" w:ascii="新宋体" w:hAnsi="新宋体" w:eastAsia="新宋体" w:cs="新宋体"/>
          <w:b/>
          <w:bCs/>
          <w:color w:val="auto"/>
          <w:szCs w:val="21"/>
          <w:highlight w:val="none"/>
          <w:lang w:eastAsia="zh-CN"/>
        </w:rPr>
        <w:t>供应商</w:t>
      </w:r>
      <w:r>
        <w:rPr>
          <w:rFonts w:hint="eastAsia" w:ascii="新宋体" w:hAnsi="新宋体" w:eastAsia="新宋体" w:cs="新宋体"/>
          <w:b/>
          <w:bCs/>
          <w:color w:val="auto"/>
          <w:szCs w:val="21"/>
          <w:highlight w:val="none"/>
        </w:rPr>
        <w:t>对实质性要求若有任意一项不满足，</w:t>
      </w:r>
      <w:r>
        <w:rPr>
          <w:rFonts w:hint="eastAsia" w:ascii="新宋体" w:hAnsi="新宋体" w:eastAsia="新宋体" w:cs="新宋体"/>
          <w:b/>
          <w:bCs/>
          <w:color w:val="auto"/>
          <w:szCs w:val="21"/>
          <w:highlight w:val="none"/>
          <w:lang w:val="en-US" w:eastAsia="zh-CN"/>
        </w:rPr>
        <w:t>响应</w:t>
      </w:r>
      <w:r>
        <w:rPr>
          <w:rFonts w:hint="eastAsia" w:ascii="新宋体" w:hAnsi="新宋体" w:eastAsia="新宋体" w:cs="新宋体"/>
          <w:b/>
          <w:bCs/>
          <w:color w:val="auto"/>
          <w:szCs w:val="21"/>
          <w:highlight w:val="none"/>
        </w:rPr>
        <w:t>文件作无效处理。</w:t>
      </w:r>
    </w:p>
    <w:p w14:paraId="3386B579">
      <w:pPr>
        <w:pStyle w:val="4"/>
        <w:spacing w:before="0" w:after="0" w:line="400" w:lineRule="exact"/>
        <w:ind w:firstLine="422" w:firstLineChars="200"/>
        <w:rPr>
          <w:rFonts w:hint="eastAsia" w:ascii="宋体" w:hAnsi="宋体" w:eastAsia="宋体" w:cs="宋体"/>
          <w:color w:val="auto"/>
          <w:sz w:val="21"/>
          <w:szCs w:val="21"/>
          <w:highlight w:val="none"/>
        </w:rPr>
      </w:pPr>
      <w:bookmarkStart w:id="27" w:name="_Toc23631"/>
      <w:bookmarkStart w:id="28" w:name="_Toc25441"/>
      <w:r>
        <w:rPr>
          <w:rFonts w:hint="eastAsia" w:ascii="宋体" w:hAnsi="宋体" w:eastAsia="宋体" w:cs="宋体"/>
          <w:color w:val="auto"/>
          <w:sz w:val="21"/>
          <w:szCs w:val="21"/>
          <w:highlight w:val="none"/>
        </w:rPr>
        <w:t>3. 供应商资格</w:t>
      </w:r>
      <w:bookmarkEnd w:id="27"/>
      <w:bookmarkEnd w:id="28"/>
    </w:p>
    <w:p w14:paraId="6BBB1483">
      <w:pPr>
        <w:spacing w:line="400" w:lineRule="exact"/>
        <w:ind w:firstLine="435"/>
        <w:rPr>
          <w:rFonts w:hint="eastAsia" w:ascii="宋体" w:hAnsi="宋体" w:eastAsia="宋体" w:cs="宋体"/>
          <w:color w:val="auto"/>
          <w:szCs w:val="21"/>
          <w:highlight w:val="none"/>
        </w:rPr>
      </w:pPr>
      <w:bookmarkStart w:id="29" w:name="_Toc16496"/>
      <w:bookmarkStart w:id="30" w:name="_Toc15983"/>
      <w:r>
        <w:rPr>
          <w:rFonts w:hint="eastAsia" w:ascii="宋体" w:hAnsi="宋体" w:eastAsia="宋体" w:cs="宋体"/>
          <w:color w:val="auto"/>
          <w:szCs w:val="21"/>
          <w:highlight w:val="none"/>
        </w:rPr>
        <w:t>3.1符合《中华人民共和国政府采购法》第二十二条规定。</w:t>
      </w:r>
    </w:p>
    <w:p w14:paraId="69B9CE81">
      <w:pPr>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3.2落实政府采购政策需满足的资格要求：</w:t>
      </w:r>
      <w:r>
        <w:rPr>
          <w:rFonts w:hint="eastAsia" w:ascii="宋体" w:hAnsi="宋体" w:eastAsia="宋体" w:cs="宋体"/>
          <w:color w:val="auto"/>
          <w:sz w:val="21"/>
          <w:szCs w:val="21"/>
          <w:highlight w:val="none"/>
          <w:lang w:val="en-US" w:eastAsia="zh-CN"/>
        </w:rPr>
        <w:t>本项目专门面向小微企业采购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p>
    <w:p w14:paraId="4A5035C7">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3.3本项目的特定资格要求：无。</w:t>
      </w:r>
    </w:p>
    <w:p w14:paraId="3EA93EEC">
      <w:pPr>
        <w:spacing w:line="360" w:lineRule="exact"/>
        <w:ind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资格条件特别说明：</w:t>
      </w:r>
    </w:p>
    <w:p w14:paraId="595680EB">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53FD081">
      <w:pPr>
        <w:spacing w:line="380" w:lineRule="exact"/>
        <w:ind w:firstLine="435" w:firstLineChars="0"/>
        <w:rPr>
          <w:rFonts w:hint="eastAsia" w:ascii="宋体" w:hAnsi="宋体" w:eastAsia="宋体" w:cs="宋体"/>
          <w:color w:val="auto"/>
          <w:highlight w:val="none"/>
        </w:rPr>
      </w:pPr>
      <w:r>
        <w:rPr>
          <w:rFonts w:hint="eastAsia" w:ascii="宋体" w:hAnsi="宋体" w:eastAsia="宋体" w:cs="宋体"/>
          <w:color w:val="auto"/>
          <w:sz w:val="21"/>
          <w:szCs w:val="24"/>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904C0DF">
      <w:pPr>
        <w:pStyle w:val="4"/>
        <w:numPr>
          <w:ilvl w:val="0"/>
          <w:numId w:val="0"/>
        </w:numPr>
        <w:spacing w:before="0" w:after="0" w:line="40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4. </w:t>
      </w:r>
      <w:bookmarkEnd w:id="29"/>
      <w:bookmarkEnd w:id="30"/>
      <w:r>
        <w:rPr>
          <w:rFonts w:hint="eastAsia" w:ascii="宋体" w:hAnsi="宋体" w:eastAsia="宋体" w:cs="宋体"/>
          <w:color w:val="auto"/>
          <w:kern w:val="0"/>
          <w:sz w:val="21"/>
          <w:szCs w:val="21"/>
          <w:highlight w:val="none"/>
          <w:lang w:eastAsia="zh-CN"/>
        </w:rPr>
        <w:t>磋商费用</w:t>
      </w:r>
    </w:p>
    <w:p w14:paraId="2CADF495">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p w14:paraId="0A91328C">
      <w:pPr>
        <w:pStyle w:val="4"/>
        <w:numPr>
          <w:ilvl w:val="0"/>
          <w:numId w:val="6"/>
        </w:numPr>
        <w:spacing w:before="0" w:after="0" w:line="400" w:lineRule="exact"/>
        <w:ind w:firstLine="422" w:firstLineChars="200"/>
        <w:rPr>
          <w:rFonts w:hint="eastAsia" w:ascii="宋体" w:hAnsi="宋体" w:eastAsia="宋体" w:cs="宋体"/>
          <w:color w:val="auto"/>
          <w:sz w:val="21"/>
          <w:szCs w:val="21"/>
          <w:highlight w:val="none"/>
        </w:rPr>
      </w:pPr>
      <w:bookmarkStart w:id="31" w:name="_Toc31376"/>
      <w:bookmarkStart w:id="32" w:name="_Toc6933"/>
      <w:r>
        <w:rPr>
          <w:rFonts w:hint="eastAsia" w:ascii="宋体" w:hAnsi="宋体" w:eastAsia="宋体" w:cs="宋体"/>
          <w:color w:val="auto"/>
          <w:sz w:val="21"/>
          <w:szCs w:val="21"/>
          <w:highlight w:val="none"/>
        </w:rPr>
        <w:t>联合体要求</w:t>
      </w:r>
      <w:bookmarkEnd w:id="31"/>
      <w:bookmarkEnd w:id="32"/>
    </w:p>
    <w:p w14:paraId="4AEC934A">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1BE6FF98">
      <w:pPr>
        <w:pStyle w:val="4"/>
        <w:spacing w:before="0" w:after="0" w:line="400" w:lineRule="exact"/>
        <w:ind w:firstLine="422" w:firstLineChars="200"/>
        <w:rPr>
          <w:rFonts w:hint="eastAsia" w:ascii="宋体" w:hAnsi="宋体" w:eastAsia="宋体" w:cs="宋体"/>
          <w:color w:val="auto"/>
          <w:sz w:val="21"/>
          <w:szCs w:val="21"/>
          <w:highlight w:val="none"/>
        </w:rPr>
      </w:pPr>
      <w:bookmarkStart w:id="33" w:name="_Toc16359"/>
      <w:bookmarkStart w:id="34" w:name="_Toc4152"/>
      <w:r>
        <w:rPr>
          <w:rFonts w:hint="eastAsia" w:ascii="宋体" w:hAnsi="宋体" w:eastAsia="宋体" w:cs="宋体"/>
          <w:color w:val="auto"/>
          <w:sz w:val="21"/>
          <w:szCs w:val="21"/>
          <w:highlight w:val="none"/>
        </w:rPr>
        <w:t>6. 质疑和投诉</w:t>
      </w:r>
      <w:bookmarkEnd w:id="33"/>
      <w:bookmarkEnd w:id="34"/>
      <w:r>
        <w:rPr>
          <w:rFonts w:hint="eastAsia" w:ascii="宋体" w:hAnsi="宋体" w:eastAsia="宋体" w:cs="宋体"/>
          <w:color w:val="auto"/>
          <w:sz w:val="21"/>
          <w:szCs w:val="21"/>
          <w:highlight w:val="none"/>
        </w:rPr>
        <w:tab/>
      </w:r>
    </w:p>
    <w:p w14:paraId="406A5AE1">
      <w:pPr>
        <w:tabs>
          <w:tab w:val="left" w:pos="2190"/>
        </w:tabs>
        <w:spacing w:line="400" w:lineRule="exact"/>
        <w:ind w:firstLine="435"/>
        <w:rPr>
          <w:rFonts w:hint="eastAsia" w:ascii="宋体" w:hAnsi="宋体" w:eastAsia="宋体" w:cs="宋体"/>
          <w:color w:val="auto"/>
          <w:szCs w:val="21"/>
          <w:highlight w:val="none"/>
        </w:rPr>
      </w:pPr>
      <w:bookmarkStart w:id="35" w:name="_Toc8195"/>
      <w:bookmarkStart w:id="36" w:name="_Toc26087"/>
      <w:r>
        <w:rPr>
          <w:rFonts w:hint="eastAsia" w:ascii="宋体" w:hAnsi="宋体" w:eastAsia="宋体" w:cs="宋体"/>
          <w:color w:val="auto"/>
          <w:szCs w:val="21"/>
          <w:highlight w:val="none"/>
        </w:rPr>
        <w:t>6.1供应对政府采购活动事项有疑问的，可以向采购人提出询问。</w:t>
      </w:r>
    </w:p>
    <w:p w14:paraId="5A8F0061">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质疑函格式详见附件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。采购代理机构应认真做好质疑处理工作。</w:t>
      </w:r>
      <w:r>
        <w:rPr>
          <w:rFonts w:hint="eastAsia" w:ascii="宋体" w:hAnsi="宋体" w:eastAsia="宋体" w:cs="宋体"/>
          <w:color w:val="auto"/>
          <w:szCs w:val="20"/>
          <w:highlight w:val="none"/>
        </w:rPr>
        <w:t>接收质疑函方式</w:t>
      </w:r>
      <w:r>
        <w:rPr>
          <w:rFonts w:hint="eastAsia" w:ascii="宋体" w:hAnsi="宋体" w:eastAsia="宋体" w:cs="宋体"/>
          <w:color w:val="auto"/>
          <w:szCs w:val="20"/>
          <w:highlight w:val="none"/>
          <w:lang w:eastAsia="zh-CN"/>
        </w:rPr>
        <w:t>为</w:t>
      </w:r>
      <w:r>
        <w:rPr>
          <w:rFonts w:hint="eastAsia" w:ascii="宋体" w:hAnsi="宋体" w:eastAsia="宋体" w:cs="宋体"/>
          <w:color w:val="auto"/>
          <w:szCs w:val="20"/>
          <w:highlight w:val="none"/>
        </w:rPr>
        <w:t>以书面形式（原件）提交</w:t>
      </w:r>
      <w:r>
        <w:rPr>
          <w:rFonts w:hint="eastAsia" w:ascii="宋体" w:hAnsi="宋体" w:eastAsia="宋体" w:cs="宋体"/>
          <w:color w:val="auto"/>
          <w:szCs w:val="20"/>
          <w:highlight w:val="none"/>
          <w:lang w:eastAsia="zh-CN"/>
        </w:rPr>
        <w:t>。</w:t>
      </w:r>
    </w:p>
    <w:p w14:paraId="58917C3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6.3供应商对采购代理机构的质疑答复不满意或者采购代理机构未在规定的时间内作出答复的，可以在答复期满后十五个工作日内向本级财政部门投诉（“投诉书”格式见附表2）。</w:t>
      </w:r>
    </w:p>
    <w:p w14:paraId="7F6BD4BE">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w:t>
      </w:r>
      <w:r>
        <w:rPr>
          <w:rFonts w:hint="eastAsia" w:ascii="宋体" w:hAnsi="宋体" w:eastAsia="宋体" w:cs="宋体"/>
          <w:color w:val="auto"/>
          <w:szCs w:val="21"/>
          <w:highlight w:val="none"/>
          <w:lang w:eastAsia="zh-CN"/>
        </w:rPr>
        <w:t>。</w:t>
      </w:r>
    </w:p>
    <w:p w14:paraId="600B1546">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6.5质疑联系部门：</w:t>
      </w:r>
      <w:r>
        <w:rPr>
          <w:rFonts w:hint="eastAsia" w:ascii="宋体" w:hAnsi="宋体" w:cs="宋体"/>
          <w:color w:val="auto"/>
          <w:szCs w:val="21"/>
          <w:highlight w:val="none"/>
          <w:lang w:eastAsia="zh-CN"/>
        </w:rPr>
        <w:t>桂林聚格项目管理有限公司</w:t>
      </w:r>
    </w:p>
    <w:p w14:paraId="5097DD35">
      <w:pPr>
        <w:tabs>
          <w:tab w:val="left" w:pos="2190"/>
        </w:tabs>
        <w:spacing w:line="40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0773-5352811</w:t>
      </w:r>
    </w:p>
    <w:p w14:paraId="24BB556D">
      <w:pPr>
        <w:tabs>
          <w:tab w:val="left" w:pos="2190"/>
        </w:tabs>
        <w:spacing w:line="400" w:lineRule="exact"/>
        <w:ind w:firstLine="840" w:firstLineChars="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w:t>
      </w:r>
      <w:r>
        <w:rPr>
          <w:rFonts w:hint="eastAsia" w:ascii="宋体" w:hAnsi="宋体" w:cs="宋体"/>
          <w:color w:val="auto"/>
          <w:szCs w:val="21"/>
          <w:highlight w:val="none"/>
          <w:lang w:val="en-US" w:eastAsia="zh-CN"/>
        </w:rPr>
        <w:t>李秋云、何维</w:t>
      </w:r>
    </w:p>
    <w:p w14:paraId="0DE05187">
      <w:pPr>
        <w:tabs>
          <w:tab w:val="left" w:pos="2190"/>
        </w:tabs>
        <w:spacing w:line="400" w:lineRule="exact"/>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 w:val="21"/>
          <w:szCs w:val="21"/>
          <w:highlight w:val="none"/>
          <w:lang w:eastAsia="zh-CN"/>
        </w:rPr>
        <w:t>桂林市七星区普陀路59号综合楼</w:t>
      </w:r>
    </w:p>
    <w:p w14:paraId="148917DB">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6.6 投诉联系部门：</w:t>
      </w:r>
      <w:r>
        <w:rPr>
          <w:rFonts w:hint="eastAsia" w:ascii="宋体" w:hAnsi="宋体" w:cs="宋体"/>
          <w:color w:val="auto"/>
          <w:szCs w:val="21"/>
          <w:highlight w:val="none"/>
          <w:lang w:eastAsia="zh-CN"/>
        </w:rPr>
        <w:t>灵川县政府采购管理办公室</w:t>
      </w:r>
      <w:r>
        <w:rPr>
          <w:rFonts w:hint="eastAsia" w:ascii="宋体" w:hAnsi="宋体" w:eastAsia="宋体" w:cs="宋体"/>
          <w:color w:val="auto"/>
          <w:szCs w:val="21"/>
          <w:highlight w:val="none"/>
        </w:rPr>
        <w:t>；联系电话：</w:t>
      </w:r>
      <w:bookmarkEnd w:id="35"/>
      <w:bookmarkEnd w:id="36"/>
      <w:r>
        <w:rPr>
          <w:rFonts w:hint="eastAsia" w:ascii="宋体" w:hAnsi="宋体" w:cs="宋体"/>
          <w:color w:val="auto"/>
          <w:szCs w:val="21"/>
          <w:highlight w:val="none"/>
          <w:lang w:eastAsia="zh-CN"/>
        </w:rPr>
        <w:t>0773-6812818</w:t>
      </w:r>
    </w:p>
    <w:p w14:paraId="3B14D44E">
      <w:pPr>
        <w:pStyle w:val="4"/>
        <w:spacing w:before="0" w:after="0" w:line="400" w:lineRule="exact"/>
        <w:ind w:firstLine="422" w:firstLineChars="200"/>
        <w:rPr>
          <w:rFonts w:hint="eastAsia" w:ascii="宋体" w:hAnsi="宋体" w:eastAsia="宋体" w:cs="宋体"/>
          <w:color w:val="auto"/>
          <w:sz w:val="21"/>
          <w:szCs w:val="21"/>
          <w:highlight w:val="none"/>
        </w:rPr>
      </w:pPr>
      <w:bookmarkStart w:id="37" w:name="_Toc6998"/>
      <w:bookmarkStart w:id="38" w:name="_Toc13910"/>
      <w:r>
        <w:rPr>
          <w:rFonts w:hint="eastAsia" w:ascii="宋体" w:hAnsi="宋体" w:eastAsia="宋体" w:cs="宋体"/>
          <w:color w:val="auto"/>
          <w:sz w:val="21"/>
          <w:szCs w:val="21"/>
          <w:highlight w:val="none"/>
        </w:rPr>
        <w:t>7. 转包与分包</w:t>
      </w:r>
      <w:bookmarkEnd w:id="37"/>
      <w:bookmarkEnd w:id="38"/>
    </w:p>
    <w:p w14:paraId="36451E6B">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本项目不允许转包。</w:t>
      </w:r>
    </w:p>
    <w:p w14:paraId="095A3590">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本项目不可以分包。</w:t>
      </w:r>
    </w:p>
    <w:p w14:paraId="6FEA990B">
      <w:pPr>
        <w:pStyle w:val="4"/>
        <w:spacing w:before="0" w:after="0" w:line="400" w:lineRule="exact"/>
        <w:ind w:firstLine="422" w:firstLineChars="200"/>
        <w:rPr>
          <w:rFonts w:hint="eastAsia" w:ascii="宋体" w:hAnsi="宋体" w:eastAsia="宋体" w:cs="宋体"/>
          <w:color w:val="auto"/>
          <w:sz w:val="21"/>
          <w:szCs w:val="21"/>
          <w:highlight w:val="none"/>
        </w:rPr>
      </w:pPr>
      <w:bookmarkStart w:id="39" w:name="_Toc3368"/>
      <w:bookmarkStart w:id="40" w:name="_Toc9415"/>
      <w:r>
        <w:rPr>
          <w:rFonts w:hint="eastAsia" w:ascii="宋体" w:hAnsi="宋体" w:eastAsia="宋体" w:cs="宋体"/>
          <w:color w:val="auto"/>
          <w:sz w:val="21"/>
          <w:szCs w:val="21"/>
          <w:highlight w:val="none"/>
        </w:rPr>
        <w:t>8. 特别说明</w:t>
      </w:r>
      <w:bookmarkEnd w:id="39"/>
      <w:bookmarkEnd w:id="40"/>
    </w:p>
    <w:p w14:paraId="3E554153">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8.1关联供应商不得参加同一合同项下政府采购活动，否则响应文件将被视为无效：</w:t>
      </w:r>
    </w:p>
    <w:p w14:paraId="2972E14E">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00688E21">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（2）为本采购项目提供整体设计、规范编制或者项目管理、监理、检测等服务的供应商，不得再参加本次采购活动。</w:t>
      </w:r>
    </w:p>
    <w:p w14:paraId="6B07F97F">
      <w:pPr>
        <w:tabs>
          <w:tab w:val="left" w:pos="1635"/>
        </w:tabs>
        <w:spacing w:line="400" w:lineRule="exact"/>
        <w:ind w:firstLine="435"/>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8.2</w:t>
      </w:r>
      <w:r>
        <w:rPr>
          <w:rFonts w:hint="eastAsia" w:ascii="宋体" w:hAnsi="宋体" w:eastAsia="宋体" w:cs="宋体"/>
          <w:bCs/>
          <w:color w:val="auto"/>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761076F4">
      <w:pPr>
        <w:pStyle w:val="15"/>
        <w:spacing w:line="400" w:lineRule="exact"/>
        <w:rPr>
          <w:rFonts w:hint="eastAsia" w:ascii="宋体" w:hAnsi="宋体" w:eastAsia="宋体" w:cs="宋体"/>
          <w:color w:val="auto"/>
          <w:highlight w:val="none"/>
        </w:rPr>
      </w:pPr>
    </w:p>
    <w:p w14:paraId="5A97B217">
      <w:pPr>
        <w:pStyle w:val="3"/>
        <w:spacing w:line="400" w:lineRule="exact"/>
        <w:ind w:left="0"/>
        <w:jc w:val="center"/>
        <w:rPr>
          <w:rFonts w:hint="eastAsia" w:ascii="宋体" w:hAnsi="宋体" w:eastAsia="宋体" w:cs="宋体"/>
          <w:b/>
          <w:bCs w:val="0"/>
          <w:color w:val="auto"/>
          <w:szCs w:val="28"/>
          <w:highlight w:val="none"/>
        </w:rPr>
      </w:pPr>
      <w:bookmarkStart w:id="41" w:name="_Toc8933"/>
      <w:bookmarkStart w:id="42" w:name="_Toc22498"/>
      <w:r>
        <w:rPr>
          <w:rFonts w:hint="eastAsia" w:ascii="宋体" w:hAnsi="宋体" w:eastAsia="宋体" w:cs="宋体"/>
          <w:b/>
          <w:bCs w:val="0"/>
          <w:color w:val="auto"/>
          <w:szCs w:val="28"/>
          <w:highlight w:val="none"/>
        </w:rPr>
        <w:t>二、磋商文件</w:t>
      </w:r>
      <w:bookmarkEnd w:id="41"/>
      <w:bookmarkEnd w:id="42"/>
    </w:p>
    <w:p w14:paraId="52325FC3">
      <w:pPr>
        <w:pStyle w:val="4"/>
        <w:spacing w:before="0" w:after="0" w:line="400" w:lineRule="exact"/>
        <w:ind w:firstLine="422" w:firstLineChars="200"/>
        <w:rPr>
          <w:rFonts w:hint="eastAsia" w:ascii="宋体" w:hAnsi="宋体" w:eastAsia="宋体" w:cs="宋体"/>
          <w:color w:val="auto"/>
          <w:sz w:val="21"/>
          <w:szCs w:val="21"/>
          <w:highlight w:val="none"/>
          <w:lang w:val="pt-BR"/>
        </w:rPr>
      </w:pPr>
      <w:bookmarkStart w:id="43" w:name="_Toc18964"/>
      <w:bookmarkStart w:id="44" w:name="_Toc20523"/>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43"/>
      <w:bookmarkEnd w:id="44"/>
    </w:p>
    <w:p w14:paraId="6E36339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5EBD972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1337B04D">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653F9D5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6EF3669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665CBEC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1E08FE45">
      <w:pPr>
        <w:pStyle w:val="4"/>
        <w:spacing w:before="0" w:after="0" w:line="400" w:lineRule="exact"/>
        <w:ind w:firstLine="422" w:firstLineChars="200"/>
        <w:rPr>
          <w:rFonts w:hint="eastAsia" w:ascii="宋体" w:hAnsi="宋体" w:eastAsia="宋体" w:cs="宋体"/>
          <w:color w:val="auto"/>
          <w:sz w:val="21"/>
          <w:szCs w:val="21"/>
          <w:highlight w:val="none"/>
        </w:rPr>
      </w:pPr>
      <w:bookmarkStart w:id="45" w:name="_Toc9103"/>
      <w:bookmarkStart w:id="46" w:name="_Toc1452"/>
      <w:r>
        <w:rPr>
          <w:rFonts w:hint="eastAsia" w:ascii="宋体" w:hAnsi="宋体" w:eastAsia="宋体" w:cs="宋体"/>
          <w:color w:val="auto"/>
          <w:sz w:val="21"/>
          <w:szCs w:val="21"/>
          <w:highlight w:val="none"/>
        </w:rPr>
        <w:t>10. 磋商文件的澄清与修改</w:t>
      </w:r>
      <w:bookmarkEnd w:id="45"/>
      <w:bookmarkEnd w:id="46"/>
    </w:p>
    <w:p w14:paraId="51786E4B">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6DC62249">
      <w:pPr>
        <w:spacing w:line="40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5205556D">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10.3澄清或者修改的内容为磋商文件的组成部分。当澄清或者修改通知就同一内容的表述不一致时，以最后发出的文件为准。</w:t>
      </w:r>
    </w:p>
    <w:p w14:paraId="16D146E3">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磋商文件的澄清或者修改都应该通过本项目采购代理机构以法定形式发布，采购人非通过本机构，不得擅自澄清或者修改磋商文件。</w:t>
      </w:r>
    </w:p>
    <w:p w14:paraId="68318352">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10.5采购单位可以视采购具体情况，延长响应文件截止时间和磋商时间，在本项目竞争性磋商公告发布的同一媒体上发布变更公告。</w:t>
      </w:r>
    </w:p>
    <w:p w14:paraId="4B987B39">
      <w:pPr>
        <w:pStyle w:val="58"/>
        <w:spacing w:line="400" w:lineRule="exact"/>
        <w:rPr>
          <w:rFonts w:hint="eastAsia" w:ascii="宋体" w:hAnsi="宋体" w:eastAsia="宋体" w:cs="宋体"/>
          <w:color w:val="auto"/>
          <w:highlight w:val="none"/>
        </w:rPr>
      </w:pPr>
    </w:p>
    <w:p w14:paraId="67C282CD">
      <w:pPr>
        <w:pStyle w:val="3"/>
        <w:spacing w:line="400" w:lineRule="exact"/>
        <w:ind w:left="0"/>
        <w:jc w:val="center"/>
        <w:rPr>
          <w:rFonts w:hint="eastAsia" w:ascii="宋体" w:hAnsi="宋体" w:eastAsia="宋体" w:cs="宋体"/>
          <w:b/>
          <w:bCs w:val="0"/>
          <w:color w:val="auto"/>
          <w:szCs w:val="28"/>
          <w:highlight w:val="none"/>
        </w:rPr>
      </w:pPr>
      <w:bookmarkStart w:id="47" w:name="_Toc20830"/>
      <w:bookmarkStart w:id="48" w:name="_Toc20641"/>
      <w:r>
        <w:rPr>
          <w:rFonts w:hint="eastAsia" w:ascii="宋体" w:hAnsi="宋体" w:eastAsia="宋体" w:cs="宋体"/>
          <w:b/>
          <w:bCs w:val="0"/>
          <w:color w:val="auto"/>
          <w:szCs w:val="28"/>
          <w:highlight w:val="none"/>
        </w:rPr>
        <w:t>三、竞争性磋商响应文件的编制</w:t>
      </w:r>
      <w:bookmarkEnd w:id="47"/>
      <w:bookmarkEnd w:id="48"/>
    </w:p>
    <w:p w14:paraId="3C700188">
      <w:pPr>
        <w:pStyle w:val="4"/>
        <w:spacing w:before="0" w:after="0" w:line="400" w:lineRule="exact"/>
        <w:ind w:firstLine="422" w:firstLineChars="200"/>
        <w:rPr>
          <w:rFonts w:hint="eastAsia" w:ascii="宋体" w:hAnsi="宋体" w:eastAsia="宋体" w:cs="宋体"/>
          <w:color w:val="auto"/>
          <w:sz w:val="21"/>
          <w:szCs w:val="21"/>
          <w:highlight w:val="none"/>
        </w:rPr>
      </w:pPr>
      <w:bookmarkStart w:id="49" w:name="_Toc772"/>
      <w:r>
        <w:rPr>
          <w:rFonts w:hint="eastAsia" w:ascii="宋体" w:hAnsi="宋体" w:eastAsia="宋体" w:cs="宋体"/>
          <w:color w:val="auto"/>
          <w:sz w:val="21"/>
          <w:szCs w:val="21"/>
          <w:highlight w:val="none"/>
        </w:rPr>
        <w:t>11.竞争性磋商响应文件编制基本要求</w:t>
      </w:r>
      <w:bookmarkEnd w:id="49"/>
    </w:p>
    <w:p w14:paraId="4DFD018C">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 本项目实行电子投标，供应商应准备电子磋商响应文件：</w:t>
      </w:r>
    </w:p>
    <w:p w14:paraId="1FF548BE">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11.1.1 电子响应文件按</w:t>
      </w:r>
      <w:r>
        <w:rPr>
          <w:rFonts w:hint="eastAsia" w:ascii="宋体" w:hAnsi="宋体" w:cs="宋体"/>
          <w:b/>
          <w:bCs/>
          <w:color w:val="auto"/>
          <w:szCs w:val="21"/>
          <w:highlight w:val="none"/>
          <w:lang w:eastAsia="zh-CN"/>
        </w:rPr>
        <w:t>广西政府采购云</w:t>
      </w:r>
      <w:r>
        <w:rPr>
          <w:rFonts w:hint="eastAsia" w:ascii="宋体" w:hAnsi="宋体" w:eastAsia="宋体" w:cs="宋体"/>
          <w:b/>
          <w:bCs/>
          <w:color w:val="auto"/>
          <w:szCs w:val="21"/>
          <w:highlight w:val="none"/>
        </w:rPr>
        <w:t xml:space="preserve">平台要求及本磋商文件要求制作、加密并递交。具体操作流程可参考《政府采购项目电子交易管理操作指南-供应商》，指南可在 “http://www.ccgp-guangxi.gov.cn/PurchaseAdvisory/ImportantNotice/2866753.html”下载。 </w:t>
      </w:r>
    </w:p>
    <w:p w14:paraId="74DA56C1">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11.2竞争性磋商响应文件（以下简称响应文件）的组成及要求</w:t>
      </w:r>
    </w:p>
    <w:p w14:paraId="03F74953">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11.2.1响应文件组成【格式见第六章“响应文件（格式）”】</w:t>
      </w:r>
    </w:p>
    <w:p w14:paraId="7E039ADF">
      <w:pPr>
        <w:spacing w:line="4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11.2.1.1资格性响应证明材料：</w:t>
      </w:r>
    </w:p>
    <w:p w14:paraId="5B59F27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8A9F20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9E8A16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1325F0F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5736B7D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561C7F3E">
      <w:pPr>
        <w:spacing w:line="400" w:lineRule="exact"/>
        <w:ind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（委托代理时必须提供；如为联合体的，授权委托书原件须由牵头人出具）</w:t>
      </w:r>
      <w:r>
        <w:rPr>
          <w:rFonts w:hint="eastAsia" w:ascii="宋体" w:hAnsi="宋体" w:cs="宋体"/>
          <w:b/>
          <w:bCs/>
          <w:color w:val="auto"/>
          <w:szCs w:val="21"/>
          <w:highlight w:val="none"/>
          <w:lang w:eastAsia="zh-CN"/>
        </w:rPr>
        <w:t>；</w:t>
      </w:r>
    </w:p>
    <w:p w14:paraId="58AB778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504C3F6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（4）供应商的法人或者其他组织营业执照等证明文件复印件</w:t>
      </w:r>
      <w:r>
        <w:rPr>
          <w:rFonts w:hint="eastAsia" w:ascii="宋体" w:hAnsi="宋体" w:eastAsia="宋体" w:cs="宋体"/>
          <w:b/>
          <w:bCs/>
          <w:color w:val="auto"/>
          <w:szCs w:val="21"/>
          <w:highlight w:val="none"/>
        </w:rPr>
        <w:t>（必须提供，自然人除外）；</w:t>
      </w:r>
    </w:p>
    <w:p w14:paraId="09852139">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0090EAE">
      <w:pPr>
        <w:spacing w:line="400" w:lineRule="exact"/>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rPr>
        <w:t>（5）</w:t>
      </w:r>
      <w:r>
        <w:rPr>
          <w:rFonts w:hint="eastAsia" w:ascii="宋体" w:hAnsi="宋体" w:cs="宋体"/>
          <w:b w:val="0"/>
          <w:bCs w:val="0"/>
          <w:color w:val="auto"/>
          <w:szCs w:val="21"/>
          <w:highlight w:val="none"/>
          <w:lang w:eastAsia="zh-CN"/>
        </w:rPr>
        <w:t>供应商2021年以来任意年度内财务状况报告复印件</w:t>
      </w:r>
      <w:r>
        <w:rPr>
          <w:rFonts w:hint="eastAsia" w:ascii="宋体" w:hAnsi="宋体" w:cs="宋体"/>
          <w:b w:val="0"/>
          <w:bCs w:val="0"/>
          <w:color w:val="auto"/>
          <w:szCs w:val="21"/>
          <w:highlight w:val="none"/>
        </w:rPr>
        <w:t>（</w:t>
      </w:r>
      <w:r>
        <w:rPr>
          <w:rFonts w:hint="eastAsia" w:ascii="宋体" w:hAnsi="宋体" w:cs="宋体"/>
          <w:b/>
          <w:bCs/>
          <w:color w:val="auto"/>
          <w:szCs w:val="21"/>
          <w:highlight w:val="none"/>
        </w:rPr>
        <w:t>必须提供，</w:t>
      </w:r>
      <w:r>
        <w:rPr>
          <w:rFonts w:hint="eastAsia" w:ascii="宋体" w:hAnsi="宋体" w:cs="宋体"/>
          <w:b w:val="0"/>
          <w:bCs w:val="0"/>
          <w:color w:val="auto"/>
          <w:szCs w:val="21"/>
          <w:highlight w:val="none"/>
        </w:rPr>
        <w:t>可以是磋商供应商自行编制也可是通过第三方审计公司编制，如为自行编制至少须提供现金流量表、负债表及利润表）</w:t>
      </w:r>
      <w:r>
        <w:rPr>
          <w:rFonts w:hint="eastAsia" w:ascii="宋体" w:hAnsi="宋体" w:cs="宋体"/>
          <w:b/>
          <w:bCs/>
          <w:color w:val="auto"/>
          <w:szCs w:val="21"/>
          <w:highlight w:val="none"/>
        </w:rPr>
        <w:t>；</w:t>
      </w:r>
      <w:r>
        <w:rPr>
          <w:rFonts w:hint="eastAsia" w:ascii="宋体" w:hAnsi="宋体" w:eastAsia="宋体" w:cs="宋体"/>
          <w:b/>
          <w:bCs/>
          <w:color w:val="auto"/>
          <w:sz w:val="21"/>
          <w:szCs w:val="21"/>
          <w:highlight w:val="none"/>
          <w:lang w:val="en-US" w:eastAsia="zh-CN"/>
        </w:rPr>
        <w:t>（若为新成立企业按实际情况提供）；</w:t>
      </w:r>
    </w:p>
    <w:p w14:paraId="1F4A267B">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）供应商在响应文件提交截止时间前半年内任意一个月或任一季度依法缴纳税收的证明材料[增值税缴纳发票(税收完税证明)或企业所得税完税证明或税务部门</w:t>
      </w:r>
      <w:r>
        <w:rPr>
          <w:rFonts w:hint="eastAsia" w:ascii="宋体" w:hAnsi="宋体" w:cs="宋体"/>
          <w:b w:val="0"/>
          <w:bCs w:val="0"/>
          <w:color w:val="auto"/>
          <w:szCs w:val="21"/>
          <w:highlight w:val="none"/>
          <w:lang w:eastAsia="zh-CN"/>
        </w:rPr>
        <w:t>出具的免税证明或无欠税证明</w:t>
      </w:r>
      <w:r>
        <w:rPr>
          <w:rFonts w:hint="eastAsia" w:ascii="宋体" w:hAnsi="宋体" w:cs="宋体"/>
          <w:b w:val="0"/>
          <w:bCs w:val="0"/>
          <w:color w:val="auto"/>
          <w:szCs w:val="21"/>
          <w:highlight w:val="none"/>
        </w:rPr>
        <w:t>]复印件</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p>
    <w:p w14:paraId="16D18E56">
      <w:pPr>
        <w:numPr>
          <w:ilvl w:val="0"/>
          <w:numId w:val="0"/>
        </w:numPr>
        <w:spacing w:line="400" w:lineRule="exact"/>
        <w:ind w:firstLine="420" w:firstLineChars="200"/>
        <w:rPr>
          <w:rFonts w:hint="eastAsia" w:ascii="宋体" w:hAnsi="宋体" w:eastAsia="宋体" w:cs="宋体"/>
          <w:b/>
          <w:color w:val="auto"/>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供应商参加本项目无围标串标行为的承诺函</w:t>
      </w:r>
      <w:r>
        <w:rPr>
          <w:rFonts w:hint="eastAsia" w:ascii="宋体" w:hAnsi="宋体" w:eastAsia="宋体" w:cs="宋体"/>
          <w:b/>
          <w:color w:val="auto"/>
          <w:szCs w:val="21"/>
          <w:highlight w:val="none"/>
        </w:rPr>
        <w:t>（必须提供）</w:t>
      </w:r>
      <w:r>
        <w:rPr>
          <w:rFonts w:hint="eastAsia" w:ascii="宋体" w:hAnsi="宋体" w:cs="宋体"/>
          <w:b/>
          <w:color w:val="auto"/>
          <w:szCs w:val="21"/>
          <w:highlight w:val="none"/>
          <w:lang w:eastAsia="zh-CN"/>
        </w:rPr>
        <w:t>；</w:t>
      </w:r>
    </w:p>
    <w:p w14:paraId="50DB9FFB">
      <w:pPr>
        <w:pStyle w:val="17"/>
        <w:spacing w:line="400" w:lineRule="exact"/>
        <w:ind w:left="0" w:leftChars="0" w:firstLine="31680"/>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8）</w:t>
      </w:r>
      <w:r>
        <w:rPr>
          <w:rFonts w:hint="eastAsia" w:ascii="宋体" w:hAnsi="宋体" w:eastAsia="宋体" w:cs="宋体"/>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color w:val="auto"/>
          <w:szCs w:val="21"/>
          <w:highlight w:val="none"/>
        </w:rPr>
        <w:t>（必须提供）</w:t>
      </w:r>
      <w:r>
        <w:rPr>
          <w:rFonts w:hint="eastAsia" w:ascii="宋体" w:hAnsi="宋体" w:cs="宋体"/>
          <w:b/>
          <w:color w:val="auto"/>
          <w:szCs w:val="21"/>
          <w:highlight w:val="none"/>
          <w:lang w:eastAsia="zh-CN"/>
        </w:rPr>
        <w:t>。</w:t>
      </w:r>
    </w:p>
    <w:p w14:paraId="5B231331">
      <w:pPr>
        <w:pStyle w:val="17"/>
        <w:spacing w:line="400" w:lineRule="exact"/>
        <w:ind w:left="0" w:leftChars="0" w:firstLine="31680"/>
        <w:rPr>
          <w:rFonts w:hint="eastAsia" w:ascii="宋体" w:hAnsi="宋体" w:eastAsia="宋体" w:cs="宋体"/>
          <w:color w:val="auto"/>
          <w:highlight w:val="none"/>
        </w:rPr>
      </w:pPr>
      <w:r>
        <w:rPr>
          <w:rFonts w:hint="eastAsia" w:ascii="宋体" w:hAnsi="宋体" w:eastAsia="宋体" w:cs="宋体"/>
          <w:b/>
          <w:bCs/>
          <w:color w:val="auto"/>
          <w:szCs w:val="21"/>
          <w:highlight w:val="none"/>
        </w:rPr>
        <w:t>11.2.1.2符合性响应证明材料：</w:t>
      </w:r>
    </w:p>
    <w:p w14:paraId="5D5D8B58">
      <w:pPr>
        <w:spacing w:line="400" w:lineRule="exact"/>
        <w:ind w:firstLine="420" w:firstLineChars="200"/>
        <w:rPr>
          <w:rFonts w:hint="eastAsia" w:ascii="宋体" w:hAnsi="宋体" w:eastAsia="宋体" w:cs="宋体"/>
          <w:color w:val="auto"/>
          <w:szCs w:val="21"/>
          <w:highlight w:val="none"/>
          <w:lang w:val="en-US" w:eastAsia="zh-CN"/>
        </w:rPr>
      </w:pPr>
      <w:bookmarkStart w:id="50" w:name="_Toc16312"/>
      <w:bookmarkStart w:id="51" w:name="_Toc647"/>
      <w:bookmarkStart w:id="52" w:name="_Toc2809"/>
      <w:bookmarkStart w:id="53" w:name="_Toc28932"/>
      <w:r>
        <w:rPr>
          <w:rFonts w:hint="eastAsia" w:ascii="宋体" w:hAnsi="宋体" w:eastAsia="宋体" w:cs="宋体"/>
          <w:color w:val="auto"/>
          <w:szCs w:val="21"/>
          <w:highlight w:val="none"/>
          <w:lang w:val="en-US" w:eastAsia="zh-CN"/>
        </w:rPr>
        <w:t>（1）响应函（格式见附件）</w:t>
      </w:r>
      <w:r>
        <w:rPr>
          <w:rFonts w:hint="eastAsia" w:ascii="宋体" w:hAnsi="宋体" w:eastAsia="宋体" w:cs="宋体"/>
          <w:b/>
          <w:bCs/>
          <w:color w:val="auto"/>
          <w:szCs w:val="21"/>
          <w:highlight w:val="none"/>
          <w:lang w:val="en-US" w:eastAsia="zh-CN"/>
        </w:rPr>
        <w:t>（必须提供）</w:t>
      </w:r>
      <w:bookmarkEnd w:id="50"/>
      <w:r>
        <w:rPr>
          <w:rFonts w:hint="eastAsia" w:ascii="宋体" w:hAnsi="宋体" w:eastAsia="宋体" w:cs="宋体"/>
          <w:b/>
          <w:bCs/>
          <w:color w:val="auto"/>
          <w:szCs w:val="21"/>
          <w:highlight w:val="none"/>
          <w:lang w:val="en-US" w:eastAsia="zh-CN"/>
        </w:rPr>
        <w:t>；</w:t>
      </w:r>
      <w:bookmarkEnd w:id="51"/>
      <w:bookmarkEnd w:id="52"/>
      <w:bookmarkEnd w:id="53"/>
    </w:p>
    <w:p w14:paraId="64F29C27">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（2）磋商报价表（格式见附件）</w:t>
      </w:r>
      <w:r>
        <w:rPr>
          <w:rFonts w:hint="eastAsia" w:ascii="宋体" w:hAnsi="宋体" w:eastAsia="宋体" w:cs="宋体"/>
          <w:b/>
          <w:bCs/>
          <w:color w:val="auto"/>
          <w:szCs w:val="21"/>
          <w:highlight w:val="none"/>
          <w:lang w:val="en-US" w:eastAsia="zh-CN"/>
        </w:rPr>
        <w:t>（必须提供）；</w:t>
      </w:r>
    </w:p>
    <w:p w14:paraId="30D5DCF2">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服务需求响应表（格式见附件）</w:t>
      </w:r>
      <w:r>
        <w:rPr>
          <w:rFonts w:hint="eastAsia" w:ascii="宋体" w:hAnsi="宋体" w:cs="宋体"/>
          <w:b/>
          <w:bCs/>
          <w:color w:val="auto"/>
          <w:szCs w:val="21"/>
          <w:highlight w:val="none"/>
        </w:rPr>
        <w:t>(必须提供)；</w:t>
      </w:r>
    </w:p>
    <w:p w14:paraId="6F8B1D10">
      <w:pPr>
        <w:pStyle w:val="17"/>
        <w:spacing w:line="400" w:lineRule="exact"/>
        <w:ind w:left="0" w:leftChars="0" w:firstLine="31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11.2.1.3其他有效证明材料</w:t>
      </w:r>
    </w:p>
    <w:p w14:paraId="3BA21545">
      <w:pPr>
        <w:spacing w:line="400" w:lineRule="exact"/>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lang w:val="en-US" w:eastAsia="zh-CN"/>
        </w:rPr>
        <w:t>方案（由供应商根据项目实际情况和采购需求自行编制）</w:t>
      </w:r>
      <w:r>
        <w:rPr>
          <w:rFonts w:hint="eastAsia" w:ascii="宋体" w:hAnsi="宋体" w:cs="宋体"/>
          <w:b/>
          <w:bCs/>
          <w:color w:val="auto"/>
          <w:szCs w:val="21"/>
          <w:highlight w:val="none"/>
        </w:rPr>
        <w:t>（如有，请提供）</w:t>
      </w:r>
      <w:r>
        <w:rPr>
          <w:rFonts w:hint="eastAsia" w:ascii="宋体" w:hAnsi="宋体" w:eastAsia="宋体" w:cs="宋体"/>
          <w:b/>
          <w:bCs/>
          <w:color w:val="auto"/>
          <w:szCs w:val="21"/>
          <w:highlight w:val="none"/>
          <w:lang w:val="en-US" w:eastAsia="zh-CN"/>
        </w:rPr>
        <w:t>；</w:t>
      </w:r>
    </w:p>
    <w:p w14:paraId="6A5CFE2C">
      <w:pPr>
        <w:spacing w:line="400" w:lineRule="exact"/>
        <w:ind w:firstLine="420" w:firstLineChars="200"/>
        <w:rPr>
          <w:rFonts w:hint="eastAsia" w:ascii="宋体" w:hAnsi="宋体" w:eastAsia="宋体" w:cs="宋体"/>
          <w:b/>
          <w:bCs/>
          <w:color w:val="auto"/>
          <w:szCs w:val="21"/>
          <w:highlight w:val="none"/>
          <w:lang w:val="en-US" w:eastAsia="zh-CN"/>
        </w:rPr>
      </w:pPr>
      <w:bookmarkStart w:id="54" w:name="_Toc6048"/>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）项目人员配置方案、薪酬体系方案</w:t>
      </w:r>
      <w:r>
        <w:rPr>
          <w:rFonts w:hint="eastAsia" w:ascii="宋体" w:hAnsi="宋体" w:cs="宋体"/>
          <w:color w:val="auto"/>
          <w:szCs w:val="21"/>
          <w:highlight w:val="none"/>
          <w:lang w:val="en-US" w:eastAsia="zh-CN"/>
        </w:rPr>
        <w:t>（由供应商根据项目实际情况和采购需求自行编制）</w:t>
      </w:r>
      <w:r>
        <w:rPr>
          <w:rFonts w:hint="eastAsia" w:ascii="宋体" w:hAnsi="宋体" w:cs="宋体"/>
          <w:b/>
          <w:bCs/>
          <w:color w:val="auto"/>
          <w:szCs w:val="21"/>
          <w:highlight w:val="none"/>
        </w:rPr>
        <w:t>（如有，请提供）</w:t>
      </w:r>
      <w:r>
        <w:rPr>
          <w:rFonts w:hint="eastAsia" w:ascii="宋体" w:hAnsi="宋体" w:eastAsia="宋体" w:cs="宋体"/>
          <w:b/>
          <w:bCs/>
          <w:color w:val="auto"/>
          <w:szCs w:val="21"/>
          <w:highlight w:val="none"/>
          <w:lang w:val="en-US" w:eastAsia="zh-CN"/>
        </w:rPr>
        <w:t>；</w:t>
      </w:r>
      <w:bookmarkEnd w:id="54"/>
      <w:r>
        <w:rPr>
          <w:rFonts w:hint="eastAsia" w:ascii="宋体" w:hAnsi="宋体" w:eastAsia="宋体" w:cs="宋体"/>
          <w:b/>
          <w:bCs/>
          <w:color w:val="auto"/>
          <w:szCs w:val="21"/>
          <w:highlight w:val="none"/>
          <w:lang w:val="en-US" w:eastAsia="zh-CN"/>
        </w:rPr>
        <w:t xml:space="preserve"> </w:t>
      </w:r>
    </w:p>
    <w:p w14:paraId="25F412DF">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）供应商的服务承诺书（由供应商根据项目实际情况和采购需求自行编制）</w:t>
      </w:r>
      <w:r>
        <w:rPr>
          <w:rFonts w:hint="eastAsia" w:ascii="宋体" w:hAnsi="宋体" w:cs="宋体"/>
          <w:b/>
          <w:bCs/>
          <w:color w:val="auto"/>
          <w:szCs w:val="21"/>
          <w:highlight w:val="none"/>
        </w:rPr>
        <w:t>（如有，请提供）</w:t>
      </w:r>
      <w:r>
        <w:rPr>
          <w:rFonts w:hint="eastAsia" w:ascii="宋体" w:hAnsi="宋体" w:eastAsia="宋体" w:cs="宋体"/>
          <w:b/>
          <w:bCs/>
          <w:color w:val="auto"/>
          <w:szCs w:val="21"/>
          <w:highlight w:val="none"/>
          <w:lang w:val="en-US" w:eastAsia="zh-CN"/>
        </w:rPr>
        <w:t>。</w:t>
      </w:r>
    </w:p>
    <w:p w14:paraId="4D674DB6">
      <w:pPr>
        <w:pStyle w:val="17"/>
        <w:spacing w:line="400" w:lineRule="exact"/>
        <w:ind w:left="0" w:leftChars="0" w:firstLine="31680"/>
        <w:rPr>
          <w:rFonts w:hint="eastAsia" w:ascii="宋体" w:hAnsi="宋体" w:eastAsia="宋体" w:cs="宋体"/>
          <w:b/>
          <w:bCs/>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项目配备设备（由供应商根据项目实际情况和采购需求自行编制）</w:t>
      </w:r>
      <w:r>
        <w:rPr>
          <w:rFonts w:hint="eastAsia" w:ascii="宋体" w:hAnsi="宋体" w:cs="宋体"/>
          <w:b/>
          <w:bCs/>
          <w:color w:val="auto"/>
          <w:szCs w:val="21"/>
          <w:highlight w:val="none"/>
        </w:rPr>
        <w:t>（如有，请提供）</w:t>
      </w:r>
      <w:r>
        <w:rPr>
          <w:rFonts w:hint="eastAsia" w:ascii="宋体" w:hAnsi="宋体" w:eastAsia="宋体" w:cs="宋体"/>
          <w:b/>
          <w:bCs/>
          <w:color w:val="auto"/>
          <w:szCs w:val="21"/>
          <w:highlight w:val="none"/>
          <w:lang w:val="en-US" w:eastAsia="zh-CN"/>
        </w:rPr>
        <w:t>。</w:t>
      </w:r>
    </w:p>
    <w:p w14:paraId="7F5D43E5">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lang w:val="en-US" w:eastAsia="zh-CN"/>
        </w:rPr>
        <w:t>获得城市生活垃圾经营性清扫、收集、运输服务企业资质证书。（须提供相关证明材料并加盖公章）</w:t>
      </w:r>
      <w:r>
        <w:rPr>
          <w:rFonts w:hint="eastAsia" w:ascii="宋体" w:hAnsi="宋体" w:eastAsia="宋体" w:cs="宋体"/>
          <w:b/>
          <w:bCs/>
          <w:color w:val="auto"/>
          <w:szCs w:val="21"/>
          <w:highlight w:val="none"/>
        </w:rPr>
        <w:t>（如有，请提供）</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 xml:space="preserve"> </w:t>
      </w:r>
    </w:p>
    <w:p w14:paraId="41EE8D5E">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）2021 年以来</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获得行业行政主管部门颁发的，与环卫项目服务水平、履约能力等有关的工作荣誉。（须提供相关证明材料并加盖公章）</w:t>
      </w:r>
      <w:r>
        <w:rPr>
          <w:rFonts w:hint="eastAsia" w:ascii="宋体" w:hAnsi="宋体" w:eastAsia="宋体" w:cs="宋体"/>
          <w:b/>
          <w:bCs/>
          <w:color w:val="auto"/>
          <w:szCs w:val="21"/>
          <w:highlight w:val="none"/>
        </w:rPr>
        <w:t>（如有，请提供）</w:t>
      </w:r>
      <w:r>
        <w:rPr>
          <w:rFonts w:hint="eastAsia" w:ascii="宋体" w:hAnsi="宋体" w:cs="宋体"/>
          <w:color w:val="auto"/>
          <w:szCs w:val="21"/>
          <w:highlight w:val="none"/>
          <w:lang w:val="en-US" w:eastAsia="zh-CN"/>
        </w:rPr>
        <w:t>；</w:t>
      </w:r>
    </w:p>
    <w:p w14:paraId="4B7AD9E2">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lang w:val="en-US" w:eastAsia="zh-CN"/>
        </w:rPr>
        <w:t xml:space="preserve"> 2021 年以来完成类似服务项目（垃圾清运、保洁或物业服务）的业绩[以中标（成交）通知书或签订的项目合同为准，并能清晰反映所服务的名称、种类、金额</w:t>
      </w:r>
      <w:r>
        <w:rPr>
          <w:rFonts w:hint="eastAsia" w:ascii="宋体" w:hAnsi="宋体" w:cs="宋体"/>
          <w:color w:val="auto"/>
          <w:szCs w:val="21"/>
          <w:highlight w:val="none"/>
          <w:lang w:val="en-US" w:eastAsia="zh-CN"/>
        </w:rPr>
        <w:t>）</w:t>
      </w:r>
      <w:r>
        <w:rPr>
          <w:rFonts w:hint="eastAsia" w:ascii="宋体" w:hAnsi="宋体" w:eastAsia="宋体" w:cs="宋体"/>
          <w:b/>
          <w:bCs/>
          <w:color w:val="auto"/>
          <w:szCs w:val="21"/>
          <w:highlight w:val="none"/>
        </w:rPr>
        <w:t>（如有，请提供）</w:t>
      </w:r>
      <w:r>
        <w:rPr>
          <w:rFonts w:hint="eastAsia" w:ascii="宋体" w:hAnsi="宋体" w:cs="宋体"/>
          <w:b w:val="0"/>
          <w:bCs w:val="0"/>
          <w:color w:val="auto"/>
          <w:szCs w:val="21"/>
          <w:highlight w:val="none"/>
          <w:lang w:eastAsia="zh-CN"/>
        </w:rPr>
        <w:t>。</w:t>
      </w:r>
    </w:p>
    <w:p w14:paraId="3B8E67B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宋体"/>
          <w:b/>
          <w:color w:val="auto"/>
          <w:kern w:val="0"/>
          <w:sz w:val="21"/>
          <w:szCs w:val="24"/>
          <w:highlight w:val="none"/>
        </w:rPr>
        <w:t>（如有，请提供）</w:t>
      </w:r>
      <w:r>
        <w:rPr>
          <w:rFonts w:hint="eastAsia" w:ascii="宋体" w:hAnsi="宋体" w:eastAsia="宋体" w:cs="宋体"/>
          <w:color w:val="auto"/>
          <w:szCs w:val="21"/>
          <w:highlight w:val="none"/>
        </w:rPr>
        <w:t>。</w:t>
      </w:r>
    </w:p>
    <w:p w14:paraId="5C8C810E">
      <w:pPr>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提供的以上相关证明材料属于“必须提供”的文件应加盖磋商供应商公章（CA签章）/自然人签字或个人CA签章，否则响应无效。</w:t>
      </w:r>
    </w:p>
    <w:p w14:paraId="01C3B05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供应商应按竞争性磋商文件第六章“响应文件（格式）”编制响应文件。</w:t>
      </w:r>
    </w:p>
    <w:p w14:paraId="6599DEE5">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08211F3E">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321EEE8D">
      <w:pPr>
        <w:numPr>
          <w:ilvl w:val="0"/>
          <w:numId w:val="7"/>
        </w:numPr>
        <w:spacing w:line="400" w:lineRule="exact"/>
        <w:ind w:firstLine="422" w:firstLineChars="200"/>
        <w:rPr>
          <w:rFonts w:hint="eastAsia" w:ascii="宋体" w:hAnsi="宋体" w:eastAsia="宋体" w:cs="宋体"/>
          <w:b/>
          <w:color w:val="auto"/>
          <w:highlight w:val="none"/>
          <w:u w:val="single"/>
        </w:rPr>
      </w:pPr>
      <w:r>
        <w:rPr>
          <w:rFonts w:hint="eastAsia" w:ascii="宋体" w:hAnsi="宋体" w:eastAsia="宋体" w:cs="宋体"/>
          <w:b/>
          <w:bCs/>
          <w:color w:val="auto"/>
          <w:szCs w:val="21"/>
          <w:highlight w:val="none"/>
        </w:rPr>
        <w:t>磋商文件要求法定代表人（负责人）或委托代理人签字的部分必须签字然后扫描或者拍照做成 pdf 格式上传（或加盖个人CA签章），无签字的视为响应无效。</w:t>
      </w:r>
    </w:p>
    <w:p w14:paraId="06E2D0F0">
      <w:pPr>
        <w:pStyle w:val="4"/>
        <w:spacing w:before="0" w:after="0" w:line="400" w:lineRule="exact"/>
        <w:ind w:firstLine="422" w:firstLineChars="200"/>
        <w:rPr>
          <w:rFonts w:hint="eastAsia" w:ascii="宋体" w:hAnsi="宋体" w:eastAsia="宋体" w:cs="宋体"/>
          <w:color w:val="auto"/>
          <w:sz w:val="21"/>
          <w:szCs w:val="21"/>
          <w:highlight w:val="none"/>
        </w:rPr>
      </w:pPr>
      <w:bookmarkStart w:id="55" w:name="_Toc6845"/>
      <w:bookmarkStart w:id="56" w:name="_Toc2180"/>
      <w:r>
        <w:rPr>
          <w:rFonts w:hint="eastAsia" w:ascii="宋体" w:hAnsi="宋体" w:eastAsia="宋体" w:cs="宋体"/>
          <w:color w:val="auto"/>
          <w:sz w:val="21"/>
          <w:szCs w:val="21"/>
          <w:highlight w:val="none"/>
        </w:rPr>
        <w:t>12. 响应文件的语言及计量</w:t>
      </w:r>
      <w:bookmarkEnd w:id="55"/>
      <w:bookmarkEnd w:id="56"/>
    </w:p>
    <w:p w14:paraId="4277B40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4DBBD39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76AFE37B">
      <w:pPr>
        <w:pStyle w:val="4"/>
        <w:spacing w:before="0" w:after="0" w:line="400" w:lineRule="exact"/>
        <w:ind w:firstLine="422" w:firstLineChars="200"/>
        <w:rPr>
          <w:rFonts w:hint="eastAsia" w:ascii="宋体" w:hAnsi="宋体" w:eastAsia="宋体" w:cs="宋体"/>
          <w:color w:val="auto"/>
          <w:sz w:val="21"/>
          <w:szCs w:val="21"/>
          <w:highlight w:val="none"/>
        </w:rPr>
      </w:pPr>
      <w:bookmarkStart w:id="57" w:name="_Toc30930"/>
      <w:bookmarkStart w:id="58" w:name="_Toc10838"/>
      <w:r>
        <w:rPr>
          <w:rFonts w:hint="eastAsia" w:ascii="宋体" w:hAnsi="宋体" w:eastAsia="宋体" w:cs="宋体"/>
          <w:color w:val="auto"/>
          <w:sz w:val="21"/>
          <w:szCs w:val="21"/>
          <w:highlight w:val="none"/>
        </w:rPr>
        <w:t>13. 磋商报价及采购预算金额</w:t>
      </w:r>
      <w:bookmarkEnd w:id="57"/>
      <w:bookmarkEnd w:id="58"/>
    </w:p>
    <w:p w14:paraId="65C0B66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磋商报价应按磋商文件中相关附表格式填写。采购预算金额（人民币）：</w:t>
      </w:r>
      <w:r>
        <w:rPr>
          <w:rFonts w:hint="eastAsia" w:ascii="宋体" w:hAnsi="宋体" w:cs="宋体"/>
          <w:b/>
          <w:bCs/>
          <w:color w:val="auto"/>
          <w:szCs w:val="21"/>
          <w:highlight w:val="none"/>
          <w:lang w:eastAsia="zh-CN"/>
        </w:rPr>
        <w:t>贰佰贰拾陆万伍仟壹佰柒拾捌元玖角伍分</w:t>
      </w:r>
      <w:r>
        <w:rPr>
          <w:rFonts w:hint="eastAsia" w:ascii="宋体" w:hAnsi="宋体" w:eastAsia="宋体" w:cs="宋体"/>
          <w:b/>
          <w:bCs/>
          <w:color w:val="auto"/>
          <w:szCs w:val="21"/>
          <w:highlight w:val="none"/>
          <w:lang w:eastAsia="zh-CN"/>
        </w:rPr>
        <w:t>（￥2265178</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95）</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报价超过相应采购预算金额的，响应文件按无效处理。</w:t>
      </w:r>
    </w:p>
    <w:p w14:paraId="3CD6CD9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62F184B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13.3 </w:t>
      </w:r>
      <w:r>
        <w:rPr>
          <w:rFonts w:hint="eastAsia" w:ascii="宋体" w:hAnsi="宋体" w:eastAsia="宋体" w:cs="宋体"/>
          <w:color w:val="auto"/>
          <w:highlight w:val="none"/>
        </w:rPr>
        <w:t>磋商报价应包括本次采购范围内设备、人工、培训、运输、保险、利润、各项税金、政策性文件规定及合同包含的所有风险、责任等完成本项目的各项应有费用等全部费用；</w:t>
      </w:r>
      <w:r>
        <w:rPr>
          <w:rFonts w:hint="eastAsia" w:ascii="宋体" w:hAnsi="宋体" w:cs="宋体"/>
          <w:color w:val="auto"/>
          <w:highlight w:val="none"/>
          <w:lang w:eastAsia="zh-CN"/>
        </w:rPr>
        <w:t>供应商</w:t>
      </w:r>
      <w:r>
        <w:rPr>
          <w:rFonts w:hint="eastAsia" w:ascii="宋体" w:hAnsi="宋体" w:eastAsia="宋体" w:cs="宋体"/>
          <w:color w:val="auto"/>
          <w:highlight w:val="none"/>
        </w:rPr>
        <w:t>综合考虑在报价中。</w:t>
      </w:r>
    </w:p>
    <w:p w14:paraId="624C3F02">
      <w:pPr>
        <w:tabs>
          <w:tab w:val="left" w:pos="1305"/>
        </w:tabs>
        <w:spacing w:line="380" w:lineRule="exact"/>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lang w:eastAsia="zh-CN"/>
        </w:rPr>
        <w:t>”平台在线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其最后报价不得超出采购预算；磋商过程中磋商文件未作实质性变动的，</w:t>
      </w:r>
      <w:r>
        <w:rPr>
          <w:rFonts w:hint="eastAsia" w:ascii="宋体" w:hAnsi="宋体" w:eastAsia="宋体" w:cs="宋体"/>
          <w:b/>
          <w:color w:val="auto"/>
          <w:kern w:val="0"/>
          <w:sz w:val="21"/>
          <w:szCs w:val="21"/>
          <w:highlight w:val="none"/>
        </w:rPr>
        <w:t>最后报价不得超过首次报价。</w:t>
      </w:r>
    </w:p>
    <w:p w14:paraId="2A1C6445">
      <w:pPr>
        <w:pStyle w:val="4"/>
        <w:spacing w:before="0" w:after="0" w:line="400" w:lineRule="exact"/>
        <w:ind w:firstLine="422" w:firstLineChars="200"/>
        <w:rPr>
          <w:rFonts w:hint="eastAsia" w:ascii="宋体" w:hAnsi="宋体" w:eastAsia="宋体" w:cs="宋体"/>
          <w:color w:val="auto"/>
          <w:sz w:val="21"/>
          <w:szCs w:val="21"/>
          <w:highlight w:val="none"/>
        </w:rPr>
      </w:pPr>
      <w:bookmarkStart w:id="59" w:name="_Toc27015"/>
      <w:bookmarkStart w:id="60" w:name="_Toc26881"/>
      <w:r>
        <w:rPr>
          <w:rFonts w:hint="eastAsia" w:ascii="宋体" w:hAnsi="宋体" w:eastAsia="宋体" w:cs="宋体"/>
          <w:color w:val="auto"/>
          <w:sz w:val="21"/>
          <w:szCs w:val="21"/>
          <w:highlight w:val="none"/>
        </w:rPr>
        <w:t>14. 响应文件有效期</w:t>
      </w:r>
      <w:bookmarkEnd w:id="59"/>
      <w:bookmarkEnd w:id="60"/>
    </w:p>
    <w:p w14:paraId="21A83B0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084E75A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3E47A2E8">
      <w:pPr>
        <w:pStyle w:val="4"/>
        <w:spacing w:before="0" w:after="0" w:line="400" w:lineRule="exact"/>
        <w:ind w:firstLine="422" w:firstLineChars="200"/>
        <w:rPr>
          <w:rFonts w:hint="eastAsia" w:ascii="宋体" w:hAnsi="宋体" w:eastAsia="宋体" w:cs="宋体"/>
          <w:color w:val="auto"/>
          <w:sz w:val="21"/>
          <w:szCs w:val="21"/>
          <w:highlight w:val="none"/>
        </w:rPr>
      </w:pPr>
      <w:bookmarkStart w:id="61" w:name="_Toc24706"/>
      <w:bookmarkStart w:id="62" w:name="_Toc22602"/>
      <w:r>
        <w:rPr>
          <w:rFonts w:hint="eastAsia" w:ascii="宋体" w:hAnsi="宋体" w:eastAsia="宋体" w:cs="宋体"/>
          <w:color w:val="auto"/>
          <w:sz w:val="21"/>
          <w:szCs w:val="21"/>
          <w:highlight w:val="none"/>
        </w:rPr>
        <w:t>15. 保证金</w:t>
      </w:r>
      <w:bookmarkEnd w:id="61"/>
      <w:bookmarkEnd w:id="62"/>
    </w:p>
    <w:p w14:paraId="14D2D61E">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699E57C9">
      <w:pPr>
        <w:pStyle w:val="4"/>
        <w:spacing w:before="0" w:after="0" w:line="400" w:lineRule="exact"/>
        <w:ind w:firstLine="422" w:firstLineChars="200"/>
        <w:rPr>
          <w:rFonts w:hint="eastAsia" w:ascii="宋体" w:hAnsi="宋体" w:eastAsia="宋体" w:cs="宋体"/>
          <w:color w:val="auto"/>
          <w:sz w:val="21"/>
          <w:szCs w:val="21"/>
          <w:highlight w:val="none"/>
        </w:rPr>
      </w:pPr>
      <w:bookmarkStart w:id="63" w:name="_Toc387"/>
      <w:bookmarkStart w:id="64" w:name="_Toc8815"/>
      <w:r>
        <w:rPr>
          <w:rFonts w:hint="eastAsia" w:ascii="宋体" w:hAnsi="宋体" w:eastAsia="宋体" w:cs="宋体"/>
          <w:color w:val="auto"/>
          <w:sz w:val="21"/>
          <w:szCs w:val="21"/>
          <w:highlight w:val="none"/>
        </w:rPr>
        <w:t>16. 竞争性磋商响应文件的</w:t>
      </w:r>
      <w:bookmarkEnd w:id="63"/>
      <w:r>
        <w:rPr>
          <w:rFonts w:hint="eastAsia" w:ascii="宋体" w:hAnsi="宋体" w:eastAsia="宋体" w:cs="宋体"/>
          <w:color w:val="auto"/>
          <w:sz w:val="21"/>
          <w:szCs w:val="21"/>
          <w:highlight w:val="none"/>
        </w:rPr>
        <w:t>制作</w:t>
      </w:r>
      <w:bookmarkEnd w:id="64"/>
    </w:p>
    <w:p w14:paraId="130A8B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w:t>
      </w:r>
      <w:r>
        <w:rPr>
          <w:rFonts w:hint="eastAsia" w:ascii="宋体" w:hAnsi="宋体" w:eastAsia="宋体" w:cs="宋体"/>
          <w:color w:val="auto"/>
          <w:szCs w:val="21"/>
          <w:highlight w:val="none"/>
          <w:lang w:eastAsia="zh-CN"/>
        </w:rPr>
        <w:t>登录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”平台进行“申请获取采购文件”操作，否则，有可能导致无法在线编制响应文件并参与投标，其不利后果由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w:t>
      </w:r>
    </w:p>
    <w:p w14:paraId="1E1A699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1E8CCA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77C2D0A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6E85446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4FDC98D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235F22A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 xml:space="preserve">平台正式注册入库供应商，并完成 CA 数字证书申领。因未注册入库、未办理 CA 数字证书等原因造成无法磋商或磋商失败等后果由供应商自行承担。 </w:t>
      </w:r>
    </w:p>
    <w:p w14:paraId="578E1CF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p w14:paraId="0DCC7C88">
      <w:pPr>
        <w:pStyle w:val="4"/>
        <w:spacing w:before="0" w:after="0" w:line="400" w:lineRule="exact"/>
        <w:ind w:firstLine="422" w:firstLineChars="200"/>
        <w:rPr>
          <w:rFonts w:hint="eastAsia" w:ascii="宋体" w:hAnsi="宋体" w:eastAsia="宋体" w:cs="宋体"/>
          <w:color w:val="auto"/>
          <w:sz w:val="21"/>
          <w:szCs w:val="21"/>
          <w:highlight w:val="none"/>
        </w:rPr>
      </w:pPr>
      <w:bookmarkStart w:id="65" w:name="_Toc8570"/>
      <w:r>
        <w:rPr>
          <w:rFonts w:hint="eastAsia" w:ascii="宋体" w:hAnsi="宋体" w:eastAsia="宋体" w:cs="宋体"/>
          <w:color w:val="auto"/>
          <w:sz w:val="21"/>
          <w:szCs w:val="21"/>
          <w:highlight w:val="none"/>
        </w:rPr>
        <w:t>17. 响应文件的修改和撤回</w:t>
      </w:r>
      <w:bookmarkEnd w:id="65"/>
    </w:p>
    <w:p w14:paraId="6456422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C395C5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56DC44A0">
      <w:pPr>
        <w:pStyle w:val="4"/>
        <w:spacing w:before="0" w:after="0" w:line="400" w:lineRule="exact"/>
        <w:ind w:firstLine="422" w:firstLineChars="200"/>
        <w:rPr>
          <w:rFonts w:hint="eastAsia" w:ascii="宋体" w:hAnsi="宋体" w:eastAsia="宋体" w:cs="宋体"/>
          <w:color w:val="auto"/>
          <w:sz w:val="21"/>
          <w:szCs w:val="21"/>
          <w:highlight w:val="none"/>
        </w:rPr>
      </w:pPr>
      <w:bookmarkStart w:id="66" w:name="_Toc27030"/>
      <w:bookmarkStart w:id="67" w:name="_Toc30156"/>
      <w:r>
        <w:rPr>
          <w:rFonts w:hint="eastAsia" w:ascii="宋体" w:hAnsi="宋体" w:eastAsia="宋体" w:cs="宋体"/>
          <w:color w:val="auto"/>
          <w:sz w:val="21"/>
          <w:szCs w:val="21"/>
          <w:highlight w:val="none"/>
        </w:rPr>
        <w:t>18. 响应文件的递交和解密</w:t>
      </w:r>
      <w:bookmarkEnd w:id="66"/>
      <w:bookmarkEnd w:id="67"/>
    </w:p>
    <w:p w14:paraId="6B93BD6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平台。应按照本项目磋商文件和</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2081341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时30分至</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时00分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【在接到无法解密或解密失败的通知后，磋商供应商可根据自身实际情况按通知时要求的时间到桂林市公共资源交易中</w:t>
      </w:r>
      <w:r>
        <w:rPr>
          <w:rFonts w:hint="eastAsia" w:ascii="宋体" w:hAnsi="宋体" w:eastAsia="宋体" w:cs="宋体"/>
          <w:b/>
          <w:bCs/>
          <w:color w:val="auto"/>
          <w:szCs w:val="21"/>
          <w:highlight w:val="none"/>
        </w:rPr>
        <w:t>心</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lang w:eastAsia="zh-CN"/>
        </w:rPr>
        <w:t>号政采开标仓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3CB8F1B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6C8A986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 电子响应文件的相关说明</w:t>
      </w:r>
    </w:p>
    <w:p w14:paraId="620F60D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4CC9795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298A2B17">
      <w:pPr>
        <w:pStyle w:val="3"/>
        <w:spacing w:line="400" w:lineRule="exact"/>
        <w:ind w:left="0"/>
        <w:jc w:val="center"/>
        <w:rPr>
          <w:rFonts w:hint="eastAsia" w:ascii="宋体" w:hAnsi="宋体" w:eastAsia="宋体" w:cs="宋体"/>
          <w:b/>
          <w:bCs w:val="0"/>
          <w:color w:val="auto"/>
          <w:szCs w:val="28"/>
          <w:highlight w:val="none"/>
        </w:rPr>
      </w:pPr>
      <w:bookmarkStart w:id="68" w:name="_Toc18044"/>
      <w:bookmarkStart w:id="69" w:name="_Toc2433"/>
      <w:r>
        <w:rPr>
          <w:rFonts w:hint="eastAsia" w:ascii="宋体" w:hAnsi="宋体" w:eastAsia="宋体" w:cs="宋体"/>
          <w:b/>
          <w:bCs w:val="0"/>
          <w:color w:val="auto"/>
          <w:szCs w:val="28"/>
          <w:highlight w:val="none"/>
        </w:rPr>
        <w:t>四、竞争性磋商（简称磋商）与评审</w:t>
      </w:r>
      <w:bookmarkEnd w:id="68"/>
      <w:bookmarkEnd w:id="69"/>
    </w:p>
    <w:p w14:paraId="589E07F9">
      <w:pPr>
        <w:pStyle w:val="4"/>
        <w:spacing w:before="0" w:after="0" w:line="400" w:lineRule="exact"/>
        <w:ind w:firstLine="422" w:firstLineChars="200"/>
        <w:rPr>
          <w:rFonts w:hint="eastAsia" w:ascii="宋体" w:hAnsi="宋体" w:eastAsia="宋体" w:cs="宋体"/>
          <w:color w:val="auto"/>
          <w:sz w:val="21"/>
          <w:szCs w:val="21"/>
          <w:highlight w:val="none"/>
        </w:rPr>
      </w:pPr>
      <w:bookmarkStart w:id="70" w:name="_Toc31588"/>
      <w:bookmarkStart w:id="71" w:name="_Toc16714"/>
      <w:r>
        <w:rPr>
          <w:rFonts w:hint="eastAsia" w:ascii="宋体" w:hAnsi="宋体" w:eastAsia="宋体" w:cs="宋体"/>
          <w:color w:val="auto"/>
          <w:sz w:val="21"/>
          <w:szCs w:val="21"/>
          <w:highlight w:val="none"/>
        </w:rPr>
        <w:t>19. 磋商小组组成及磋商时间、地点、人员</w:t>
      </w:r>
      <w:bookmarkEnd w:id="70"/>
      <w:bookmarkEnd w:id="71"/>
    </w:p>
    <w:p w14:paraId="14583E5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60799BC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p w14:paraId="6461B38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52612D6F">
      <w:pPr>
        <w:spacing w:line="400" w:lineRule="exact"/>
        <w:ind w:firstLine="420" w:firstLineChars="200"/>
        <w:rPr>
          <w:rFonts w:hint="eastAsia" w:ascii="宋体" w:hAnsi="宋体" w:eastAsia="宋体" w:cs="宋体"/>
          <w:color w:val="auto"/>
          <w:szCs w:val="21"/>
          <w:highlight w:val="none"/>
        </w:rPr>
      </w:pPr>
      <w:bookmarkStart w:id="72" w:name="_Toc9878"/>
      <w:r>
        <w:rPr>
          <w:rFonts w:hint="eastAsia" w:ascii="宋体" w:hAnsi="宋体" w:eastAsia="宋体" w:cs="宋体"/>
          <w:color w:val="auto"/>
          <w:szCs w:val="21"/>
          <w:highlight w:val="none"/>
        </w:rPr>
        <w:t>19.2.1磋商时间：响应文件递交截止时间后。</w:t>
      </w:r>
      <w:bookmarkEnd w:id="72"/>
    </w:p>
    <w:p w14:paraId="00AEBBD0">
      <w:pPr>
        <w:spacing w:line="400" w:lineRule="exact"/>
        <w:ind w:firstLine="420" w:firstLineChars="200"/>
        <w:rPr>
          <w:rFonts w:hint="eastAsia" w:ascii="宋体" w:hAnsi="宋体" w:eastAsia="宋体" w:cs="宋体"/>
          <w:color w:val="auto"/>
          <w:szCs w:val="21"/>
          <w:highlight w:val="none"/>
        </w:rPr>
      </w:pPr>
      <w:bookmarkStart w:id="73" w:name="_Toc29268"/>
      <w:r>
        <w:rPr>
          <w:rFonts w:hint="eastAsia" w:ascii="宋体" w:hAnsi="宋体" w:eastAsia="宋体" w:cs="宋体"/>
          <w:color w:val="auto"/>
          <w:szCs w:val="21"/>
          <w:highlight w:val="none"/>
        </w:rPr>
        <w:t>19.2.2磋商地点：</w:t>
      </w:r>
      <w:bookmarkEnd w:id="73"/>
      <w:r>
        <w:rPr>
          <w:rFonts w:hint="eastAsia" w:ascii="宋体" w:hAnsi="宋体" w:eastAsia="宋体" w:cs="宋体"/>
          <w:color w:val="auto"/>
          <w:szCs w:val="21"/>
          <w:highlight w:val="none"/>
        </w:rPr>
        <w:t>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平台等候在线磋商。</w:t>
      </w:r>
    </w:p>
    <w:p w14:paraId="2850E312">
      <w:pPr>
        <w:spacing w:line="400" w:lineRule="exact"/>
        <w:ind w:firstLine="420" w:firstLineChars="200"/>
        <w:rPr>
          <w:rFonts w:hint="eastAsia" w:ascii="宋体" w:hAnsi="宋体" w:eastAsia="宋体" w:cs="宋体"/>
          <w:bCs/>
          <w:color w:val="auto"/>
          <w:szCs w:val="21"/>
          <w:highlight w:val="none"/>
        </w:rPr>
      </w:pPr>
      <w:bookmarkStart w:id="74" w:name="_Toc21307"/>
      <w:r>
        <w:rPr>
          <w:rFonts w:hint="eastAsia" w:ascii="宋体" w:hAnsi="宋体" w:eastAsia="宋体" w:cs="宋体"/>
          <w:color w:val="auto"/>
          <w:szCs w:val="21"/>
          <w:highlight w:val="none"/>
        </w:rPr>
        <w:t>19</w:t>
      </w:r>
      <w:r>
        <w:rPr>
          <w:rFonts w:hint="eastAsia" w:ascii="宋体" w:hAnsi="宋体" w:eastAsia="宋体" w:cs="宋体"/>
          <w:bCs/>
          <w:color w:val="auto"/>
          <w:szCs w:val="21"/>
          <w:highlight w:val="none"/>
        </w:rPr>
        <w:t>.2.3磋商参加人员：供应商法定代表人、负责人、自然人或相应的委托代理人持</w:t>
      </w:r>
      <w:r>
        <w:rPr>
          <w:rFonts w:hint="eastAsia" w:ascii="宋体" w:hAnsi="宋体" w:eastAsia="宋体" w:cs="宋体"/>
          <w:bCs/>
          <w:color w:val="auto"/>
          <w:szCs w:val="21"/>
          <w:highlight w:val="none"/>
          <w:u w:val="single"/>
        </w:rPr>
        <w:t>有效身份证原件</w:t>
      </w:r>
      <w:r>
        <w:rPr>
          <w:rFonts w:hint="eastAsia" w:ascii="宋体" w:hAnsi="宋体" w:eastAsia="宋体" w:cs="宋体"/>
          <w:bCs/>
          <w:color w:val="auto"/>
          <w:szCs w:val="21"/>
          <w:highlight w:val="none"/>
        </w:rPr>
        <w:t>和供应商</w:t>
      </w:r>
      <w:r>
        <w:rPr>
          <w:rFonts w:hint="eastAsia" w:ascii="宋体" w:hAnsi="宋体" w:cs="宋体"/>
          <w:bCs/>
          <w:color w:val="auto"/>
          <w:szCs w:val="21"/>
          <w:highlight w:val="none"/>
          <w:u w:val="single"/>
          <w:lang w:eastAsia="zh-CN"/>
        </w:rPr>
        <w:t>广西政府采购云</w:t>
      </w:r>
      <w:r>
        <w:rPr>
          <w:rFonts w:hint="eastAsia" w:ascii="宋体" w:hAnsi="宋体" w:eastAsia="宋体" w:cs="宋体"/>
          <w:bCs/>
          <w:color w:val="auto"/>
          <w:szCs w:val="21"/>
          <w:highlight w:val="none"/>
          <w:u w:val="single"/>
        </w:rPr>
        <w:t>平台CA数字证书</w:t>
      </w:r>
      <w:r>
        <w:rPr>
          <w:rFonts w:hint="eastAsia" w:ascii="宋体" w:hAnsi="宋体" w:eastAsia="宋体" w:cs="宋体"/>
          <w:bCs/>
          <w:color w:val="auto"/>
          <w:szCs w:val="21"/>
          <w:highlight w:val="none"/>
        </w:rPr>
        <w:t>参加磋商。请供应商按时到达指定地点等候磋商。</w:t>
      </w:r>
      <w:bookmarkEnd w:id="74"/>
    </w:p>
    <w:p w14:paraId="7BC9EE90">
      <w:pPr>
        <w:spacing w:line="400" w:lineRule="exact"/>
        <w:ind w:firstLine="420" w:firstLineChars="200"/>
        <w:rPr>
          <w:rFonts w:hint="eastAsia" w:ascii="宋体" w:hAnsi="宋体" w:eastAsia="宋体" w:cs="宋体"/>
          <w:bCs/>
          <w:color w:val="auto"/>
          <w:szCs w:val="21"/>
          <w:highlight w:val="none"/>
        </w:rPr>
      </w:pPr>
      <w:bookmarkStart w:id="75" w:name="_Toc6288"/>
      <w:r>
        <w:rPr>
          <w:rFonts w:hint="eastAsia" w:ascii="宋体" w:hAnsi="宋体" w:eastAsia="宋体" w:cs="宋体"/>
          <w:bCs/>
          <w:color w:val="auto"/>
          <w:szCs w:val="21"/>
          <w:highlight w:val="none"/>
        </w:rPr>
        <w:t>19.2.4响应文件递交截止时间后，由磋商小组在评标室内线上开启响应文件。</w:t>
      </w:r>
      <w:bookmarkEnd w:id="75"/>
    </w:p>
    <w:p w14:paraId="0675CD81">
      <w:pPr>
        <w:pStyle w:val="4"/>
        <w:spacing w:before="0" w:after="0" w:line="400" w:lineRule="exact"/>
        <w:ind w:firstLine="422" w:firstLineChars="200"/>
        <w:rPr>
          <w:rFonts w:hint="eastAsia" w:ascii="宋体" w:hAnsi="宋体" w:eastAsia="宋体" w:cs="宋体"/>
          <w:color w:val="auto"/>
          <w:sz w:val="21"/>
          <w:szCs w:val="21"/>
          <w:highlight w:val="none"/>
        </w:rPr>
      </w:pPr>
      <w:bookmarkStart w:id="76" w:name="_Toc25258"/>
      <w:bookmarkStart w:id="77" w:name="_Toc18640"/>
      <w:r>
        <w:rPr>
          <w:rFonts w:hint="eastAsia" w:ascii="宋体" w:hAnsi="宋体" w:eastAsia="宋体" w:cs="宋体"/>
          <w:color w:val="auto"/>
          <w:sz w:val="21"/>
          <w:szCs w:val="21"/>
          <w:highlight w:val="none"/>
        </w:rPr>
        <w:t>20. 评审原则</w:t>
      </w:r>
      <w:bookmarkEnd w:id="76"/>
      <w:bookmarkEnd w:id="77"/>
    </w:p>
    <w:p w14:paraId="556DB59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55F4FDC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2A717A0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1E6721F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3044F4C0">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2625DBB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4A2E2551">
      <w:pPr>
        <w:pStyle w:val="59"/>
        <w:tabs>
          <w:tab w:val="left" w:pos="1099"/>
        </w:tabs>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61D68708">
      <w:pPr>
        <w:pStyle w:val="59"/>
        <w:tabs>
          <w:tab w:val="left" w:pos="1099"/>
        </w:tabs>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743346B9">
      <w:pPr>
        <w:pStyle w:val="59"/>
        <w:tabs>
          <w:tab w:val="left" w:pos="1099"/>
        </w:tabs>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2DE6E26F">
      <w:pPr>
        <w:pStyle w:val="59"/>
        <w:tabs>
          <w:tab w:val="left" w:pos="1099"/>
        </w:tabs>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46ABB70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010A8B53">
      <w:pPr>
        <w:pStyle w:val="4"/>
        <w:spacing w:before="0" w:after="0" w:line="400" w:lineRule="exact"/>
        <w:ind w:firstLine="422" w:firstLineChars="200"/>
        <w:rPr>
          <w:rFonts w:hint="eastAsia" w:ascii="宋体" w:hAnsi="宋体" w:eastAsia="宋体" w:cs="宋体"/>
          <w:color w:val="auto"/>
          <w:sz w:val="21"/>
          <w:szCs w:val="21"/>
          <w:highlight w:val="none"/>
        </w:rPr>
      </w:pPr>
      <w:bookmarkStart w:id="78" w:name="_Toc27193"/>
      <w:bookmarkStart w:id="79" w:name="_Toc1312"/>
      <w:r>
        <w:rPr>
          <w:rFonts w:hint="eastAsia" w:ascii="宋体" w:hAnsi="宋体" w:eastAsia="宋体" w:cs="宋体"/>
          <w:color w:val="auto"/>
          <w:sz w:val="21"/>
          <w:szCs w:val="21"/>
          <w:highlight w:val="none"/>
        </w:rPr>
        <w:t>21. 评审程序及磋商要求</w:t>
      </w:r>
      <w:bookmarkEnd w:id="78"/>
      <w:bookmarkEnd w:id="79"/>
    </w:p>
    <w:p w14:paraId="77773F7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21.1采购代理机构核实磋商小组成员身份，告知回避要求，宣布评审工作纪律和程序，统一保管通讯工具或相关电子设备，推选磋商小组组长。</w:t>
      </w:r>
    </w:p>
    <w:p w14:paraId="52AE2D8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2A1F21C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3C681032">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318E069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7934370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23C6BF3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351EEB2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42C5447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410FD7B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25D32E43">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581A30D">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磋商小组如发现供应商提供的证明文件不齐全或不符合规定格式的，应一次性告知供应商，供应商应在规定的时间内线上补正或更正。</w:t>
      </w:r>
    </w:p>
    <w:p w14:paraId="2202D19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 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highlight w:val="none"/>
        </w:rPr>
        <w:t>个人CA签章)</w:t>
      </w:r>
      <w:r>
        <w:rPr>
          <w:rFonts w:hint="eastAsia" w:ascii="宋体" w:hAnsi="宋体" w:eastAsia="宋体" w:cs="宋体"/>
          <w:color w:val="auto"/>
          <w:szCs w:val="21"/>
          <w:highlight w:val="none"/>
        </w:rPr>
        <w:t>或者加盖供应商公章(CA签章)。</w:t>
      </w:r>
    </w:p>
    <w:p w14:paraId="09CB198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根据磋商文件规定的程序、评定成交的标准等事项与实质性响应竞争性磋商文件要求的供应商进行磋商。未实质性响应磋商文件的响应文件按无效处理，磋商小组应当告知有关供应商。 </w:t>
      </w:r>
    </w:p>
    <w:p w14:paraId="4F9C729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 性磋商文件要求的供应商平等的磋商机会。 </w:t>
      </w:r>
    </w:p>
    <w:p w14:paraId="7EF2466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5B0A7C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5DB2BF18">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040D359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 合同草案条款，但不得变动磋商文件中的其他内容。实质性变动的内容，须经采购人代表确认。 </w:t>
      </w:r>
    </w:p>
    <w:p w14:paraId="24A088FE">
      <w:pPr>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 xml:space="preserve">平台同时通知所有参加磋商的供应商。 </w:t>
      </w:r>
    </w:p>
    <w:p w14:paraId="2AFDC08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34A9AB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66D14A4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39A1680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磋商后，供应商根据磋商小组统一整理的书面磋商记录要求做出书面承诺，并由其法定代表人或授权代表签字或者加盖公章（CA签章）后按时线上提交。</w:t>
      </w:r>
    </w:p>
    <w:p w14:paraId="4C7F131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6D5FB25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4D1387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38C6A4B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3D6A03E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44232FB6">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6341803D">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根据《政府采购竞争性磋商采购方式管理暂行办法》(财库〔2014〕214 号)的规定：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44E2084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5A0B8CA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14:paraId="7268D53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0D652A0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7577738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747FCD3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灵川县政府采购管理办公室</w:t>
      </w:r>
      <w:r>
        <w:rPr>
          <w:rFonts w:hint="eastAsia" w:ascii="宋体" w:hAnsi="宋体" w:eastAsia="宋体" w:cs="宋体"/>
          <w:color w:val="auto"/>
          <w:szCs w:val="21"/>
          <w:highlight w:val="none"/>
        </w:rPr>
        <w:t>报告。</w:t>
      </w:r>
    </w:p>
    <w:p w14:paraId="5DD910AB">
      <w:pPr>
        <w:spacing w:line="400" w:lineRule="exact"/>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50598F65">
      <w:pPr>
        <w:pStyle w:val="4"/>
        <w:spacing w:before="0" w:after="0" w:line="400" w:lineRule="exact"/>
        <w:ind w:firstLine="422" w:firstLineChars="200"/>
        <w:rPr>
          <w:rFonts w:hint="eastAsia" w:ascii="宋体" w:hAnsi="宋体" w:eastAsia="宋体" w:cs="宋体"/>
          <w:color w:val="auto"/>
          <w:sz w:val="21"/>
          <w:szCs w:val="21"/>
          <w:highlight w:val="none"/>
        </w:rPr>
      </w:pPr>
      <w:bookmarkStart w:id="80" w:name="_Toc26487"/>
      <w:bookmarkStart w:id="81" w:name="_Toc32470"/>
      <w:r>
        <w:rPr>
          <w:rFonts w:hint="eastAsia" w:ascii="宋体" w:hAnsi="宋体" w:eastAsia="宋体" w:cs="宋体"/>
          <w:color w:val="auto"/>
          <w:sz w:val="21"/>
          <w:szCs w:val="21"/>
          <w:highlight w:val="none"/>
        </w:rPr>
        <w:t>22. 确定成交供应商</w:t>
      </w:r>
      <w:bookmarkEnd w:id="80"/>
      <w:bookmarkEnd w:id="81"/>
    </w:p>
    <w:p w14:paraId="31367D1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3361BCE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7A35C73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2AFF272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4721A9FB">
      <w:pPr>
        <w:pStyle w:val="4"/>
        <w:spacing w:before="0" w:after="0" w:line="400" w:lineRule="exact"/>
        <w:ind w:firstLine="422" w:firstLineChars="200"/>
        <w:rPr>
          <w:rFonts w:hint="eastAsia" w:ascii="宋体" w:hAnsi="宋体" w:eastAsia="宋体" w:cs="宋体"/>
          <w:color w:val="auto"/>
          <w:sz w:val="21"/>
          <w:szCs w:val="21"/>
          <w:highlight w:val="none"/>
        </w:rPr>
      </w:pPr>
      <w:bookmarkStart w:id="82" w:name="_Toc2766"/>
      <w:bookmarkStart w:id="83" w:name="_Toc21715"/>
      <w:r>
        <w:rPr>
          <w:rFonts w:hint="eastAsia" w:ascii="宋体" w:hAnsi="宋体" w:eastAsia="宋体" w:cs="宋体"/>
          <w:color w:val="auto"/>
          <w:sz w:val="21"/>
          <w:szCs w:val="21"/>
          <w:highlight w:val="none"/>
        </w:rPr>
        <w:t>23. 属于下列情况之一者，响应文件无效</w:t>
      </w:r>
      <w:bookmarkEnd w:id="82"/>
      <w:bookmarkEnd w:id="83"/>
    </w:p>
    <w:p w14:paraId="00CA56B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（1）未按磋商文件规定完整线上提交响应文件或未按规定要求线上签字、签章的；</w:t>
      </w:r>
    </w:p>
    <w:p w14:paraId="718BA8E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2349E5C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2C82A8C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7FBA039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7673EE6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50A4D9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3510D10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64770AB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33D51C2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4BF30451">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6AFEDB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0D7BE7F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5FCB53A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2805266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51EF521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（5）不同供应商的响应文件相互混编；</w:t>
      </w:r>
    </w:p>
    <w:p w14:paraId="224886B5">
      <w:pPr>
        <w:pStyle w:val="4"/>
        <w:spacing w:before="0" w:after="0" w:line="400" w:lineRule="exact"/>
        <w:ind w:firstLine="422" w:firstLineChars="200"/>
        <w:rPr>
          <w:rFonts w:hint="eastAsia" w:ascii="宋体" w:hAnsi="宋体" w:eastAsia="宋体" w:cs="宋体"/>
          <w:color w:val="auto"/>
          <w:sz w:val="21"/>
          <w:szCs w:val="21"/>
          <w:highlight w:val="none"/>
        </w:rPr>
      </w:pPr>
      <w:bookmarkStart w:id="84" w:name="_Toc20770"/>
      <w:bookmarkStart w:id="85"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84"/>
      <w:bookmarkEnd w:id="85"/>
    </w:p>
    <w:p w14:paraId="72EBD42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12806F2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3BCE11E1">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21663CA8">
      <w:pPr>
        <w:pStyle w:val="4"/>
        <w:spacing w:before="0" w:after="0" w:line="400" w:lineRule="exact"/>
        <w:ind w:firstLine="422" w:firstLineChars="200"/>
        <w:rPr>
          <w:rFonts w:hint="eastAsia" w:ascii="宋体" w:hAnsi="宋体" w:eastAsia="宋体" w:cs="宋体"/>
          <w:color w:val="auto"/>
          <w:sz w:val="21"/>
          <w:szCs w:val="21"/>
          <w:highlight w:val="none"/>
        </w:rPr>
      </w:pPr>
      <w:bookmarkStart w:id="86" w:name="_Toc32461"/>
      <w:bookmarkStart w:id="87" w:name="_Toc19105"/>
      <w:r>
        <w:rPr>
          <w:rFonts w:hint="eastAsia" w:ascii="宋体" w:hAnsi="宋体" w:eastAsia="宋体" w:cs="宋体"/>
          <w:color w:val="auto"/>
          <w:sz w:val="21"/>
          <w:szCs w:val="21"/>
          <w:highlight w:val="none"/>
        </w:rPr>
        <w:t>25. 磋商过程的监控</w:t>
      </w:r>
      <w:bookmarkEnd w:id="86"/>
      <w:bookmarkEnd w:id="87"/>
    </w:p>
    <w:p w14:paraId="3DA2D77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01A67A90">
      <w:pPr>
        <w:pStyle w:val="4"/>
        <w:numPr>
          <w:ilvl w:val="0"/>
          <w:numId w:val="8"/>
        </w:numPr>
        <w:spacing w:before="0" w:after="0" w:line="400" w:lineRule="exact"/>
        <w:ind w:firstLine="422" w:firstLineChars="200"/>
        <w:rPr>
          <w:rFonts w:hint="eastAsia" w:ascii="宋体" w:hAnsi="宋体" w:eastAsia="宋体" w:cs="宋体"/>
          <w:color w:val="auto"/>
          <w:sz w:val="21"/>
          <w:szCs w:val="21"/>
          <w:highlight w:val="none"/>
        </w:rPr>
      </w:pPr>
      <w:bookmarkStart w:id="88" w:name="_Toc14787"/>
      <w:bookmarkStart w:id="89" w:name="_Toc32457"/>
      <w:r>
        <w:rPr>
          <w:rFonts w:hint="eastAsia" w:ascii="宋体" w:hAnsi="宋体" w:eastAsia="宋体" w:cs="宋体"/>
          <w:color w:val="auto"/>
          <w:sz w:val="21"/>
          <w:szCs w:val="21"/>
          <w:highlight w:val="none"/>
        </w:rPr>
        <w:t>信用查询</w:t>
      </w:r>
      <w:bookmarkEnd w:id="88"/>
      <w:bookmarkEnd w:id="89"/>
    </w:p>
    <w:p w14:paraId="090A056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2F3F5A54">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76402395">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2C84A755">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00DBD51E">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6858B588">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228ECD">
      <w:pPr>
        <w:pStyle w:val="4"/>
        <w:spacing w:before="0" w:after="0" w:line="400" w:lineRule="exact"/>
        <w:ind w:firstLine="422" w:firstLineChars="200"/>
        <w:rPr>
          <w:rFonts w:hint="eastAsia" w:ascii="宋体" w:hAnsi="宋体" w:eastAsia="宋体" w:cs="宋体"/>
          <w:color w:val="auto"/>
          <w:sz w:val="21"/>
          <w:szCs w:val="21"/>
          <w:highlight w:val="none"/>
        </w:rPr>
      </w:pPr>
      <w:bookmarkStart w:id="90" w:name="_Toc9438"/>
      <w:bookmarkStart w:id="91" w:name="_Toc778"/>
      <w:r>
        <w:rPr>
          <w:rFonts w:hint="eastAsia" w:ascii="宋体" w:hAnsi="宋体" w:eastAsia="宋体" w:cs="宋体"/>
          <w:color w:val="auto"/>
          <w:sz w:val="21"/>
          <w:szCs w:val="21"/>
          <w:highlight w:val="none"/>
        </w:rPr>
        <w:t>27. 成交结果公告及成交通知书</w:t>
      </w:r>
      <w:bookmarkEnd w:id="90"/>
      <w:bookmarkEnd w:id="91"/>
    </w:p>
    <w:p w14:paraId="5350091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0FAEB0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755B985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3D4793F0">
      <w:pPr>
        <w:pStyle w:val="3"/>
        <w:spacing w:line="400" w:lineRule="exact"/>
        <w:ind w:left="0"/>
        <w:jc w:val="center"/>
        <w:rPr>
          <w:rFonts w:hint="eastAsia" w:ascii="宋体" w:hAnsi="宋体" w:eastAsia="宋体" w:cs="宋体"/>
          <w:b/>
          <w:bCs w:val="0"/>
          <w:color w:val="auto"/>
          <w:szCs w:val="28"/>
          <w:highlight w:val="none"/>
        </w:rPr>
      </w:pPr>
      <w:bookmarkStart w:id="92" w:name="_Toc25593"/>
      <w:bookmarkStart w:id="93" w:name="_Toc19479"/>
      <w:r>
        <w:rPr>
          <w:rFonts w:hint="eastAsia" w:ascii="宋体" w:hAnsi="宋体" w:eastAsia="宋体" w:cs="宋体"/>
          <w:b/>
          <w:bCs w:val="0"/>
          <w:color w:val="auto"/>
          <w:szCs w:val="28"/>
          <w:highlight w:val="none"/>
        </w:rPr>
        <w:t>五、签订合同</w:t>
      </w:r>
      <w:bookmarkEnd w:id="92"/>
      <w:bookmarkEnd w:id="93"/>
    </w:p>
    <w:p w14:paraId="633F8E10">
      <w:pPr>
        <w:pStyle w:val="4"/>
        <w:spacing w:before="0" w:after="0" w:line="400" w:lineRule="exact"/>
        <w:ind w:firstLine="422" w:firstLineChars="200"/>
        <w:rPr>
          <w:rFonts w:hint="eastAsia" w:ascii="宋体" w:hAnsi="宋体" w:eastAsia="宋体" w:cs="宋体"/>
          <w:color w:val="auto"/>
          <w:highlight w:val="none"/>
        </w:rPr>
      </w:pPr>
      <w:bookmarkStart w:id="94" w:name="_Toc2100"/>
      <w:bookmarkStart w:id="95" w:name="_Toc26520"/>
      <w:r>
        <w:rPr>
          <w:rFonts w:hint="eastAsia" w:ascii="宋体" w:hAnsi="宋体" w:eastAsia="宋体" w:cs="宋体"/>
          <w:color w:val="auto"/>
          <w:sz w:val="21"/>
          <w:szCs w:val="21"/>
          <w:highlight w:val="none"/>
        </w:rPr>
        <w:t>28. 履约保证金</w:t>
      </w:r>
      <w:bookmarkEnd w:id="94"/>
      <w:bookmarkEnd w:id="95"/>
    </w:p>
    <w:p w14:paraId="10A26821">
      <w:pPr>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28.1</w:t>
      </w:r>
      <w:r>
        <w:rPr>
          <w:rFonts w:hint="eastAsia" w:ascii="宋体" w:hAnsi="宋体" w:eastAsia="宋体" w:cs="宋体"/>
          <w:color w:val="auto"/>
          <w:kern w:val="0"/>
          <w:sz w:val="21"/>
          <w:szCs w:val="21"/>
          <w:highlight w:val="none"/>
        </w:rPr>
        <w:t>履约保证金金额按政府采购合同金额的5%（人民币，四舍五入到元）提交（若成交供应商为中型企业的，则按合同金额的2%提交；若成交供应商为小微企业的，则免收履约保证金）。成交供应商在与采购人签订合同前将履约保证金以支票、汇票、本票或者金融机构、担保机构出具的保函等非现金形式提交至采购人。</w:t>
      </w:r>
    </w:p>
    <w:p w14:paraId="527CF91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28.2如果成交供应商没能按第29.1款规定执行，采购代理机构将上报</w:t>
      </w:r>
      <w:r>
        <w:rPr>
          <w:rFonts w:hint="eastAsia" w:ascii="宋体" w:hAnsi="宋体" w:cs="宋体"/>
          <w:color w:val="auto"/>
          <w:szCs w:val="21"/>
          <w:highlight w:val="none"/>
          <w:lang w:eastAsia="zh-CN"/>
        </w:rPr>
        <w:t>灵川县政府采购管理办公室</w:t>
      </w:r>
      <w:r>
        <w:rPr>
          <w:rFonts w:hint="eastAsia" w:ascii="宋体" w:hAnsi="宋体" w:eastAsia="宋体" w:cs="宋体"/>
          <w:color w:val="auto"/>
          <w:szCs w:val="21"/>
          <w:highlight w:val="none"/>
        </w:rPr>
        <w:t>，并有权授予第二成交候选供应商为成交供应商资格或重新组织招标。</w:t>
      </w:r>
    </w:p>
    <w:p w14:paraId="3610E42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28.3如成交供应商不按双方签订的合同规定履约，则没收其全部履约保证金，履约保证金不足以赔偿损失的，按实际损失赔偿。</w:t>
      </w:r>
    </w:p>
    <w:p w14:paraId="3DD3BDD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28.4在履约保证金到期退还前，若成交供应商的开户名称、开户银行、账号有变动的，以书面形式通知采购人，否则由此产生的后果由成交供应商自负。</w:t>
      </w:r>
    </w:p>
    <w:p w14:paraId="1CED8093">
      <w:pPr>
        <w:pStyle w:val="4"/>
        <w:spacing w:before="0" w:after="0" w:line="400" w:lineRule="exact"/>
        <w:ind w:firstLine="422" w:firstLineChars="200"/>
        <w:rPr>
          <w:rFonts w:hint="eastAsia" w:ascii="宋体" w:hAnsi="宋体" w:eastAsia="宋体" w:cs="宋体"/>
          <w:color w:val="auto"/>
          <w:sz w:val="21"/>
          <w:szCs w:val="21"/>
          <w:highlight w:val="none"/>
        </w:rPr>
      </w:pPr>
      <w:bookmarkStart w:id="96" w:name="_Toc1023"/>
      <w:bookmarkStart w:id="97" w:name="_Toc4956"/>
      <w:r>
        <w:rPr>
          <w:rFonts w:hint="eastAsia" w:ascii="宋体" w:hAnsi="宋体" w:eastAsia="宋体" w:cs="宋体"/>
          <w:color w:val="auto"/>
          <w:sz w:val="21"/>
          <w:szCs w:val="21"/>
          <w:highlight w:val="none"/>
        </w:rPr>
        <w:t>29. 签订合同</w:t>
      </w:r>
      <w:bookmarkEnd w:id="96"/>
      <w:bookmarkEnd w:id="97"/>
    </w:p>
    <w:p w14:paraId="0D1751B5">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签订合同时间：成交通知书发出之日起</w:t>
      </w:r>
      <w:r>
        <w:rPr>
          <w:rFonts w:hint="eastAsia" w:ascii="宋体" w:hAnsi="宋体" w:eastAsia="宋体" w:cs="宋体"/>
          <w:b/>
          <w:bCs/>
          <w:color w:val="auto"/>
          <w:szCs w:val="21"/>
          <w:highlight w:val="none"/>
          <w:lang w:val="en-US" w:eastAsia="zh-CN"/>
        </w:rPr>
        <w:t>8个工作</w:t>
      </w:r>
      <w:r>
        <w:rPr>
          <w:rFonts w:hint="eastAsia" w:ascii="宋体" w:hAnsi="宋体" w:eastAsia="宋体" w:cs="宋体"/>
          <w:b/>
          <w:bCs/>
          <w:color w:val="auto"/>
          <w:szCs w:val="21"/>
          <w:highlight w:val="none"/>
        </w:rPr>
        <w:t>日内签订合同。成交供应商领取成交通知书后，应按规定与采购人签订合同。</w:t>
      </w:r>
    </w:p>
    <w:p w14:paraId="44B0311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F5DB7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13153BF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28FE0E7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49EAFF1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p w14:paraId="2F02EC37">
      <w:pPr>
        <w:pStyle w:val="3"/>
        <w:spacing w:line="400" w:lineRule="exact"/>
        <w:ind w:left="0"/>
        <w:jc w:val="center"/>
        <w:rPr>
          <w:rFonts w:hint="eastAsia" w:ascii="宋体" w:hAnsi="宋体" w:eastAsia="宋体" w:cs="宋体"/>
          <w:b/>
          <w:bCs w:val="0"/>
          <w:color w:val="auto"/>
          <w:szCs w:val="28"/>
          <w:highlight w:val="none"/>
        </w:rPr>
      </w:pPr>
      <w:bookmarkStart w:id="98" w:name="_Toc24170"/>
      <w:bookmarkStart w:id="99" w:name="_Toc16348"/>
      <w:r>
        <w:rPr>
          <w:rFonts w:hint="eastAsia" w:ascii="宋体" w:hAnsi="宋体" w:eastAsia="宋体" w:cs="宋体"/>
          <w:b/>
          <w:bCs w:val="0"/>
          <w:color w:val="auto"/>
          <w:szCs w:val="28"/>
          <w:highlight w:val="none"/>
        </w:rPr>
        <w:t>六、其他事项</w:t>
      </w:r>
      <w:bookmarkEnd w:id="98"/>
      <w:bookmarkEnd w:id="99"/>
    </w:p>
    <w:p w14:paraId="43385F9F">
      <w:pPr>
        <w:pStyle w:val="4"/>
        <w:spacing w:before="0" w:after="0" w:line="400" w:lineRule="exact"/>
        <w:ind w:firstLine="422" w:firstLineChars="200"/>
        <w:rPr>
          <w:rFonts w:hint="eastAsia" w:ascii="宋体" w:hAnsi="宋体" w:eastAsia="宋体" w:cs="宋体"/>
          <w:color w:val="auto"/>
          <w:sz w:val="21"/>
          <w:szCs w:val="21"/>
          <w:highlight w:val="none"/>
        </w:rPr>
      </w:pPr>
      <w:bookmarkStart w:id="100" w:name="_Toc2872"/>
      <w:bookmarkStart w:id="101" w:name="_Toc28647"/>
      <w:r>
        <w:rPr>
          <w:rFonts w:hint="eastAsia" w:ascii="宋体" w:hAnsi="宋体" w:eastAsia="宋体" w:cs="宋体"/>
          <w:color w:val="auto"/>
          <w:sz w:val="21"/>
          <w:szCs w:val="21"/>
          <w:highlight w:val="none"/>
        </w:rPr>
        <w:t>30. 采购代理服务费</w:t>
      </w:r>
      <w:bookmarkEnd w:id="100"/>
      <w:bookmarkEnd w:id="101"/>
    </w:p>
    <w:p w14:paraId="3B66B373">
      <w:pPr>
        <w:pStyle w:val="19"/>
        <w:spacing w:line="400" w:lineRule="exact"/>
        <w:ind w:firstLine="420" w:firstLineChars="200"/>
        <w:rPr>
          <w:rFonts w:hint="eastAsia" w:ascii="宋体" w:hAnsi="宋体" w:eastAsia="宋体" w:cs="宋体"/>
          <w:color w:val="auto"/>
          <w:szCs w:val="21"/>
          <w:highlight w:val="none"/>
        </w:rPr>
      </w:pPr>
      <w:bookmarkStart w:id="102" w:name="_Toc8271"/>
      <w:bookmarkStart w:id="103" w:name="_Toc12374"/>
      <w:r>
        <w:rPr>
          <w:rFonts w:hint="eastAsia" w:ascii="宋体" w:hAnsi="宋体" w:eastAsia="宋体" w:cs="宋体"/>
          <w:color w:val="auto"/>
          <w:szCs w:val="21"/>
          <w:highlight w:val="none"/>
        </w:rPr>
        <w:t>30.1成交供应商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领取成交通知书</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参照</w:t>
      </w:r>
      <w:r>
        <w:rPr>
          <w:rFonts w:hint="eastAsia" w:ascii="宋体" w:hAnsi="宋体" w:eastAsia="宋体" w:cs="宋体"/>
          <w:color w:val="auto"/>
          <w:szCs w:val="21"/>
          <w:highlight w:val="none"/>
        </w:rPr>
        <w:t>计价格[2002]1980号《招标代理服务收费管理暂行办法》服务类收费标准向</w:t>
      </w:r>
      <w:r>
        <w:rPr>
          <w:rFonts w:hint="eastAsia" w:hAnsi="宋体" w:cs="宋体"/>
          <w:color w:val="auto"/>
          <w:szCs w:val="21"/>
          <w:highlight w:val="none"/>
          <w:lang w:val="en-US" w:eastAsia="zh-CN"/>
        </w:rPr>
        <w:t>采购代理机构</w:t>
      </w:r>
      <w:r>
        <w:rPr>
          <w:rFonts w:hint="eastAsia" w:ascii="宋体" w:hAnsi="宋体" w:eastAsia="宋体" w:cs="宋体"/>
          <w:color w:val="auto"/>
          <w:szCs w:val="21"/>
          <w:highlight w:val="none"/>
        </w:rPr>
        <w:t>一次性付清</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代理服务费。</w:t>
      </w:r>
    </w:p>
    <w:p w14:paraId="110AD813">
      <w:pPr>
        <w:pStyle w:val="19"/>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本项目的采购代理服务收费标准按</w:t>
      </w:r>
    </w:p>
    <w:p w14:paraId="219AB2B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30"/>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BE6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724D2C1">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60288;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HF9D6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17986942">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1312;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ieZS1wAAAAgBAAAPAAAAAAAAAAEAIAAAACIAAABkcnMvZG93bnJldi54bWxQSwECFAAUAAAA&#10;CACHTuJAnMjpZ+8BAAC9AwAADgAAAAAAAAABACAAAAAmAQAAZHJzL2Uyb0RvYy54bWxQSwUGAAAA&#10;AAYABgBZAQAAhwUAAAAA&#10;">
                      <v:fill on="f" focussize="0,0"/>
                      <v:stroke color="#000000" joinstyle="round"/>
                      <v:imagedata o:title=""/>
                      <o:lock v:ext="edit" aspectratio="f"/>
                    </v:line>
                  </w:pict>
                </mc:Fallback>
              </mc:AlternateContent>
            </w:r>
          </w:p>
          <w:p w14:paraId="3FD52436">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8668B7">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6921911A">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3FECA71">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357F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53EE523E">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55E25597">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3B2D218B">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162E0AA8">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0B12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2757D53D">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0A960E68">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3E998DDA">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2DECCE07">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0FED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E38C481">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38E60D5B">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30DE6D7E">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541981C7">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1E16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7B491C5">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1161C492">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60E4AB0E">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212216FD">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3E4F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A6B1843">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4D910404">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2E9D5C73">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69BFBB82">
            <w:pPr>
              <w:pStyle w:val="19"/>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10633557">
      <w:pPr>
        <w:pStyle w:val="19"/>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14:paraId="3CF9E54C">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30.2交纳代理服务费银行账户：</w:t>
      </w:r>
    </w:p>
    <w:p w14:paraId="1C9EC2C4">
      <w:pPr>
        <w:pStyle w:val="19"/>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采购代理机构银行账户：</w:t>
      </w:r>
    </w:p>
    <w:p w14:paraId="338A67E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开户名称： 桂林聚格项目管理有限公司</w:t>
      </w:r>
    </w:p>
    <w:p w14:paraId="75C7D4C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 桂林银行股份有限公司建干路支行</w:t>
      </w:r>
    </w:p>
    <w:p w14:paraId="514E99A0">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开户账号： 660011078385900010</w:t>
      </w:r>
    </w:p>
    <w:p w14:paraId="1C385701">
      <w:pPr>
        <w:spacing w:line="400" w:lineRule="exact"/>
        <w:ind w:firstLine="422" w:firstLineChars="200"/>
        <w:rPr>
          <w:rFonts w:hint="eastAsia" w:ascii="宋体" w:hAnsi="宋体" w:eastAsia="宋体" w:cs="宋体"/>
          <w:color w:val="auto"/>
          <w:szCs w:val="21"/>
          <w:highlight w:val="none"/>
        </w:rPr>
      </w:pPr>
      <w:r>
        <w:rPr>
          <w:rStyle w:val="43"/>
          <w:rFonts w:hint="eastAsia" w:ascii="宋体" w:hAnsi="宋体" w:eastAsia="宋体" w:cs="宋体"/>
          <w:color w:val="auto"/>
          <w:sz w:val="21"/>
          <w:szCs w:val="21"/>
          <w:highlight w:val="none"/>
        </w:rPr>
        <w:t>31. 解释权</w:t>
      </w:r>
      <w:bookmarkEnd w:id="102"/>
      <w:bookmarkEnd w:id="103"/>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3A2BE48">
      <w:pPr>
        <w:snapToGrid w:val="0"/>
        <w:spacing w:line="400" w:lineRule="exact"/>
        <w:ind w:firstLine="422" w:firstLineChars="200"/>
        <w:rPr>
          <w:rFonts w:hint="eastAsia" w:ascii="宋体" w:hAnsi="宋体" w:eastAsia="宋体" w:cs="宋体"/>
          <w:color w:val="auto"/>
          <w:szCs w:val="21"/>
          <w:highlight w:val="none"/>
          <w:lang w:eastAsia="zh-CN"/>
        </w:rPr>
      </w:pPr>
      <w:bookmarkStart w:id="104" w:name="_Toc24443"/>
      <w:r>
        <w:rPr>
          <w:rStyle w:val="43"/>
          <w:rFonts w:hint="eastAsia" w:ascii="宋体" w:hAnsi="宋体" w:eastAsia="宋体" w:cs="宋体"/>
          <w:color w:val="auto"/>
          <w:sz w:val="21"/>
          <w:szCs w:val="21"/>
          <w:highlight w:val="none"/>
        </w:rPr>
        <w:t>32. 监督管理机构</w:t>
      </w:r>
      <w:bookmarkEnd w:id="104"/>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灵川县政府采购管理办公室</w:t>
      </w:r>
      <w:r>
        <w:rPr>
          <w:rFonts w:hint="eastAsia" w:ascii="宋体" w:hAnsi="宋体" w:eastAsia="宋体" w:cs="宋体"/>
          <w:color w:val="auto"/>
          <w:szCs w:val="21"/>
          <w:highlight w:val="none"/>
        </w:rPr>
        <w:t xml:space="preserve">     电话：</w:t>
      </w:r>
      <w:r>
        <w:rPr>
          <w:rFonts w:hint="eastAsia" w:ascii="宋体" w:hAnsi="宋体" w:cs="宋体"/>
          <w:color w:val="auto"/>
          <w:szCs w:val="21"/>
          <w:highlight w:val="none"/>
          <w:lang w:eastAsia="zh-CN"/>
        </w:rPr>
        <w:t>0773-6812818</w:t>
      </w:r>
    </w:p>
    <w:p w14:paraId="1F9056A5">
      <w:pPr>
        <w:snapToGrid w:val="0"/>
        <w:spacing w:line="40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33. 广西线上“政采贷”政策告知函</w:t>
      </w:r>
    </w:p>
    <w:p w14:paraId="224DDA3D">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见附件</w:t>
      </w:r>
    </w:p>
    <w:p w14:paraId="6C38D1FF">
      <w:pPr>
        <w:widowControl/>
        <w:jc w:val="left"/>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eastAsia="zh-CN"/>
        </w:rPr>
        <w:drawing>
          <wp:inline distT="0" distB="0" distL="114300" distR="114300">
            <wp:extent cx="6182995" cy="8745855"/>
            <wp:effectExtent l="0" t="0" r="8255" b="17145"/>
            <wp:docPr id="3"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通知（加入政采招标文件）"/>
                    <pic:cNvPicPr>
                      <a:picLocks noChangeAspect="1"/>
                    </pic:cNvPicPr>
                  </pic:nvPicPr>
                  <pic:blipFill>
                    <a:blip r:embed="rId10"/>
                    <a:stretch>
                      <a:fillRect/>
                    </a:stretch>
                  </pic:blipFill>
                  <pic:spPr>
                    <a:xfrm>
                      <a:off x="0" y="0"/>
                      <a:ext cx="6182995" cy="8745855"/>
                    </a:xfrm>
                    <a:prstGeom prst="rect">
                      <a:avLst/>
                    </a:prstGeom>
                    <a:noFill/>
                    <a:ln>
                      <a:noFill/>
                    </a:ln>
                  </pic:spPr>
                </pic:pic>
              </a:graphicData>
            </a:graphic>
          </wp:inline>
        </w:drawing>
      </w: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eastAsia="zh-CN"/>
        </w:rPr>
        <w:t>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p>
    <w:p w14:paraId="75D5C683">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质疑函（格式）</w:t>
      </w:r>
    </w:p>
    <w:p w14:paraId="2D56456E">
      <w:pPr>
        <w:pStyle w:val="19"/>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一、质疑供应商基本信息：</w:t>
      </w:r>
    </w:p>
    <w:p w14:paraId="145EBB9F">
      <w:pPr>
        <w:pStyle w:val="19"/>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质疑供应商：</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0DC9CC28">
      <w:pPr>
        <w:pStyle w:val="19"/>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529D4AA1">
      <w:pPr>
        <w:pStyle w:val="19"/>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299F823B">
      <w:pPr>
        <w:pStyle w:val="19"/>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p>
    <w:p w14:paraId="797DD810">
      <w:pPr>
        <w:pStyle w:val="19"/>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73706D41">
      <w:pPr>
        <w:pStyle w:val="19"/>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42B74D6B">
      <w:pPr>
        <w:pStyle w:val="19"/>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二、质疑项目基本情况：</w:t>
      </w:r>
    </w:p>
    <w:p w14:paraId="36AB4742">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3E72BAC3">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312AD6FE">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178A9D31">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14:paraId="461C4A47">
      <w:pPr>
        <w:pStyle w:val="19"/>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hAnsi="宋体" w:cs="宋体"/>
          <w:color w:val="auto"/>
          <w:szCs w:val="21"/>
          <w:highlight w:val="none"/>
          <w:lang w:eastAsia="zh-CN"/>
        </w:rPr>
        <w:t>磋商文件</w:t>
      </w:r>
      <w:r>
        <w:rPr>
          <w:rFonts w:hint="eastAsia" w:ascii="宋体" w:hAnsi="宋体" w:eastAsia="宋体" w:cs="宋体"/>
          <w:color w:val="auto"/>
          <w:szCs w:val="21"/>
          <w:highlight w:val="none"/>
        </w:rPr>
        <w:t xml:space="preserve">   采购文件获取日期：</w:t>
      </w:r>
      <w:r>
        <w:rPr>
          <w:rFonts w:hint="eastAsia" w:ascii="宋体" w:hAnsi="宋体" w:eastAsia="宋体" w:cs="宋体"/>
          <w:bCs/>
          <w:color w:val="auto"/>
          <w:szCs w:val="21"/>
          <w:highlight w:val="none"/>
          <w:u w:val="single"/>
        </w:rPr>
        <w:t xml:space="preserve">                                   </w:t>
      </w:r>
    </w:p>
    <w:p w14:paraId="564250F1">
      <w:pPr>
        <w:pStyle w:val="19"/>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□采购过程   </w:t>
      </w:r>
    </w:p>
    <w:p w14:paraId="40DEEA5D">
      <w:pPr>
        <w:pStyle w:val="19"/>
        <w:spacing w:line="36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□成交结果   </w:t>
      </w:r>
    </w:p>
    <w:p w14:paraId="5E078651">
      <w:pPr>
        <w:pStyle w:val="19"/>
        <w:spacing w:line="36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14:paraId="7847F162">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w:t>
      </w:r>
      <w:r>
        <w:rPr>
          <w:rFonts w:hint="eastAsia" w:ascii="宋体" w:hAnsi="宋体" w:eastAsia="宋体" w:cs="宋体"/>
          <w:bCs/>
          <w:color w:val="auto"/>
          <w:szCs w:val="21"/>
          <w:highlight w:val="none"/>
          <w:u w:val="single"/>
        </w:rPr>
        <w:t xml:space="preserve">                                                                    </w:t>
      </w:r>
    </w:p>
    <w:p w14:paraId="76B45208">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bCs/>
          <w:color w:val="auto"/>
          <w:szCs w:val="21"/>
          <w:highlight w:val="none"/>
          <w:u w:val="single"/>
        </w:rPr>
        <w:t xml:space="preserve">                                                                      </w:t>
      </w:r>
    </w:p>
    <w:p w14:paraId="7B9CA5D0">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p>
    <w:p w14:paraId="217C02FB">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w:t>
      </w:r>
    </w:p>
    <w:p w14:paraId="151276EA">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C11F254">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14:paraId="63769C1A">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4FDDD48C">
      <w:pPr>
        <w:pStyle w:val="19"/>
        <w:spacing w:line="360" w:lineRule="exact"/>
        <w:ind w:left="25" w:leftChars="12" w:firstLine="308" w:firstLineChars="147"/>
        <w:rPr>
          <w:rFonts w:hint="eastAsia" w:ascii="宋体" w:hAnsi="宋体" w:eastAsia="宋体" w:cs="宋体"/>
          <w:color w:val="auto"/>
          <w:szCs w:val="21"/>
          <w:highlight w:val="none"/>
        </w:rPr>
      </w:pPr>
    </w:p>
    <w:p w14:paraId="418BA7FB">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06C26C29">
      <w:pPr>
        <w:pStyle w:val="19"/>
        <w:spacing w:line="360" w:lineRule="exact"/>
        <w:ind w:left="25" w:leftChars="12" w:firstLine="308" w:firstLineChars="147"/>
        <w:rPr>
          <w:rFonts w:hint="eastAsia" w:ascii="宋体" w:hAnsi="宋体" w:eastAsia="宋体" w:cs="宋体"/>
          <w:color w:val="auto"/>
          <w:szCs w:val="21"/>
          <w:highlight w:val="none"/>
        </w:rPr>
      </w:pPr>
    </w:p>
    <w:p w14:paraId="70078383">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3558403F">
      <w:pPr>
        <w:pStyle w:val="19"/>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274F28AE">
      <w:pPr>
        <w:pStyle w:val="19"/>
        <w:spacing w:line="340" w:lineRule="exact"/>
        <w:ind w:left="25" w:leftChars="12" w:firstLine="310"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1.供应商提出质疑时，应提交质疑函和必要的证明材料</w:t>
      </w:r>
      <w:r>
        <w:rPr>
          <w:rFonts w:hint="eastAsia" w:ascii="宋体" w:hAnsi="宋体" w:eastAsia="宋体" w:cs="宋体"/>
          <w:b/>
          <w:bCs/>
          <w:color w:val="auto"/>
          <w:szCs w:val="21"/>
          <w:highlight w:val="none"/>
        </w:rPr>
        <w:t>。</w:t>
      </w:r>
    </w:p>
    <w:p w14:paraId="381B7D3D">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6D1181">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3.质疑函的质疑事项应具体、明确，并有必要的事实依据和法律依据。</w:t>
      </w:r>
    </w:p>
    <w:p w14:paraId="3F0D80A8">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14:paraId="64C840F4">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595009ED">
      <w:pPr>
        <w:pStyle w:val="9"/>
        <w:rPr>
          <w:rFonts w:hint="eastAsia" w:ascii="宋体" w:hAnsi="宋体" w:eastAsia="宋体" w:cs="宋体"/>
          <w:color w:val="auto"/>
          <w:szCs w:val="21"/>
          <w:highlight w:val="none"/>
        </w:rPr>
      </w:pPr>
    </w:p>
    <w:p w14:paraId="32AD79B7">
      <w:pPr>
        <w:rPr>
          <w:rFonts w:hint="eastAsia" w:ascii="宋体" w:hAnsi="宋体" w:eastAsia="宋体" w:cs="宋体"/>
          <w:color w:val="auto"/>
          <w:highlight w:val="none"/>
        </w:rPr>
      </w:pPr>
    </w:p>
    <w:p w14:paraId="69D88A89">
      <w:pPr>
        <w:pStyle w:val="19"/>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附表2：</w:t>
      </w:r>
    </w:p>
    <w:p w14:paraId="58D757AD">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投诉书（格式）</w:t>
      </w:r>
    </w:p>
    <w:p w14:paraId="45C77CAE">
      <w:pPr>
        <w:pStyle w:val="19"/>
        <w:snapToGrid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一、投诉相关主体基本情况：</w:t>
      </w:r>
    </w:p>
    <w:p w14:paraId="6AD00B27">
      <w:pPr>
        <w:pStyle w:val="19"/>
        <w:snapToGrid w:val="0"/>
        <w:spacing w:line="400" w:lineRule="exact"/>
        <w:ind w:firstLine="420" w:firstLineChars="200"/>
        <w:rPr>
          <w:rFonts w:hint="eastAsia" w:ascii="宋体" w:hAnsi="宋体" w:eastAsia="宋体" w:cs="宋体"/>
          <w:bCs/>
          <w:color w:val="auto"/>
          <w:szCs w:val="21"/>
          <w:highlight w:val="none"/>
          <w:u w:val="single"/>
        </w:rPr>
      </w:pPr>
      <w:r>
        <w:rPr>
          <w:rFonts w:hint="eastAsia" w:hAnsi="宋体" w:cs="宋体"/>
          <w:bCs/>
          <w:color w:val="auto"/>
          <w:szCs w:val="21"/>
          <w:highlight w:val="none"/>
          <w:lang w:eastAsia="zh-CN"/>
        </w:rPr>
        <w:t>供应商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7D1624F5">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13A2A330">
      <w:pPr>
        <w:pStyle w:val="19"/>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法定代表人/主要负责人：</w:t>
      </w:r>
      <w:r>
        <w:rPr>
          <w:rFonts w:hint="eastAsia" w:ascii="宋体" w:hAnsi="宋体" w:eastAsia="宋体" w:cs="宋体"/>
          <w:bCs/>
          <w:color w:val="auto"/>
          <w:szCs w:val="21"/>
          <w:highlight w:val="none"/>
          <w:u w:val="single"/>
        </w:rPr>
        <w:t xml:space="preserve">                                                         </w:t>
      </w:r>
    </w:p>
    <w:p w14:paraId="524D0001">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03CE5B19">
      <w:pPr>
        <w:pStyle w:val="19"/>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1C445F92">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4CF39301">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被投诉人1：</w:t>
      </w:r>
    </w:p>
    <w:p w14:paraId="3875AE1A">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789245F4">
      <w:pPr>
        <w:pStyle w:val="19"/>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45E7E377">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被投诉人2：</w:t>
      </w:r>
    </w:p>
    <w:p w14:paraId="77E7ACDB">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780392D5">
      <w:pPr>
        <w:pStyle w:val="19"/>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相关供应商：</w:t>
      </w:r>
      <w:r>
        <w:rPr>
          <w:rFonts w:hint="eastAsia" w:ascii="宋体" w:hAnsi="宋体" w:eastAsia="宋体" w:cs="宋体"/>
          <w:bCs/>
          <w:color w:val="auto"/>
          <w:szCs w:val="21"/>
          <w:highlight w:val="none"/>
          <w:u w:val="single"/>
        </w:rPr>
        <w:t xml:space="preserve">                                                                       </w:t>
      </w:r>
    </w:p>
    <w:p w14:paraId="3A5AC007">
      <w:pPr>
        <w:pStyle w:val="19"/>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15D937CB">
      <w:pPr>
        <w:pStyle w:val="19"/>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6CECE488">
      <w:pPr>
        <w:pStyle w:val="19"/>
        <w:snapToGrid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二、投诉项目基本情况：</w:t>
      </w:r>
    </w:p>
    <w:p w14:paraId="2D08F1C5">
      <w:pPr>
        <w:pStyle w:val="19"/>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04F30225">
      <w:pPr>
        <w:pStyle w:val="19"/>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2E566BB4">
      <w:pPr>
        <w:pStyle w:val="19"/>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52AEF574">
      <w:pPr>
        <w:pStyle w:val="19"/>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bCs/>
          <w:color w:val="auto"/>
          <w:szCs w:val="21"/>
          <w:highlight w:val="none"/>
          <w:u w:val="single"/>
        </w:rPr>
        <w:t xml:space="preserve">                                                                      </w:t>
      </w:r>
    </w:p>
    <w:p w14:paraId="4330BC54">
      <w:pPr>
        <w:pStyle w:val="19"/>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采购文件公告：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0C1A4D8B">
      <w:pPr>
        <w:pStyle w:val="19"/>
        <w:spacing w:line="400" w:lineRule="exact"/>
        <w:ind w:left="25" w:leftChars="12" w:firstLine="413" w:firstLineChars="197"/>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采购结果公告：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51EFACF8">
      <w:pPr>
        <w:pStyle w:val="19"/>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14:paraId="0980A66A">
      <w:pPr>
        <w:pStyle w:val="19"/>
        <w:spacing w:line="400" w:lineRule="exact"/>
        <w:ind w:left="25" w:leftChars="12" w:firstLine="833" w:firstLineChars="3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提出质疑，质疑事项为：</w:t>
      </w:r>
    </w:p>
    <w:p w14:paraId="017C1181">
      <w:pPr>
        <w:pStyle w:val="19"/>
        <w:spacing w:line="40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41934B12">
      <w:pPr>
        <w:pStyle w:val="19"/>
        <w:spacing w:line="40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2F5085F3">
      <w:pPr>
        <w:pStyle w:val="19"/>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采购人/代理机构</w:t>
      </w:r>
      <w:r>
        <w:rPr>
          <w:rFonts w:hint="eastAsia" w:ascii="宋体" w:hAnsi="宋体" w:eastAsia="宋体" w:cs="宋体"/>
          <w:bCs/>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 xml:space="preserve">就质疑事项作出了答复/没有在法定期限内作出答复。                                                                                             </w:t>
      </w:r>
    </w:p>
    <w:p w14:paraId="645D2266">
      <w:pPr>
        <w:pStyle w:val="19"/>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14:paraId="2067E162">
      <w:pPr>
        <w:pStyle w:val="19"/>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投诉事项1：</w:t>
      </w:r>
      <w:r>
        <w:rPr>
          <w:rFonts w:hint="eastAsia" w:ascii="宋体" w:hAnsi="宋体" w:eastAsia="宋体" w:cs="宋体"/>
          <w:bCs/>
          <w:color w:val="auto"/>
          <w:szCs w:val="21"/>
          <w:highlight w:val="none"/>
          <w:u w:val="single"/>
        </w:rPr>
        <w:t xml:space="preserve">                                                                           </w:t>
      </w:r>
    </w:p>
    <w:p w14:paraId="05910F8C">
      <w:pPr>
        <w:pStyle w:val="19"/>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事实依据：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250918AA">
      <w:pPr>
        <w:pStyle w:val="19"/>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w:t>
      </w:r>
    </w:p>
    <w:p w14:paraId="6F1E910F">
      <w:pPr>
        <w:pStyle w:val="19"/>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法律依据：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105B882A">
      <w:pPr>
        <w:pStyle w:val="19"/>
        <w:spacing w:line="40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62A7B58D">
      <w:pPr>
        <w:pStyle w:val="19"/>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投诉事项2  </w:t>
      </w:r>
      <w:r>
        <w:rPr>
          <w:rFonts w:hint="eastAsia" w:ascii="宋体" w:hAnsi="宋体" w:eastAsia="宋体" w:cs="宋体"/>
          <w:bCs/>
          <w:color w:val="auto"/>
          <w:szCs w:val="21"/>
          <w:highlight w:val="none"/>
        </w:rPr>
        <w:t xml:space="preserve">   </w:t>
      </w:r>
    </w:p>
    <w:p w14:paraId="6D333D7F">
      <w:pPr>
        <w:pStyle w:val="19"/>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5441A3E1">
      <w:pPr>
        <w:pStyle w:val="19"/>
        <w:spacing w:line="400" w:lineRule="exact"/>
        <w:ind w:left="25" w:leftChars="12"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14:paraId="10EECEE6">
      <w:pPr>
        <w:pStyle w:val="19"/>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28EC2ABD">
      <w:pPr>
        <w:pStyle w:val="19"/>
        <w:spacing w:line="400" w:lineRule="exact"/>
        <w:ind w:left="25" w:leftChars="12" w:firstLine="308" w:firstLineChars="147"/>
        <w:rPr>
          <w:rFonts w:hint="eastAsia" w:ascii="宋体" w:hAnsi="宋体" w:eastAsia="宋体" w:cs="宋体"/>
          <w:color w:val="auto"/>
          <w:szCs w:val="21"/>
          <w:highlight w:val="none"/>
        </w:rPr>
      </w:pPr>
    </w:p>
    <w:p w14:paraId="7EB08D99">
      <w:pPr>
        <w:pStyle w:val="19"/>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581D1FA3">
      <w:pPr>
        <w:pStyle w:val="19"/>
        <w:spacing w:line="400" w:lineRule="exact"/>
        <w:ind w:left="25" w:leftChars="12" w:firstLine="308" w:firstLineChars="147"/>
        <w:rPr>
          <w:rFonts w:hint="eastAsia" w:ascii="宋体" w:hAnsi="宋体" w:eastAsia="宋体" w:cs="宋体"/>
          <w:color w:val="auto"/>
          <w:szCs w:val="21"/>
          <w:highlight w:val="none"/>
        </w:rPr>
      </w:pPr>
    </w:p>
    <w:p w14:paraId="7B556F9F">
      <w:pPr>
        <w:pStyle w:val="19"/>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B53D73F">
      <w:pPr>
        <w:pStyle w:val="19"/>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p>
    <w:p w14:paraId="04F74CE9">
      <w:pPr>
        <w:pStyle w:val="19"/>
        <w:snapToGrid w:val="0"/>
        <w:spacing w:line="340" w:lineRule="exact"/>
        <w:rPr>
          <w:rFonts w:hint="eastAsia" w:ascii="宋体" w:hAnsi="宋体" w:eastAsia="宋体" w:cs="宋体"/>
          <w:b/>
          <w:color w:val="auto"/>
          <w:szCs w:val="21"/>
          <w:highlight w:val="none"/>
        </w:rPr>
      </w:pPr>
    </w:p>
    <w:p w14:paraId="6DD0104B">
      <w:pPr>
        <w:pStyle w:val="19"/>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3BEDC278">
      <w:pPr>
        <w:pStyle w:val="19"/>
        <w:spacing w:line="340" w:lineRule="exact"/>
        <w:ind w:left="25" w:leftChars="12" w:firstLine="310"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Cs w:val="21"/>
          <w:highlight w:val="none"/>
        </w:rPr>
        <w:t>。</w:t>
      </w:r>
    </w:p>
    <w:p w14:paraId="569277C4">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C2FF399">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14:paraId="3F7B2369">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4.投诉书的投诉事项应具体、明确，并有必要的事实依据和法律依据。</w:t>
      </w:r>
    </w:p>
    <w:p w14:paraId="746A8D0E">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14:paraId="2B36EA4B">
      <w:pPr>
        <w:pStyle w:val="19"/>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6.投诉人为自然人的，投诉书应由本人签字；投诉人为法人或者其他组织的，投诉书应由法定代表人、主要负责人，或者其授权代表签字或者盖章，并加盖公章。</w:t>
      </w:r>
    </w:p>
    <w:p w14:paraId="686B400E">
      <w:pPr>
        <w:pStyle w:val="19"/>
        <w:snapToGrid w:val="0"/>
        <w:spacing w:line="380" w:lineRule="exact"/>
        <w:ind w:firstLine="420" w:firstLineChars="200"/>
        <w:rPr>
          <w:rFonts w:hint="eastAsia" w:ascii="宋体" w:hAnsi="宋体" w:eastAsia="宋体" w:cs="宋体"/>
          <w:color w:val="auto"/>
          <w:szCs w:val="21"/>
          <w:highlight w:val="none"/>
        </w:rPr>
      </w:pPr>
    </w:p>
    <w:p w14:paraId="60AA8B38">
      <w:pPr>
        <w:pStyle w:val="9"/>
        <w:ind w:left="0"/>
        <w:rPr>
          <w:rFonts w:hint="eastAsia" w:ascii="宋体" w:hAnsi="宋体" w:eastAsia="宋体" w:cs="宋体"/>
          <w:color w:val="auto"/>
          <w:szCs w:val="21"/>
          <w:highlight w:val="none"/>
        </w:rPr>
      </w:pPr>
    </w:p>
    <w:p w14:paraId="79DBEA45">
      <w:pPr>
        <w:spacing w:line="360" w:lineRule="exact"/>
        <w:rPr>
          <w:rFonts w:hint="eastAsia" w:ascii="宋体" w:hAnsi="宋体" w:eastAsia="宋体" w:cs="宋体"/>
          <w:b/>
          <w:color w:val="auto"/>
          <w:szCs w:val="21"/>
          <w:highlight w:val="none"/>
        </w:rPr>
      </w:pPr>
    </w:p>
    <w:p w14:paraId="5ABE4EBB">
      <w:pPr>
        <w:widowControl/>
        <w:spacing w:line="480" w:lineRule="exact"/>
        <w:jc w:val="center"/>
        <w:outlineLvl w:val="0"/>
        <w:rPr>
          <w:rFonts w:hint="eastAsia" w:ascii="宋体" w:hAnsi="宋体" w:eastAsia="宋体" w:cs="宋体"/>
          <w:b/>
          <w:color w:val="auto"/>
          <w:sz w:val="32"/>
          <w:szCs w:val="32"/>
          <w:highlight w:val="none"/>
        </w:rPr>
      </w:pPr>
    </w:p>
    <w:p w14:paraId="044F6B3F">
      <w:pPr>
        <w:widowControl/>
        <w:spacing w:line="480" w:lineRule="exact"/>
        <w:jc w:val="center"/>
        <w:outlineLvl w:val="0"/>
        <w:rPr>
          <w:rFonts w:hint="eastAsia" w:ascii="宋体" w:hAnsi="宋体" w:eastAsia="宋体" w:cs="宋体"/>
          <w:b/>
          <w:color w:val="auto"/>
          <w:sz w:val="32"/>
          <w:szCs w:val="32"/>
          <w:highlight w:val="none"/>
        </w:rPr>
      </w:pPr>
    </w:p>
    <w:p w14:paraId="05B8B625">
      <w:pPr>
        <w:widowControl/>
        <w:spacing w:line="480" w:lineRule="exact"/>
        <w:jc w:val="center"/>
        <w:outlineLvl w:val="0"/>
        <w:rPr>
          <w:rFonts w:hint="eastAsia" w:ascii="宋体" w:hAnsi="宋体" w:eastAsia="宋体" w:cs="宋体"/>
          <w:b/>
          <w:color w:val="auto"/>
          <w:sz w:val="32"/>
          <w:szCs w:val="32"/>
          <w:highlight w:val="none"/>
        </w:rPr>
      </w:pPr>
    </w:p>
    <w:p w14:paraId="27A213E3">
      <w:pPr>
        <w:pStyle w:val="38"/>
        <w:rPr>
          <w:rFonts w:hint="eastAsia" w:ascii="宋体" w:hAnsi="宋体" w:eastAsia="宋体" w:cs="宋体"/>
          <w:color w:val="auto"/>
          <w:highlight w:val="none"/>
        </w:rPr>
      </w:pPr>
    </w:p>
    <w:p w14:paraId="1A528E0B">
      <w:pPr>
        <w:pStyle w:val="2"/>
        <w:spacing w:before="0" w:after="0" w:line="360" w:lineRule="auto"/>
        <w:jc w:val="center"/>
        <w:rPr>
          <w:rFonts w:hint="eastAsia" w:ascii="宋体" w:hAnsi="宋体" w:eastAsia="宋体" w:cs="宋体"/>
          <w:color w:val="auto"/>
          <w:sz w:val="32"/>
          <w:szCs w:val="32"/>
          <w:highlight w:val="none"/>
        </w:rPr>
      </w:pPr>
      <w:bookmarkStart w:id="105" w:name="_Toc29649"/>
      <w:r>
        <w:rPr>
          <w:rFonts w:hint="eastAsia" w:ascii="宋体" w:hAnsi="宋体" w:eastAsia="宋体" w:cs="宋体"/>
          <w:b w:val="0"/>
          <w:bCs w:val="0"/>
          <w:color w:val="auto"/>
          <w:sz w:val="32"/>
          <w:szCs w:val="32"/>
          <w:highlight w:val="none"/>
        </w:rPr>
        <w:br w:type="page"/>
      </w:r>
      <w:bookmarkStart w:id="106" w:name="_Toc6539"/>
      <w:r>
        <w:rPr>
          <w:rFonts w:hint="eastAsia" w:ascii="宋体" w:hAnsi="宋体" w:eastAsia="宋体" w:cs="宋体"/>
          <w:b/>
          <w:bCs/>
          <w:color w:val="auto"/>
          <w:sz w:val="32"/>
          <w:szCs w:val="32"/>
          <w:highlight w:val="none"/>
        </w:rPr>
        <w:t>第三章</w:t>
      </w:r>
      <w:bookmarkStart w:id="107" w:name="_Toc22353"/>
      <w:bookmarkStart w:id="108" w:name="_Toc24601"/>
      <w:r>
        <w:rPr>
          <w:rFonts w:hint="eastAsia" w:ascii="宋体" w:hAnsi="宋体" w:eastAsia="宋体" w:cs="宋体"/>
          <w:b/>
          <w:bCs/>
          <w:color w:val="auto"/>
          <w:sz w:val="32"/>
          <w:szCs w:val="32"/>
          <w:highlight w:val="none"/>
        </w:rPr>
        <w:t xml:space="preserve"> 采购需求</w:t>
      </w:r>
      <w:bookmarkEnd w:id="106"/>
      <w:bookmarkEnd w:id="107"/>
      <w:bookmarkEnd w:id="108"/>
    </w:p>
    <w:bookmarkEnd w:id="105"/>
    <w:p w14:paraId="2E207CA6">
      <w:pPr>
        <w:pStyle w:val="3"/>
        <w:numPr>
          <w:ilvl w:val="0"/>
          <w:numId w:val="0"/>
        </w:numPr>
        <w:bidi w:val="0"/>
        <w:spacing w:line="360" w:lineRule="auto"/>
        <w:rPr>
          <w:rFonts w:hint="eastAsia" w:ascii="宋体" w:hAnsi="宋体" w:eastAsia="宋体" w:cs="宋体"/>
          <w:b/>
          <w:color w:val="auto"/>
          <w:sz w:val="21"/>
          <w:szCs w:val="21"/>
          <w:highlight w:val="none"/>
          <w:lang w:val="en-US" w:eastAsia="zh-CN"/>
        </w:rPr>
      </w:pPr>
      <w:bookmarkStart w:id="109" w:name="_Toc23730"/>
      <w:bookmarkStart w:id="110" w:name="_Toc2989"/>
      <w:bookmarkStart w:id="111" w:name="_Toc6574"/>
      <w:r>
        <w:rPr>
          <w:rFonts w:hint="eastAsia" w:ascii="宋体" w:hAnsi="宋体" w:eastAsia="宋体" w:cs="宋体"/>
          <w:b/>
          <w:color w:val="auto"/>
          <w:sz w:val="21"/>
          <w:szCs w:val="21"/>
          <w:highlight w:val="none"/>
          <w:lang w:val="en-US" w:eastAsia="zh-CN"/>
        </w:rPr>
        <w:t>一、项目概况：</w:t>
      </w:r>
      <w:bookmarkEnd w:id="109"/>
    </w:p>
    <w:p w14:paraId="21D6E5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将灵川镇辖区的12个村委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个自然村</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在水一方、灵川县火车站的移动垃圾箱、垃圾桶、垃圾池的垃圾用机动车清运至灵川镇垃圾中转点，完成灵川镇人民政府安排的临时工作任务</w:t>
      </w:r>
      <w:r>
        <w:rPr>
          <w:rFonts w:hint="eastAsia" w:ascii="宋体" w:hAnsi="宋体" w:eastAsia="宋体" w:cs="宋体"/>
          <w:color w:val="auto"/>
          <w:sz w:val="21"/>
          <w:szCs w:val="21"/>
          <w:highlight w:val="none"/>
          <w:lang w:val="en-US" w:eastAsia="zh-CN"/>
        </w:rPr>
        <w:t>。</w:t>
      </w:r>
    </w:p>
    <w:p w14:paraId="77728DF8">
      <w:pPr>
        <w:pStyle w:val="3"/>
        <w:numPr>
          <w:ilvl w:val="0"/>
          <w:numId w:val="0"/>
        </w:numPr>
        <w:bidi w:val="0"/>
        <w:spacing w:line="360" w:lineRule="auto"/>
        <w:rPr>
          <w:rFonts w:hint="eastAsia" w:ascii="宋体" w:hAnsi="宋体" w:eastAsia="宋体" w:cs="宋体"/>
          <w:b/>
          <w:color w:val="auto"/>
          <w:sz w:val="21"/>
          <w:szCs w:val="21"/>
          <w:highlight w:val="none"/>
          <w:lang w:val="en-US" w:eastAsia="zh-CN"/>
        </w:rPr>
      </w:pPr>
      <w:bookmarkStart w:id="112" w:name="_Toc15169"/>
      <w:r>
        <w:rPr>
          <w:rFonts w:hint="eastAsia" w:ascii="宋体" w:hAnsi="宋体" w:eastAsia="宋体" w:cs="宋体"/>
          <w:b/>
          <w:color w:val="auto"/>
          <w:sz w:val="21"/>
          <w:szCs w:val="21"/>
          <w:highlight w:val="none"/>
          <w:lang w:val="en-US" w:eastAsia="zh-CN"/>
        </w:rPr>
        <w:t>二、垃圾运输区域：</w:t>
      </w:r>
      <w:bookmarkEnd w:id="112"/>
    </w:p>
    <w:p w14:paraId="03B62F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灵川镇辖区的12个村委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个自然村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另有4个自然村由县环卫站清运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在水一方、灵川县火车站等。总人口约49717 人，垃圾池</w:t>
      </w:r>
      <w:r>
        <w:rPr>
          <w:rFonts w:hint="eastAsia" w:ascii="宋体" w:hAnsi="宋体" w:eastAsia="宋体" w:cs="宋体"/>
          <w:color w:val="auto"/>
          <w:sz w:val="21"/>
          <w:szCs w:val="21"/>
          <w:highlight w:val="none"/>
          <w:lang w:val="en-US" w:eastAsia="zh-CN"/>
        </w:rPr>
        <w:t>207</w:t>
      </w:r>
      <w:r>
        <w:rPr>
          <w:rFonts w:hint="eastAsia" w:ascii="宋体" w:hAnsi="宋体" w:eastAsia="宋体" w:cs="宋体"/>
          <w:color w:val="auto"/>
          <w:sz w:val="21"/>
          <w:szCs w:val="21"/>
          <w:highlight w:val="none"/>
        </w:rPr>
        <w:t>个。具体范围如下：</w:t>
      </w:r>
    </w:p>
    <w:p w14:paraId="5B2DCA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1、甘棠村委：湘潭、蒋家、新坪、田南、桥头、狮子埠、亭子头、老圩、上窑、下窑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窑尾、鸟塘、苏家、吴家、马塘。</w:t>
      </w:r>
    </w:p>
    <w:p w14:paraId="353A24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2、王家村委：王家庄、崔家、寺边、三佰源、社山、茅坪、梅田、狮子岗、朱家。</w:t>
      </w:r>
    </w:p>
    <w:p w14:paraId="089A7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3、双潭村委：文家宅、桥头、陈白田、双潭圩、油榨、老圩、桥底、银兰江、南昌、西安、陈家园、竹园、上村。</w:t>
      </w:r>
    </w:p>
    <w:p w14:paraId="4785F8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4、灵宝村委：渡头、阳家、唐家、五七排、大园。</w:t>
      </w:r>
    </w:p>
    <w:p w14:paraId="773DE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5、民治村委：东村、下大奢、上大奢、木匠户、上寺田、下寺田。</w:t>
      </w:r>
    </w:p>
    <w:p w14:paraId="479E0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6、同化村委：新牛路、月塘、新月塘、牛路、姜元、雍田、俸家、下村、鸟笼铺、江北、七里店、下日田、永忠。</w:t>
      </w:r>
    </w:p>
    <w:p w14:paraId="0D08E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7、禾家铺村委：石狮岭、朝阳、禾家铺、社田江、寺门底、小莫家、东家山、下宅。</w:t>
      </w:r>
    </w:p>
    <w:p w14:paraId="3C7D20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8、木马：二排、三排、八排、牛头、铁炉、郭家、验匠户、邹家、车田。</w:t>
      </w:r>
    </w:p>
    <w:p w14:paraId="002286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9、莫家村委：田心、塘头、岭脚、廖家、莫家村、五圈桥、白桥、易家。</w:t>
      </w:r>
    </w:p>
    <w:p w14:paraId="69AA40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10、粑粑厂村委：白莫、粑粑厂、金家、花江、朱家、西头、独田。</w:t>
      </w:r>
    </w:p>
    <w:p w14:paraId="55CBB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11、大面村委：车头、新村、新宅、姚家、上秦、上水埠、福灵、下水埠、大面圩、大树底、马岭、下秦、老村。</w:t>
      </w:r>
    </w:p>
    <w:p w14:paraId="4BC98F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12、双洲村委：糖榨元、大江洲、刘家、周家岭、上洲、柑桔洲、大联、新村、老村、大塘、本固、新宅。</w:t>
      </w:r>
    </w:p>
    <w:p w14:paraId="498E4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、在水一方。</w:t>
      </w:r>
    </w:p>
    <w:p w14:paraId="7C97DF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、灵川县火车站。</w:t>
      </w:r>
    </w:p>
    <w:p w14:paraId="4BFF0132">
      <w:pPr>
        <w:pStyle w:val="3"/>
        <w:numPr>
          <w:ilvl w:val="0"/>
          <w:numId w:val="0"/>
        </w:numPr>
        <w:bidi w:val="0"/>
        <w:spacing w:line="360" w:lineRule="auto"/>
        <w:rPr>
          <w:rFonts w:hint="eastAsia" w:ascii="宋体" w:hAnsi="宋体" w:eastAsia="宋体" w:cs="宋体"/>
          <w:b/>
          <w:color w:val="auto"/>
          <w:sz w:val="21"/>
          <w:szCs w:val="21"/>
          <w:highlight w:val="none"/>
          <w:lang w:val="en-US" w:eastAsia="zh-CN"/>
        </w:rPr>
      </w:pPr>
      <w:bookmarkStart w:id="113" w:name="_Toc6000"/>
      <w:r>
        <w:rPr>
          <w:rFonts w:hint="eastAsia" w:ascii="宋体" w:hAnsi="宋体" w:eastAsia="宋体" w:cs="宋体"/>
          <w:b/>
          <w:color w:val="auto"/>
          <w:sz w:val="21"/>
          <w:szCs w:val="21"/>
          <w:highlight w:val="none"/>
          <w:lang w:val="en-US" w:eastAsia="zh-CN"/>
        </w:rPr>
        <w:t>三、服务期限：</w:t>
      </w:r>
      <w:bookmarkEnd w:id="113"/>
    </w:p>
    <w:p w14:paraId="4E773A86">
      <w:pPr>
        <w:spacing w:before="72" w:beforeLines="30" w:after="120" w:afterLines="5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自合同签订之日起3年，具体时间以合同签订时间为准</w:t>
      </w:r>
      <w:r>
        <w:rPr>
          <w:rFonts w:hint="eastAsia" w:ascii="宋体" w:hAnsi="宋体" w:eastAsia="宋体" w:cs="宋体"/>
          <w:color w:val="auto"/>
          <w:sz w:val="21"/>
          <w:szCs w:val="21"/>
          <w:highlight w:val="none"/>
          <w:lang w:eastAsia="zh-CN"/>
        </w:rPr>
        <w:t>。</w:t>
      </w:r>
    </w:p>
    <w:p w14:paraId="094A9897">
      <w:pPr>
        <w:pStyle w:val="3"/>
        <w:numPr>
          <w:ilvl w:val="0"/>
          <w:numId w:val="9"/>
        </w:numPr>
        <w:bidi w:val="0"/>
        <w:spacing w:line="360" w:lineRule="auto"/>
        <w:rPr>
          <w:rFonts w:hint="eastAsia" w:ascii="宋体" w:hAnsi="宋体" w:eastAsia="宋体" w:cs="宋体"/>
          <w:b/>
          <w:color w:val="auto"/>
          <w:sz w:val="21"/>
          <w:szCs w:val="21"/>
          <w:highlight w:val="none"/>
          <w:lang w:val="en-US" w:eastAsia="zh-CN"/>
        </w:rPr>
      </w:pPr>
      <w:bookmarkStart w:id="114" w:name="_Toc19644"/>
      <w:r>
        <w:rPr>
          <w:rFonts w:hint="eastAsia" w:ascii="宋体" w:hAnsi="宋体" w:eastAsia="宋体" w:cs="宋体"/>
          <w:b/>
          <w:color w:val="auto"/>
          <w:sz w:val="21"/>
          <w:szCs w:val="21"/>
          <w:highlight w:val="none"/>
          <w:lang w:val="en-US" w:eastAsia="zh-CN"/>
        </w:rPr>
        <w:t>垃圾收集清运作业</w:t>
      </w:r>
      <w:bookmarkEnd w:id="114"/>
    </w:p>
    <w:p w14:paraId="3075BC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1、垃圾清运工作量</w:t>
      </w:r>
    </w:p>
    <w:p w14:paraId="23297D39">
      <w:pPr>
        <w:spacing w:before="72" w:beforeLines="3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灵川镇人民政府</w:t>
      </w:r>
      <w:r>
        <w:rPr>
          <w:rFonts w:hint="eastAsia" w:ascii="宋体" w:hAnsi="宋体" w:eastAsia="宋体" w:cs="宋体"/>
          <w:color w:val="auto"/>
          <w:sz w:val="21"/>
          <w:szCs w:val="21"/>
          <w:highlight w:val="none"/>
          <w:lang w:val="en-US" w:eastAsia="zh-CN"/>
        </w:rPr>
        <w:t>管辖下的</w:t>
      </w:r>
      <w:r>
        <w:rPr>
          <w:rFonts w:hint="eastAsia" w:ascii="宋体" w:hAnsi="宋体" w:eastAsia="宋体" w:cs="宋体"/>
          <w:color w:val="auto"/>
          <w:sz w:val="21"/>
          <w:szCs w:val="21"/>
          <w:highlight w:val="none"/>
        </w:rPr>
        <w:t>年垃圾总共约12702 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日垃圾转运量</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吨/天。</w:t>
      </w:r>
    </w:p>
    <w:p w14:paraId="5746D4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2、收运方式</w:t>
      </w:r>
    </w:p>
    <w:p w14:paraId="276C6C35">
      <w:pPr>
        <w:spacing w:before="72" w:beforeLines="30"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本方案垃圾</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封闭式垃圾清运车转运到灵川镇垃圾中转站。</w:t>
      </w:r>
    </w:p>
    <w:p w14:paraId="659E9381">
      <w:pPr>
        <w:pStyle w:val="3"/>
        <w:numPr>
          <w:ilvl w:val="0"/>
          <w:numId w:val="9"/>
        </w:numPr>
        <w:bidi w:val="0"/>
        <w:spacing w:line="360" w:lineRule="auto"/>
        <w:rPr>
          <w:rFonts w:hint="eastAsia" w:ascii="宋体" w:hAnsi="宋体" w:eastAsia="宋体" w:cs="宋体"/>
          <w:b/>
          <w:color w:val="auto"/>
          <w:sz w:val="21"/>
          <w:szCs w:val="21"/>
          <w:highlight w:val="none"/>
          <w:lang w:val="en-US" w:eastAsia="zh-CN"/>
        </w:rPr>
      </w:pPr>
      <w:bookmarkStart w:id="115" w:name="_Toc31490"/>
      <w:r>
        <w:rPr>
          <w:rFonts w:hint="eastAsia" w:ascii="宋体" w:hAnsi="宋体" w:eastAsia="宋体" w:cs="宋体"/>
          <w:b/>
          <w:color w:val="auto"/>
          <w:sz w:val="21"/>
          <w:szCs w:val="21"/>
          <w:highlight w:val="none"/>
          <w:lang w:val="en-US" w:eastAsia="zh-CN"/>
        </w:rPr>
        <w:t>垃圾清运工作标准：</w:t>
      </w:r>
      <w:bookmarkEnd w:id="115"/>
    </w:p>
    <w:p w14:paraId="21200C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1、垃圾清运实行定点收集、定时运输工作制度，农村垃圾采用</w:t>
      </w:r>
      <w:r>
        <w:rPr>
          <w:rFonts w:hint="eastAsia" w:ascii="宋体" w:hAnsi="宋体" w:cs="宋体"/>
          <w:color w:val="auto"/>
          <w:sz w:val="21"/>
          <w:szCs w:val="21"/>
          <w:highlight w:val="none"/>
          <w:lang w:val="en-US" w:eastAsia="zh-CN"/>
        </w:rPr>
        <w:t>封闭式垃圾清运车</w:t>
      </w:r>
      <w:r>
        <w:rPr>
          <w:rFonts w:hint="eastAsia" w:ascii="宋体" w:hAnsi="宋体" w:eastAsia="宋体" w:cs="宋体"/>
          <w:color w:val="auto"/>
          <w:sz w:val="21"/>
          <w:szCs w:val="21"/>
          <w:highlight w:val="none"/>
          <w:lang w:val="en-US" w:eastAsia="zh-CN"/>
        </w:rPr>
        <w:t>转运到灵川镇垃圾中转站。</w:t>
      </w:r>
    </w:p>
    <w:p w14:paraId="33B2C2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2、垃圾清运做到随满随清、车走地净，无垃圾外溢现象。车辆运输做到车容整洁，车体外无污物、灰垢，标识清晰。垃圾清运实行密闭运输，无洒、漏、抛现象，严禁随意倾倒垃圾。</w:t>
      </w:r>
    </w:p>
    <w:p w14:paraId="4CD30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3、清运垃圾时要对垃圾桶、垃圾箱周边垃圾进行清扫，不得出现散落垃圾。</w:t>
      </w:r>
    </w:p>
    <w:p w14:paraId="090E4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4、清运车辆要定期维修保养，不带病行驶和作业，工作状态良好，车辆完好率在 90%以上。</w:t>
      </w:r>
    </w:p>
    <w:p w14:paraId="52B32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5、服务商必须承诺中标后负责建立积存垃圾日巡查制度，及时巡查、发现和处置各类垃圾，确保管辖范围内无积存垃圾，防止产生“垃圾围村、垃圾围路” 现象。</w:t>
      </w:r>
    </w:p>
    <w:p w14:paraId="54890B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6、垃圾收集设施满溢、不洁问题，在 3 个小时内解决。对于发现的积存垃圾，及时处置或通报有关乡镇，根据积存垃圾数量情况，最长不超过3日内清理完毕。</w:t>
      </w:r>
    </w:p>
    <w:p w14:paraId="35473B42">
      <w:pPr>
        <w:pStyle w:val="3"/>
        <w:numPr>
          <w:ilvl w:val="0"/>
          <w:numId w:val="9"/>
        </w:numPr>
        <w:bidi w:val="0"/>
        <w:spacing w:line="360" w:lineRule="auto"/>
        <w:rPr>
          <w:rFonts w:hint="eastAsia" w:ascii="宋体" w:hAnsi="宋体" w:eastAsia="宋体" w:cs="宋体"/>
          <w:b/>
          <w:color w:val="auto"/>
          <w:sz w:val="21"/>
          <w:szCs w:val="21"/>
          <w:highlight w:val="none"/>
          <w:lang w:val="en-US" w:eastAsia="zh-CN"/>
        </w:rPr>
      </w:pPr>
      <w:bookmarkStart w:id="116" w:name="_Toc17057"/>
      <w:r>
        <w:rPr>
          <w:rFonts w:hint="eastAsia" w:ascii="宋体" w:hAnsi="宋体" w:eastAsia="宋体" w:cs="宋体"/>
          <w:b/>
          <w:color w:val="auto"/>
          <w:sz w:val="21"/>
          <w:szCs w:val="21"/>
          <w:highlight w:val="none"/>
          <w:lang w:val="en-US" w:eastAsia="zh-CN"/>
        </w:rPr>
        <w:t>服务要求：</w:t>
      </w:r>
      <w:bookmarkEnd w:id="116"/>
    </w:p>
    <w:p w14:paraId="3C987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清运车辆要求：由供应商自行对所有垃圾清运场地进行现场考察并自行决定拟投入的垃圾清运车辆，须在响应文件中提供拟投入的垃圾清运车</w:t>
      </w:r>
      <w:r>
        <w:rPr>
          <w:rFonts w:hint="eastAsia" w:ascii="宋体" w:hAnsi="宋体" w:cs="宋体"/>
          <w:color w:val="auto"/>
          <w:sz w:val="21"/>
          <w:szCs w:val="21"/>
          <w:highlight w:val="none"/>
          <w:lang w:val="en-US" w:eastAsia="zh-CN"/>
        </w:rPr>
        <w:t>不少于3辆</w:t>
      </w:r>
      <w:r>
        <w:rPr>
          <w:rFonts w:hint="eastAsia" w:ascii="宋体" w:hAnsi="宋体" w:eastAsia="宋体" w:cs="宋体"/>
          <w:color w:val="auto"/>
          <w:sz w:val="21"/>
          <w:szCs w:val="21"/>
          <w:highlight w:val="none"/>
        </w:rPr>
        <w:t>。</w:t>
      </w:r>
    </w:p>
    <w:p w14:paraId="269E37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（注：环卫设备投入都不在本项目运营服务范围内，考虑设备的折旧费用。）</w:t>
      </w:r>
    </w:p>
    <w:p w14:paraId="1CF932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2、运输距离和路线：服务范围较广，运距远近不同，路线较复杂，由供应商自行对所有垃圾清运场地进行现场考察</w:t>
      </w:r>
      <w:r>
        <w:rPr>
          <w:rFonts w:hint="eastAsia" w:ascii="宋体" w:hAnsi="宋体" w:cs="宋体"/>
          <w:color w:val="auto"/>
          <w:sz w:val="21"/>
          <w:szCs w:val="21"/>
          <w:highlight w:val="none"/>
          <w:lang w:val="en-US" w:eastAsia="zh-CN"/>
        </w:rPr>
        <w:t>并计算运输距离。</w:t>
      </w:r>
    </w:p>
    <w:p w14:paraId="019D9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3、垃圾清运数量：每年垃圾总共约12702 吨，由于清运工作存在的变数，不能确保每年的垃圾数量为均量，供应商须承诺并保证垃圾日产日清、随满随清。</w:t>
      </w:r>
    </w:p>
    <w:p w14:paraId="79FEE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4、负责垃圾的收集并转运至灵川镇垃圾中转站。清运过程中垃圾不得漏撒，不得影响沿途环境及百姓生活，严禁乱烧、乱倒及露天焚烧造成二次污染。</w:t>
      </w:r>
    </w:p>
    <w:p w14:paraId="6D9DA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5、每天收集村民垃圾，及时清运，确保无垃圾溢出现象。</w:t>
      </w:r>
    </w:p>
    <w:p w14:paraId="74017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6、垃圾日产日清，垃圾的堆放和处理做到定点堆放，定时清运、专人负责，集中处理，逐步推行生活垃圾袋装化和分类收集。</w:t>
      </w:r>
    </w:p>
    <w:p w14:paraId="0B1EB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7、负责服务范围内的建筑垃圾、大件垃圾清理。</w:t>
      </w:r>
    </w:p>
    <w:p w14:paraId="26D80A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8、有临时任务（如村队有检查、整改或有垃圾清运要求等）随时配合高标准完成。</w:t>
      </w:r>
    </w:p>
    <w:p w14:paraId="2FBF6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9、要求服务工作人员固定、身体健康、能胜任本职工作。</w:t>
      </w:r>
    </w:p>
    <w:p w14:paraId="70883D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10、加强垃圾清运人员的管理。（1）按照上级卫生检查要求做好清运工作，如发现有不符合检查标准之处，视情况进行惩处，相应扣除部分费用，并立即组织人员返工整改。（2）整改完成后，成交供应商须向采购人书面递交整改后材料，如：整改后记录、图片等。（3）如采购人有临时环境卫生要求，不论是否在工作时间内，成交供应商应安排专人随叫随到，并按照采购人要求完成清运工作。（4）合同期内，成交供应商聘请的工作人员所产生的一切劳务（劳动）纠纷、安全事故等均与采购人无关，一切责任及相关费用由成交供应商自行承担。</w:t>
      </w:r>
    </w:p>
    <w:p w14:paraId="4293FF00">
      <w:pPr>
        <w:pStyle w:val="3"/>
        <w:numPr>
          <w:ilvl w:val="0"/>
          <w:numId w:val="9"/>
        </w:numPr>
        <w:bidi w:val="0"/>
        <w:rPr>
          <w:rFonts w:hint="eastAsia" w:ascii="宋体" w:hAnsi="宋体" w:eastAsia="宋体" w:cs="宋体"/>
          <w:b/>
          <w:color w:val="auto"/>
          <w:sz w:val="21"/>
          <w:szCs w:val="21"/>
          <w:highlight w:val="none"/>
        </w:rPr>
      </w:pPr>
      <w:bookmarkStart w:id="117" w:name="_Toc32163"/>
      <w:r>
        <w:rPr>
          <w:rFonts w:hint="eastAsia" w:ascii="宋体" w:hAnsi="宋体" w:eastAsia="宋体" w:cs="宋体"/>
          <w:b/>
          <w:color w:val="auto"/>
          <w:sz w:val="21"/>
          <w:szCs w:val="21"/>
          <w:highlight w:val="none"/>
          <w:lang w:val="en-US" w:eastAsia="zh-CN"/>
        </w:rPr>
        <w:t>项目统计情况</w:t>
      </w:r>
      <w:bookmarkEnd w:id="117"/>
    </w:p>
    <w:tbl>
      <w:tblPr>
        <w:tblStyle w:val="3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6"/>
        <w:gridCol w:w="1275"/>
        <w:gridCol w:w="855"/>
        <w:gridCol w:w="920"/>
        <w:gridCol w:w="745"/>
        <w:gridCol w:w="1005"/>
        <w:gridCol w:w="675"/>
        <w:gridCol w:w="1448"/>
      </w:tblGrid>
      <w:tr w14:paraId="755D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429" w:type="dxa"/>
            <w:gridSpan w:val="8"/>
            <w:tcBorders>
              <w:top w:val="nil"/>
              <w:left w:val="nil"/>
              <w:bottom w:val="nil"/>
              <w:right w:val="nil"/>
            </w:tcBorders>
            <w:shd w:val="clear" w:color="auto" w:fill="auto"/>
            <w:vAlign w:val="center"/>
          </w:tcPr>
          <w:p w14:paraId="2B44A53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灵川镇2023年农村生活垃圾收运处理综合收集数据表</w:t>
            </w:r>
          </w:p>
        </w:tc>
      </w:tr>
      <w:tr w14:paraId="3ED2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781" w:type="dxa"/>
            <w:gridSpan w:val="2"/>
            <w:tcBorders>
              <w:top w:val="nil"/>
              <w:left w:val="nil"/>
              <w:bottom w:val="nil"/>
              <w:right w:val="nil"/>
            </w:tcBorders>
            <w:shd w:val="clear" w:color="auto" w:fill="auto"/>
            <w:noWrap/>
            <w:vAlign w:val="center"/>
          </w:tcPr>
          <w:p w14:paraId="65245A9E">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乡镇：灵川镇人民政府                             </w:t>
            </w:r>
          </w:p>
        </w:tc>
        <w:tc>
          <w:tcPr>
            <w:tcW w:w="855" w:type="dxa"/>
            <w:tcBorders>
              <w:top w:val="nil"/>
              <w:left w:val="nil"/>
              <w:bottom w:val="nil"/>
              <w:right w:val="nil"/>
            </w:tcBorders>
            <w:shd w:val="clear" w:color="auto" w:fill="auto"/>
            <w:noWrap/>
            <w:vAlign w:val="center"/>
          </w:tcPr>
          <w:p w14:paraId="2FE40A88">
            <w:pPr>
              <w:rPr>
                <w:rFonts w:hint="eastAsia" w:ascii="宋体" w:hAnsi="宋体" w:eastAsia="宋体" w:cs="宋体"/>
                <w:i w:val="0"/>
                <w:iCs w:val="0"/>
                <w:color w:val="auto"/>
                <w:sz w:val="21"/>
                <w:szCs w:val="21"/>
                <w:highlight w:val="none"/>
                <w:u w:val="none"/>
              </w:rPr>
            </w:pPr>
          </w:p>
        </w:tc>
        <w:tc>
          <w:tcPr>
            <w:tcW w:w="920" w:type="dxa"/>
            <w:tcBorders>
              <w:top w:val="nil"/>
              <w:left w:val="nil"/>
              <w:bottom w:val="nil"/>
              <w:right w:val="nil"/>
            </w:tcBorders>
            <w:shd w:val="clear" w:color="auto" w:fill="auto"/>
            <w:noWrap/>
            <w:vAlign w:val="center"/>
          </w:tcPr>
          <w:p w14:paraId="55615D4A">
            <w:pPr>
              <w:rPr>
                <w:rFonts w:hint="eastAsia" w:ascii="宋体" w:hAnsi="宋体" w:eastAsia="宋体" w:cs="宋体"/>
                <w:i w:val="0"/>
                <w:iCs w:val="0"/>
                <w:color w:val="auto"/>
                <w:sz w:val="21"/>
                <w:szCs w:val="21"/>
                <w:highlight w:val="none"/>
                <w:u w:val="none"/>
              </w:rPr>
            </w:pPr>
          </w:p>
        </w:tc>
        <w:tc>
          <w:tcPr>
            <w:tcW w:w="745" w:type="dxa"/>
            <w:tcBorders>
              <w:top w:val="nil"/>
              <w:left w:val="nil"/>
              <w:bottom w:val="nil"/>
              <w:right w:val="nil"/>
            </w:tcBorders>
            <w:shd w:val="clear" w:color="auto" w:fill="auto"/>
            <w:noWrap/>
            <w:vAlign w:val="center"/>
          </w:tcPr>
          <w:p w14:paraId="57C7C4FA">
            <w:pPr>
              <w:rPr>
                <w:rFonts w:hint="eastAsia" w:ascii="宋体" w:hAnsi="宋体" w:eastAsia="宋体" w:cs="宋体"/>
                <w:i w:val="0"/>
                <w:iCs w:val="0"/>
                <w:color w:val="auto"/>
                <w:sz w:val="21"/>
                <w:szCs w:val="21"/>
                <w:highlight w:val="none"/>
                <w:u w:val="none"/>
              </w:rPr>
            </w:pPr>
          </w:p>
        </w:tc>
        <w:tc>
          <w:tcPr>
            <w:tcW w:w="1005" w:type="dxa"/>
            <w:tcBorders>
              <w:top w:val="nil"/>
              <w:left w:val="nil"/>
              <w:bottom w:val="nil"/>
              <w:right w:val="nil"/>
            </w:tcBorders>
            <w:shd w:val="clear" w:color="auto" w:fill="auto"/>
            <w:noWrap/>
            <w:vAlign w:val="center"/>
          </w:tcPr>
          <w:p w14:paraId="0EF107BE">
            <w:pPr>
              <w:rPr>
                <w:rFonts w:hint="eastAsia" w:ascii="宋体" w:hAnsi="宋体" w:eastAsia="宋体" w:cs="宋体"/>
                <w:i w:val="0"/>
                <w:iCs w:val="0"/>
                <w:color w:val="auto"/>
                <w:sz w:val="21"/>
                <w:szCs w:val="21"/>
                <w:highlight w:val="none"/>
                <w:u w:val="none"/>
              </w:rPr>
            </w:pPr>
          </w:p>
        </w:tc>
        <w:tc>
          <w:tcPr>
            <w:tcW w:w="675" w:type="dxa"/>
            <w:tcBorders>
              <w:top w:val="nil"/>
              <w:left w:val="nil"/>
              <w:bottom w:val="nil"/>
              <w:right w:val="nil"/>
            </w:tcBorders>
            <w:shd w:val="clear" w:color="auto" w:fill="auto"/>
            <w:noWrap/>
            <w:vAlign w:val="center"/>
          </w:tcPr>
          <w:p w14:paraId="620A1D88">
            <w:pPr>
              <w:rPr>
                <w:rFonts w:hint="eastAsia" w:ascii="宋体" w:hAnsi="宋体" w:eastAsia="宋体" w:cs="宋体"/>
                <w:i w:val="0"/>
                <w:iCs w:val="0"/>
                <w:color w:val="auto"/>
                <w:sz w:val="21"/>
                <w:szCs w:val="21"/>
                <w:highlight w:val="none"/>
                <w:u w:val="none"/>
              </w:rPr>
            </w:pPr>
          </w:p>
        </w:tc>
        <w:tc>
          <w:tcPr>
            <w:tcW w:w="1448" w:type="dxa"/>
            <w:tcBorders>
              <w:top w:val="nil"/>
              <w:left w:val="nil"/>
              <w:bottom w:val="nil"/>
              <w:right w:val="nil"/>
            </w:tcBorders>
            <w:shd w:val="clear" w:color="auto" w:fill="auto"/>
            <w:noWrap/>
            <w:vAlign w:val="center"/>
          </w:tcPr>
          <w:p w14:paraId="31A20DE9">
            <w:pPr>
              <w:rPr>
                <w:rFonts w:hint="eastAsia" w:ascii="宋体" w:hAnsi="宋体" w:eastAsia="宋体" w:cs="宋体"/>
                <w:i w:val="0"/>
                <w:iCs w:val="0"/>
                <w:color w:val="auto"/>
                <w:sz w:val="21"/>
                <w:szCs w:val="21"/>
                <w:highlight w:val="none"/>
                <w:u w:val="none"/>
              </w:rPr>
            </w:pPr>
          </w:p>
        </w:tc>
      </w:tr>
      <w:tr w14:paraId="40EC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80E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行政村</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045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村民小组</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75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人口数</w:t>
            </w:r>
          </w:p>
        </w:tc>
        <w:tc>
          <w:tcPr>
            <w:tcW w:w="1665" w:type="dxa"/>
            <w:gridSpan w:val="2"/>
            <w:tcBorders>
              <w:top w:val="single" w:color="000000" w:sz="4" w:space="0"/>
              <w:left w:val="nil"/>
              <w:bottom w:val="single" w:color="000000" w:sz="4" w:space="0"/>
              <w:right w:val="single" w:color="000000" w:sz="4" w:space="0"/>
            </w:tcBorders>
            <w:shd w:val="clear" w:color="auto" w:fill="auto"/>
            <w:vAlign w:val="center"/>
          </w:tcPr>
          <w:p w14:paraId="22892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E2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农村生活垃圾总量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垃圾池个数</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B2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2FBE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4808B">
            <w:pPr>
              <w:jc w:val="center"/>
              <w:rPr>
                <w:rFonts w:hint="eastAsia" w:ascii="宋体" w:hAnsi="宋体" w:eastAsia="宋体" w:cs="宋体"/>
                <w:i w:val="0"/>
                <w:iCs w:val="0"/>
                <w:color w:val="auto"/>
                <w:sz w:val="21"/>
                <w:szCs w:val="21"/>
                <w:highlight w:val="none"/>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D100">
            <w:pPr>
              <w:jc w:val="center"/>
              <w:rPr>
                <w:rFonts w:hint="eastAsia" w:ascii="宋体" w:hAnsi="宋体" w:eastAsia="宋体" w:cs="宋体"/>
                <w:i w:val="0"/>
                <w:iCs w:val="0"/>
                <w:color w:val="auto"/>
                <w:sz w:val="21"/>
                <w:szCs w:val="21"/>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A533D">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nil"/>
              <w:bottom w:val="single" w:color="000000" w:sz="4" w:space="0"/>
              <w:right w:val="single" w:color="000000" w:sz="4" w:space="0"/>
            </w:tcBorders>
            <w:shd w:val="clear" w:color="auto" w:fill="auto"/>
            <w:vAlign w:val="center"/>
          </w:tcPr>
          <w:p w14:paraId="03966A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户籍</w:t>
            </w:r>
          </w:p>
          <w:p w14:paraId="04CEE9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人口</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8B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外来人口</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A6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（吨·年）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4C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E180">
            <w:pPr>
              <w:rPr>
                <w:rFonts w:hint="eastAsia" w:ascii="宋体" w:hAnsi="宋体" w:eastAsia="宋体" w:cs="宋体"/>
                <w:i w:val="0"/>
                <w:iCs w:val="0"/>
                <w:color w:val="auto"/>
                <w:sz w:val="21"/>
                <w:szCs w:val="21"/>
                <w:highlight w:val="none"/>
                <w:u w:val="none"/>
              </w:rPr>
            </w:pPr>
          </w:p>
        </w:tc>
      </w:tr>
      <w:tr w14:paraId="2643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7FB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甘棠</w:t>
            </w:r>
          </w:p>
        </w:tc>
        <w:tc>
          <w:tcPr>
            <w:tcW w:w="127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258E69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上村</w:t>
            </w:r>
          </w:p>
        </w:tc>
        <w:tc>
          <w:tcPr>
            <w:tcW w:w="85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3B3D5C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25C11C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568F0B7A">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1DD74C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14BB47C6">
            <w:pPr>
              <w:jc w:val="center"/>
              <w:rPr>
                <w:rFonts w:hint="eastAsia" w:ascii="宋体" w:hAnsi="宋体" w:eastAsia="宋体" w:cs="宋体"/>
                <w:i w:val="0"/>
                <w:iCs w:val="0"/>
                <w:color w:val="auto"/>
                <w:sz w:val="21"/>
                <w:szCs w:val="21"/>
                <w:highlight w:val="none"/>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026699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由县环卫站清运</w:t>
            </w:r>
          </w:p>
        </w:tc>
      </w:tr>
      <w:tr w14:paraId="7F73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523E">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0C2B7E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下村</w:t>
            </w:r>
          </w:p>
        </w:tc>
        <w:tc>
          <w:tcPr>
            <w:tcW w:w="85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65B9A0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174D73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50ECD7AA">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4A0CCA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6CE28F43">
            <w:pPr>
              <w:jc w:val="center"/>
              <w:rPr>
                <w:rFonts w:hint="eastAsia" w:ascii="宋体" w:hAnsi="宋体" w:eastAsia="宋体" w:cs="宋体"/>
                <w:i w:val="0"/>
                <w:iCs w:val="0"/>
                <w:color w:val="auto"/>
                <w:sz w:val="21"/>
                <w:szCs w:val="21"/>
                <w:highlight w:val="none"/>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0C752A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由县环卫站清运</w:t>
            </w:r>
          </w:p>
        </w:tc>
      </w:tr>
      <w:tr w14:paraId="6C65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C86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B1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湘潭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5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311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E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1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87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09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79.461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14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D909">
            <w:pPr>
              <w:rPr>
                <w:rFonts w:hint="eastAsia" w:ascii="宋体" w:hAnsi="宋体" w:eastAsia="宋体" w:cs="宋体"/>
                <w:i w:val="0"/>
                <w:iCs w:val="0"/>
                <w:color w:val="auto"/>
                <w:sz w:val="21"/>
                <w:szCs w:val="21"/>
                <w:highlight w:val="none"/>
                <w:u w:val="none"/>
              </w:rPr>
            </w:pPr>
          </w:p>
        </w:tc>
      </w:tr>
      <w:tr w14:paraId="1016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C807">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3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5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2D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191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7E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72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72.562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32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7444">
            <w:pPr>
              <w:rPr>
                <w:rFonts w:hint="eastAsia" w:ascii="宋体" w:hAnsi="宋体" w:eastAsia="宋体" w:cs="宋体"/>
                <w:i w:val="0"/>
                <w:iCs w:val="0"/>
                <w:color w:val="auto"/>
                <w:sz w:val="21"/>
                <w:szCs w:val="21"/>
                <w:highlight w:val="none"/>
                <w:u w:val="none"/>
              </w:rPr>
            </w:pPr>
          </w:p>
        </w:tc>
      </w:tr>
      <w:tr w14:paraId="679B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935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60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AF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02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8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15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88.403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14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09F1">
            <w:pPr>
              <w:rPr>
                <w:rFonts w:hint="eastAsia" w:ascii="宋体" w:hAnsi="宋体" w:eastAsia="宋体" w:cs="宋体"/>
                <w:i w:val="0"/>
                <w:iCs w:val="0"/>
                <w:color w:val="auto"/>
                <w:sz w:val="21"/>
                <w:szCs w:val="21"/>
                <w:highlight w:val="none"/>
                <w:u w:val="none"/>
              </w:rPr>
            </w:pPr>
          </w:p>
        </w:tc>
      </w:tr>
      <w:tr w14:paraId="75EA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ACA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81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田南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92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253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7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BD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F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64.642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35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E221">
            <w:pPr>
              <w:rPr>
                <w:rFonts w:hint="eastAsia" w:ascii="宋体" w:hAnsi="宋体" w:eastAsia="宋体" w:cs="宋体"/>
                <w:i w:val="0"/>
                <w:iCs w:val="0"/>
                <w:color w:val="auto"/>
                <w:sz w:val="21"/>
                <w:szCs w:val="21"/>
                <w:highlight w:val="none"/>
                <w:u w:val="none"/>
              </w:rPr>
            </w:pPr>
          </w:p>
        </w:tc>
      </w:tr>
      <w:tr w14:paraId="5D24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635D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F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C8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513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E4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D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134.904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3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52F">
            <w:pPr>
              <w:rPr>
                <w:rFonts w:hint="eastAsia" w:ascii="宋体" w:hAnsi="宋体" w:eastAsia="宋体" w:cs="宋体"/>
                <w:i w:val="0"/>
                <w:iCs w:val="0"/>
                <w:color w:val="auto"/>
                <w:sz w:val="21"/>
                <w:szCs w:val="21"/>
                <w:highlight w:val="none"/>
                <w:u w:val="none"/>
              </w:rPr>
            </w:pPr>
          </w:p>
        </w:tc>
      </w:tr>
      <w:tr w14:paraId="394F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7A2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8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狮子埠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0E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959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8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74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2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245.025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41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A963">
            <w:pPr>
              <w:rPr>
                <w:rFonts w:hint="eastAsia" w:ascii="宋体" w:hAnsi="宋体" w:eastAsia="宋体" w:cs="宋体"/>
                <w:i w:val="0"/>
                <w:iCs w:val="0"/>
                <w:color w:val="auto"/>
                <w:sz w:val="21"/>
                <w:szCs w:val="21"/>
                <w:highlight w:val="none"/>
                <w:u w:val="none"/>
              </w:rPr>
            </w:pPr>
          </w:p>
        </w:tc>
      </w:tr>
      <w:tr w14:paraId="0B5E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4B4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CB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亭子头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C5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5F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1A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1A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104.244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1C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D46F">
            <w:pPr>
              <w:rPr>
                <w:rFonts w:hint="eastAsia" w:ascii="宋体" w:hAnsi="宋体" w:eastAsia="宋体" w:cs="宋体"/>
                <w:i w:val="0"/>
                <w:iCs w:val="0"/>
                <w:color w:val="auto"/>
                <w:sz w:val="21"/>
                <w:szCs w:val="21"/>
                <w:highlight w:val="none"/>
                <w:u w:val="none"/>
              </w:rPr>
            </w:pPr>
          </w:p>
        </w:tc>
      </w:tr>
      <w:tr w14:paraId="67E2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64215">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34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A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00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4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1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105.266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A4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D60A">
            <w:pPr>
              <w:rPr>
                <w:rFonts w:hint="eastAsia" w:ascii="宋体" w:hAnsi="宋体" w:eastAsia="宋体" w:cs="宋体"/>
                <w:i w:val="0"/>
                <w:iCs w:val="0"/>
                <w:color w:val="auto"/>
                <w:sz w:val="21"/>
                <w:szCs w:val="21"/>
                <w:highlight w:val="none"/>
                <w:u w:val="none"/>
              </w:rPr>
            </w:pPr>
          </w:p>
        </w:tc>
      </w:tr>
      <w:tr w14:paraId="4E30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6E0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5B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25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432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1D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AD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44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110.376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43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1617">
            <w:pPr>
              <w:rPr>
                <w:rFonts w:hint="eastAsia" w:ascii="宋体" w:hAnsi="宋体" w:eastAsia="宋体" w:cs="宋体"/>
                <w:i w:val="0"/>
                <w:iCs w:val="0"/>
                <w:color w:val="auto"/>
                <w:sz w:val="21"/>
                <w:szCs w:val="21"/>
                <w:highlight w:val="none"/>
                <w:u w:val="none"/>
              </w:rPr>
            </w:pPr>
          </w:p>
        </w:tc>
      </w:tr>
      <w:tr w14:paraId="080D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2DEF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81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8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1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1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126.217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F2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D840">
            <w:pPr>
              <w:rPr>
                <w:rFonts w:hint="eastAsia" w:ascii="宋体" w:hAnsi="宋体" w:eastAsia="宋体" w:cs="宋体"/>
                <w:i w:val="0"/>
                <w:iCs w:val="0"/>
                <w:color w:val="auto"/>
                <w:sz w:val="21"/>
                <w:szCs w:val="21"/>
                <w:highlight w:val="none"/>
                <w:u w:val="none"/>
              </w:rPr>
            </w:pPr>
          </w:p>
        </w:tc>
      </w:tr>
      <w:tr w14:paraId="3871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F1B73">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33A15E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排楼</w:t>
            </w:r>
          </w:p>
        </w:tc>
        <w:tc>
          <w:tcPr>
            <w:tcW w:w="85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366B9C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7AF013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2A44F1A3">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35B69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5C6A53C">
            <w:pPr>
              <w:jc w:val="center"/>
              <w:rPr>
                <w:rFonts w:hint="eastAsia" w:ascii="宋体" w:hAnsi="宋体" w:eastAsia="宋体" w:cs="宋体"/>
                <w:i w:val="0"/>
                <w:iCs w:val="0"/>
                <w:color w:val="auto"/>
                <w:sz w:val="21"/>
                <w:szCs w:val="21"/>
                <w:highlight w:val="none"/>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6BB929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由县环卫站清运</w:t>
            </w:r>
          </w:p>
        </w:tc>
      </w:tr>
      <w:tr w14:paraId="34B4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A985">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3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窑尾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50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9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303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77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73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103.478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D4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C430">
            <w:pPr>
              <w:rPr>
                <w:rFonts w:hint="eastAsia" w:ascii="宋体" w:hAnsi="宋体" w:eastAsia="宋体" w:cs="宋体"/>
                <w:i w:val="0"/>
                <w:iCs w:val="0"/>
                <w:color w:val="auto"/>
                <w:sz w:val="21"/>
                <w:szCs w:val="21"/>
                <w:highlight w:val="none"/>
                <w:u w:val="none"/>
              </w:rPr>
            </w:pPr>
          </w:p>
        </w:tc>
      </w:tr>
      <w:tr w14:paraId="3B5C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FD7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C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鸟塘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5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221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3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171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A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0B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56.466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61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B530">
            <w:pPr>
              <w:rPr>
                <w:rFonts w:hint="eastAsia" w:ascii="宋体" w:hAnsi="宋体" w:eastAsia="宋体" w:cs="宋体"/>
                <w:i w:val="0"/>
                <w:iCs w:val="0"/>
                <w:color w:val="auto"/>
                <w:sz w:val="21"/>
                <w:szCs w:val="21"/>
                <w:highlight w:val="none"/>
                <w:u w:val="none"/>
              </w:rPr>
            </w:pPr>
          </w:p>
        </w:tc>
      </w:tr>
      <w:tr w14:paraId="5F7E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C540">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B1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5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6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7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E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109.354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F5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9F23">
            <w:pPr>
              <w:rPr>
                <w:rFonts w:hint="eastAsia" w:ascii="宋体" w:hAnsi="宋体" w:eastAsia="宋体" w:cs="宋体"/>
                <w:i w:val="0"/>
                <w:iCs w:val="0"/>
                <w:color w:val="auto"/>
                <w:sz w:val="21"/>
                <w:szCs w:val="21"/>
                <w:highlight w:val="none"/>
                <w:u w:val="none"/>
              </w:rPr>
            </w:pPr>
          </w:p>
        </w:tc>
      </w:tr>
      <w:tr w14:paraId="2FCC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4C8D">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A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吴家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0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586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E8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513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5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73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8C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149.723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A6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5ADB">
            <w:pPr>
              <w:rPr>
                <w:rFonts w:hint="eastAsia" w:ascii="宋体" w:hAnsi="宋体" w:eastAsia="宋体" w:cs="宋体"/>
                <w:i w:val="0"/>
                <w:iCs w:val="0"/>
                <w:color w:val="auto"/>
                <w:sz w:val="21"/>
                <w:szCs w:val="21"/>
                <w:highlight w:val="none"/>
                <w:u w:val="none"/>
              </w:rPr>
            </w:pPr>
          </w:p>
        </w:tc>
      </w:tr>
      <w:tr w14:paraId="2494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92E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C1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56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1C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4F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142.058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FB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8FC5">
            <w:pPr>
              <w:rPr>
                <w:rFonts w:hint="eastAsia" w:ascii="宋体" w:hAnsi="宋体" w:eastAsia="宋体" w:cs="宋体"/>
                <w:i w:val="0"/>
                <w:iCs w:val="0"/>
                <w:color w:val="auto"/>
                <w:sz w:val="21"/>
                <w:szCs w:val="21"/>
                <w:highlight w:val="none"/>
                <w:u w:val="none"/>
              </w:rPr>
            </w:pPr>
          </w:p>
        </w:tc>
      </w:tr>
      <w:tr w14:paraId="4B4F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DE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D5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王家庄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9B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E40">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BD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266.998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6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0275">
            <w:pPr>
              <w:rPr>
                <w:rFonts w:hint="eastAsia" w:ascii="宋体" w:hAnsi="宋体" w:eastAsia="宋体" w:cs="宋体"/>
                <w:i w:val="0"/>
                <w:iCs w:val="0"/>
                <w:color w:val="auto"/>
                <w:sz w:val="21"/>
                <w:szCs w:val="21"/>
                <w:highlight w:val="none"/>
                <w:u w:val="none"/>
              </w:rPr>
            </w:pPr>
          </w:p>
        </w:tc>
      </w:tr>
      <w:tr w14:paraId="44A5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120B">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F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崔  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61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C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801">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FF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96.068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28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2858">
            <w:pPr>
              <w:rPr>
                <w:rFonts w:hint="eastAsia" w:ascii="宋体" w:hAnsi="宋体" w:eastAsia="宋体" w:cs="宋体"/>
                <w:i w:val="0"/>
                <w:iCs w:val="0"/>
                <w:color w:val="auto"/>
                <w:sz w:val="21"/>
                <w:szCs w:val="21"/>
                <w:highlight w:val="none"/>
                <w:u w:val="none"/>
              </w:rPr>
            </w:pPr>
          </w:p>
        </w:tc>
      </w:tr>
      <w:tr w14:paraId="7D13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6C9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B1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寺  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93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8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BF8B">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EE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73.073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AB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A11A">
            <w:pPr>
              <w:rPr>
                <w:rFonts w:hint="eastAsia" w:ascii="宋体" w:hAnsi="宋体" w:eastAsia="宋体" w:cs="宋体"/>
                <w:i w:val="0"/>
                <w:iCs w:val="0"/>
                <w:color w:val="auto"/>
                <w:sz w:val="21"/>
                <w:szCs w:val="21"/>
                <w:highlight w:val="none"/>
                <w:u w:val="none"/>
              </w:rPr>
            </w:pPr>
          </w:p>
        </w:tc>
      </w:tr>
      <w:tr w14:paraId="44F2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47B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5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三佰源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B4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153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6C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153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FD59">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95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39.092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5C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808F">
            <w:pPr>
              <w:rPr>
                <w:rFonts w:hint="eastAsia" w:ascii="宋体" w:hAnsi="宋体" w:eastAsia="宋体" w:cs="宋体"/>
                <w:i w:val="0"/>
                <w:iCs w:val="0"/>
                <w:color w:val="auto"/>
                <w:sz w:val="21"/>
                <w:szCs w:val="21"/>
                <w:highlight w:val="none"/>
                <w:u w:val="none"/>
              </w:rPr>
            </w:pPr>
          </w:p>
        </w:tc>
      </w:tr>
      <w:tr w14:paraId="231D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8A4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FE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 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8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4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B317">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5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77.672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3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85AA">
            <w:pPr>
              <w:rPr>
                <w:rFonts w:hint="eastAsia" w:ascii="宋体" w:hAnsi="宋体" w:eastAsia="宋体" w:cs="宋体"/>
                <w:i w:val="0"/>
                <w:iCs w:val="0"/>
                <w:color w:val="auto"/>
                <w:sz w:val="21"/>
                <w:szCs w:val="21"/>
                <w:highlight w:val="none"/>
                <w:u w:val="none"/>
              </w:rPr>
            </w:pPr>
          </w:p>
        </w:tc>
      </w:tr>
      <w:tr w14:paraId="7697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7E3F">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4F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茅  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1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7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3C32">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01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65.408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6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472D">
            <w:pPr>
              <w:rPr>
                <w:rFonts w:hint="eastAsia" w:ascii="宋体" w:hAnsi="宋体" w:eastAsia="宋体" w:cs="宋体"/>
                <w:i w:val="0"/>
                <w:iCs w:val="0"/>
                <w:color w:val="auto"/>
                <w:sz w:val="21"/>
                <w:szCs w:val="21"/>
                <w:highlight w:val="none"/>
                <w:u w:val="none"/>
              </w:rPr>
            </w:pPr>
          </w:p>
        </w:tc>
      </w:tr>
      <w:tr w14:paraId="1D4D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776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38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梅  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C6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161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42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161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FB3E">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F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41.136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30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30BC">
            <w:pPr>
              <w:rPr>
                <w:rFonts w:hint="eastAsia" w:ascii="宋体" w:hAnsi="宋体" w:eastAsia="宋体" w:cs="宋体"/>
                <w:i w:val="0"/>
                <w:iCs w:val="0"/>
                <w:color w:val="auto"/>
                <w:sz w:val="21"/>
                <w:szCs w:val="21"/>
                <w:highlight w:val="none"/>
                <w:u w:val="none"/>
              </w:rPr>
            </w:pPr>
          </w:p>
        </w:tc>
      </w:tr>
      <w:tr w14:paraId="112D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99D4">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33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狮子岗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0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CA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1C3">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44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36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ECBB">
            <w:pPr>
              <w:rPr>
                <w:rFonts w:hint="eastAsia" w:ascii="宋体" w:hAnsi="宋体" w:eastAsia="宋体" w:cs="宋体"/>
                <w:i w:val="0"/>
                <w:iCs w:val="0"/>
                <w:color w:val="auto"/>
                <w:sz w:val="21"/>
                <w:szCs w:val="21"/>
                <w:highlight w:val="none"/>
                <w:u w:val="none"/>
              </w:rPr>
            </w:pPr>
          </w:p>
        </w:tc>
      </w:tr>
      <w:tr w14:paraId="1AD1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74C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0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朱  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91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7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D05">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C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45.479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D5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BEC4">
            <w:pPr>
              <w:rPr>
                <w:rFonts w:hint="eastAsia" w:ascii="宋体" w:hAnsi="宋体" w:eastAsia="宋体" w:cs="宋体"/>
                <w:i w:val="0"/>
                <w:iCs w:val="0"/>
                <w:color w:val="auto"/>
                <w:sz w:val="21"/>
                <w:szCs w:val="21"/>
                <w:highlight w:val="none"/>
                <w:u w:val="none"/>
              </w:rPr>
            </w:pPr>
          </w:p>
        </w:tc>
      </w:tr>
      <w:tr w14:paraId="3644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05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B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文家宅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1C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AA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94CD">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F5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45.479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F1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AD85">
            <w:pPr>
              <w:rPr>
                <w:rFonts w:hint="eastAsia" w:ascii="宋体" w:hAnsi="宋体" w:eastAsia="宋体" w:cs="宋体"/>
                <w:i w:val="0"/>
                <w:iCs w:val="0"/>
                <w:color w:val="auto"/>
                <w:sz w:val="21"/>
                <w:szCs w:val="21"/>
                <w:highlight w:val="none"/>
                <w:u w:val="none"/>
              </w:rPr>
            </w:pPr>
          </w:p>
        </w:tc>
      </w:tr>
      <w:tr w14:paraId="41F8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B41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6A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  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E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B2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80DE">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01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100.156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B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4531">
            <w:pPr>
              <w:rPr>
                <w:rFonts w:hint="eastAsia" w:ascii="宋体" w:hAnsi="宋体" w:eastAsia="宋体" w:cs="宋体"/>
                <w:i w:val="0"/>
                <w:iCs w:val="0"/>
                <w:color w:val="auto"/>
                <w:sz w:val="21"/>
                <w:szCs w:val="21"/>
                <w:highlight w:val="none"/>
                <w:u w:val="none"/>
              </w:rPr>
            </w:pPr>
          </w:p>
        </w:tc>
      </w:tr>
      <w:tr w14:paraId="07E1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4A5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DE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陈白田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A9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48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EEBC">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2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94.535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7E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4CDF">
            <w:pPr>
              <w:rPr>
                <w:rFonts w:hint="eastAsia" w:ascii="宋体" w:hAnsi="宋体" w:eastAsia="宋体" w:cs="宋体"/>
                <w:i w:val="0"/>
                <w:iCs w:val="0"/>
                <w:color w:val="auto"/>
                <w:sz w:val="21"/>
                <w:szCs w:val="21"/>
                <w:highlight w:val="none"/>
                <w:u w:val="none"/>
              </w:rPr>
            </w:pPr>
          </w:p>
        </w:tc>
      </w:tr>
      <w:tr w14:paraId="0EE6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AE9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F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双潭圩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1E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925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695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8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A6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236.338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D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9664">
            <w:pPr>
              <w:rPr>
                <w:rFonts w:hint="eastAsia" w:ascii="宋体" w:hAnsi="宋体" w:eastAsia="宋体" w:cs="宋体"/>
                <w:i w:val="0"/>
                <w:iCs w:val="0"/>
                <w:color w:val="auto"/>
                <w:sz w:val="21"/>
                <w:szCs w:val="21"/>
                <w:highlight w:val="none"/>
                <w:u w:val="none"/>
              </w:rPr>
            </w:pPr>
          </w:p>
        </w:tc>
      </w:tr>
      <w:tr w14:paraId="35D3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8A80">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B4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油  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6A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203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20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203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16A">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E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51.867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FE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D612">
            <w:pPr>
              <w:rPr>
                <w:rFonts w:hint="eastAsia" w:ascii="宋体" w:hAnsi="宋体" w:eastAsia="宋体" w:cs="宋体"/>
                <w:i w:val="0"/>
                <w:iCs w:val="0"/>
                <w:color w:val="auto"/>
                <w:sz w:val="21"/>
                <w:szCs w:val="21"/>
                <w:highlight w:val="none"/>
                <w:u w:val="none"/>
              </w:rPr>
            </w:pPr>
          </w:p>
        </w:tc>
      </w:tr>
      <w:tr w14:paraId="4D6D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A8BB">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6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  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0F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435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4A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435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F85B">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B3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111.143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67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9B40">
            <w:pPr>
              <w:rPr>
                <w:rFonts w:hint="eastAsia" w:ascii="宋体" w:hAnsi="宋体" w:eastAsia="宋体" w:cs="宋体"/>
                <w:i w:val="0"/>
                <w:iCs w:val="0"/>
                <w:color w:val="auto"/>
                <w:sz w:val="21"/>
                <w:szCs w:val="21"/>
                <w:highlight w:val="none"/>
                <w:u w:val="none"/>
              </w:rPr>
            </w:pPr>
          </w:p>
        </w:tc>
      </w:tr>
      <w:tr w14:paraId="5AC8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41F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D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  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EB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995D">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166.586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51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BE6C">
            <w:pPr>
              <w:rPr>
                <w:rFonts w:hint="eastAsia" w:ascii="宋体" w:hAnsi="宋体" w:eastAsia="宋体" w:cs="宋体"/>
                <w:i w:val="0"/>
                <w:iCs w:val="0"/>
                <w:color w:val="auto"/>
                <w:sz w:val="21"/>
                <w:szCs w:val="21"/>
                <w:highlight w:val="none"/>
                <w:u w:val="none"/>
              </w:rPr>
            </w:pPr>
          </w:p>
        </w:tc>
      </w:tr>
      <w:tr w14:paraId="6AC5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59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1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银兰江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00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34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227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1C0">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0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57.999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80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CF1B">
            <w:pPr>
              <w:rPr>
                <w:rFonts w:hint="eastAsia" w:ascii="宋体" w:hAnsi="宋体" w:eastAsia="宋体" w:cs="宋体"/>
                <w:i w:val="0"/>
                <w:iCs w:val="0"/>
                <w:color w:val="auto"/>
                <w:sz w:val="21"/>
                <w:szCs w:val="21"/>
                <w:highlight w:val="none"/>
                <w:u w:val="none"/>
              </w:rPr>
            </w:pPr>
          </w:p>
        </w:tc>
      </w:tr>
      <w:tr w14:paraId="19B0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F8F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A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 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4F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A3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8D9B">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11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48.290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8D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BC56">
            <w:pPr>
              <w:rPr>
                <w:rFonts w:hint="eastAsia" w:ascii="宋体" w:hAnsi="宋体" w:eastAsia="宋体" w:cs="宋体"/>
                <w:i w:val="0"/>
                <w:iCs w:val="0"/>
                <w:color w:val="auto"/>
                <w:sz w:val="21"/>
                <w:szCs w:val="21"/>
                <w:highlight w:val="none"/>
                <w:u w:val="none"/>
              </w:rPr>
            </w:pPr>
          </w:p>
        </w:tc>
      </w:tr>
      <w:tr w14:paraId="2137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E35D">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BB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 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4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D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46E">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62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32.960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F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EDF8">
            <w:pPr>
              <w:rPr>
                <w:rFonts w:hint="eastAsia" w:ascii="宋体" w:hAnsi="宋体" w:eastAsia="宋体" w:cs="宋体"/>
                <w:i w:val="0"/>
                <w:iCs w:val="0"/>
                <w:color w:val="auto"/>
                <w:sz w:val="21"/>
                <w:szCs w:val="21"/>
                <w:highlight w:val="none"/>
                <w:u w:val="none"/>
              </w:rPr>
            </w:pPr>
          </w:p>
        </w:tc>
      </w:tr>
      <w:tr w14:paraId="40FB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BB15">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36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陈家园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8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5D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B2F7">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5F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195.458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6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EF36">
            <w:pPr>
              <w:rPr>
                <w:rFonts w:hint="eastAsia" w:ascii="宋体" w:hAnsi="宋体" w:eastAsia="宋体" w:cs="宋体"/>
                <w:i w:val="0"/>
                <w:iCs w:val="0"/>
                <w:color w:val="auto"/>
                <w:sz w:val="21"/>
                <w:szCs w:val="21"/>
                <w:highlight w:val="none"/>
                <w:u w:val="none"/>
              </w:rPr>
            </w:pPr>
          </w:p>
        </w:tc>
      </w:tr>
      <w:tr w14:paraId="1E69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0225">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DD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竹 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39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D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207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58AB">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C4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52.889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8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52B3">
            <w:pPr>
              <w:rPr>
                <w:rFonts w:hint="eastAsia" w:ascii="宋体" w:hAnsi="宋体" w:eastAsia="宋体" w:cs="宋体"/>
                <w:i w:val="0"/>
                <w:iCs w:val="0"/>
                <w:color w:val="auto"/>
                <w:sz w:val="21"/>
                <w:szCs w:val="21"/>
                <w:highlight w:val="none"/>
                <w:u w:val="none"/>
              </w:rPr>
            </w:pPr>
          </w:p>
        </w:tc>
      </w:tr>
      <w:tr w14:paraId="3C63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2E6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C4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 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9E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62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F282">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C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103.478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6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DB17">
            <w:pPr>
              <w:rPr>
                <w:rFonts w:hint="eastAsia" w:ascii="宋体" w:hAnsi="宋体" w:eastAsia="宋体" w:cs="宋体"/>
                <w:i w:val="0"/>
                <w:iCs w:val="0"/>
                <w:color w:val="auto"/>
                <w:sz w:val="21"/>
                <w:szCs w:val="21"/>
                <w:highlight w:val="none"/>
                <w:u w:val="none"/>
              </w:rPr>
            </w:pPr>
          </w:p>
        </w:tc>
      </w:tr>
      <w:tr w14:paraId="374D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A2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DD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渡  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391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FB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391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6C78">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3A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99.901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70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23F7">
            <w:pPr>
              <w:rPr>
                <w:rFonts w:hint="eastAsia" w:ascii="宋体" w:hAnsi="宋体" w:eastAsia="宋体" w:cs="宋体"/>
                <w:i w:val="0"/>
                <w:iCs w:val="0"/>
                <w:color w:val="auto"/>
                <w:sz w:val="21"/>
                <w:szCs w:val="21"/>
                <w:highlight w:val="none"/>
                <w:u w:val="none"/>
              </w:rPr>
            </w:pPr>
          </w:p>
        </w:tc>
      </w:tr>
      <w:tr w14:paraId="7BB0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80AF">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28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  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DE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9F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8D6F">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50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113.698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1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7369">
            <w:pPr>
              <w:rPr>
                <w:rFonts w:hint="eastAsia" w:ascii="宋体" w:hAnsi="宋体" w:eastAsia="宋体" w:cs="宋体"/>
                <w:i w:val="0"/>
                <w:iCs w:val="0"/>
                <w:color w:val="auto"/>
                <w:sz w:val="21"/>
                <w:szCs w:val="21"/>
                <w:highlight w:val="none"/>
                <w:u w:val="none"/>
              </w:rPr>
            </w:pPr>
          </w:p>
        </w:tc>
      </w:tr>
      <w:tr w14:paraId="60D1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52B3">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98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唐  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BD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86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9C8E">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02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91.980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89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49E4">
            <w:pPr>
              <w:rPr>
                <w:rFonts w:hint="eastAsia" w:ascii="宋体" w:hAnsi="宋体" w:eastAsia="宋体" w:cs="宋体"/>
                <w:i w:val="0"/>
                <w:iCs w:val="0"/>
                <w:color w:val="auto"/>
                <w:sz w:val="21"/>
                <w:szCs w:val="21"/>
                <w:highlight w:val="none"/>
                <w:u w:val="none"/>
              </w:rPr>
            </w:pPr>
          </w:p>
        </w:tc>
      </w:tr>
      <w:tr w14:paraId="5D1F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EC0E">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AA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五七排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7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BD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8D9C">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97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126.473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7C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519C">
            <w:pPr>
              <w:rPr>
                <w:rFonts w:hint="eastAsia" w:ascii="宋体" w:hAnsi="宋体" w:eastAsia="宋体" w:cs="宋体"/>
                <w:i w:val="0"/>
                <w:iCs w:val="0"/>
                <w:color w:val="auto"/>
                <w:sz w:val="21"/>
                <w:szCs w:val="21"/>
                <w:highlight w:val="none"/>
                <w:u w:val="none"/>
              </w:rPr>
            </w:pPr>
          </w:p>
        </w:tc>
      </w:tr>
      <w:tr w14:paraId="3DCC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FF7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2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  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2B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4A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5788">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FC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106.799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F8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6029">
            <w:pPr>
              <w:rPr>
                <w:rFonts w:hint="eastAsia" w:ascii="宋体" w:hAnsi="宋体" w:eastAsia="宋体" w:cs="宋体"/>
                <w:i w:val="0"/>
                <w:iCs w:val="0"/>
                <w:color w:val="auto"/>
                <w:sz w:val="21"/>
                <w:szCs w:val="21"/>
                <w:highlight w:val="none"/>
                <w:u w:val="none"/>
              </w:rPr>
            </w:pPr>
          </w:p>
        </w:tc>
      </w:tr>
      <w:tr w14:paraId="226D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2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07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  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6A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2F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297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549D">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BB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75.884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5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7ACC">
            <w:pPr>
              <w:rPr>
                <w:rFonts w:hint="eastAsia" w:ascii="宋体" w:hAnsi="宋体" w:eastAsia="宋体" w:cs="宋体"/>
                <w:i w:val="0"/>
                <w:iCs w:val="0"/>
                <w:color w:val="auto"/>
                <w:sz w:val="21"/>
                <w:szCs w:val="21"/>
                <w:highlight w:val="none"/>
                <w:u w:val="none"/>
              </w:rPr>
            </w:pPr>
          </w:p>
        </w:tc>
      </w:tr>
      <w:tr w14:paraId="1A89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1DF7">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B7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下大奢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59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8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F1CA">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A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85.593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B3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2950">
            <w:pPr>
              <w:rPr>
                <w:rFonts w:hint="eastAsia" w:ascii="宋体" w:hAnsi="宋体" w:eastAsia="宋体" w:cs="宋体"/>
                <w:i w:val="0"/>
                <w:iCs w:val="0"/>
                <w:color w:val="auto"/>
                <w:sz w:val="21"/>
                <w:szCs w:val="21"/>
                <w:highlight w:val="none"/>
                <w:u w:val="none"/>
              </w:rPr>
            </w:pPr>
          </w:p>
        </w:tc>
      </w:tr>
      <w:tr w14:paraId="1317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B2A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36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上大奢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9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F6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97EB">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61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138.481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40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B201">
            <w:pPr>
              <w:rPr>
                <w:rFonts w:hint="eastAsia" w:ascii="宋体" w:hAnsi="宋体" w:eastAsia="宋体" w:cs="宋体"/>
                <w:i w:val="0"/>
                <w:iCs w:val="0"/>
                <w:color w:val="auto"/>
                <w:sz w:val="21"/>
                <w:szCs w:val="21"/>
                <w:highlight w:val="none"/>
                <w:u w:val="none"/>
              </w:rPr>
            </w:pPr>
          </w:p>
        </w:tc>
      </w:tr>
      <w:tr w14:paraId="26A6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DB7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B5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木匠户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FE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93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CA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1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86.615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42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5E24">
            <w:pPr>
              <w:rPr>
                <w:rFonts w:hint="eastAsia" w:ascii="宋体" w:hAnsi="宋体" w:eastAsia="宋体" w:cs="宋体"/>
                <w:i w:val="0"/>
                <w:iCs w:val="0"/>
                <w:color w:val="auto"/>
                <w:sz w:val="21"/>
                <w:szCs w:val="21"/>
                <w:highlight w:val="none"/>
                <w:u w:val="none"/>
              </w:rPr>
            </w:pPr>
          </w:p>
        </w:tc>
      </w:tr>
      <w:tr w14:paraId="3ADB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5DB3">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5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上寺田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44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2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B9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D2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79.205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97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FA7C">
            <w:pPr>
              <w:rPr>
                <w:rFonts w:hint="eastAsia" w:ascii="宋体" w:hAnsi="宋体" w:eastAsia="宋体" w:cs="宋体"/>
                <w:i w:val="0"/>
                <w:iCs w:val="0"/>
                <w:color w:val="auto"/>
                <w:sz w:val="21"/>
                <w:szCs w:val="21"/>
                <w:highlight w:val="none"/>
                <w:u w:val="none"/>
              </w:rPr>
            </w:pPr>
          </w:p>
        </w:tc>
      </w:tr>
      <w:tr w14:paraId="5C4B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F00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66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下寺田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F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40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E2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84.826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F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B619">
            <w:pPr>
              <w:rPr>
                <w:rFonts w:hint="eastAsia" w:ascii="宋体" w:hAnsi="宋体" w:eastAsia="宋体" w:cs="宋体"/>
                <w:i w:val="0"/>
                <w:iCs w:val="0"/>
                <w:color w:val="auto"/>
                <w:sz w:val="21"/>
                <w:szCs w:val="21"/>
                <w:highlight w:val="none"/>
                <w:u w:val="none"/>
              </w:rPr>
            </w:pPr>
          </w:p>
        </w:tc>
      </w:tr>
      <w:tr w14:paraId="1ED5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85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3A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新牛路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D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233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8C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85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59.532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E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027F">
            <w:pPr>
              <w:rPr>
                <w:rFonts w:hint="eastAsia" w:ascii="宋体" w:hAnsi="宋体" w:eastAsia="宋体" w:cs="宋体"/>
                <w:i w:val="0"/>
                <w:iCs w:val="0"/>
                <w:color w:val="auto"/>
                <w:sz w:val="21"/>
                <w:szCs w:val="21"/>
                <w:highlight w:val="none"/>
                <w:u w:val="none"/>
              </w:rPr>
            </w:pPr>
          </w:p>
        </w:tc>
      </w:tr>
      <w:tr w14:paraId="48E1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059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CB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1B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D5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E88A">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17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60.298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40B0">
            <w:pPr>
              <w:rPr>
                <w:rFonts w:hint="eastAsia" w:ascii="宋体" w:hAnsi="宋体" w:eastAsia="宋体" w:cs="宋体"/>
                <w:i w:val="0"/>
                <w:iCs w:val="0"/>
                <w:color w:val="auto"/>
                <w:sz w:val="21"/>
                <w:szCs w:val="21"/>
                <w:highlight w:val="none"/>
                <w:u w:val="none"/>
              </w:rPr>
            </w:pPr>
          </w:p>
        </w:tc>
      </w:tr>
      <w:tr w14:paraId="39C1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02B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F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新月塘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A6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0D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5948">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F4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46.501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C1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3DDA">
            <w:pPr>
              <w:rPr>
                <w:rFonts w:hint="eastAsia" w:ascii="宋体" w:hAnsi="宋体" w:eastAsia="宋体" w:cs="宋体"/>
                <w:i w:val="0"/>
                <w:iCs w:val="0"/>
                <w:color w:val="auto"/>
                <w:sz w:val="21"/>
                <w:szCs w:val="21"/>
                <w:highlight w:val="none"/>
                <w:u w:val="none"/>
              </w:rPr>
            </w:pPr>
          </w:p>
        </w:tc>
      </w:tr>
      <w:tr w14:paraId="5068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C7C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D3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6B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D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FF4C">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B3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73.840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53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E72F">
            <w:pPr>
              <w:rPr>
                <w:rFonts w:hint="eastAsia" w:ascii="宋体" w:hAnsi="宋体" w:eastAsia="宋体" w:cs="宋体"/>
                <w:i w:val="0"/>
                <w:iCs w:val="0"/>
                <w:color w:val="auto"/>
                <w:sz w:val="21"/>
                <w:szCs w:val="21"/>
                <w:highlight w:val="none"/>
                <w:u w:val="none"/>
              </w:rPr>
            </w:pPr>
          </w:p>
        </w:tc>
      </w:tr>
      <w:tr w14:paraId="1FA3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6C0">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6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姜  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0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16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0FAC">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06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29.638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56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AC24">
            <w:pPr>
              <w:rPr>
                <w:rFonts w:hint="eastAsia" w:ascii="宋体" w:hAnsi="宋体" w:eastAsia="宋体" w:cs="宋体"/>
                <w:i w:val="0"/>
                <w:iCs w:val="0"/>
                <w:color w:val="auto"/>
                <w:sz w:val="21"/>
                <w:szCs w:val="21"/>
                <w:highlight w:val="none"/>
                <w:u w:val="none"/>
              </w:rPr>
            </w:pPr>
          </w:p>
        </w:tc>
      </w:tr>
      <w:tr w14:paraId="2551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EF0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1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雍  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58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06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183A">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33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152.278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D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151F">
            <w:pPr>
              <w:rPr>
                <w:rFonts w:hint="eastAsia" w:ascii="宋体" w:hAnsi="宋体" w:eastAsia="宋体" w:cs="宋体"/>
                <w:i w:val="0"/>
                <w:iCs w:val="0"/>
                <w:color w:val="auto"/>
                <w:sz w:val="21"/>
                <w:szCs w:val="21"/>
                <w:highlight w:val="none"/>
                <w:u w:val="none"/>
              </w:rPr>
            </w:pPr>
          </w:p>
        </w:tc>
      </w:tr>
      <w:tr w14:paraId="2B0C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39F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CE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俸  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E0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611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2A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A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1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156.111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5B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F152">
            <w:pPr>
              <w:rPr>
                <w:rFonts w:hint="eastAsia" w:ascii="宋体" w:hAnsi="宋体" w:eastAsia="宋体" w:cs="宋体"/>
                <w:i w:val="0"/>
                <w:iCs w:val="0"/>
                <w:color w:val="auto"/>
                <w:sz w:val="21"/>
                <w:szCs w:val="21"/>
                <w:highlight w:val="none"/>
                <w:u w:val="none"/>
              </w:rPr>
            </w:pPr>
          </w:p>
        </w:tc>
      </w:tr>
      <w:tr w14:paraId="23A7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D62E">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E1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  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08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A1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67A7">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88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22.484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22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F5D4">
            <w:pPr>
              <w:rPr>
                <w:rFonts w:hint="eastAsia" w:ascii="宋体" w:hAnsi="宋体" w:eastAsia="宋体" w:cs="宋体"/>
                <w:i w:val="0"/>
                <w:iCs w:val="0"/>
                <w:color w:val="auto"/>
                <w:sz w:val="21"/>
                <w:szCs w:val="21"/>
                <w:highlight w:val="none"/>
                <w:u w:val="none"/>
              </w:rPr>
            </w:pPr>
          </w:p>
        </w:tc>
      </w:tr>
      <w:tr w14:paraId="4C8F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9AE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2D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鸟笼铺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87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A4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0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66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25.039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1C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2539">
            <w:pPr>
              <w:rPr>
                <w:rFonts w:hint="eastAsia" w:ascii="宋体" w:hAnsi="宋体" w:eastAsia="宋体" w:cs="宋体"/>
                <w:i w:val="0"/>
                <w:iCs w:val="0"/>
                <w:color w:val="auto"/>
                <w:sz w:val="21"/>
                <w:szCs w:val="21"/>
                <w:highlight w:val="none"/>
                <w:u w:val="none"/>
              </w:rPr>
            </w:pPr>
          </w:p>
        </w:tc>
      </w:tr>
      <w:tr w14:paraId="2D0E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B82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4F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  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D3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EB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B69E">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D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61.320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5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6114">
            <w:pPr>
              <w:rPr>
                <w:rFonts w:hint="eastAsia" w:ascii="宋体" w:hAnsi="宋体" w:eastAsia="宋体" w:cs="宋体"/>
                <w:i w:val="0"/>
                <w:iCs w:val="0"/>
                <w:color w:val="auto"/>
                <w:sz w:val="21"/>
                <w:szCs w:val="21"/>
                <w:highlight w:val="none"/>
                <w:u w:val="none"/>
              </w:rPr>
            </w:pPr>
          </w:p>
        </w:tc>
      </w:tr>
      <w:tr w14:paraId="30A4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B02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5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七里店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2A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AC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72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B7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62.342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51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FCE2">
            <w:pPr>
              <w:rPr>
                <w:rFonts w:hint="eastAsia" w:ascii="宋体" w:hAnsi="宋体" w:eastAsia="宋体" w:cs="宋体"/>
                <w:i w:val="0"/>
                <w:iCs w:val="0"/>
                <w:color w:val="auto"/>
                <w:sz w:val="21"/>
                <w:szCs w:val="21"/>
                <w:highlight w:val="none"/>
                <w:u w:val="none"/>
              </w:rPr>
            </w:pPr>
          </w:p>
        </w:tc>
      </w:tr>
      <w:tr w14:paraId="271E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C15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2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下日田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99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24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7F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1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90.703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F4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633F">
            <w:pPr>
              <w:rPr>
                <w:rFonts w:hint="eastAsia" w:ascii="宋体" w:hAnsi="宋体" w:eastAsia="宋体" w:cs="宋体"/>
                <w:i w:val="0"/>
                <w:iCs w:val="0"/>
                <w:color w:val="auto"/>
                <w:sz w:val="21"/>
                <w:szCs w:val="21"/>
                <w:highlight w:val="none"/>
                <w:u w:val="none"/>
              </w:rPr>
            </w:pPr>
          </w:p>
        </w:tc>
      </w:tr>
      <w:tr w14:paraId="6451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AA6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C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永  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8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C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A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4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68.219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E0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A017">
            <w:pPr>
              <w:rPr>
                <w:rFonts w:hint="eastAsia" w:ascii="宋体" w:hAnsi="宋体" w:eastAsia="宋体" w:cs="宋体"/>
                <w:i w:val="0"/>
                <w:iCs w:val="0"/>
                <w:color w:val="auto"/>
                <w:sz w:val="21"/>
                <w:szCs w:val="21"/>
                <w:highlight w:val="none"/>
                <w:u w:val="none"/>
              </w:rPr>
            </w:pPr>
          </w:p>
        </w:tc>
      </w:tr>
      <w:tr w14:paraId="66E8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E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禾家铺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CB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石狮岭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D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815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8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580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A6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3B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208.233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82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3B80">
            <w:pPr>
              <w:rPr>
                <w:rFonts w:hint="eastAsia" w:ascii="宋体" w:hAnsi="宋体" w:eastAsia="宋体" w:cs="宋体"/>
                <w:i w:val="0"/>
                <w:iCs w:val="0"/>
                <w:color w:val="auto"/>
                <w:sz w:val="21"/>
                <w:szCs w:val="21"/>
                <w:highlight w:val="none"/>
                <w:u w:val="none"/>
              </w:rPr>
            </w:pPr>
          </w:p>
        </w:tc>
      </w:tr>
      <w:tr w14:paraId="10CE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1970">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A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朝阳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CA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57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0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127.750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51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FCFA">
            <w:pPr>
              <w:rPr>
                <w:rFonts w:hint="eastAsia" w:ascii="宋体" w:hAnsi="宋体" w:eastAsia="宋体" w:cs="宋体"/>
                <w:i w:val="0"/>
                <w:iCs w:val="0"/>
                <w:color w:val="auto"/>
                <w:sz w:val="21"/>
                <w:szCs w:val="21"/>
                <w:highlight w:val="none"/>
                <w:u w:val="none"/>
              </w:rPr>
            </w:pPr>
          </w:p>
        </w:tc>
      </w:tr>
      <w:tr w14:paraId="7941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F1B">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11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禾家铺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6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579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8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64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147.935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D0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4A3A">
            <w:pPr>
              <w:rPr>
                <w:rFonts w:hint="eastAsia" w:ascii="宋体" w:hAnsi="宋体" w:eastAsia="宋体" w:cs="宋体"/>
                <w:i w:val="0"/>
                <w:iCs w:val="0"/>
                <w:color w:val="auto"/>
                <w:sz w:val="21"/>
                <w:szCs w:val="21"/>
                <w:highlight w:val="none"/>
                <w:u w:val="none"/>
              </w:rPr>
            </w:pPr>
          </w:p>
        </w:tc>
      </w:tr>
      <w:tr w14:paraId="0AEE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9FE0">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D1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社田江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00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688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4D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C7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198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87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175.784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8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E856">
            <w:pPr>
              <w:rPr>
                <w:rFonts w:hint="eastAsia" w:ascii="宋体" w:hAnsi="宋体" w:eastAsia="宋体" w:cs="宋体"/>
                <w:i w:val="0"/>
                <w:iCs w:val="0"/>
                <w:color w:val="auto"/>
                <w:sz w:val="21"/>
                <w:szCs w:val="21"/>
                <w:highlight w:val="none"/>
                <w:u w:val="none"/>
              </w:rPr>
            </w:pPr>
          </w:p>
        </w:tc>
      </w:tr>
      <w:tr w14:paraId="0411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D614">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2B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寺门底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A3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A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A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1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192.647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2F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35EC">
            <w:pPr>
              <w:rPr>
                <w:rFonts w:hint="eastAsia" w:ascii="宋体" w:hAnsi="宋体" w:eastAsia="宋体" w:cs="宋体"/>
                <w:i w:val="0"/>
                <w:iCs w:val="0"/>
                <w:color w:val="auto"/>
                <w:sz w:val="21"/>
                <w:szCs w:val="21"/>
                <w:highlight w:val="none"/>
                <w:u w:val="none"/>
              </w:rPr>
            </w:pPr>
          </w:p>
        </w:tc>
      </w:tr>
      <w:tr w14:paraId="18B5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D82B">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EB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小莫家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C7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EB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BC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C2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96.579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84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D145">
            <w:pPr>
              <w:rPr>
                <w:rFonts w:hint="eastAsia" w:ascii="宋体" w:hAnsi="宋体" w:eastAsia="宋体" w:cs="宋体"/>
                <w:i w:val="0"/>
                <w:iCs w:val="0"/>
                <w:color w:val="auto"/>
                <w:sz w:val="21"/>
                <w:szCs w:val="21"/>
                <w:highlight w:val="none"/>
                <w:u w:val="none"/>
              </w:rPr>
            </w:pPr>
          </w:p>
        </w:tc>
      </w:tr>
      <w:tr w14:paraId="65E0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9CE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35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东家山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F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795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4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E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203.123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28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C5F6">
            <w:pPr>
              <w:rPr>
                <w:rFonts w:hint="eastAsia" w:ascii="宋体" w:hAnsi="宋体" w:eastAsia="宋体" w:cs="宋体"/>
                <w:i w:val="0"/>
                <w:iCs w:val="0"/>
                <w:color w:val="auto"/>
                <w:sz w:val="21"/>
                <w:szCs w:val="21"/>
                <w:highlight w:val="none"/>
                <w:u w:val="none"/>
              </w:rPr>
            </w:pPr>
          </w:p>
        </w:tc>
      </w:tr>
      <w:tr w14:paraId="727E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C11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FB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B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C4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4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F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118.808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35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4B10">
            <w:pPr>
              <w:rPr>
                <w:rFonts w:hint="eastAsia" w:ascii="宋体" w:hAnsi="宋体" w:eastAsia="宋体" w:cs="宋体"/>
                <w:i w:val="0"/>
                <w:iCs w:val="0"/>
                <w:color w:val="auto"/>
                <w:sz w:val="21"/>
                <w:szCs w:val="21"/>
                <w:highlight w:val="none"/>
                <w:u w:val="none"/>
              </w:rPr>
            </w:pPr>
          </w:p>
        </w:tc>
      </w:tr>
      <w:tr w14:paraId="258C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92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木马</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9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E8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2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9841">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2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126.728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2C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FA34">
            <w:pPr>
              <w:rPr>
                <w:rFonts w:hint="eastAsia" w:ascii="宋体" w:hAnsi="宋体" w:eastAsia="宋体" w:cs="宋体"/>
                <w:i w:val="0"/>
                <w:iCs w:val="0"/>
                <w:color w:val="auto"/>
                <w:sz w:val="21"/>
                <w:szCs w:val="21"/>
                <w:highlight w:val="none"/>
                <w:u w:val="none"/>
              </w:rPr>
            </w:pPr>
          </w:p>
        </w:tc>
      </w:tr>
      <w:tr w14:paraId="4BB2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1225">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68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E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AAA9">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B5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132.349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A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FD6C">
            <w:pPr>
              <w:rPr>
                <w:rFonts w:hint="eastAsia" w:ascii="宋体" w:hAnsi="宋体" w:eastAsia="宋体" w:cs="宋体"/>
                <w:i w:val="0"/>
                <w:iCs w:val="0"/>
                <w:color w:val="auto"/>
                <w:sz w:val="21"/>
                <w:szCs w:val="21"/>
                <w:highlight w:val="none"/>
                <w:u w:val="none"/>
              </w:rPr>
            </w:pPr>
          </w:p>
        </w:tc>
      </w:tr>
      <w:tr w14:paraId="3884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99C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0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2B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A5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D284">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75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50.334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3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24CA">
            <w:pPr>
              <w:rPr>
                <w:rFonts w:hint="eastAsia" w:ascii="宋体" w:hAnsi="宋体" w:eastAsia="宋体" w:cs="宋体"/>
                <w:i w:val="0"/>
                <w:iCs w:val="0"/>
                <w:color w:val="auto"/>
                <w:sz w:val="21"/>
                <w:szCs w:val="21"/>
                <w:highlight w:val="none"/>
                <w:u w:val="none"/>
              </w:rPr>
            </w:pPr>
          </w:p>
        </w:tc>
      </w:tr>
      <w:tr w14:paraId="1B77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8F4C">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C6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61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538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25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538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6A67">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28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137.459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F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81F9">
            <w:pPr>
              <w:rPr>
                <w:rFonts w:hint="eastAsia" w:ascii="宋体" w:hAnsi="宋体" w:eastAsia="宋体" w:cs="宋体"/>
                <w:i w:val="0"/>
                <w:iCs w:val="0"/>
                <w:color w:val="auto"/>
                <w:sz w:val="21"/>
                <w:szCs w:val="21"/>
                <w:highlight w:val="none"/>
                <w:u w:val="none"/>
              </w:rPr>
            </w:pPr>
          </w:p>
        </w:tc>
      </w:tr>
      <w:tr w14:paraId="1841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C4C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B7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7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7A5F">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C9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89.425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1C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7073">
            <w:pPr>
              <w:rPr>
                <w:rFonts w:hint="eastAsia" w:ascii="宋体" w:hAnsi="宋体" w:eastAsia="宋体" w:cs="宋体"/>
                <w:i w:val="0"/>
                <w:iCs w:val="0"/>
                <w:color w:val="auto"/>
                <w:sz w:val="21"/>
                <w:szCs w:val="21"/>
                <w:highlight w:val="none"/>
                <w:u w:val="none"/>
              </w:rPr>
            </w:pPr>
          </w:p>
        </w:tc>
      </w:tr>
      <w:tr w14:paraId="6269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4D5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44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郭家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58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5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73CF">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7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72.818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AE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2BD8">
            <w:pPr>
              <w:rPr>
                <w:rFonts w:hint="eastAsia" w:ascii="宋体" w:hAnsi="宋体" w:eastAsia="宋体" w:cs="宋体"/>
                <w:i w:val="0"/>
                <w:iCs w:val="0"/>
                <w:color w:val="auto"/>
                <w:sz w:val="21"/>
                <w:szCs w:val="21"/>
                <w:highlight w:val="none"/>
                <w:u w:val="none"/>
              </w:rPr>
            </w:pPr>
          </w:p>
        </w:tc>
      </w:tr>
      <w:tr w14:paraId="7629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7A3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09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验匠户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73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FB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F80">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E4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61.065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42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2F31">
            <w:pPr>
              <w:rPr>
                <w:rFonts w:hint="eastAsia" w:ascii="宋体" w:hAnsi="宋体" w:eastAsia="宋体" w:cs="宋体"/>
                <w:i w:val="0"/>
                <w:iCs w:val="0"/>
                <w:color w:val="auto"/>
                <w:sz w:val="21"/>
                <w:szCs w:val="21"/>
                <w:highlight w:val="none"/>
                <w:u w:val="none"/>
              </w:rPr>
            </w:pPr>
          </w:p>
        </w:tc>
      </w:tr>
      <w:tr w14:paraId="4B55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6E4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5E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邹家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A7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2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653B">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EA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42.158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21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C617">
            <w:pPr>
              <w:rPr>
                <w:rFonts w:hint="eastAsia" w:ascii="宋体" w:hAnsi="宋体" w:eastAsia="宋体" w:cs="宋体"/>
                <w:i w:val="0"/>
                <w:iCs w:val="0"/>
                <w:color w:val="auto"/>
                <w:sz w:val="21"/>
                <w:szCs w:val="21"/>
                <w:highlight w:val="none"/>
                <w:u w:val="none"/>
              </w:rPr>
            </w:pPr>
          </w:p>
        </w:tc>
      </w:tr>
      <w:tr w14:paraId="23EE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5DC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4A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A2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303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42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303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BDCF">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35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77.417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6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FF47">
            <w:pPr>
              <w:rPr>
                <w:rFonts w:hint="eastAsia" w:ascii="宋体" w:hAnsi="宋体" w:eastAsia="宋体" w:cs="宋体"/>
                <w:i w:val="0"/>
                <w:iCs w:val="0"/>
                <w:color w:val="auto"/>
                <w:sz w:val="21"/>
                <w:szCs w:val="21"/>
                <w:highlight w:val="none"/>
                <w:u w:val="none"/>
              </w:rPr>
            </w:pPr>
          </w:p>
        </w:tc>
      </w:tr>
      <w:tr w14:paraId="6ACB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FD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莫家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4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田心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F7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CE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5C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B3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59.787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14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6BFE">
            <w:pPr>
              <w:rPr>
                <w:rFonts w:hint="eastAsia" w:ascii="宋体" w:hAnsi="宋体" w:eastAsia="宋体" w:cs="宋体"/>
                <w:i w:val="0"/>
                <w:iCs w:val="0"/>
                <w:color w:val="auto"/>
                <w:sz w:val="21"/>
                <w:szCs w:val="21"/>
                <w:highlight w:val="none"/>
                <w:u w:val="none"/>
              </w:rPr>
            </w:pPr>
          </w:p>
        </w:tc>
      </w:tr>
      <w:tr w14:paraId="2FEC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D137">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CC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CF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C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4AA6">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7E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114.975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45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9432">
            <w:pPr>
              <w:rPr>
                <w:rFonts w:hint="eastAsia" w:ascii="宋体" w:hAnsi="宋体" w:eastAsia="宋体" w:cs="宋体"/>
                <w:i w:val="0"/>
                <w:iCs w:val="0"/>
                <w:color w:val="auto"/>
                <w:sz w:val="21"/>
                <w:szCs w:val="21"/>
                <w:highlight w:val="none"/>
                <w:u w:val="none"/>
              </w:rPr>
            </w:pPr>
          </w:p>
        </w:tc>
      </w:tr>
      <w:tr w14:paraId="55A0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E0E3">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D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岭脚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8F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0A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A3EB">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E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182.683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BD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B03C">
            <w:pPr>
              <w:rPr>
                <w:rFonts w:hint="eastAsia" w:ascii="宋体" w:hAnsi="宋体" w:eastAsia="宋体" w:cs="宋体"/>
                <w:i w:val="0"/>
                <w:iCs w:val="0"/>
                <w:color w:val="auto"/>
                <w:sz w:val="21"/>
                <w:szCs w:val="21"/>
                <w:highlight w:val="none"/>
                <w:u w:val="none"/>
              </w:rPr>
            </w:pPr>
          </w:p>
        </w:tc>
      </w:tr>
      <w:tr w14:paraId="1C6F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499F">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6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廖家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01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6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9E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D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139.759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1F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F060">
            <w:pPr>
              <w:rPr>
                <w:rFonts w:hint="eastAsia" w:ascii="宋体" w:hAnsi="宋体" w:eastAsia="宋体" w:cs="宋体"/>
                <w:i w:val="0"/>
                <w:iCs w:val="0"/>
                <w:color w:val="auto"/>
                <w:sz w:val="21"/>
                <w:szCs w:val="21"/>
                <w:highlight w:val="none"/>
                <w:u w:val="none"/>
              </w:rPr>
            </w:pPr>
          </w:p>
        </w:tc>
      </w:tr>
      <w:tr w14:paraId="0947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54A3">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5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莫家村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A4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16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1B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7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82.782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9D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5FFE">
            <w:pPr>
              <w:rPr>
                <w:rFonts w:hint="eastAsia" w:ascii="宋体" w:hAnsi="宋体" w:eastAsia="宋体" w:cs="宋体"/>
                <w:i w:val="0"/>
                <w:iCs w:val="0"/>
                <w:color w:val="auto"/>
                <w:sz w:val="21"/>
                <w:szCs w:val="21"/>
                <w:highlight w:val="none"/>
                <w:u w:val="none"/>
              </w:rPr>
            </w:pPr>
          </w:p>
        </w:tc>
      </w:tr>
      <w:tr w14:paraId="369D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1B4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BB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五圈桥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E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E0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34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71.285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5F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D0EB">
            <w:pPr>
              <w:rPr>
                <w:rFonts w:hint="eastAsia" w:ascii="宋体" w:hAnsi="宋体" w:eastAsia="宋体" w:cs="宋体"/>
                <w:i w:val="0"/>
                <w:iCs w:val="0"/>
                <w:color w:val="auto"/>
                <w:sz w:val="21"/>
                <w:szCs w:val="21"/>
                <w:highlight w:val="none"/>
                <w:u w:val="none"/>
              </w:rPr>
            </w:pPr>
          </w:p>
        </w:tc>
      </w:tr>
      <w:tr w14:paraId="38D7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06BF">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05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2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507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E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AE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167.864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0F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2449">
            <w:pPr>
              <w:rPr>
                <w:rFonts w:hint="eastAsia" w:ascii="宋体" w:hAnsi="宋体" w:eastAsia="宋体" w:cs="宋体"/>
                <w:i w:val="0"/>
                <w:iCs w:val="0"/>
                <w:color w:val="auto"/>
                <w:sz w:val="21"/>
                <w:szCs w:val="21"/>
                <w:highlight w:val="none"/>
                <w:u w:val="none"/>
              </w:rPr>
            </w:pPr>
          </w:p>
        </w:tc>
      </w:tr>
      <w:tr w14:paraId="082B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AEA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9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易家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52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153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C7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8D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7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39.092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CB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0CA7">
            <w:pPr>
              <w:rPr>
                <w:rFonts w:hint="eastAsia" w:ascii="宋体" w:hAnsi="宋体" w:eastAsia="宋体" w:cs="宋体"/>
                <w:i w:val="0"/>
                <w:iCs w:val="0"/>
                <w:color w:val="auto"/>
                <w:sz w:val="21"/>
                <w:szCs w:val="21"/>
                <w:highlight w:val="none"/>
                <w:u w:val="none"/>
              </w:rPr>
            </w:pPr>
          </w:p>
        </w:tc>
      </w:tr>
      <w:tr w14:paraId="272D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36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粑粑厂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FC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88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C5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D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4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139.503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5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26D8">
            <w:pPr>
              <w:rPr>
                <w:rFonts w:hint="eastAsia" w:ascii="宋体" w:hAnsi="宋体" w:eastAsia="宋体" w:cs="宋体"/>
                <w:i w:val="0"/>
                <w:iCs w:val="0"/>
                <w:color w:val="auto"/>
                <w:sz w:val="21"/>
                <w:szCs w:val="21"/>
                <w:highlight w:val="none"/>
                <w:u w:val="none"/>
              </w:rPr>
            </w:pPr>
          </w:p>
        </w:tc>
      </w:tr>
      <w:tr w14:paraId="5AE2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0FB4">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0D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粑粑厂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D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4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98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01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131.327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42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6E09">
            <w:pPr>
              <w:rPr>
                <w:rFonts w:hint="eastAsia" w:ascii="宋体" w:hAnsi="宋体" w:eastAsia="宋体" w:cs="宋体"/>
                <w:i w:val="0"/>
                <w:iCs w:val="0"/>
                <w:color w:val="auto"/>
                <w:sz w:val="21"/>
                <w:szCs w:val="21"/>
                <w:highlight w:val="none"/>
                <w:u w:val="none"/>
              </w:rPr>
            </w:pPr>
          </w:p>
        </w:tc>
      </w:tr>
      <w:tr w14:paraId="5FBD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992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F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61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1678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1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1298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60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DE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428.729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B2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1E34">
            <w:pPr>
              <w:rPr>
                <w:rFonts w:hint="eastAsia" w:ascii="宋体" w:hAnsi="宋体" w:eastAsia="宋体" w:cs="宋体"/>
                <w:i w:val="0"/>
                <w:iCs w:val="0"/>
                <w:color w:val="auto"/>
                <w:sz w:val="21"/>
                <w:szCs w:val="21"/>
                <w:highlight w:val="none"/>
                <w:u w:val="none"/>
              </w:rPr>
            </w:pPr>
          </w:p>
        </w:tc>
      </w:tr>
      <w:tr w14:paraId="6CBE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DCE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05686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南宅</w:t>
            </w:r>
          </w:p>
        </w:tc>
        <w:tc>
          <w:tcPr>
            <w:tcW w:w="85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12F1B2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67E6ED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56C8D23F">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5A5A5"/>
            <w:vAlign w:val="center"/>
          </w:tcPr>
          <w:p w14:paraId="406094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2779E9AC">
            <w:pPr>
              <w:jc w:val="center"/>
              <w:rPr>
                <w:rFonts w:hint="eastAsia" w:ascii="宋体" w:hAnsi="宋体" w:eastAsia="宋体" w:cs="宋体"/>
                <w:i w:val="0"/>
                <w:iCs w:val="0"/>
                <w:color w:val="auto"/>
                <w:sz w:val="21"/>
                <w:szCs w:val="21"/>
                <w:highlight w:val="none"/>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71B1D1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由县环卫站清运</w:t>
            </w:r>
          </w:p>
        </w:tc>
      </w:tr>
      <w:tr w14:paraId="59FA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DD63">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D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FC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414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53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194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72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D4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105.777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8D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C623">
            <w:pPr>
              <w:rPr>
                <w:rFonts w:hint="eastAsia" w:ascii="宋体" w:hAnsi="宋体" w:eastAsia="宋体" w:cs="宋体"/>
                <w:i w:val="0"/>
                <w:iCs w:val="0"/>
                <w:color w:val="auto"/>
                <w:sz w:val="21"/>
                <w:szCs w:val="21"/>
                <w:highlight w:val="none"/>
                <w:u w:val="none"/>
              </w:rPr>
            </w:pPr>
          </w:p>
        </w:tc>
      </w:tr>
      <w:tr w14:paraId="4400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CEAE">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B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朱家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32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5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AE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182.683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85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5692">
            <w:pPr>
              <w:rPr>
                <w:rFonts w:hint="eastAsia" w:ascii="宋体" w:hAnsi="宋体" w:eastAsia="宋体" w:cs="宋体"/>
                <w:i w:val="0"/>
                <w:iCs w:val="0"/>
                <w:color w:val="auto"/>
                <w:sz w:val="21"/>
                <w:szCs w:val="21"/>
                <w:highlight w:val="none"/>
                <w:u w:val="none"/>
              </w:rPr>
            </w:pPr>
          </w:p>
        </w:tc>
      </w:tr>
      <w:tr w14:paraId="37FD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3CB5">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7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785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7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535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2B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200.568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E3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AA48">
            <w:pPr>
              <w:rPr>
                <w:rFonts w:hint="eastAsia" w:ascii="宋体" w:hAnsi="宋体" w:eastAsia="宋体" w:cs="宋体"/>
                <w:i w:val="0"/>
                <w:iCs w:val="0"/>
                <w:color w:val="auto"/>
                <w:sz w:val="21"/>
                <w:szCs w:val="21"/>
                <w:highlight w:val="none"/>
                <w:u w:val="none"/>
              </w:rPr>
            </w:pPr>
          </w:p>
        </w:tc>
      </w:tr>
      <w:tr w14:paraId="3606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DCC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B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E2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580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A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41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4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148.190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58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6E3">
            <w:pPr>
              <w:rPr>
                <w:rFonts w:hint="eastAsia" w:ascii="宋体" w:hAnsi="宋体" w:eastAsia="宋体" w:cs="宋体"/>
                <w:i w:val="0"/>
                <w:iCs w:val="0"/>
                <w:color w:val="auto"/>
                <w:sz w:val="21"/>
                <w:szCs w:val="21"/>
                <w:highlight w:val="none"/>
                <w:u w:val="none"/>
              </w:rPr>
            </w:pPr>
          </w:p>
        </w:tc>
      </w:tr>
      <w:tr w14:paraId="63B4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1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9C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1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545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F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C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EC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139.248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EF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76EC">
            <w:pPr>
              <w:rPr>
                <w:rFonts w:hint="eastAsia" w:ascii="宋体" w:hAnsi="宋体" w:eastAsia="宋体" w:cs="宋体"/>
                <w:i w:val="0"/>
                <w:iCs w:val="0"/>
                <w:color w:val="auto"/>
                <w:sz w:val="21"/>
                <w:szCs w:val="21"/>
                <w:highlight w:val="none"/>
                <w:u w:val="none"/>
              </w:rPr>
            </w:pPr>
          </w:p>
        </w:tc>
      </w:tr>
      <w:tr w14:paraId="33D1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0F57">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2E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2F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C3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DD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2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38.325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22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DA50">
            <w:pPr>
              <w:rPr>
                <w:rFonts w:hint="eastAsia" w:ascii="宋体" w:hAnsi="宋体" w:eastAsia="宋体" w:cs="宋体"/>
                <w:i w:val="0"/>
                <w:iCs w:val="0"/>
                <w:color w:val="auto"/>
                <w:sz w:val="21"/>
                <w:szCs w:val="21"/>
                <w:highlight w:val="none"/>
                <w:u w:val="none"/>
              </w:rPr>
            </w:pPr>
          </w:p>
        </w:tc>
      </w:tr>
      <w:tr w14:paraId="2118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525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3C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DC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7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5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A3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51.611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0C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310F">
            <w:pPr>
              <w:rPr>
                <w:rFonts w:hint="eastAsia" w:ascii="宋体" w:hAnsi="宋体" w:eastAsia="宋体" w:cs="宋体"/>
                <w:i w:val="0"/>
                <w:iCs w:val="0"/>
                <w:color w:val="auto"/>
                <w:sz w:val="21"/>
                <w:szCs w:val="21"/>
                <w:highlight w:val="none"/>
                <w:u w:val="none"/>
              </w:rPr>
            </w:pPr>
          </w:p>
        </w:tc>
      </w:tr>
      <w:tr w14:paraId="4367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C0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50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姚家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C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271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C7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DE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B8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69.241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C7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2385">
            <w:pPr>
              <w:rPr>
                <w:rFonts w:hint="eastAsia" w:ascii="宋体" w:hAnsi="宋体" w:eastAsia="宋体" w:cs="宋体"/>
                <w:i w:val="0"/>
                <w:iCs w:val="0"/>
                <w:color w:val="auto"/>
                <w:sz w:val="21"/>
                <w:szCs w:val="21"/>
                <w:highlight w:val="none"/>
                <w:u w:val="none"/>
              </w:rPr>
            </w:pPr>
          </w:p>
        </w:tc>
      </w:tr>
      <w:tr w14:paraId="30FC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6D1A">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75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6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8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287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DF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5B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98.879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8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EF26">
            <w:pPr>
              <w:rPr>
                <w:rFonts w:hint="eastAsia" w:ascii="宋体" w:hAnsi="宋体" w:eastAsia="宋体" w:cs="宋体"/>
                <w:i w:val="0"/>
                <w:iCs w:val="0"/>
                <w:color w:val="auto"/>
                <w:sz w:val="21"/>
                <w:szCs w:val="21"/>
                <w:highlight w:val="none"/>
                <w:u w:val="none"/>
              </w:rPr>
            </w:pPr>
          </w:p>
        </w:tc>
      </w:tr>
      <w:tr w14:paraId="7720A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966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D8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上水埠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E1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370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9A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71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14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94.535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75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F6BB">
            <w:pPr>
              <w:rPr>
                <w:rFonts w:hint="eastAsia" w:ascii="宋体" w:hAnsi="宋体" w:eastAsia="宋体" w:cs="宋体"/>
                <w:i w:val="0"/>
                <w:iCs w:val="0"/>
                <w:color w:val="auto"/>
                <w:sz w:val="21"/>
                <w:szCs w:val="21"/>
                <w:highlight w:val="none"/>
                <w:u w:val="none"/>
              </w:rPr>
            </w:pPr>
          </w:p>
        </w:tc>
      </w:tr>
      <w:tr w14:paraId="4FFC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586F">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87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5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87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D4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97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129.028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55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09CD">
            <w:pPr>
              <w:rPr>
                <w:rFonts w:hint="eastAsia" w:ascii="宋体" w:hAnsi="宋体" w:eastAsia="宋体" w:cs="宋体"/>
                <w:i w:val="0"/>
                <w:iCs w:val="0"/>
                <w:color w:val="auto"/>
                <w:sz w:val="21"/>
                <w:szCs w:val="21"/>
                <w:highlight w:val="none"/>
                <w:u w:val="none"/>
              </w:rPr>
            </w:pPr>
          </w:p>
        </w:tc>
      </w:tr>
      <w:tr w14:paraId="5DA0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3FC7">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7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下水埠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F5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6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A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D4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131.838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FB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91E0">
            <w:pPr>
              <w:rPr>
                <w:rFonts w:hint="eastAsia" w:ascii="宋体" w:hAnsi="宋体" w:eastAsia="宋体" w:cs="宋体"/>
                <w:i w:val="0"/>
                <w:iCs w:val="0"/>
                <w:color w:val="auto"/>
                <w:sz w:val="21"/>
                <w:szCs w:val="21"/>
                <w:highlight w:val="none"/>
                <w:u w:val="none"/>
              </w:rPr>
            </w:pPr>
          </w:p>
        </w:tc>
      </w:tr>
      <w:tr w14:paraId="5BA4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4D65">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4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大面圩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2C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1285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4F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820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6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1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328.318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DA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F8EB">
            <w:pPr>
              <w:rPr>
                <w:rFonts w:hint="eastAsia" w:ascii="宋体" w:hAnsi="宋体" w:eastAsia="宋体" w:cs="宋体"/>
                <w:i w:val="0"/>
                <w:iCs w:val="0"/>
                <w:color w:val="auto"/>
                <w:sz w:val="21"/>
                <w:szCs w:val="21"/>
                <w:highlight w:val="none"/>
                <w:u w:val="none"/>
              </w:rPr>
            </w:pPr>
          </w:p>
        </w:tc>
      </w:tr>
      <w:tr w14:paraId="0319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821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34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大树底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0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A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A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F6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71.029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6A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929A">
            <w:pPr>
              <w:rPr>
                <w:rFonts w:hint="eastAsia" w:ascii="宋体" w:hAnsi="宋体" w:eastAsia="宋体" w:cs="宋体"/>
                <w:i w:val="0"/>
                <w:iCs w:val="0"/>
                <w:color w:val="auto"/>
                <w:sz w:val="21"/>
                <w:szCs w:val="21"/>
                <w:highlight w:val="none"/>
                <w:u w:val="none"/>
              </w:rPr>
            </w:pPr>
          </w:p>
        </w:tc>
      </w:tr>
      <w:tr w14:paraId="58AA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77F">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0E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38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51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E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245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A8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167.353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DD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F392">
            <w:pPr>
              <w:rPr>
                <w:rFonts w:hint="eastAsia" w:ascii="宋体" w:hAnsi="宋体" w:eastAsia="宋体" w:cs="宋体"/>
                <w:i w:val="0"/>
                <w:iCs w:val="0"/>
                <w:color w:val="auto"/>
                <w:sz w:val="21"/>
                <w:szCs w:val="21"/>
                <w:highlight w:val="none"/>
                <w:u w:val="none"/>
              </w:rPr>
            </w:pPr>
          </w:p>
        </w:tc>
      </w:tr>
      <w:tr w14:paraId="028D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0FD7">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E0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D8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661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E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511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41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73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168.886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87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5B8E">
            <w:pPr>
              <w:rPr>
                <w:rFonts w:hint="eastAsia" w:ascii="宋体" w:hAnsi="宋体" w:eastAsia="宋体" w:cs="宋体"/>
                <w:i w:val="0"/>
                <w:iCs w:val="0"/>
                <w:color w:val="auto"/>
                <w:sz w:val="21"/>
                <w:szCs w:val="21"/>
                <w:highlight w:val="none"/>
                <w:u w:val="none"/>
              </w:rPr>
            </w:pPr>
          </w:p>
        </w:tc>
      </w:tr>
      <w:tr w14:paraId="70B3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BC76">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76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5C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FE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4E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5F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40.880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CE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FE13">
            <w:pPr>
              <w:rPr>
                <w:rFonts w:hint="eastAsia" w:ascii="宋体" w:hAnsi="宋体" w:eastAsia="宋体" w:cs="宋体"/>
                <w:i w:val="0"/>
                <w:iCs w:val="0"/>
                <w:color w:val="auto"/>
                <w:sz w:val="21"/>
                <w:szCs w:val="21"/>
                <w:highlight w:val="none"/>
                <w:u w:val="none"/>
              </w:rPr>
            </w:pPr>
          </w:p>
        </w:tc>
      </w:tr>
      <w:tr w14:paraId="1940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5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3D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糖榨元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C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5E65">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DC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97.601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3B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BC0F">
            <w:pPr>
              <w:rPr>
                <w:rFonts w:hint="eastAsia" w:ascii="宋体" w:hAnsi="宋体" w:eastAsia="宋体" w:cs="宋体"/>
                <w:i w:val="0"/>
                <w:iCs w:val="0"/>
                <w:color w:val="auto"/>
                <w:sz w:val="21"/>
                <w:szCs w:val="21"/>
                <w:highlight w:val="none"/>
                <w:u w:val="none"/>
              </w:rPr>
            </w:pPr>
          </w:p>
        </w:tc>
      </w:tr>
      <w:tr w14:paraId="660B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73E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27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大江洲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2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3D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8E95">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97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185.238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2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8C2E">
            <w:pPr>
              <w:rPr>
                <w:rFonts w:hint="eastAsia" w:ascii="宋体" w:hAnsi="宋体" w:eastAsia="宋体" w:cs="宋体"/>
                <w:i w:val="0"/>
                <w:iCs w:val="0"/>
                <w:color w:val="auto"/>
                <w:sz w:val="21"/>
                <w:szCs w:val="21"/>
                <w:highlight w:val="none"/>
                <w:u w:val="none"/>
              </w:rPr>
            </w:pPr>
          </w:p>
        </w:tc>
      </w:tr>
      <w:tr w14:paraId="1BE0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816B">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69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64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8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D147">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81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160.454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EF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E1FD">
            <w:pPr>
              <w:rPr>
                <w:rFonts w:hint="eastAsia" w:ascii="宋体" w:hAnsi="宋体" w:eastAsia="宋体" w:cs="宋体"/>
                <w:i w:val="0"/>
                <w:iCs w:val="0"/>
                <w:color w:val="auto"/>
                <w:sz w:val="21"/>
                <w:szCs w:val="21"/>
                <w:highlight w:val="none"/>
                <w:u w:val="none"/>
              </w:rPr>
            </w:pPr>
          </w:p>
        </w:tc>
      </w:tr>
      <w:tr w14:paraId="490C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FC37">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3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周家岭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9F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3D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4E51">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CB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123.918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60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043F">
            <w:pPr>
              <w:rPr>
                <w:rFonts w:hint="eastAsia" w:ascii="宋体" w:hAnsi="宋体" w:eastAsia="宋体" w:cs="宋体"/>
                <w:i w:val="0"/>
                <w:iCs w:val="0"/>
                <w:color w:val="auto"/>
                <w:sz w:val="21"/>
                <w:szCs w:val="21"/>
                <w:highlight w:val="none"/>
                <w:u w:val="none"/>
              </w:rPr>
            </w:pPr>
          </w:p>
        </w:tc>
      </w:tr>
      <w:tr w14:paraId="71EA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5369">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C5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C9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EB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7FC">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B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91.980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B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898D">
            <w:pPr>
              <w:rPr>
                <w:rFonts w:hint="eastAsia" w:ascii="宋体" w:hAnsi="宋体" w:eastAsia="宋体" w:cs="宋体"/>
                <w:i w:val="0"/>
                <w:iCs w:val="0"/>
                <w:color w:val="auto"/>
                <w:sz w:val="21"/>
                <w:szCs w:val="21"/>
                <w:highlight w:val="none"/>
                <w:u w:val="none"/>
              </w:rPr>
            </w:pPr>
          </w:p>
        </w:tc>
      </w:tr>
      <w:tr w14:paraId="3323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D952">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C0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柑桔洲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A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4E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7D7D">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9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29.383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8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414B">
            <w:pPr>
              <w:rPr>
                <w:rFonts w:hint="eastAsia" w:ascii="宋体" w:hAnsi="宋体" w:eastAsia="宋体" w:cs="宋体"/>
                <w:i w:val="0"/>
                <w:iCs w:val="0"/>
                <w:color w:val="auto"/>
                <w:sz w:val="21"/>
                <w:szCs w:val="21"/>
                <w:highlight w:val="none"/>
                <w:u w:val="none"/>
              </w:rPr>
            </w:pPr>
          </w:p>
        </w:tc>
      </w:tr>
      <w:tr w14:paraId="44F3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E9DB">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41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C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619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1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9F4F">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1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158.155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9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8270">
            <w:pPr>
              <w:rPr>
                <w:rFonts w:hint="eastAsia" w:ascii="宋体" w:hAnsi="宋体" w:eastAsia="宋体" w:cs="宋体"/>
                <w:i w:val="0"/>
                <w:iCs w:val="0"/>
                <w:color w:val="auto"/>
                <w:sz w:val="21"/>
                <w:szCs w:val="21"/>
                <w:highlight w:val="none"/>
                <w:u w:val="none"/>
              </w:rPr>
            </w:pPr>
          </w:p>
        </w:tc>
      </w:tr>
      <w:tr w14:paraId="26A7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5033">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07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B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192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7D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192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5F0D">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D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49.056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A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74A1">
            <w:pPr>
              <w:rPr>
                <w:rFonts w:hint="eastAsia" w:ascii="宋体" w:hAnsi="宋体" w:eastAsia="宋体" w:cs="宋体"/>
                <w:i w:val="0"/>
                <w:iCs w:val="0"/>
                <w:color w:val="auto"/>
                <w:sz w:val="21"/>
                <w:szCs w:val="21"/>
                <w:highlight w:val="none"/>
                <w:u w:val="none"/>
              </w:rPr>
            </w:pPr>
          </w:p>
        </w:tc>
      </w:tr>
      <w:tr w14:paraId="6F8C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E6DB">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86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96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188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E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188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AAF">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6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48.034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EA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9B7C">
            <w:pPr>
              <w:rPr>
                <w:rFonts w:hint="eastAsia" w:ascii="宋体" w:hAnsi="宋体" w:eastAsia="宋体" w:cs="宋体"/>
                <w:i w:val="0"/>
                <w:iCs w:val="0"/>
                <w:color w:val="auto"/>
                <w:sz w:val="21"/>
                <w:szCs w:val="21"/>
                <w:highlight w:val="none"/>
                <w:u w:val="none"/>
              </w:rPr>
            </w:pPr>
          </w:p>
        </w:tc>
      </w:tr>
      <w:tr w14:paraId="65B2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92E8">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0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D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7E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197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9C53">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5E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50.334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37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C300">
            <w:pPr>
              <w:rPr>
                <w:rFonts w:hint="eastAsia" w:ascii="宋体" w:hAnsi="宋体" w:eastAsia="宋体" w:cs="宋体"/>
                <w:i w:val="0"/>
                <w:iCs w:val="0"/>
                <w:color w:val="auto"/>
                <w:sz w:val="21"/>
                <w:szCs w:val="21"/>
                <w:highlight w:val="none"/>
                <w:u w:val="none"/>
              </w:rPr>
            </w:pPr>
          </w:p>
        </w:tc>
      </w:tr>
      <w:tr w14:paraId="7EB4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9AB1">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BE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8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605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6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605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5854">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22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154.578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86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900D">
            <w:pPr>
              <w:rPr>
                <w:rFonts w:hint="eastAsia" w:ascii="宋体" w:hAnsi="宋体" w:eastAsia="宋体" w:cs="宋体"/>
                <w:i w:val="0"/>
                <w:iCs w:val="0"/>
                <w:color w:val="auto"/>
                <w:sz w:val="21"/>
                <w:szCs w:val="21"/>
                <w:highlight w:val="none"/>
                <w:u w:val="none"/>
              </w:rPr>
            </w:pPr>
          </w:p>
        </w:tc>
      </w:tr>
      <w:tr w14:paraId="69EC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8B50">
            <w:pPr>
              <w:jc w:val="center"/>
              <w:rPr>
                <w:rFonts w:hint="eastAsia" w:ascii="宋体" w:hAnsi="宋体" w:eastAsia="宋体" w:cs="宋体"/>
                <w:i w:val="0"/>
                <w:iCs w:val="0"/>
                <w:color w:val="auto"/>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7E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新宅</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A6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106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19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106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525C">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3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27.083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4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7CEF">
            <w:pPr>
              <w:rPr>
                <w:rFonts w:hint="eastAsia" w:ascii="宋体" w:hAnsi="宋体" w:eastAsia="宋体" w:cs="宋体"/>
                <w:i w:val="0"/>
                <w:iCs w:val="0"/>
                <w:color w:val="auto"/>
                <w:sz w:val="21"/>
                <w:szCs w:val="21"/>
                <w:highlight w:val="none"/>
                <w:u w:val="none"/>
              </w:rPr>
            </w:pPr>
          </w:p>
        </w:tc>
      </w:tr>
      <w:tr w14:paraId="6A45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F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在水一方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44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在水一方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25EC">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D9FF">
            <w:pPr>
              <w:jc w:val="center"/>
              <w:rPr>
                <w:rFonts w:hint="eastAsia" w:ascii="宋体" w:hAnsi="宋体" w:eastAsia="宋体" w:cs="宋体"/>
                <w:i w:val="0"/>
                <w:iCs w:val="0"/>
                <w:color w:val="auto"/>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F1C3">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E0F9">
            <w:pPr>
              <w:jc w:val="center"/>
              <w:rPr>
                <w:rFonts w:hint="eastAsia" w:ascii="宋体" w:hAnsi="宋体" w:eastAsia="宋体" w:cs="宋体"/>
                <w:i w:val="0"/>
                <w:iCs w:val="0"/>
                <w:color w:val="auto"/>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6D76">
            <w:pPr>
              <w:jc w:val="center"/>
              <w:rPr>
                <w:rFonts w:hint="eastAsia" w:ascii="宋体" w:hAnsi="宋体" w:eastAsia="宋体" w:cs="宋体"/>
                <w:i w:val="0"/>
                <w:iCs w:val="0"/>
                <w:color w:val="auto"/>
                <w:sz w:val="21"/>
                <w:szCs w:val="21"/>
                <w:highlight w:val="none"/>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F61C">
            <w:pPr>
              <w:rPr>
                <w:rFonts w:hint="eastAsia" w:ascii="宋体" w:hAnsi="宋体" w:eastAsia="宋体" w:cs="宋体"/>
                <w:i w:val="0"/>
                <w:iCs w:val="0"/>
                <w:color w:val="auto"/>
                <w:sz w:val="21"/>
                <w:szCs w:val="21"/>
                <w:highlight w:val="none"/>
                <w:u w:val="none"/>
              </w:rPr>
            </w:pPr>
          </w:p>
        </w:tc>
      </w:tr>
      <w:tr w14:paraId="37FE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E3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火车站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3A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火车站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EC5F">
            <w:pPr>
              <w:jc w:val="center"/>
              <w:rPr>
                <w:rFonts w:hint="eastAsia" w:ascii="宋体" w:hAnsi="宋体" w:eastAsia="宋体" w:cs="宋体"/>
                <w:i w:val="0"/>
                <w:iCs w:val="0"/>
                <w:color w:val="auto"/>
                <w:sz w:val="21"/>
                <w:szCs w:val="21"/>
                <w:highlight w:val="none"/>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0587">
            <w:pPr>
              <w:jc w:val="center"/>
              <w:rPr>
                <w:rFonts w:hint="eastAsia" w:ascii="宋体" w:hAnsi="宋体" w:eastAsia="宋体" w:cs="宋体"/>
                <w:i w:val="0"/>
                <w:iCs w:val="0"/>
                <w:color w:val="auto"/>
                <w:sz w:val="21"/>
                <w:szCs w:val="21"/>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C4D">
            <w:pPr>
              <w:jc w:val="center"/>
              <w:rPr>
                <w:rFonts w:hint="eastAsia" w:ascii="宋体" w:hAnsi="宋体" w:eastAsia="宋体" w:cs="宋体"/>
                <w:i w:val="0"/>
                <w:iCs w:val="0"/>
                <w:color w:val="auto"/>
                <w:sz w:val="21"/>
                <w:szCs w:val="21"/>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C9A6">
            <w:pPr>
              <w:jc w:val="center"/>
              <w:rPr>
                <w:rFonts w:hint="eastAsia" w:ascii="宋体" w:hAnsi="宋体" w:eastAsia="宋体" w:cs="宋体"/>
                <w:i w:val="0"/>
                <w:iCs w:val="0"/>
                <w:color w:val="auto"/>
                <w:sz w:val="21"/>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4EF1">
            <w:pPr>
              <w:jc w:val="center"/>
              <w:rPr>
                <w:rFonts w:hint="eastAsia" w:ascii="宋体" w:hAnsi="宋体" w:eastAsia="宋体" w:cs="宋体"/>
                <w:i w:val="0"/>
                <w:iCs w:val="0"/>
                <w:color w:val="auto"/>
                <w:sz w:val="21"/>
                <w:szCs w:val="21"/>
                <w:highlight w:val="none"/>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4366">
            <w:pPr>
              <w:rPr>
                <w:rFonts w:hint="eastAsia" w:ascii="宋体" w:hAnsi="宋体" w:eastAsia="宋体" w:cs="宋体"/>
                <w:i w:val="0"/>
                <w:iCs w:val="0"/>
                <w:color w:val="auto"/>
                <w:sz w:val="21"/>
                <w:szCs w:val="21"/>
                <w:highlight w:val="none"/>
                <w:u w:val="none"/>
              </w:rPr>
            </w:pPr>
          </w:p>
        </w:tc>
      </w:tr>
      <w:tr w14:paraId="6702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FF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9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49717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98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41689</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9E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2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12702.69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FE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B64F">
            <w:pPr>
              <w:rPr>
                <w:rFonts w:hint="eastAsia" w:ascii="宋体" w:hAnsi="宋体" w:eastAsia="宋体" w:cs="宋体"/>
                <w:i w:val="0"/>
                <w:iCs w:val="0"/>
                <w:color w:val="auto"/>
                <w:sz w:val="21"/>
                <w:szCs w:val="21"/>
                <w:highlight w:val="none"/>
                <w:u w:val="none"/>
              </w:rPr>
            </w:pPr>
          </w:p>
        </w:tc>
      </w:tr>
    </w:tbl>
    <w:p w14:paraId="69AA5A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注：在水一方为餐饮行业，然位置在自然村范围内，垃圾量无法估计，火车站的垃圾量无法估计。</w:t>
      </w:r>
    </w:p>
    <w:p w14:paraId="41D7A5F6">
      <w:pPr>
        <w:pStyle w:val="3"/>
        <w:numPr>
          <w:ilvl w:val="0"/>
          <w:numId w:val="9"/>
        </w:numPr>
        <w:bidi w:val="0"/>
        <w:rPr>
          <w:rFonts w:hint="eastAsia" w:ascii="宋体" w:hAnsi="宋体" w:eastAsia="宋体" w:cs="宋体"/>
          <w:b/>
          <w:color w:val="auto"/>
          <w:sz w:val="21"/>
          <w:szCs w:val="21"/>
          <w:highlight w:val="none"/>
          <w:lang w:val="en-US" w:eastAsia="zh-CN"/>
        </w:rPr>
      </w:pPr>
      <w:bookmarkStart w:id="118" w:name="_Toc15218"/>
      <w:r>
        <w:rPr>
          <w:rFonts w:hint="eastAsia" w:ascii="宋体" w:hAnsi="宋体" w:eastAsia="宋体" w:cs="宋体"/>
          <w:b/>
          <w:color w:val="auto"/>
          <w:sz w:val="21"/>
          <w:szCs w:val="21"/>
          <w:highlight w:val="none"/>
          <w:lang w:val="en-US" w:eastAsia="zh-CN"/>
        </w:rPr>
        <w:t>预案级别、责任分工及工作标准</w:t>
      </w:r>
      <w:bookmarkEnd w:id="118"/>
    </w:p>
    <w:p w14:paraId="6C0E97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w:t>
      </w:r>
      <w:r>
        <w:rPr>
          <w:rFonts w:hint="eastAsia" w:ascii="宋体" w:hAnsi="宋体" w:eastAsia="宋体" w:cs="宋体"/>
          <w:color w:val="auto"/>
          <w:sz w:val="21"/>
          <w:szCs w:val="21"/>
          <w:highlight w:val="none"/>
          <w:lang w:val="en-US" w:eastAsia="zh-CN"/>
        </w:rPr>
        <w:t>灵川县灵川镇</w:t>
      </w:r>
      <w:r>
        <w:rPr>
          <w:rFonts w:hint="eastAsia" w:ascii="宋体" w:hAnsi="宋体" w:eastAsia="宋体" w:cs="宋体"/>
          <w:color w:val="auto"/>
          <w:sz w:val="21"/>
          <w:szCs w:val="21"/>
          <w:highlight w:val="none"/>
        </w:rPr>
        <w:t>的实际情况，预案分一级、二级、三级三个级别，具体责任分工及工作标准如下：</w:t>
      </w:r>
    </w:p>
    <w:p w14:paraId="09F3D78D">
      <w:pPr>
        <w:pStyle w:val="4"/>
        <w:bidi w:val="0"/>
        <w:rPr>
          <w:rFonts w:hint="eastAsia" w:ascii="宋体" w:hAnsi="宋体" w:eastAsia="宋体" w:cs="宋体"/>
          <w:color w:val="auto"/>
          <w:sz w:val="21"/>
          <w:szCs w:val="21"/>
          <w:highlight w:val="none"/>
          <w:lang w:val="en-US" w:eastAsia="zh-CN"/>
        </w:rPr>
      </w:pPr>
      <w:bookmarkStart w:id="119" w:name="_Toc2102"/>
      <w:bookmarkStart w:id="120" w:name="_Toc12713"/>
      <w:r>
        <w:rPr>
          <w:rFonts w:hint="eastAsia" w:ascii="宋体" w:hAnsi="宋体" w:eastAsia="宋体" w:cs="宋体"/>
          <w:color w:val="auto"/>
          <w:sz w:val="21"/>
          <w:szCs w:val="21"/>
          <w:highlight w:val="none"/>
          <w:lang w:val="en-US" w:eastAsia="zh-CN"/>
        </w:rPr>
        <w:t>（一）一级预案</w:t>
      </w:r>
      <w:bookmarkEnd w:id="119"/>
      <w:bookmarkEnd w:id="120"/>
    </w:p>
    <w:p w14:paraId="353BBD8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1、保障范围</w:t>
      </w:r>
    </w:p>
    <w:p w14:paraId="572240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（1）省部级领导视察；</w:t>
      </w:r>
    </w:p>
    <w:p w14:paraId="4ACC86F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（2）国家及省部级组织的城区保洁工作的重要专项检查；</w:t>
      </w:r>
    </w:p>
    <w:p w14:paraId="377D39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（3）其他需要启动一级预案时的重要活动。</w:t>
      </w:r>
    </w:p>
    <w:p w14:paraId="7659AAA7">
      <w:pPr>
        <w:pStyle w:val="103"/>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2、责任分工</w:t>
      </w:r>
    </w:p>
    <w:p w14:paraId="3EA8D17A">
      <w:pPr>
        <w:rPr>
          <w:rFonts w:hint="eastAsia" w:ascii="宋体" w:hAnsi="宋体" w:eastAsia="宋体" w:cs="宋体"/>
          <w:color w:val="auto"/>
          <w:sz w:val="21"/>
          <w:szCs w:val="21"/>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87"/>
        <w:gridCol w:w="5770"/>
      </w:tblGrid>
      <w:tr w14:paraId="7291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65" w:type="dxa"/>
            <w:noWrap w:val="0"/>
            <w:vAlign w:val="top"/>
          </w:tcPr>
          <w:p w14:paraId="2634856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87" w:type="dxa"/>
            <w:noWrap w:val="0"/>
            <w:vAlign w:val="top"/>
          </w:tcPr>
          <w:p w14:paraId="0E8A839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组别</w:t>
            </w:r>
          </w:p>
        </w:tc>
        <w:tc>
          <w:tcPr>
            <w:tcW w:w="5770" w:type="dxa"/>
            <w:noWrap w:val="0"/>
            <w:vAlign w:val="top"/>
          </w:tcPr>
          <w:p w14:paraId="42AE259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分工</w:t>
            </w:r>
          </w:p>
        </w:tc>
      </w:tr>
      <w:tr w14:paraId="50C6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14:paraId="2CD68A2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687" w:type="dxa"/>
            <w:noWrap w:val="0"/>
            <w:vAlign w:val="top"/>
          </w:tcPr>
          <w:p w14:paraId="7257E77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应急行动组</w:t>
            </w:r>
          </w:p>
        </w:tc>
        <w:tc>
          <w:tcPr>
            <w:tcW w:w="5770" w:type="dxa"/>
            <w:noWrap w:val="0"/>
            <w:vAlign w:val="top"/>
          </w:tcPr>
          <w:p w14:paraId="514B9C9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整个任务执行的指挥、指令发布。</w:t>
            </w:r>
          </w:p>
        </w:tc>
      </w:tr>
      <w:tr w14:paraId="565A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14:paraId="3436024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687" w:type="dxa"/>
            <w:noWrap w:val="0"/>
            <w:vAlign w:val="top"/>
          </w:tcPr>
          <w:p w14:paraId="40E5D0E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通讯联络组</w:t>
            </w:r>
          </w:p>
        </w:tc>
        <w:tc>
          <w:tcPr>
            <w:tcW w:w="5770" w:type="dxa"/>
            <w:noWrap w:val="0"/>
            <w:vAlign w:val="top"/>
          </w:tcPr>
          <w:p w14:paraId="22DB779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整个任务执行过程的通讯联络，上传下达。</w:t>
            </w:r>
          </w:p>
        </w:tc>
      </w:tr>
      <w:tr w14:paraId="21ED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14:paraId="1932865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687" w:type="dxa"/>
            <w:noWrap w:val="0"/>
            <w:vAlign w:val="top"/>
          </w:tcPr>
          <w:p w14:paraId="00F95A9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安全防护组</w:t>
            </w:r>
          </w:p>
        </w:tc>
        <w:tc>
          <w:tcPr>
            <w:tcW w:w="5770" w:type="dxa"/>
            <w:noWrap w:val="0"/>
            <w:vAlign w:val="top"/>
          </w:tcPr>
          <w:p w14:paraId="73B7844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做好各项前后期安全处置措施。</w:t>
            </w:r>
          </w:p>
        </w:tc>
      </w:tr>
      <w:tr w14:paraId="72DA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14:paraId="1892DFC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p>
        </w:tc>
        <w:tc>
          <w:tcPr>
            <w:tcW w:w="1687" w:type="dxa"/>
            <w:noWrap w:val="0"/>
            <w:vAlign w:val="top"/>
          </w:tcPr>
          <w:p w14:paraId="332DED5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应急救护组</w:t>
            </w:r>
          </w:p>
        </w:tc>
        <w:tc>
          <w:tcPr>
            <w:tcW w:w="5770" w:type="dxa"/>
            <w:noWrap w:val="0"/>
            <w:vAlign w:val="top"/>
          </w:tcPr>
          <w:p w14:paraId="1C073DE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做好应急救护准备工作、配备应急设备。</w:t>
            </w:r>
          </w:p>
        </w:tc>
      </w:tr>
      <w:tr w14:paraId="20E6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noWrap w:val="0"/>
            <w:vAlign w:val="top"/>
          </w:tcPr>
          <w:p w14:paraId="69D785D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1687" w:type="dxa"/>
            <w:noWrap w:val="0"/>
            <w:vAlign w:val="top"/>
          </w:tcPr>
          <w:p w14:paraId="7F5E474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物资供应组</w:t>
            </w:r>
          </w:p>
        </w:tc>
        <w:tc>
          <w:tcPr>
            <w:tcW w:w="5770" w:type="dxa"/>
            <w:noWrap w:val="0"/>
            <w:vAlign w:val="top"/>
          </w:tcPr>
          <w:p w14:paraId="337EC37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资源调配、组织规划，车辆、人员的调度。</w:t>
            </w:r>
          </w:p>
        </w:tc>
      </w:tr>
    </w:tbl>
    <w:p w14:paraId="4A104D3F">
      <w:pPr>
        <w:pStyle w:val="103"/>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3、工作标准</w:t>
      </w:r>
    </w:p>
    <w:p w14:paraId="551D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灵川镇辖区的12个村委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个自然村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另有4个自然村由县环卫站清运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在水一方、灵川县火车站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村民垃圾，及时清运，确保无垃圾溢出现象。</w:t>
      </w:r>
    </w:p>
    <w:p w14:paraId="270CF29D">
      <w:pPr>
        <w:pStyle w:val="4"/>
        <w:bidi w:val="0"/>
        <w:rPr>
          <w:rFonts w:hint="eastAsia" w:ascii="宋体" w:hAnsi="宋体" w:eastAsia="宋体" w:cs="宋体"/>
          <w:color w:val="auto"/>
          <w:sz w:val="21"/>
          <w:szCs w:val="21"/>
          <w:highlight w:val="none"/>
          <w:lang w:val="en-US" w:eastAsia="zh-CN"/>
        </w:rPr>
      </w:pPr>
      <w:bookmarkStart w:id="121" w:name="_Toc22342"/>
      <w:bookmarkStart w:id="122" w:name="_Toc19178"/>
      <w:r>
        <w:rPr>
          <w:rFonts w:hint="eastAsia" w:ascii="宋体" w:hAnsi="宋体" w:eastAsia="宋体" w:cs="宋体"/>
          <w:color w:val="auto"/>
          <w:sz w:val="21"/>
          <w:szCs w:val="21"/>
          <w:highlight w:val="none"/>
          <w:lang w:val="en-US" w:eastAsia="zh-CN"/>
        </w:rPr>
        <w:t>（二）二级预案</w:t>
      </w:r>
      <w:bookmarkEnd w:id="121"/>
      <w:bookmarkEnd w:id="122"/>
    </w:p>
    <w:p w14:paraId="6022EB70">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1、保障范围</w:t>
      </w:r>
    </w:p>
    <w:p w14:paraId="4A5918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（1）市领导带队在市区组织检查；</w:t>
      </w:r>
    </w:p>
    <w:p w14:paraId="635976B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（2）市领导出门接待的贵宾考察；</w:t>
      </w:r>
    </w:p>
    <w:p w14:paraId="3B5893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（3）市、区相关部门组织对保洁工作进行专项检查；</w:t>
      </w:r>
    </w:p>
    <w:p w14:paraId="383452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（4）全市组织重要活动期间，需强化城市管理工作。</w:t>
      </w:r>
    </w:p>
    <w:p w14:paraId="21A27FA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2、责任分工</w:t>
      </w:r>
    </w:p>
    <w:p w14:paraId="587870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与“一级预案”相同。</w:t>
      </w:r>
    </w:p>
    <w:p w14:paraId="174773DB">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3、工作标准</w:t>
      </w:r>
    </w:p>
    <w:p w14:paraId="61AEACB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灵川镇辖区的12个村委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个自然村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另有4个自然村由县环卫站清运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在水一方、灵川县火车站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村民垃圾，及时清运，确保无垃圾溢出现象。</w:t>
      </w:r>
    </w:p>
    <w:p w14:paraId="3BE595EB">
      <w:pPr>
        <w:pStyle w:val="4"/>
        <w:bidi w:val="0"/>
        <w:rPr>
          <w:rFonts w:hint="eastAsia" w:ascii="宋体" w:hAnsi="宋体" w:eastAsia="宋体" w:cs="宋体"/>
          <w:color w:val="auto"/>
          <w:sz w:val="21"/>
          <w:szCs w:val="21"/>
          <w:highlight w:val="none"/>
          <w:lang w:val="en-US" w:eastAsia="zh-CN"/>
        </w:rPr>
      </w:pPr>
      <w:bookmarkStart w:id="123" w:name="_Toc11864"/>
      <w:bookmarkStart w:id="124" w:name="_Toc12850"/>
      <w:r>
        <w:rPr>
          <w:rFonts w:hint="eastAsia" w:ascii="宋体" w:hAnsi="宋体" w:eastAsia="宋体" w:cs="宋体"/>
          <w:color w:val="auto"/>
          <w:sz w:val="21"/>
          <w:szCs w:val="21"/>
          <w:highlight w:val="none"/>
          <w:lang w:val="en-US" w:eastAsia="zh-CN"/>
        </w:rPr>
        <w:t>（三）三级预案</w:t>
      </w:r>
      <w:bookmarkEnd w:id="123"/>
      <w:bookmarkEnd w:id="124"/>
    </w:p>
    <w:p w14:paraId="0A8F058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1、保障范围</w:t>
      </w:r>
    </w:p>
    <w:p w14:paraId="6F6F53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（1）区委组织的专项调查；</w:t>
      </w:r>
    </w:p>
    <w:p w14:paraId="674431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（2）其他需要临时加强城市管理工作的情形。</w:t>
      </w:r>
    </w:p>
    <w:p w14:paraId="411BF8B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2、责任分工</w:t>
      </w:r>
    </w:p>
    <w:p w14:paraId="68FB90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与一级预案相同</w:t>
      </w:r>
    </w:p>
    <w:p w14:paraId="0817381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3、工作标准</w:t>
      </w:r>
    </w:p>
    <w:p w14:paraId="57BFAB6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灵川镇辖区的12个村委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个自然村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另有4个自然村由县环卫站清运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在水一方、灵川县火车站</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村民垃圾，及时清运，确保无垃圾溢出现象。</w:t>
      </w:r>
    </w:p>
    <w:p w14:paraId="1EF1A993">
      <w:pPr>
        <w:pStyle w:val="4"/>
        <w:bidi w:val="0"/>
        <w:rPr>
          <w:rFonts w:hint="eastAsia" w:ascii="宋体" w:hAnsi="宋体" w:eastAsia="宋体" w:cs="宋体"/>
          <w:b/>
          <w:color w:val="auto"/>
          <w:sz w:val="21"/>
          <w:szCs w:val="21"/>
          <w:highlight w:val="none"/>
          <w:lang w:val="en-US" w:eastAsia="zh-CN"/>
        </w:rPr>
      </w:pPr>
      <w:bookmarkStart w:id="125" w:name="_Toc11260"/>
      <w:bookmarkStart w:id="126" w:name="_Toc8620"/>
      <w:bookmarkStart w:id="127" w:name="_Toc20620"/>
      <w:r>
        <w:rPr>
          <w:rFonts w:hint="eastAsia" w:ascii="宋体" w:hAnsi="宋体" w:eastAsia="宋体" w:cs="宋体"/>
          <w:b/>
          <w:color w:val="auto"/>
          <w:sz w:val="21"/>
          <w:szCs w:val="21"/>
          <w:highlight w:val="none"/>
          <w:lang w:val="en-US" w:eastAsia="zh-CN"/>
        </w:rPr>
        <w:t>（四）预案启动</w:t>
      </w:r>
      <w:bookmarkEnd w:id="125"/>
      <w:bookmarkEnd w:id="126"/>
      <w:bookmarkEnd w:id="127"/>
    </w:p>
    <w:p w14:paraId="76B1A77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保洁工作预案启动，按一级预案提前3天、二级预案提前2、三级预案提前1天的要求，通知各单位启动预案，内容包括预案的级别、启动时间、活动路线、活动范围及预案结束时间等。</w:t>
      </w:r>
    </w:p>
    <w:p w14:paraId="49CCD8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预案启动后，各级各类通信工具要保持24小时畅通，统一安装GPS的车辆得关闭定位系统。各级领导干部和检查督办人员实行错时延时工作制，在预案的期间，每天在上班之前上路检查督办当天保洁保障工作情况，标准为一预案提前1个半小时，二级预案提前1个小时，三级预案提前半个小时。</w:t>
      </w:r>
    </w:p>
    <w:p w14:paraId="0212C721">
      <w:pPr>
        <w:pStyle w:val="4"/>
        <w:bidi w:val="0"/>
        <w:rPr>
          <w:rFonts w:hint="eastAsia" w:ascii="宋体" w:hAnsi="宋体" w:eastAsia="宋体" w:cs="宋体"/>
          <w:b/>
          <w:color w:val="auto"/>
          <w:sz w:val="21"/>
          <w:szCs w:val="21"/>
          <w:highlight w:val="none"/>
          <w:lang w:val="en-US" w:eastAsia="zh-CN"/>
        </w:rPr>
      </w:pPr>
      <w:bookmarkStart w:id="128" w:name="_Toc4560"/>
      <w:bookmarkStart w:id="129" w:name="_Toc18566"/>
      <w:bookmarkStart w:id="130" w:name="_Toc11594"/>
      <w:r>
        <w:rPr>
          <w:rFonts w:hint="eastAsia" w:ascii="宋体" w:hAnsi="宋体" w:eastAsia="宋体" w:cs="宋体"/>
          <w:b/>
          <w:color w:val="auto"/>
          <w:sz w:val="21"/>
          <w:szCs w:val="21"/>
          <w:highlight w:val="none"/>
          <w:lang w:val="en-US" w:eastAsia="zh-CN"/>
        </w:rPr>
        <w:t>（五）工作要求</w:t>
      </w:r>
      <w:bookmarkEnd w:id="128"/>
      <w:bookmarkEnd w:id="129"/>
      <w:bookmarkEnd w:id="130"/>
    </w:p>
    <w:p w14:paraId="5A0599FD">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提高认识，强化领导。</w:t>
      </w:r>
      <w:r>
        <w:rPr>
          <w:rFonts w:hint="eastAsia" w:ascii="宋体" w:hAnsi="宋体" w:eastAsia="宋体" w:cs="宋体"/>
          <w:color w:val="auto"/>
          <w:sz w:val="21"/>
          <w:szCs w:val="21"/>
          <w:highlight w:val="none"/>
        </w:rPr>
        <w:t>重大活动期间搞好乡镇保洁工作，关系到乡镇环境卫生的整体形象，是对保洁队伍的考验，又是展现洁邦风采的机遇，各人员要高度重视此项工作，明确领导分工，坚持主要领导负责制和责任追究制，确保各项保障工作能够按标准落到实处。</w:t>
      </w:r>
    </w:p>
    <w:p w14:paraId="2AF5084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加强管理，搞好协调。</w:t>
      </w:r>
      <w:r>
        <w:rPr>
          <w:rFonts w:hint="eastAsia" w:ascii="宋体" w:hAnsi="宋体" w:eastAsia="宋体" w:cs="宋体"/>
          <w:color w:val="auto"/>
          <w:sz w:val="21"/>
          <w:szCs w:val="21"/>
          <w:highlight w:val="none"/>
        </w:rPr>
        <w:t>乡镇保洁工作涉及的事项杂，环节多，要求高，任务重，全体保洁队员要树立大局意识，发扬“不怕</w:t>
      </w:r>
      <w:r>
        <w:rPr>
          <w:rFonts w:hint="eastAsia" w:ascii="宋体" w:hAnsi="宋体" w:eastAsia="宋体" w:cs="宋体"/>
          <w:color w:val="auto"/>
          <w:sz w:val="21"/>
          <w:szCs w:val="21"/>
          <w:highlight w:val="none"/>
          <w:lang w:eastAsia="zh-CN"/>
        </w:rPr>
        <w:t>苦</w:t>
      </w:r>
      <w:r>
        <w:rPr>
          <w:rFonts w:hint="eastAsia" w:ascii="宋体" w:hAnsi="宋体" w:eastAsia="宋体" w:cs="宋体"/>
          <w:color w:val="auto"/>
          <w:sz w:val="21"/>
          <w:szCs w:val="21"/>
          <w:highlight w:val="none"/>
        </w:rPr>
        <w:t>、不怕累”的精神，服从命令，听从指挥，逐级抓好工作落实。单位之间搞好配合，加强沟通，形成“纵向到底，横向到边”的保障工作体系，确保区重大活动期间各项保障工作忙而不乱，杂而有序。</w:t>
      </w:r>
    </w:p>
    <w:p w14:paraId="43388D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认真准备，细化责任。</w:t>
      </w:r>
      <w:r>
        <w:rPr>
          <w:rFonts w:hint="eastAsia" w:ascii="宋体" w:hAnsi="宋体" w:eastAsia="宋体" w:cs="宋体"/>
          <w:b w:val="0"/>
          <w:bCs w:val="0"/>
          <w:color w:val="auto"/>
          <w:sz w:val="21"/>
          <w:szCs w:val="21"/>
          <w:highlight w:val="none"/>
        </w:rPr>
        <w:t>各单位要按本预案的要求及工作标准，结合本单位城市保洁工作的实际情况，认真组织研究，制度操作性好、针对性强的工作预案，要定人、定位、定岗、定责，保证预案能够启得</w:t>
      </w:r>
      <w:r>
        <w:rPr>
          <w:rFonts w:hint="eastAsia" w:ascii="宋体" w:hAnsi="宋体" w:eastAsia="宋体" w:cs="宋体"/>
          <w:color w:val="auto"/>
          <w:sz w:val="21"/>
          <w:szCs w:val="21"/>
          <w:highlight w:val="none"/>
        </w:rPr>
        <w:t>动、用得上、起作用，确保在重大活动期间能够圆满完成各项乡镇管理保障工作任务。</w:t>
      </w:r>
    </w:p>
    <w:p w14:paraId="5BE39E29">
      <w:pPr>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422" w:firstLineChars="200"/>
        <w:textAlignment w:val="auto"/>
        <w:rPr>
          <w:rFonts w:hint="eastAsia" w:ascii="宋体" w:hAnsi="宋体" w:eastAsia="宋体" w:cs="宋体"/>
          <w:b/>
          <w:bCs/>
          <w:color w:val="auto"/>
          <w:sz w:val="21"/>
          <w:szCs w:val="21"/>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4EC657">
      <w:pPr>
        <w:pageBreakBefore w:val="0"/>
        <w:widowControl w:val="0"/>
        <w:numPr>
          <w:ilvl w:val="0"/>
          <w:numId w:val="9"/>
        </w:numPr>
        <w:kinsoku/>
        <w:wordWrap/>
        <w:overflowPunct/>
        <w:topLinePunct w:val="0"/>
        <w:autoSpaceDE/>
        <w:autoSpaceDN/>
        <w:bidi w:val="0"/>
        <w:adjustRightInd/>
        <w:snapToGrid/>
        <w:spacing w:line="560" w:lineRule="exact"/>
        <w:ind w:left="567" w:leftChars="0" w:hanging="567" w:firstLineChars="0"/>
        <w:jc w:val="left"/>
        <w:textAlignment w:val="auto"/>
        <w:rPr>
          <w:rFonts w:hint="eastAsia" w:ascii="宋体" w:hAnsi="宋体" w:eastAsia="宋体" w:cs="宋体"/>
          <w:b/>
          <w:bCs w:val="0"/>
          <w:color w:val="auto"/>
          <w:kern w:val="2"/>
          <w:sz w:val="22"/>
          <w:szCs w:val="22"/>
          <w:highlight w:val="none"/>
          <w:lang w:val="en-US" w:eastAsia="zh-CN" w:bidi="ar-SA"/>
        </w:rPr>
      </w:pPr>
      <w:bookmarkStart w:id="131" w:name="_Toc18039"/>
      <w:r>
        <w:rPr>
          <w:rFonts w:hint="eastAsia" w:ascii="宋体" w:hAnsi="宋体" w:eastAsia="宋体" w:cs="宋体"/>
          <w:b/>
          <w:bCs w:val="0"/>
          <w:color w:val="auto"/>
          <w:sz w:val="22"/>
          <w:szCs w:val="22"/>
          <w:highlight w:val="none"/>
        </w:rPr>
        <w:t>付款方式</w:t>
      </w:r>
    </w:p>
    <w:p w14:paraId="2486725D">
      <w:pPr>
        <w:pageBreakBefore w:val="0"/>
        <w:widowControl w:val="0"/>
        <w:numPr>
          <w:ilvl w:val="0"/>
          <w:numId w:val="0"/>
        </w:numPr>
        <w:kinsoku/>
        <w:wordWrap/>
        <w:overflowPunct/>
        <w:topLinePunct w:val="0"/>
        <w:autoSpaceDE/>
        <w:autoSpaceDN/>
        <w:bidi w:val="0"/>
        <w:adjustRightInd/>
        <w:snapToGrid/>
        <w:spacing w:line="560" w:lineRule="exact"/>
        <w:ind w:leftChars="0" w:firstLine="440" w:firstLineChars="200"/>
        <w:jc w:val="left"/>
        <w:textAlignment w:val="auto"/>
        <w:rPr>
          <w:rFonts w:hint="eastAsia" w:ascii="宋体" w:hAnsi="宋体" w:eastAsia="宋体" w:cs="宋体"/>
          <w:bCs w:val="0"/>
          <w:color w:val="auto"/>
          <w:kern w:val="2"/>
          <w:sz w:val="22"/>
          <w:szCs w:val="22"/>
          <w:highlight w:val="none"/>
          <w:lang w:val="en-US" w:eastAsia="zh-CN" w:bidi="ar-SA"/>
        </w:rPr>
      </w:pPr>
      <w:r>
        <w:rPr>
          <w:rFonts w:hint="eastAsia" w:ascii="宋体" w:hAnsi="宋体" w:eastAsia="宋体" w:cs="宋体"/>
          <w:bCs w:val="0"/>
          <w:color w:val="auto"/>
          <w:kern w:val="2"/>
          <w:sz w:val="22"/>
          <w:szCs w:val="22"/>
          <w:highlight w:val="none"/>
          <w:lang w:val="en-US" w:eastAsia="zh-CN" w:bidi="ar-SA"/>
        </w:rPr>
        <w:t>按每个月支付一次的方式付款。灵川县灵川镇人民政府每个月支付承包费，在做满每个月的次月月底前支付给成交供应商上个月的作业经费（如遇节假日情况顺延，若有其它特殊情况，双方协商解决），由成交供应商到税务部门开具发票给灵川县灵川镇人民政府，税金成交供应商负责。</w:t>
      </w:r>
    </w:p>
    <w:p w14:paraId="41C686A1">
      <w:pPr>
        <w:pStyle w:val="3"/>
        <w:bidi w:val="0"/>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十、建立考核机制</w:t>
      </w:r>
      <w:bookmarkEnd w:id="131"/>
    </w:p>
    <w:p w14:paraId="5338D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愿接受灵川镇全体干部职工和各村社区的监督以及灵川镇人民政府的定期督查考核，配合考核组形成月考核表、相应佐证材料及处罚扣除资金建议，经督查组成员和分管领导签字，报主要领导批准，以此作为每月拨付资金依据。相应处罚如下：</w:t>
      </w:r>
    </w:p>
    <w:p w14:paraId="11B1A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1、联系点工作队和村委主要监督各村的卫生情况，发现清运工作不力、有垃圾清运不及时，拍照存档上报，发现有3处以上较明显清运不及时或经整改不到位经确认即</w:t>
      </w:r>
      <w:r>
        <w:rPr>
          <w:rFonts w:hint="eastAsia" w:ascii="宋体" w:hAnsi="宋体" w:eastAsia="宋体" w:cs="宋体"/>
          <w:color w:val="auto"/>
          <w:sz w:val="21"/>
          <w:szCs w:val="21"/>
          <w:highlight w:val="none"/>
          <w:lang w:val="en-US" w:eastAsia="zh-CN"/>
        </w:rPr>
        <w:t>从合同总金额中</w:t>
      </w:r>
      <w:r>
        <w:rPr>
          <w:rFonts w:hint="eastAsia" w:ascii="宋体" w:hAnsi="宋体" w:eastAsia="宋体" w:cs="宋体"/>
          <w:color w:val="auto"/>
          <w:sz w:val="21"/>
          <w:szCs w:val="21"/>
          <w:highlight w:val="none"/>
        </w:rPr>
        <w:t>扣100元。</w:t>
      </w:r>
    </w:p>
    <w:p w14:paraId="718CAE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2、镇督查考核组定期进行定期和不定期督查考核，将相应督查结果告知成交供应商，发现有5处以上较明显清运不及时，</w:t>
      </w:r>
      <w:r>
        <w:rPr>
          <w:rFonts w:hint="eastAsia" w:ascii="宋体" w:hAnsi="宋体" w:eastAsia="宋体" w:cs="宋体"/>
          <w:color w:val="auto"/>
          <w:sz w:val="21"/>
          <w:szCs w:val="21"/>
          <w:highlight w:val="none"/>
          <w:lang w:val="en-US" w:eastAsia="zh-CN"/>
        </w:rPr>
        <w:t>从合同总金额中</w:t>
      </w:r>
      <w:r>
        <w:rPr>
          <w:rFonts w:hint="eastAsia" w:ascii="宋体" w:hAnsi="宋体" w:eastAsia="宋体" w:cs="宋体"/>
          <w:color w:val="auto"/>
          <w:sz w:val="21"/>
          <w:szCs w:val="21"/>
          <w:highlight w:val="none"/>
        </w:rPr>
        <w:t>扣除500元；并在12小时内进行整改，如逾期未完成整改每次</w:t>
      </w:r>
      <w:r>
        <w:rPr>
          <w:rFonts w:hint="eastAsia" w:ascii="宋体" w:hAnsi="宋体" w:eastAsia="宋体" w:cs="宋体"/>
          <w:color w:val="auto"/>
          <w:sz w:val="21"/>
          <w:szCs w:val="21"/>
          <w:highlight w:val="none"/>
          <w:lang w:val="en-US" w:eastAsia="zh-CN"/>
        </w:rPr>
        <w:t>从合同总金额中</w:t>
      </w:r>
      <w:r>
        <w:rPr>
          <w:rFonts w:hint="eastAsia" w:ascii="宋体" w:hAnsi="宋体" w:eastAsia="宋体" w:cs="宋体"/>
          <w:color w:val="auto"/>
          <w:sz w:val="21"/>
          <w:szCs w:val="21"/>
          <w:highlight w:val="none"/>
        </w:rPr>
        <w:t>扣1000元。</w:t>
      </w:r>
    </w:p>
    <w:p w14:paraId="1EB4F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3、被县级以上督查组或被新闻媒体曝光的，每次</w:t>
      </w:r>
      <w:r>
        <w:rPr>
          <w:rFonts w:hint="eastAsia" w:ascii="宋体" w:hAnsi="宋体" w:eastAsia="宋体" w:cs="宋体"/>
          <w:color w:val="auto"/>
          <w:sz w:val="21"/>
          <w:szCs w:val="21"/>
          <w:highlight w:val="none"/>
          <w:lang w:val="en-US" w:eastAsia="zh-CN"/>
        </w:rPr>
        <w:t>从合同总金额中</w:t>
      </w:r>
      <w:r>
        <w:rPr>
          <w:rFonts w:hint="eastAsia" w:ascii="宋体" w:hAnsi="宋体" w:eastAsia="宋体" w:cs="宋体"/>
          <w:color w:val="auto"/>
          <w:sz w:val="21"/>
          <w:szCs w:val="21"/>
          <w:highlight w:val="none"/>
        </w:rPr>
        <w:t>扣1000元。且在12小时内进行整改，如逾期未完成整改每次</w:t>
      </w:r>
      <w:r>
        <w:rPr>
          <w:rFonts w:hint="eastAsia" w:ascii="宋体" w:hAnsi="宋体" w:eastAsia="宋体" w:cs="宋体"/>
          <w:color w:val="auto"/>
          <w:sz w:val="21"/>
          <w:szCs w:val="21"/>
          <w:highlight w:val="none"/>
          <w:lang w:val="en-US" w:eastAsia="zh-CN"/>
        </w:rPr>
        <w:t>从合同总金额中</w:t>
      </w:r>
      <w:r>
        <w:rPr>
          <w:rFonts w:hint="eastAsia" w:ascii="宋体" w:hAnsi="宋体" w:eastAsia="宋体" w:cs="宋体"/>
          <w:color w:val="auto"/>
          <w:sz w:val="21"/>
          <w:szCs w:val="21"/>
          <w:highlight w:val="none"/>
        </w:rPr>
        <w:t>扣2000元。</w:t>
      </w:r>
    </w:p>
    <w:p w14:paraId="158EA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4、如合同期内被镇或镇级以上部门督查考核三次不合格的，采购人有权利解除合同。</w:t>
      </w:r>
      <w:r>
        <w:rPr>
          <w:rFonts w:hint="eastAsia" w:ascii="宋体" w:hAnsi="宋体" w:eastAsia="宋体" w:cs="宋体"/>
          <w:b/>
          <w:bCs/>
          <w:color w:val="auto"/>
          <w:kern w:val="2"/>
          <w:sz w:val="21"/>
          <w:szCs w:val="21"/>
          <w:highlight w:val="none"/>
          <w:lang w:val="en-US" w:eastAsia="zh-CN" w:bidi="ar-SA"/>
        </w:rPr>
        <w:br w:type="textWrapping"/>
      </w:r>
      <w:r>
        <w:rPr>
          <w:rFonts w:hint="eastAsia" w:ascii="宋体" w:hAnsi="宋体" w:cs="宋体"/>
          <w:b/>
          <w:bCs/>
          <w:color w:val="auto"/>
          <w:kern w:val="2"/>
          <w:sz w:val="21"/>
          <w:szCs w:val="21"/>
          <w:highlight w:val="none"/>
          <w:lang w:val="en-US" w:eastAsia="zh-CN" w:bidi="ar-SA"/>
        </w:rPr>
        <w:br w:type="textWrapping"/>
      </w:r>
    </w:p>
    <w:p w14:paraId="54879F01">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2CE431C1">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2"/>
          <w:szCs w:val="32"/>
          <w:highlight w:val="none"/>
        </w:rPr>
      </w:pPr>
      <w:bookmarkStart w:id="132" w:name="_Toc5401"/>
      <w:r>
        <w:rPr>
          <w:rFonts w:hint="eastAsia"/>
          <w:color w:val="auto"/>
          <w:sz w:val="32"/>
          <w:szCs w:val="32"/>
          <w:highlight w:val="none"/>
        </w:rPr>
        <w:t>第四章 评审办法</w:t>
      </w:r>
      <w:bookmarkEnd w:id="110"/>
      <w:bookmarkEnd w:id="111"/>
      <w:bookmarkEnd w:id="132"/>
    </w:p>
    <w:p w14:paraId="417880E4">
      <w:pPr>
        <w:spacing w:line="400" w:lineRule="exact"/>
        <w:ind w:firstLine="420" w:firstLineChars="200"/>
        <w:rPr>
          <w:rFonts w:hint="eastAsia" w:ascii="宋体" w:hAnsi="宋体" w:eastAsia="宋体" w:cs="宋体"/>
          <w:b/>
          <w:bCs/>
          <w:color w:val="auto"/>
          <w:szCs w:val="21"/>
          <w:highlight w:val="none"/>
        </w:rPr>
      </w:pPr>
      <w:bookmarkStart w:id="133" w:name="_Toc5351"/>
      <w:bookmarkStart w:id="134" w:name="_Toc8466"/>
      <w:bookmarkStart w:id="135" w:name="_Toc4774"/>
      <w:r>
        <w:rPr>
          <w:rFonts w:hint="eastAsia" w:ascii="宋体" w:hAnsi="宋体" w:eastAsia="宋体" w:cs="宋体"/>
          <w:b/>
          <w:bCs/>
          <w:color w:val="auto"/>
          <w:szCs w:val="21"/>
          <w:highlight w:val="none"/>
        </w:rPr>
        <w:t>一、评标依据及方式</w:t>
      </w:r>
    </w:p>
    <w:p w14:paraId="2777EA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评标依据：磋商小组以采购文件和响应文件为评标依据，对</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的响应文件进行评审。</w:t>
      </w:r>
    </w:p>
    <w:p w14:paraId="42FA2A8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评标方式：以封闭方式进行评标。</w:t>
      </w:r>
    </w:p>
    <w:p w14:paraId="06DDAC5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根据财库〔2012〕69号文规定，采购人和采购代理机构、磋商小组成员要严格遵守政府采购相关法律制度，依法履行各自职责，公正、客观、审慎地组织和参与评审工作。</w:t>
      </w:r>
    </w:p>
    <w:p w14:paraId="17A9B754">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办法</w:t>
      </w:r>
    </w:p>
    <w:p w14:paraId="7EDD9D61">
      <w:pPr>
        <w:keepNext w:val="0"/>
        <w:keepLines w:val="0"/>
        <w:pageBreakBefore w:val="0"/>
        <w:wordWrap/>
        <w:overflowPunct/>
        <w:topLinePunct w:val="0"/>
        <w:bidi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（一）对进入详评的，采用综合评分法。</w:t>
      </w:r>
    </w:p>
    <w:p w14:paraId="50240AAE">
      <w:pPr>
        <w:keepNext w:val="0"/>
        <w:keepLines w:val="0"/>
        <w:pageBreakBefore w:val="0"/>
        <w:wordWrap/>
        <w:overflowPunct/>
        <w:topLinePunct w:val="0"/>
        <w:bidi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（二）计分办法（按四舍五入取至小数点后二位）</w:t>
      </w:r>
    </w:p>
    <w:p w14:paraId="5B9500D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b/>
          <w:bCs/>
          <w:snapToGrid w:val="0"/>
          <w:color w:val="auto"/>
          <w:spacing w:val="8"/>
          <w:kern w:val="0"/>
          <w:sz w:val="21"/>
          <w:szCs w:val="21"/>
          <w:highlight w:val="none"/>
          <w:lang w:eastAsia="en-US"/>
        </w:rPr>
        <w:t>1、价格分</w:t>
      </w:r>
      <w:r>
        <w:rPr>
          <w:rFonts w:hint="eastAsia" w:ascii="宋体" w:hAnsi="宋体" w:eastAsia="宋体" w:cs="宋体"/>
          <w:snapToGrid w:val="0"/>
          <w:color w:val="auto"/>
          <w:spacing w:val="8"/>
          <w:kern w:val="0"/>
          <w:sz w:val="21"/>
          <w:szCs w:val="21"/>
          <w:highlight w:val="none"/>
          <w:lang w:eastAsia="en-US"/>
        </w:rPr>
        <w:t>………………………………………………………………………………</w:t>
      </w:r>
      <w:r>
        <w:rPr>
          <w:rFonts w:hint="eastAsia" w:ascii="宋体" w:hAnsi="宋体" w:eastAsia="宋体" w:cs="宋体"/>
          <w:b/>
          <w:bCs/>
          <w:snapToGrid w:val="0"/>
          <w:color w:val="auto"/>
          <w:spacing w:val="8"/>
          <w:kern w:val="0"/>
          <w:sz w:val="21"/>
          <w:szCs w:val="21"/>
          <w:highlight w:val="none"/>
          <w:lang w:eastAsia="en-US"/>
        </w:rPr>
        <w:t>10分</w:t>
      </w:r>
    </w:p>
    <w:p w14:paraId="0B9D0FE2">
      <w:pPr>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4"/>
          <w:kern w:val="0"/>
          <w:sz w:val="21"/>
          <w:szCs w:val="21"/>
          <w:highlight w:val="none"/>
          <w:lang w:eastAsia="en-US"/>
        </w:rPr>
        <w:t>（1）</w:t>
      </w:r>
      <w:r>
        <w:rPr>
          <w:rFonts w:hint="eastAsia" w:ascii="宋体" w:hAnsi="宋体" w:eastAsia="宋体" w:cs="宋体"/>
          <w:snapToGrid w:val="0"/>
          <w:color w:val="auto"/>
          <w:spacing w:val="-56"/>
          <w:kern w:val="0"/>
          <w:sz w:val="21"/>
          <w:szCs w:val="21"/>
          <w:highlight w:val="none"/>
          <w:lang w:eastAsia="en-US"/>
        </w:rPr>
        <w:t xml:space="preserve"> </w:t>
      </w:r>
      <w:r>
        <w:rPr>
          <w:rFonts w:hint="eastAsia" w:ascii="宋体" w:hAnsi="宋体" w:eastAsia="宋体" w:cs="宋体"/>
          <w:snapToGrid w:val="0"/>
          <w:color w:val="auto"/>
          <w:spacing w:val="4"/>
          <w:kern w:val="0"/>
          <w:sz w:val="21"/>
          <w:szCs w:val="21"/>
          <w:highlight w:val="none"/>
          <w:lang w:eastAsia="en-US"/>
        </w:rPr>
        <w:t>以进入评标的最低的磋商报价为</w:t>
      </w:r>
      <w:r>
        <w:rPr>
          <w:rFonts w:hint="eastAsia" w:ascii="宋体" w:hAnsi="宋体" w:eastAsia="宋体" w:cs="宋体"/>
          <w:snapToGrid w:val="0"/>
          <w:color w:val="auto"/>
          <w:spacing w:val="-23"/>
          <w:kern w:val="0"/>
          <w:sz w:val="21"/>
          <w:szCs w:val="21"/>
          <w:highlight w:val="none"/>
          <w:lang w:eastAsia="en-US"/>
        </w:rPr>
        <w:t xml:space="preserve"> </w:t>
      </w:r>
      <w:r>
        <w:rPr>
          <w:rFonts w:hint="eastAsia" w:ascii="宋体" w:hAnsi="宋体" w:eastAsia="宋体" w:cs="宋体"/>
          <w:snapToGrid w:val="0"/>
          <w:color w:val="auto"/>
          <w:spacing w:val="4"/>
          <w:kern w:val="0"/>
          <w:sz w:val="21"/>
          <w:szCs w:val="21"/>
          <w:highlight w:val="none"/>
          <w:lang w:eastAsia="en-US"/>
        </w:rPr>
        <w:t>10</w:t>
      </w:r>
      <w:r>
        <w:rPr>
          <w:rFonts w:hint="eastAsia" w:ascii="宋体" w:hAnsi="宋体" w:eastAsia="宋体" w:cs="宋体"/>
          <w:snapToGrid w:val="0"/>
          <w:color w:val="auto"/>
          <w:spacing w:val="-36"/>
          <w:kern w:val="0"/>
          <w:sz w:val="21"/>
          <w:szCs w:val="21"/>
          <w:highlight w:val="none"/>
          <w:lang w:eastAsia="en-US"/>
        </w:rPr>
        <w:t xml:space="preserve"> </w:t>
      </w:r>
      <w:r>
        <w:rPr>
          <w:rFonts w:hint="eastAsia" w:ascii="宋体" w:hAnsi="宋体" w:eastAsia="宋体" w:cs="宋体"/>
          <w:snapToGrid w:val="0"/>
          <w:color w:val="auto"/>
          <w:spacing w:val="4"/>
          <w:kern w:val="0"/>
          <w:sz w:val="21"/>
          <w:szCs w:val="21"/>
          <w:highlight w:val="none"/>
          <w:lang w:eastAsia="en-US"/>
        </w:rPr>
        <w:t>分。</w:t>
      </w:r>
    </w:p>
    <w:p w14:paraId="2A631C93">
      <w:pPr>
        <w:keepNext w:val="0"/>
        <w:keepLines w:val="0"/>
        <w:pageBreakBefore w:val="0"/>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auto"/>
          <w:kern w:val="0"/>
          <w:sz w:val="21"/>
          <w:szCs w:val="21"/>
          <w:highlight w:val="none"/>
          <w:lang w:val="en-US" w:eastAsia="en-US" w:bidi="ar-SA"/>
        </w:rPr>
      </w:pPr>
    </w:p>
    <w:p w14:paraId="1F96EC69">
      <w:pPr>
        <w:keepNext w:val="0"/>
        <w:keepLines w:val="0"/>
        <w:pageBreakBefore w:val="0"/>
        <w:widowControl/>
        <w:kinsoku w:val="0"/>
        <w:wordWrap/>
        <w:overflowPunct/>
        <w:topLinePunct w:val="0"/>
        <w:autoSpaceDE w:val="0"/>
        <w:autoSpaceDN w:val="0"/>
        <w:bidi w:val="0"/>
        <w:adjustRightInd w:val="0"/>
        <w:snapToGrid w:val="0"/>
        <w:spacing w:line="400" w:lineRule="exact"/>
        <w:ind w:left="3152"/>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9"/>
          <w:kern w:val="0"/>
          <w:sz w:val="21"/>
          <w:szCs w:val="21"/>
          <w:highlight w:val="none"/>
          <w:lang w:eastAsia="en-US"/>
        </w:rPr>
        <w:t>供应商最低磋商报价金额</w:t>
      </w:r>
    </w:p>
    <w:p w14:paraId="51F26D58">
      <w:pPr>
        <w:keepNext w:val="0"/>
        <w:keepLines w:val="0"/>
        <w:pageBreakBefore w:val="0"/>
        <w:widowControl/>
        <w:kinsoku w:val="0"/>
        <w:wordWrap/>
        <w:overflowPunct/>
        <w:topLinePunct w:val="0"/>
        <w:autoSpaceDE w:val="0"/>
        <w:autoSpaceDN w:val="0"/>
        <w:bidi w:val="0"/>
        <w:adjustRightInd w:val="0"/>
        <w:snapToGrid w:val="0"/>
        <w:spacing w:line="400" w:lineRule="exact"/>
        <w:ind w:left="3359" w:right="2001" w:hanging="2929"/>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4"/>
          <w:kern w:val="0"/>
          <w:sz w:val="21"/>
          <w:szCs w:val="21"/>
          <w:highlight w:val="none"/>
          <w:lang w:eastAsia="en-US"/>
        </w:rPr>
        <w:t>（2）供应商的价格分 =</w:t>
      </w:r>
      <w:r>
        <w:rPr>
          <w:rFonts w:hint="eastAsia" w:ascii="宋体" w:hAnsi="宋体" w:eastAsia="宋体" w:cs="宋体"/>
          <w:snapToGrid w:val="0"/>
          <w:color w:val="auto"/>
          <w:spacing w:val="-23"/>
          <w:kern w:val="0"/>
          <w:sz w:val="21"/>
          <w:szCs w:val="21"/>
          <w:highlight w:val="none"/>
          <w:lang w:eastAsia="en-US"/>
        </w:rPr>
        <w:t xml:space="preserve"> </w:t>
      </w:r>
      <w:r>
        <w:rPr>
          <w:rFonts w:hint="eastAsia" w:ascii="宋体" w:hAnsi="宋体" w:eastAsia="宋体" w:cs="宋体"/>
          <w:snapToGrid w:val="0"/>
          <w:color w:val="auto"/>
          <w:spacing w:val="2"/>
          <w:kern w:val="0"/>
          <w:sz w:val="21"/>
          <w:szCs w:val="21"/>
          <w:highlight w:val="none"/>
          <w:u w:val="single" w:color="auto"/>
          <w:lang w:eastAsia="en-US"/>
        </w:rPr>
        <w:t xml:space="preserve">                              </w:t>
      </w:r>
      <w:r>
        <w:rPr>
          <w:rFonts w:hint="eastAsia" w:ascii="宋体" w:hAnsi="宋体" w:eastAsia="宋体" w:cs="宋体"/>
          <w:snapToGrid w:val="0"/>
          <w:color w:val="auto"/>
          <w:spacing w:val="1"/>
          <w:kern w:val="0"/>
          <w:sz w:val="21"/>
          <w:szCs w:val="21"/>
          <w:highlight w:val="none"/>
          <w:u w:val="single" w:color="auto"/>
          <w:lang w:eastAsia="en-US"/>
        </w:rPr>
        <w:t xml:space="preserve">    </w:t>
      </w:r>
      <w:r>
        <w:rPr>
          <w:rFonts w:hint="eastAsia" w:ascii="宋体" w:hAnsi="宋体" w:eastAsia="宋体" w:cs="宋体"/>
          <w:snapToGrid w:val="0"/>
          <w:color w:val="auto"/>
          <w:spacing w:val="22"/>
          <w:kern w:val="0"/>
          <w:sz w:val="21"/>
          <w:szCs w:val="21"/>
          <w:highlight w:val="none"/>
          <w:lang w:eastAsia="en-US"/>
        </w:rPr>
        <w:t xml:space="preserve"> </w:t>
      </w:r>
      <w:r>
        <w:rPr>
          <w:rFonts w:hint="eastAsia" w:ascii="宋体" w:hAnsi="宋体" w:eastAsia="宋体" w:cs="宋体"/>
          <w:snapToGrid w:val="0"/>
          <w:color w:val="auto"/>
          <w:spacing w:val="4"/>
          <w:kern w:val="0"/>
          <w:sz w:val="21"/>
          <w:szCs w:val="21"/>
          <w:highlight w:val="none"/>
          <w:lang w:eastAsia="en-US"/>
        </w:rPr>
        <w:t>×</w:t>
      </w:r>
      <w:r>
        <w:rPr>
          <w:rFonts w:hint="eastAsia" w:ascii="宋体" w:hAnsi="宋体" w:eastAsia="宋体" w:cs="宋体"/>
          <w:snapToGrid w:val="0"/>
          <w:color w:val="auto"/>
          <w:kern w:val="0"/>
          <w:sz w:val="21"/>
          <w:szCs w:val="21"/>
          <w:highlight w:val="none"/>
          <w:lang w:eastAsia="en-US"/>
        </w:rPr>
        <w:t xml:space="preserve"> </w:t>
      </w:r>
      <w:r>
        <w:rPr>
          <w:rFonts w:hint="eastAsia" w:ascii="宋体" w:hAnsi="宋体" w:eastAsia="宋体" w:cs="宋体"/>
          <w:snapToGrid w:val="0"/>
          <w:color w:val="auto"/>
          <w:kern w:val="0"/>
          <w:sz w:val="21"/>
          <w:szCs w:val="21"/>
          <w:highlight w:val="none"/>
          <w:lang w:val="en-US" w:eastAsia="zh-CN"/>
        </w:rPr>
        <w:t>10分</w:t>
      </w:r>
      <w:r>
        <w:rPr>
          <w:rFonts w:hint="eastAsia" w:ascii="宋体" w:hAnsi="宋体" w:eastAsia="宋体" w:cs="宋体"/>
          <w:snapToGrid w:val="0"/>
          <w:color w:val="auto"/>
          <w:spacing w:val="8"/>
          <w:kern w:val="0"/>
          <w:sz w:val="21"/>
          <w:szCs w:val="21"/>
          <w:highlight w:val="none"/>
          <w:lang w:eastAsia="en-US"/>
        </w:rPr>
        <w:t>供应商的磋商报价金额</w:t>
      </w:r>
    </w:p>
    <w:p w14:paraId="40E2087E">
      <w:pPr>
        <w:keepNext w:val="0"/>
        <w:keepLines w:val="0"/>
        <w:pageBreakBefore w:val="0"/>
        <w:widowControl/>
        <w:kinsoku w:val="0"/>
        <w:wordWrap/>
        <w:overflowPunct/>
        <w:topLinePunct w:val="0"/>
        <w:autoSpaceDE w:val="0"/>
        <w:autoSpaceDN w:val="0"/>
        <w:bidi w:val="0"/>
        <w:adjustRightInd w:val="0"/>
        <w:snapToGrid w:val="0"/>
        <w:spacing w:line="400" w:lineRule="exact"/>
        <w:ind w:firstLine="43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8"/>
          <w:kern w:val="0"/>
          <w:sz w:val="21"/>
          <w:szCs w:val="21"/>
          <w:highlight w:val="none"/>
          <w:lang w:eastAsia="en-US"/>
        </w:rPr>
        <w:t>（3）评标委员会认为供应商的报价明显低于其他通过符合性审查供应商的报价，有可能影响质量</w:t>
      </w:r>
      <w:r>
        <w:rPr>
          <w:rFonts w:hint="eastAsia" w:ascii="宋体" w:hAnsi="宋体" w:eastAsia="宋体" w:cs="宋体"/>
          <w:snapToGrid w:val="0"/>
          <w:color w:val="auto"/>
          <w:spacing w:val="11"/>
          <w:kern w:val="0"/>
          <w:sz w:val="21"/>
          <w:szCs w:val="21"/>
          <w:highlight w:val="none"/>
          <w:lang w:eastAsia="en-US"/>
        </w:rPr>
        <w:t>或者不能诚信履约的，在评标现场合理的时间内提供书面说明及相关证明材料，不能合理说明或者不</w:t>
      </w:r>
      <w:r>
        <w:rPr>
          <w:rFonts w:hint="eastAsia" w:ascii="宋体" w:hAnsi="宋体" w:eastAsia="宋体" w:cs="宋体"/>
          <w:snapToGrid w:val="0"/>
          <w:color w:val="auto"/>
          <w:spacing w:val="9"/>
          <w:kern w:val="0"/>
          <w:sz w:val="21"/>
          <w:szCs w:val="21"/>
          <w:highlight w:val="none"/>
          <w:lang w:eastAsia="en-US"/>
        </w:rPr>
        <w:t>能提供相关书面证明材料的，根据87号令《政府采购货物和服务招标投标管理办法》第六十条规定，供应商不能证明其报价合理性的，评标委员会应当将其作为无效投标处理。</w:t>
      </w:r>
    </w:p>
    <w:p w14:paraId="4FE8C9FE">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2、服务方案分……………………………………………………………………………………40分 </w:t>
      </w:r>
    </w:p>
    <w:p w14:paraId="7D248EC5">
      <w:pPr>
        <w:keepNext w:val="0"/>
        <w:keepLines w:val="0"/>
        <w:pageBreakBefore w:val="0"/>
        <w:widowControl/>
        <w:kinsoku w:val="0"/>
        <w:wordWrap/>
        <w:overflowPunct/>
        <w:topLinePunct w:val="0"/>
        <w:autoSpaceDE w:val="0"/>
        <w:autoSpaceDN w:val="0"/>
        <w:bidi w:val="0"/>
        <w:adjustRightInd w:val="0"/>
        <w:snapToGrid w:val="0"/>
        <w:spacing w:line="400" w:lineRule="exact"/>
        <w:ind w:firstLine="452" w:firstLineChars="200"/>
        <w:jc w:val="left"/>
        <w:textAlignment w:val="baseline"/>
        <w:rPr>
          <w:rFonts w:hint="eastAsia" w:ascii="宋体" w:hAnsi="宋体" w:eastAsia="宋体" w:cs="宋体"/>
          <w:snapToGrid w:val="0"/>
          <w:color w:val="auto"/>
          <w:spacing w:val="8"/>
          <w:kern w:val="0"/>
          <w:sz w:val="21"/>
          <w:szCs w:val="21"/>
          <w:highlight w:val="none"/>
          <w:lang w:val="en-US" w:eastAsia="zh-CN"/>
        </w:rPr>
      </w:pPr>
      <w:r>
        <w:rPr>
          <w:rFonts w:hint="eastAsia" w:ascii="宋体" w:hAnsi="宋体" w:eastAsia="宋体" w:cs="宋体"/>
          <w:snapToGrid w:val="0"/>
          <w:color w:val="auto"/>
          <w:spacing w:val="8"/>
          <w:kern w:val="0"/>
          <w:sz w:val="21"/>
          <w:szCs w:val="21"/>
          <w:highlight w:val="none"/>
          <w:lang w:val="en-US" w:eastAsia="zh-CN"/>
        </w:rPr>
        <w:t xml:space="preserve">（1）项目实施方案分（16分） </w:t>
      </w:r>
    </w:p>
    <w:p w14:paraId="27E7F698">
      <w:pPr>
        <w:keepNext w:val="0"/>
        <w:keepLines w:val="0"/>
        <w:pageBreakBefore w:val="0"/>
        <w:widowControl/>
        <w:kinsoku w:val="0"/>
        <w:wordWrap/>
        <w:overflowPunct/>
        <w:topLinePunct w:val="0"/>
        <w:autoSpaceDE w:val="0"/>
        <w:autoSpaceDN w:val="0"/>
        <w:bidi w:val="0"/>
        <w:adjustRightInd w:val="0"/>
        <w:snapToGrid w:val="0"/>
        <w:spacing w:line="400" w:lineRule="exact"/>
        <w:ind w:firstLine="430"/>
        <w:jc w:val="left"/>
        <w:textAlignment w:val="baseline"/>
        <w:rPr>
          <w:rFonts w:hint="eastAsia" w:ascii="宋体" w:hAnsi="宋体" w:eastAsia="宋体" w:cs="宋体"/>
          <w:snapToGrid w:val="0"/>
          <w:color w:val="auto"/>
          <w:spacing w:val="8"/>
          <w:kern w:val="0"/>
          <w:sz w:val="21"/>
          <w:szCs w:val="21"/>
          <w:highlight w:val="none"/>
          <w:lang w:val="en-US" w:eastAsia="zh-CN"/>
        </w:rPr>
      </w:pPr>
      <w:r>
        <w:rPr>
          <w:rFonts w:hint="eastAsia" w:ascii="宋体" w:hAnsi="宋体" w:eastAsia="宋体" w:cs="宋体"/>
          <w:snapToGrid w:val="0"/>
          <w:color w:val="auto"/>
          <w:spacing w:val="8"/>
          <w:kern w:val="0"/>
          <w:sz w:val="21"/>
          <w:szCs w:val="21"/>
          <w:highlight w:val="none"/>
          <w:lang w:val="en-US" w:eastAsia="zh-CN"/>
        </w:rPr>
        <w:t xml:space="preserve">由磋商小组在打分前根据各供应商提供的“项目实施方案”的材料进行单独评分。 </w:t>
      </w:r>
    </w:p>
    <w:p w14:paraId="47DE2B3E">
      <w:pPr>
        <w:keepNext w:val="0"/>
        <w:keepLines w:val="0"/>
        <w:pageBreakBefore w:val="0"/>
        <w:widowControl/>
        <w:kinsoku w:val="0"/>
        <w:wordWrap/>
        <w:overflowPunct/>
        <w:topLinePunct w:val="0"/>
        <w:autoSpaceDE w:val="0"/>
        <w:autoSpaceDN w:val="0"/>
        <w:bidi w:val="0"/>
        <w:adjustRightInd w:val="0"/>
        <w:snapToGrid w:val="0"/>
        <w:spacing w:line="400" w:lineRule="exact"/>
        <w:ind w:firstLine="430"/>
        <w:jc w:val="left"/>
        <w:textAlignment w:val="baseline"/>
        <w:rPr>
          <w:rFonts w:hint="eastAsia" w:ascii="宋体" w:hAnsi="宋体" w:eastAsia="宋体" w:cs="宋体"/>
          <w:snapToGrid w:val="0"/>
          <w:color w:val="auto"/>
          <w:spacing w:val="8"/>
          <w:kern w:val="0"/>
          <w:sz w:val="21"/>
          <w:szCs w:val="21"/>
          <w:highlight w:val="none"/>
          <w:lang w:val="en-US" w:eastAsia="zh-CN"/>
        </w:rPr>
      </w:pPr>
      <w:r>
        <w:rPr>
          <w:rFonts w:hint="eastAsia" w:ascii="宋体" w:hAnsi="宋体" w:eastAsia="宋体" w:cs="宋体"/>
          <w:snapToGrid w:val="0"/>
          <w:color w:val="auto"/>
          <w:spacing w:val="8"/>
          <w:kern w:val="0"/>
          <w:sz w:val="21"/>
          <w:szCs w:val="21"/>
          <w:highlight w:val="none"/>
          <w:lang w:val="en-US" w:eastAsia="zh-CN"/>
        </w:rPr>
        <w:t xml:space="preserve">项目实施方案应包含但不限于以下内容：工作安排计划；对服务人员的定期培训计划；作业人员的安全保障实施措施等方面进行综合评定。供应商还可以根据该项目的实际情况从其它方面去制定更为详尽的管理方案，以体现其方案的优势。 </w:t>
      </w:r>
    </w:p>
    <w:p w14:paraId="41592BE6">
      <w:pPr>
        <w:keepNext w:val="0"/>
        <w:keepLines w:val="0"/>
        <w:pageBreakBefore w:val="0"/>
        <w:widowControl/>
        <w:kinsoku w:val="0"/>
        <w:wordWrap/>
        <w:overflowPunct/>
        <w:topLinePunct w:val="0"/>
        <w:autoSpaceDE w:val="0"/>
        <w:autoSpaceDN w:val="0"/>
        <w:bidi w:val="0"/>
        <w:adjustRightInd w:val="0"/>
        <w:snapToGrid w:val="0"/>
        <w:spacing w:line="400" w:lineRule="exact"/>
        <w:ind w:firstLine="430"/>
        <w:jc w:val="left"/>
        <w:textAlignment w:val="baseline"/>
        <w:rPr>
          <w:rFonts w:hint="eastAsia" w:ascii="宋体" w:hAnsi="宋体" w:eastAsia="宋体" w:cs="宋体"/>
          <w:snapToGrid w:val="0"/>
          <w:color w:val="auto"/>
          <w:spacing w:val="8"/>
          <w:kern w:val="0"/>
          <w:sz w:val="21"/>
          <w:szCs w:val="21"/>
          <w:highlight w:val="none"/>
          <w:lang w:val="en-US" w:eastAsia="zh-CN"/>
        </w:rPr>
      </w:pPr>
      <w:r>
        <w:rPr>
          <w:rFonts w:hint="eastAsia" w:ascii="宋体" w:hAnsi="宋体" w:eastAsia="宋体" w:cs="宋体"/>
          <w:snapToGrid w:val="0"/>
          <w:color w:val="auto"/>
          <w:spacing w:val="8"/>
          <w:kern w:val="0"/>
          <w:sz w:val="21"/>
          <w:szCs w:val="21"/>
          <w:highlight w:val="none"/>
          <w:lang w:val="en-US" w:eastAsia="zh-CN"/>
        </w:rPr>
        <w:t xml:space="preserve">一档（0分）：未提供项目实施方案的得 0 分； </w:t>
      </w:r>
    </w:p>
    <w:p w14:paraId="6654E02D">
      <w:pPr>
        <w:keepNext w:val="0"/>
        <w:keepLines w:val="0"/>
        <w:pageBreakBefore w:val="0"/>
        <w:widowControl/>
        <w:kinsoku w:val="0"/>
        <w:wordWrap/>
        <w:overflowPunct/>
        <w:topLinePunct w:val="0"/>
        <w:autoSpaceDE w:val="0"/>
        <w:autoSpaceDN w:val="0"/>
        <w:bidi w:val="0"/>
        <w:adjustRightInd w:val="0"/>
        <w:snapToGrid w:val="0"/>
        <w:spacing w:line="400" w:lineRule="exact"/>
        <w:ind w:firstLine="430"/>
        <w:jc w:val="left"/>
        <w:textAlignment w:val="baseline"/>
        <w:rPr>
          <w:rFonts w:hint="eastAsia" w:ascii="宋体" w:hAnsi="宋体" w:eastAsia="宋体" w:cs="宋体"/>
          <w:snapToGrid w:val="0"/>
          <w:color w:val="auto"/>
          <w:spacing w:val="8"/>
          <w:kern w:val="0"/>
          <w:sz w:val="21"/>
          <w:szCs w:val="21"/>
          <w:highlight w:val="none"/>
          <w:lang w:val="en-US" w:eastAsia="zh-CN"/>
        </w:rPr>
      </w:pPr>
      <w:r>
        <w:rPr>
          <w:rFonts w:hint="eastAsia" w:ascii="宋体" w:hAnsi="宋体" w:eastAsia="宋体" w:cs="宋体"/>
          <w:snapToGrid w:val="0"/>
          <w:color w:val="auto"/>
          <w:spacing w:val="8"/>
          <w:kern w:val="0"/>
          <w:sz w:val="21"/>
          <w:szCs w:val="21"/>
          <w:highlight w:val="none"/>
          <w:lang w:val="en-US" w:eastAsia="zh-CN"/>
        </w:rPr>
        <w:t xml:space="preserve">二档（4分）：项目实施方案内容有 1 项缺项或项目实施方案项目齐全但内容简单、不够详细，需求分析、服务措施有不可行的部分。 </w:t>
      </w:r>
    </w:p>
    <w:p w14:paraId="1658CAA6">
      <w:pPr>
        <w:keepNext w:val="0"/>
        <w:keepLines w:val="0"/>
        <w:pageBreakBefore w:val="0"/>
        <w:widowControl/>
        <w:kinsoku w:val="0"/>
        <w:wordWrap/>
        <w:overflowPunct/>
        <w:topLinePunct w:val="0"/>
        <w:autoSpaceDE w:val="0"/>
        <w:autoSpaceDN w:val="0"/>
        <w:bidi w:val="0"/>
        <w:adjustRightInd w:val="0"/>
        <w:snapToGrid w:val="0"/>
        <w:spacing w:line="400" w:lineRule="exact"/>
        <w:ind w:firstLine="430"/>
        <w:jc w:val="left"/>
        <w:textAlignment w:val="baseline"/>
        <w:rPr>
          <w:rFonts w:hint="eastAsia" w:ascii="宋体" w:hAnsi="宋体" w:eastAsia="宋体" w:cs="宋体"/>
          <w:snapToGrid w:val="0"/>
          <w:color w:val="auto"/>
          <w:spacing w:val="8"/>
          <w:kern w:val="0"/>
          <w:sz w:val="21"/>
          <w:szCs w:val="21"/>
          <w:highlight w:val="none"/>
          <w:lang w:val="en-US" w:eastAsia="zh-CN"/>
        </w:rPr>
      </w:pPr>
      <w:r>
        <w:rPr>
          <w:rFonts w:hint="eastAsia" w:ascii="宋体" w:hAnsi="宋体" w:eastAsia="宋体" w:cs="宋体"/>
          <w:snapToGrid w:val="0"/>
          <w:color w:val="auto"/>
          <w:spacing w:val="8"/>
          <w:kern w:val="0"/>
          <w:sz w:val="21"/>
          <w:szCs w:val="21"/>
          <w:highlight w:val="none"/>
          <w:lang w:val="en-US" w:eastAsia="zh-CN"/>
        </w:rPr>
        <w:t xml:space="preserve">三档（10分）：项目实施方案比较完整，实施思路和培训计划、人员安全保障措施等方面可行，服务措施满足磋商文件要求，能较好地结合本项目实际需要。 </w:t>
      </w:r>
    </w:p>
    <w:p w14:paraId="0E9993D7">
      <w:pPr>
        <w:keepNext w:val="0"/>
        <w:keepLines w:val="0"/>
        <w:pageBreakBefore w:val="0"/>
        <w:widowControl/>
        <w:kinsoku w:val="0"/>
        <w:wordWrap/>
        <w:overflowPunct/>
        <w:topLinePunct w:val="0"/>
        <w:autoSpaceDE w:val="0"/>
        <w:autoSpaceDN w:val="0"/>
        <w:bidi w:val="0"/>
        <w:adjustRightInd w:val="0"/>
        <w:snapToGrid w:val="0"/>
        <w:spacing w:line="400" w:lineRule="exact"/>
        <w:ind w:firstLine="430"/>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spacing w:val="8"/>
          <w:kern w:val="0"/>
          <w:sz w:val="21"/>
          <w:szCs w:val="21"/>
          <w:highlight w:val="none"/>
          <w:lang w:val="en-US" w:eastAsia="zh-CN"/>
        </w:rPr>
        <w:t xml:space="preserve">四档（16分）：项目实施方案完善、细致、合理，实施思路和培训计划科学可行、人员安全保障措施得力，能很好地结合本项目实际需要，实施方案优于磋商文件要求。  </w:t>
      </w:r>
    </w:p>
    <w:p w14:paraId="5A10BD8E">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7"/>
          <w:kern w:val="0"/>
          <w:position w:val="1"/>
          <w:sz w:val="21"/>
          <w:szCs w:val="21"/>
          <w:highlight w:val="none"/>
          <w:lang w:eastAsia="en-US"/>
        </w:rPr>
        <w:t>（2）管理规章制度方案分（</w:t>
      </w:r>
      <w:r>
        <w:rPr>
          <w:rFonts w:hint="eastAsia" w:ascii="宋体" w:hAnsi="宋体" w:eastAsia="宋体" w:cs="宋体"/>
          <w:snapToGrid w:val="0"/>
          <w:color w:val="auto"/>
          <w:spacing w:val="7"/>
          <w:kern w:val="0"/>
          <w:position w:val="1"/>
          <w:sz w:val="21"/>
          <w:szCs w:val="21"/>
          <w:highlight w:val="none"/>
          <w:lang w:val="en-US" w:eastAsia="zh-CN"/>
        </w:rPr>
        <w:t>9</w:t>
      </w:r>
      <w:r>
        <w:rPr>
          <w:rFonts w:hint="eastAsia" w:ascii="宋体" w:hAnsi="宋体" w:eastAsia="宋体" w:cs="宋体"/>
          <w:snapToGrid w:val="0"/>
          <w:color w:val="auto"/>
          <w:spacing w:val="7"/>
          <w:kern w:val="0"/>
          <w:position w:val="1"/>
          <w:sz w:val="21"/>
          <w:szCs w:val="21"/>
          <w:highlight w:val="none"/>
          <w:lang w:eastAsia="en-US"/>
        </w:rPr>
        <w:t>分）</w:t>
      </w:r>
    </w:p>
    <w:p w14:paraId="64A4ED7A">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9"/>
          <w:kern w:val="0"/>
          <w:sz w:val="21"/>
          <w:szCs w:val="21"/>
          <w:highlight w:val="none"/>
          <w:lang w:eastAsia="en-US"/>
        </w:rPr>
        <w:t>由磋商小组在打分前根据各供应商提供的管理规章制度、人员管理、服务管理、工作管理、培</w:t>
      </w:r>
      <w:r>
        <w:rPr>
          <w:rFonts w:hint="eastAsia" w:ascii="宋体" w:hAnsi="宋体" w:eastAsia="宋体" w:cs="宋体"/>
          <w:snapToGrid w:val="0"/>
          <w:color w:val="auto"/>
          <w:spacing w:val="5"/>
          <w:kern w:val="0"/>
          <w:sz w:val="21"/>
          <w:szCs w:val="21"/>
          <w:highlight w:val="none"/>
          <w:lang w:eastAsia="en-US"/>
        </w:rPr>
        <w:t xml:space="preserve"> </w:t>
      </w:r>
      <w:r>
        <w:rPr>
          <w:rFonts w:hint="eastAsia" w:ascii="宋体" w:hAnsi="宋体" w:eastAsia="宋体" w:cs="宋体"/>
          <w:snapToGrid w:val="0"/>
          <w:color w:val="auto"/>
          <w:spacing w:val="10"/>
          <w:kern w:val="0"/>
          <w:sz w:val="21"/>
          <w:szCs w:val="21"/>
          <w:highlight w:val="none"/>
          <w:lang w:eastAsia="en-US"/>
        </w:rPr>
        <w:t>训计划等各方面可行性、合理性、针对性进行集体讨论确定供应商</w:t>
      </w:r>
      <w:r>
        <w:rPr>
          <w:rFonts w:hint="eastAsia" w:ascii="宋体" w:hAnsi="宋体" w:eastAsia="宋体" w:cs="宋体"/>
          <w:snapToGrid w:val="0"/>
          <w:color w:val="auto"/>
          <w:spacing w:val="9"/>
          <w:kern w:val="0"/>
          <w:sz w:val="21"/>
          <w:szCs w:val="21"/>
          <w:highlight w:val="none"/>
          <w:lang w:eastAsia="en-US"/>
        </w:rPr>
        <w:t>各所属档次，并按确定后的各供应</w:t>
      </w:r>
      <w:r>
        <w:rPr>
          <w:rFonts w:hint="eastAsia" w:ascii="宋体" w:hAnsi="宋体" w:eastAsia="宋体" w:cs="宋体"/>
          <w:snapToGrid w:val="0"/>
          <w:color w:val="auto"/>
          <w:kern w:val="0"/>
          <w:sz w:val="21"/>
          <w:szCs w:val="21"/>
          <w:highlight w:val="none"/>
          <w:lang w:eastAsia="en-US"/>
        </w:rPr>
        <w:t xml:space="preserve"> </w:t>
      </w:r>
      <w:r>
        <w:rPr>
          <w:rFonts w:hint="eastAsia" w:ascii="宋体" w:hAnsi="宋体" w:eastAsia="宋体" w:cs="宋体"/>
          <w:snapToGrid w:val="0"/>
          <w:color w:val="auto"/>
          <w:spacing w:val="9"/>
          <w:kern w:val="0"/>
          <w:sz w:val="21"/>
          <w:szCs w:val="21"/>
          <w:highlight w:val="none"/>
          <w:lang w:eastAsia="en-US"/>
        </w:rPr>
        <w:t>商所属档次以及等级评定说明内容，在相应档次内独立打分。</w:t>
      </w:r>
    </w:p>
    <w:p w14:paraId="681C74AB">
      <w:pPr>
        <w:keepNext w:val="0"/>
        <w:keepLines w:val="0"/>
        <w:pageBreakBefore w:val="0"/>
        <w:widowControl/>
        <w:kinsoku w:val="0"/>
        <w:wordWrap/>
        <w:overflowPunct/>
        <w:topLinePunct w:val="0"/>
        <w:autoSpaceDE w:val="0"/>
        <w:autoSpaceDN w:val="0"/>
        <w:bidi w:val="0"/>
        <w:adjustRightInd w:val="0"/>
        <w:snapToGrid w:val="0"/>
        <w:spacing w:line="400" w:lineRule="exact"/>
        <w:ind w:left="424"/>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8"/>
          <w:kern w:val="0"/>
          <w:position w:val="1"/>
          <w:sz w:val="21"/>
          <w:szCs w:val="21"/>
          <w:highlight w:val="none"/>
          <w:lang w:eastAsia="en-US"/>
        </w:rPr>
        <w:t>一档</w:t>
      </w:r>
      <w:r>
        <w:rPr>
          <w:rFonts w:hint="eastAsia" w:ascii="宋体" w:hAnsi="宋体" w:eastAsia="宋体" w:cs="宋体"/>
          <w:snapToGrid w:val="0"/>
          <w:color w:val="auto"/>
          <w:spacing w:val="8"/>
          <w:kern w:val="0"/>
          <w:position w:val="1"/>
          <w:sz w:val="21"/>
          <w:szCs w:val="21"/>
          <w:highlight w:val="none"/>
          <w:lang w:eastAsia="zh-CN"/>
        </w:rPr>
        <w:t>（</w:t>
      </w:r>
      <w:r>
        <w:rPr>
          <w:rFonts w:hint="eastAsia" w:ascii="宋体" w:hAnsi="宋体" w:eastAsia="宋体" w:cs="宋体"/>
          <w:snapToGrid w:val="0"/>
          <w:color w:val="auto"/>
          <w:spacing w:val="-27"/>
          <w:kern w:val="0"/>
          <w:position w:val="1"/>
          <w:sz w:val="21"/>
          <w:szCs w:val="21"/>
          <w:highlight w:val="none"/>
          <w:lang w:val="en-US" w:eastAsia="zh-CN"/>
        </w:rPr>
        <w:t xml:space="preserve">3 </w:t>
      </w:r>
      <w:r>
        <w:rPr>
          <w:rFonts w:hint="eastAsia" w:ascii="宋体" w:hAnsi="宋体" w:eastAsia="宋体" w:cs="宋体"/>
          <w:snapToGrid w:val="0"/>
          <w:color w:val="auto"/>
          <w:spacing w:val="8"/>
          <w:kern w:val="0"/>
          <w:position w:val="1"/>
          <w:sz w:val="21"/>
          <w:szCs w:val="21"/>
          <w:highlight w:val="none"/>
          <w:lang w:eastAsia="en-US"/>
        </w:rPr>
        <w:t>分</w:t>
      </w:r>
      <w:r>
        <w:rPr>
          <w:rFonts w:hint="eastAsia" w:ascii="宋体" w:hAnsi="宋体" w:eastAsia="宋体" w:cs="宋体"/>
          <w:snapToGrid w:val="0"/>
          <w:color w:val="auto"/>
          <w:spacing w:val="8"/>
          <w:kern w:val="0"/>
          <w:position w:val="1"/>
          <w:sz w:val="21"/>
          <w:szCs w:val="21"/>
          <w:highlight w:val="none"/>
          <w:lang w:eastAsia="zh-CN"/>
        </w:rPr>
        <w:t>）</w:t>
      </w:r>
      <w:r>
        <w:rPr>
          <w:rFonts w:hint="eastAsia" w:ascii="宋体" w:hAnsi="宋体" w:eastAsia="宋体" w:cs="宋体"/>
          <w:snapToGrid w:val="0"/>
          <w:color w:val="auto"/>
          <w:spacing w:val="8"/>
          <w:kern w:val="0"/>
          <w:position w:val="1"/>
          <w:sz w:val="21"/>
          <w:szCs w:val="21"/>
          <w:highlight w:val="none"/>
          <w:lang w:eastAsia="en-US"/>
        </w:rPr>
        <w:t>：可行性、合理性、针对性有一项被评定为优秀的；</w:t>
      </w:r>
    </w:p>
    <w:p w14:paraId="0CF6ED7B">
      <w:pPr>
        <w:keepNext w:val="0"/>
        <w:keepLines w:val="0"/>
        <w:pageBreakBefore w:val="0"/>
        <w:widowControl/>
        <w:kinsoku w:val="0"/>
        <w:wordWrap/>
        <w:overflowPunct/>
        <w:topLinePunct w:val="0"/>
        <w:autoSpaceDE w:val="0"/>
        <w:autoSpaceDN w:val="0"/>
        <w:bidi w:val="0"/>
        <w:adjustRightInd w:val="0"/>
        <w:snapToGrid w:val="0"/>
        <w:spacing w:line="400" w:lineRule="exact"/>
        <w:ind w:left="424"/>
        <w:jc w:val="left"/>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spacing w:val="8"/>
          <w:kern w:val="0"/>
          <w:position w:val="1"/>
          <w:sz w:val="21"/>
          <w:szCs w:val="21"/>
          <w:highlight w:val="none"/>
          <w:lang w:eastAsia="en-US"/>
        </w:rPr>
        <w:t>二档</w:t>
      </w:r>
      <w:r>
        <w:rPr>
          <w:rFonts w:hint="eastAsia" w:ascii="宋体" w:hAnsi="宋体" w:eastAsia="宋体" w:cs="宋体"/>
          <w:snapToGrid w:val="0"/>
          <w:color w:val="auto"/>
          <w:spacing w:val="8"/>
          <w:kern w:val="0"/>
          <w:position w:val="1"/>
          <w:sz w:val="21"/>
          <w:szCs w:val="21"/>
          <w:highlight w:val="none"/>
          <w:lang w:eastAsia="zh-CN"/>
        </w:rPr>
        <w:t>（</w:t>
      </w:r>
      <w:r>
        <w:rPr>
          <w:rFonts w:hint="eastAsia" w:ascii="宋体" w:hAnsi="宋体" w:eastAsia="宋体" w:cs="宋体"/>
          <w:snapToGrid w:val="0"/>
          <w:color w:val="auto"/>
          <w:spacing w:val="-27"/>
          <w:kern w:val="0"/>
          <w:position w:val="1"/>
          <w:sz w:val="21"/>
          <w:szCs w:val="21"/>
          <w:highlight w:val="none"/>
          <w:lang w:val="en-US" w:eastAsia="zh-CN"/>
        </w:rPr>
        <w:t xml:space="preserve">6 </w:t>
      </w:r>
      <w:r>
        <w:rPr>
          <w:rFonts w:hint="eastAsia" w:ascii="宋体" w:hAnsi="宋体" w:eastAsia="宋体" w:cs="宋体"/>
          <w:snapToGrid w:val="0"/>
          <w:color w:val="auto"/>
          <w:spacing w:val="8"/>
          <w:kern w:val="0"/>
          <w:position w:val="1"/>
          <w:sz w:val="21"/>
          <w:szCs w:val="21"/>
          <w:highlight w:val="none"/>
          <w:lang w:eastAsia="en-US"/>
        </w:rPr>
        <w:t>分</w:t>
      </w:r>
      <w:r>
        <w:rPr>
          <w:rFonts w:hint="eastAsia" w:ascii="宋体" w:hAnsi="宋体" w:eastAsia="宋体" w:cs="宋体"/>
          <w:snapToGrid w:val="0"/>
          <w:color w:val="auto"/>
          <w:spacing w:val="8"/>
          <w:kern w:val="0"/>
          <w:position w:val="1"/>
          <w:sz w:val="21"/>
          <w:szCs w:val="21"/>
          <w:highlight w:val="none"/>
          <w:lang w:eastAsia="zh-CN"/>
        </w:rPr>
        <w:t>）</w:t>
      </w:r>
      <w:r>
        <w:rPr>
          <w:rFonts w:hint="eastAsia" w:ascii="宋体" w:hAnsi="宋体" w:eastAsia="宋体" w:cs="宋体"/>
          <w:snapToGrid w:val="0"/>
          <w:color w:val="auto"/>
          <w:spacing w:val="8"/>
          <w:kern w:val="0"/>
          <w:position w:val="1"/>
          <w:sz w:val="21"/>
          <w:szCs w:val="21"/>
          <w:highlight w:val="none"/>
          <w:lang w:eastAsia="en-US"/>
        </w:rPr>
        <w:t>：可行性、合理性、针对性有二项被评定为优秀的；</w:t>
      </w:r>
    </w:p>
    <w:p w14:paraId="0332530A">
      <w:pPr>
        <w:keepNext w:val="0"/>
        <w:keepLines w:val="0"/>
        <w:pageBreakBefore w:val="0"/>
        <w:widowControl/>
        <w:kinsoku w:val="0"/>
        <w:wordWrap/>
        <w:overflowPunct/>
        <w:topLinePunct w:val="0"/>
        <w:autoSpaceDE w:val="0"/>
        <w:autoSpaceDN w:val="0"/>
        <w:bidi w:val="0"/>
        <w:adjustRightInd w:val="0"/>
        <w:snapToGrid w:val="0"/>
        <w:spacing w:line="400" w:lineRule="exact"/>
        <w:ind w:left="424"/>
        <w:jc w:val="left"/>
        <w:textAlignment w:val="baseline"/>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spacing w:val="7"/>
          <w:kern w:val="0"/>
          <w:position w:val="1"/>
          <w:sz w:val="21"/>
          <w:szCs w:val="21"/>
          <w:highlight w:val="none"/>
          <w:lang w:eastAsia="en-US"/>
        </w:rPr>
        <w:t>三档</w:t>
      </w:r>
      <w:r>
        <w:rPr>
          <w:rFonts w:hint="eastAsia" w:ascii="宋体" w:hAnsi="宋体" w:eastAsia="宋体" w:cs="宋体"/>
          <w:snapToGrid w:val="0"/>
          <w:color w:val="auto"/>
          <w:spacing w:val="8"/>
          <w:kern w:val="0"/>
          <w:position w:val="1"/>
          <w:sz w:val="21"/>
          <w:szCs w:val="21"/>
          <w:highlight w:val="none"/>
          <w:lang w:eastAsia="zh-CN"/>
        </w:rPr>
        <w:t>（</w:t>
      </w:r>
      <w:r>
        <w:rPr>
          <w:rFonts w:hint="eastAsia" w:ascii="宋体" w:hAnsi="宋体" w:eastAsia="宋体" w:cs="宋体"/>
          <w:snapToGrid w:val="0"/>
          <w:color w:val="auto"/>
          <w:spacing w:val="-3"/>
          <w:kern w:val="0"/>
          <w:position w:val="1"/>
          <w:sz w:val="21"/>
          <w:szCs w:val="21"/>
          <w:highlight w:val="none"/>
          <w:lang w:val="en-US" w:eastAsia="zh-CN"/>
        </w:rPr>
        <w:t>9</w:t>
      </w:r>
      <w:r>
        <w:rPr>
          <w:rFonts w:hint="eastAsia" w:ascii="宋体" w:hAnsi="宋体" w:eastAsia="宋体" w:cs="宋体"/>
          <w:snapToGrid w:val="0"/>
          <w:color w:val="auto"/>
          <w:spacing w:val="7"/>
          <w:kern w:val="0"/>
          <w:position w:val="1"/>
          <w:sz w:val="21"/>
          <w:szCs w:val="21"/>
          <w:highlight w:val="none"/>
          <w:lang w:eastAsia="en-US"/>
        </w:rPr>
        <w:t>分</w:t>
      </w:r>
      <w:r>
        <w:rPr>
          <w:rFonts w:hint="eastAsia" w:ascii="宋体" w:hAnsi="宋体" w:eastAsia="宋体" w:cs="宋体"/>
          <w:snapToGrid w:val="0"/>
          <w:color w:val="auto"/>
          <w:spacing w:val="8"/>
          <w:kern w:val="0"/>
          <w:position w:val="1"/>
          <w:sz w:val="21"/>
          <w:szCs w:val="21"/>
          <w:highlight w:val="none"/>
          <w:lang w:eastAsia="zh-CN"/>
        </w:rPr>
        <w:t>）</w:t>
      </w:r>
      <w:r>
        <w:rPr>
          <w:rFonts w:hint="eastAsia" w:ascii="宋体" w:hAnsi="宋体" w:eastAsia="宋体" w:cs="宋体"/>
          <w:snapToGrid w:val="0"/>
          <w:color w:val="auto"/>
          <w:spacing w:val="7"/>
          <w:kern w:val="0"/>
          <w:position w:val="1"/>
          <w:sz w:val="21"/>
          <w:szCs w:val="21"/>
          <w:highlight w:val="none"/>
          <w:lang w:eastAsia="en-US"/>
        </w:rPr>
        <w:t>：可行性、合理性、针对性均被评定为优秀的；</w:t>
      </w:r>
    </w:p>
    <w:p w14:paraId="0A9FA246">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eastAsia="en-US"/>
        </w:rPr>
      </w:pPr>
      <w:r>
        <w:rPr>
          <w:rFonts w:hint="eastAsia" w:ascii="宋体" w:hAnsi="宋体" w:eastAsia="宋体" w:cs="宋体"/>
          <w:snapToGrid w:val="0"/>
          <w:color w:val="auto"/>
          <w:spacing w:val="9"/>
          <w:kern w:val="0"/>
          <w:sz w:val="21"/>
          <w:szCs w:val="21"/>
          <w:highlight w:val="none"/>
          <w:lang w:val="en-US" w:eastAsia="zh-CN"/>
        </w:rPr>
        <w:t xml:space="preserve">（3）应急处理方案分（15分） </w:t>
      </w:r>
    </w:p>
    <w:p w14:paraId="3142E448">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由磋商小组根据磋商文件要求，对比各供应商提供的“应急服务方案”进行单独评分。 </w:t>
      </w:r>
    </w:p>
    <w:p w14:paraId="40789E07">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应急服务方案应包含但不限于以下内容：如遇节假日、重大活动等特殊时间特殊情况的应急服务方案等方面进行综合评定。供应商还可以根据该项目的实际情况从其它方面去制定更为详尽的管理方案，以体现其方案的优势。 </w:t>
      </w:r>
    </w:p>
    <w:p w14:paraId="45359780">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一档（0分）：未提供应急服务方案的得0分； </w:t>
      </w:r>
    </w:p>
    <w:p w14:paraId="029F33A8">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二档（3分）：应急服务方案描述简单，有不符合实际情况或不实用的地方； </w:t>
      </w:r>
    </w:p>
    <w:p w14:paraId="25D619C6">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三档（9分）：应急服务方案基本完善、合理，制定的应急预案和措施实用性和可操作性一般； </w:t>
      </w:r>
    </w:p>
    <w:p w14:paraId="373E0CFF">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四档（15分）：方案完善、科学合理，能对本项目的实施过程中的可能出现的突发事件、特殊情况进行准确判断并有详细分析，有详细可行的应急保障方案，针对突发事件制定合理、有效的应急预案和措施，能够为本项目提供很好的垃圾收集清运服务保障。</w:t>
      </w:r>
    </w:p>
    <w:p w14:paraId="32E66875">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3、拟投入项目人员配置方案、薪酬体系方案情况分…………………………………………18 分 </w:t>
      </w:r>
    </w:p>
    <w:p w14:paraId="0EF234C5">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由磋商小组根据磋商文件要求，对比各供应商提供的针对本项目服务所配备的项目人员情况，薪酬体系等情况进行评定，并按以下设定的范围评定出相应的分值： </w:t>
      </w:r>
    </w:p>
    <w:p w14:paraId="162B3ACA">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1）由磋商小组根据各供应商的岗位及人员配置方案进行单独评分。评审因素包括但不限于拟投入专职管理人员一览表、拟投入服务人员一览表，落实国家相关人员再就业政策、岗位配备、拟投入人员的工作经验等方面。相关证明材料由供应商根据自身需要自行提供。（满分6分） </w:t>
      </w:r>
    </w:p>
    <w:p w14:paraId="7C883EC0">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一档（0分）：未提供岗位及人员配置方案的得 0 分； </w:t>
      </w:r>
    </w:p>
    <w:p w14:paraId="06538FC3">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二档（2分）：提供的岗位及人员配置方案在年龄、工作经验等、岗位职责等内容简单，不实用或可操作性不强。 </w:t>
      </w:r>
    </w:p>
    <w:p w14:paraId="5CB8C546">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三档（4分）：组织机构齐全，根据拟投入人员的年龄、工作经验等，岗位配备较合理，分工较明确，基本符合本项目的实际情况。 </w:t>
      </w:r>
    </w:p>
    <w:p w14:paraId="044ACD18">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四档（6分）：组织机构齐全，根据拟投入人员的年龄、工作经验等，岗位配备合理，分工明确，符合本项目的实际情况。拟投入的管理人员具有丰富的管理经验。 </w:t>
      </w:r>
    </w:p>
    <w:p w14:paraId="03E1F235">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（2）评委根据供应商提供的拟投入人员薪酬体系方案的优劣，从合理性、可行性等方面进行评分。（满分6分） </w:t>
      </w:r>
    </w:p>
    <w:p w14:paraId="5CFED6E6">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一档（0分）：未提供拟投入人员薪酬体系方案的，或薪酬方案与成本分析表数据严重不符合的得 0分； </w:t>
      </w:r>
    </w:p>
    <w:p w14:paraId="77EFAFFD">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二档（2分）：提供的拟投入人员薪酬体系方案内容简单，方案不完整或描述简单，可行性一般的； </w:t>
      </w:r>
    </w:p>
    <w:p w14:paraId="38893359">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三档（4分）：提供的拟投入人员薪酬体系描述，薪酬体系的构成明细较完整，符合中华人民共和国劳动法要求及桂林市最低工资标准要求，具有较好可行性，且有较好的绩效考核办法、奖惩制度、福利制度等； </w:t>
      </w:r>
    </w:p>
    <w:p w14:paraId="6CC305FB">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四档（6分）：提供的拟投入人员薪酬体系方案内容详细、结构完整；有完整的服务人员薪酬体系描述，薪酬体系的构成明细清晰、合理、规范，符合中华人民共和国劳动法要求及桂林市最低工资标准要求，具有可行性且有利于团队稳定、有利于激发员工主观能动性，有完善的绩效考核办法、奖惩制度、人员考核制度且具有科学性、合理性、针对性。 </w:t>
      </w:r>
    </w:p>
    <w:p w14:paraId="660A2F44">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（3）拟投入专职管理人员 2021 年以来获得行业行政主管部门颁发的与环卫项目服务有关的工作荣誉的，每人次荣誉得1.5分，满分3分。（须提供相关证明材料及由县级以上（含县级）社会养老保险经办机构出具的供应商交纳的投标截止时间前半年内连续三个月的社保证明复印件，否则不计分）。 </w:t>
      </w:r>
    </w:p>
    <w:p w14:paraId="0E562892">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（4)拟投入的工作人员 2021 年以来获得行业行政主管部门颁发的与环卫项目服务有关的工作荣誉的，每人次荣誉得1分，满分3分。（须提供相关证明材料及由县级以上（含县级）社会养老保险经办机构出具的供应商交纳的投标截止时间前半年内连续三个月的社保证明复印件，否则不计分）。 </w:t>
      </w:r>
    </w:p>
    <w:p w14:paraId="10E82B3C">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4、服务承诺分………………………………………………………………………………………9 分 </w:t>
      </w:r>
    </w:p>
    <w:p w14:paraId="596C5D74">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由磋商小组在打分前根据各供应商提供的服务态度、服务效率、服务质量等各方面承诺的可行性、科学性、合理性、针对性进行集体讨论确定供应商各所属档次，并按确定后的各供应商所属档次以及等级评定说明内容，在相应档次内独立打分。 </w:t>
      </w:r>
    </w:p>
    <w:p w14:paraId="18352CF9">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一档（3分）：可行性、科学性、针对性有一项被评定为优秀的； </w:t>
      </w:r>
    </w:p>
    <w:p w14:paraId="2C918A13">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二档（</w:t>
      </w:r>
      <w:r>
        <w:rPr>
          <w:rFonts w:hint="eastAsia" w:ascii="宋体" w:hAnsi="宋体" w:cs="宋体"/>
          <w:snapToGrid w:val="0"/>
          <w:color w:val="auto"/>
          <w:spacing w:val="9"/>
          <w:kern w:val="0"/>
          <w:sz w:val="21"/>
          <w:szCs w:val="21"/>
          <w:highlight w:val="none"/>
          <w:lang w:val="en-US" w:eastAsia="zh-CN"/>
        </w:rPr>
        <w:t>6</w:t>
      </w:r>
      <w:r>
        <w:rPr>
          <w:rFonts w:hint="eastAsia" w:ascii="宋体" w:hAnsi="宋体" w:eastAsia="宋体" w:cs="宋体"/>
          <w:snapToGrid w:val="0"/>
          <w:color w:val="auto"/>
          <w:spacing w:val="9"/>
          <w:kern w:val="0"/>
          <w:sz w:val="21"/>
          <w:szCs w:val="21"/>
          <w:highlight w:val="none"/>
          <w:lang w:val="en-US" w:eastAsia="zh-CN"/>
        </w:rPr>
        <w:t xml:space="preserve">分）：可行性、科学性、针对性有二项被评定为优秀的； </w:t>
      </w:r>
    </w:p>
    <w:p w14:paraId="7BE73758">
      <w:pPr>
        <w:keepNext w:val="0"/>
        <w:keepLines w:val="0"/>
        <w:pageBreakBefore w:val="0"/>
        <w:widowControl/>
        <w:suppressLineNumbers w:val="0"/>
        <w:wordWrap/>
        <w:overflowPunct/>
        <w:topLinePunct w:val="0"/>
        <w:bidi w:val="0"/>
        <w:spacing w:line="400" w:lineRule="exact"/>
        <w:ind w:firstLine="456"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snapToGrid w:val="0"/>
          <w:color w:val="auto"/>
          <w:spacing w:val="9"/>
          <w:kern w:val="0"/>
          <w:sz w:val="21"/>
          <w:szCs w:val="21"/>
          <w:highlight w:val="none"/>
          <w:lang w:val="en-US" w:eastAsia="zh-CN"/>
        </w:rPr>
        <w:t>二档（</w:t>
      </w:r>
      <w:r>
        <w:rPr>
          <w:rFonts w:hint="eastAsia" w:ascii="宋体" w:hAnsi="宋体" w:cs="宋体"/>
          <w:snapToGrid w:val="0"/>
          <w:color w:val="auto"/>
          <w:spacing w:val="9"/>
          <w:kern w:val="0"/>
          <w:sz w:val="21"/>
          <w:szCs w:val="21"/>
          <w:highlight w:val="none"/>
          <w:lang w:val="en-US" w:eastAsia="zh-CN"/>
        </w:rPr>
        <w:t>9</w:t>
      </w:r>
      <w:r>
        <w:rPr>
          <w:rFonts w:hint="eastAsia" w:ascii="宋体" w:hAnsi="宋体" w:eastAsia="宋体" w:cs="宋体"/>
          <w:snapToGrid w:val="0"/>
          <w:color w:val="auto"/>
          <w:spacing w:val="9"/>
          <w:kern w:val="0"/>
          <w:sz w:val="21"/>
          <w:szCs w:val="21"/>
          <w:highlight w:val="none"/>
          <w:lang w:val="en-US" w:eastAsia="zh-CN"/>
        </w:rPr>
        <w:t>分）：可行性、科学性、针对性有三项被评定为优秀的；</w:t>
      </w:r>
    </w:p>
    <w:p w14:paraId="45DBC2D2">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5、项目配备设备情况分……………………………………………………………………………8分 </w:t>
      </w:r>
    </w:p>
    <w:p w14:paraId="39F71993">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由磋商小组根据磋商文件要求，针对本项目服务需求所配备的车辆等主要设备情况、设备维护保养措施进行评定，并按以下设定的范围评定出相应的分值： </w:t>
      </w:r>
    </w:p>
    <w:p w14:paraId="7FB235A9">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default"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（1）投标截止时间前自有或租赁的垃圾运输车性能参数评审核定装载量 500kg 以上（含 500kg）全封闭式四轮机动垃圾运输车。每提供一辆得2分，满分6分。(须提供相关证明材料)。</w:t>
      </w:r>
    </w:p>
    <w:p w14:paraId="265A2273">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（2）无设备维护保养方案的不得分；设备维护保养方案内容一般，措施一般的得 1 分；设备维护保养方案内容完善，措施科学有效的得2分，满分2分。</w:t>
      </w:r>
    </w:p>
    <w:p w14:paraId="56368CCF">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6、履约能力分……………………………………………………………………………………15 分 </w:t>
      </w:r>
    </w:p>
    <w:p w14:paraId="5E58C1CE">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（1）获得城市生活垃圾经营性清扫、收集、运输服务企业资质证书，一级证书得6分，二级证书得 4 分，三级证书得2分。满分6分（须提供证书扫描件并加盖公章）。 </w:t>
      </w:r>
    </w:p>
    <w:p w14:paraId="460DDA08">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 xml:space="preserve">（2）2021 年以来供应商获得行业行政主管部门颁发的，与环卫项目服务水平、履约能力等有关的工作荣誉，每项荣誉得1.5分，满分3分。（须提供相关证明材料）。 </w:t>
      </w:r>
    </w:p>
    <w:p w14:paraId="54EBCB47">
      <w:pPr>
        <w:keepNext w:val="0"/>
        <w:keepLines w:val="0"/>
        <w:pageBreakBefore w:val="0"/>
        <w:widowControl/>
        <w:kinsoku w:val="0"/>
        <w:wordWrap/>
        <w:overflowPunct/>
        <w:topLinePunct w:val="0"/>
        <w:autoSpaceDE w:val="0"/>
        <w:autoSpaceDN w:val="0"/>
        <w:bidi w:val="0"/>
        <w:adjustRightInd w:val="0"/>
        <w:snapToGrid w:val="0"/>
        <w:spacing w:line="400" w:lineRule="exact"/>
        <w:ind w:right="57" w:firstLine="456" w:firstLineChars="200"/>
        <w:jc w:val="both"/>
        <w:textAlignment w:val="baseline"/>
        <w:rPr>
          <w:rFonts w:hint="eastAsia" w:ascii="宋体" w:hAnsi="宋体" w:eastAsia="宋体" w:cs="宋体"/>
          <w:snapToGrid w:val="0"/>
          <w:color w:val="auto"/>
          <w:spacing w:val="9"/>
          <w:kern w:val="0"/>
          <w:sz w:val="21"/>
          <w:szCs w:val="21"/>
          <w:highlight w:val="none"/>
          <w:lang w:val="en-US" w:eastAsia="zh-CN"/>
        </w:rPr>
      </w:pPr>
      <w:r>
        <w:rPr>
          <w:rFonts w:hint="eastAsia" w:ascii="宋体" w:hAnsi="宋体" w:eastAsia="宋体" w:cs="宋体"/>
          <w:snapToGrid w:val="0"/>
          <w:color w:val="auto"/>
          <w:spacing w:val="9"/>
          <w:kern w:val="0"/>
          <w:sz w:val="21"/>
          <w:szCs w:val="21"/>
          <w:highlight w:val="none"/>
          <w:lang w:val="en-US" w:eastAsia="zh-CN"/>
        </w:rPr>
        <w:t>（3）供应商 2021 年以来完成类似服务项目（垃圾清运、保洁或物业服务）的业绩[以中标（成交）通知书或签订的项目合同为准，并能清晰反映所服务的名称、种类、金额]每提供一项业绩得2分，满分6分。</w:t>
      </w:r>
    </w:p>
    <w:p w14:paraId="6AC7BD29">
      <w:pPr>
        <w:keepNext w:val="0"/>
        <w:keepLines w:val="0"/>
        <w:pageBreakBefore w:val="0"/>
        <w:widowControl/>
        <w:suppressLineNumbers w:val="0"/>
        <w:wordWrap/>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7.综合得分＝1+2+3+4+5+6 </w:t>
      </w:r>
    </w:p>
    <w:p w14:paraId="5D425EEF">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三、推荐及确定中标候选供应商原则</w:t>
      </w:r>
    </w:p>
    <w:p w14:paraId="78AA46EC">
      <w:pPr>
        <w:pStyle w:val="19"/>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（1）磋商小组根据综合得分由高到低排列次序，若得分相同时，按评标报价由低到高顺序排列；得分相同且评标报价也相同的由磋商小组按照抽签的方式决定排列次序。</w:t>
      </w:r>
    </w:p>
    <w:p w14:paraId="024E4A76">
      <w:pPr>
        <w:pStyle w:val="19"/>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（2）磋商小组可推荐前三名为中标候选人，采购人应当确定磋商小组推荐排名第一的中标候选人为中标人。</w:t>
      </w:r>
    </w:p>
    <w:p w14:paraId="06F12AC0">
      <w:pPr>
        <w:pStyle w:val="19"/>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中标候选人放弃中标、因不可抗力提出不能履行合同，或者采购文件规定应当提交履约保证金而在规定的期限内未能提交的，或因失信行为被取消中标候选人资格的，采购人可以确定排名第二的中标候选人为中标人，并依此类推。</w:t>
      </w:r>
    </w:p>
    <w:p w14:paraId="20C4B484">
      <w:pPr>
        <w:spacing w:line="390" w:lineRule="exact"/>
        <w:ind w:firstLine="424"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四、特别说明</w:t>
      </w:r>
    </w:p>
    <w:p w14:paraId="3BB1E64F">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认为</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的报价明显低于其它通过符合性审查</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的报价，有可能影响</w:t>
      </w:r>
      <w:r>
        <w:rPr>
          <w:rFonts w:hint="eastAsia" w:ascii="宋体" w:hAnsi="宋体" w:eastAsia="宋体" w:cs="宋体"/>
          <w:b/>
          <w:bCs/>
          <w:color w:val="auto"/>
          <w:szCs w:val="21"/>
          <w:highlight w:val="none"/>
          <w:lang w:eastAsia="zh-CN"/>
        </w:rPr>
        <w:t>服务</w:t>
      </w:r>
      <w:r>
        <w:rPr>
          <w:rFonts w:hint="eastAsia" w:ascii="宋体" w:hAnsi="宋体" w:eastAsia="宋体" w:cs="宋体"/>
          <w:b/>
          <w:bCs/>
          <w:color w:val="auto"/>
          <w:szCs w:val="21"/>
          <w:highlight w:val="none"/>
        </w:rPr>
        <w:t>质量或者不能诚信履约的，应当要求其在评标现场合理的时间内提供书面说明，必要时提交相关证明材料；</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不能证明其报价合理性的，评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应当将其作为无效</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rPr>
        <w:t>处理。</w:t>
      </w:r>
    </w:p>
    <w:p w14:paraId="42E81C99">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bCs w:val="0"/>
          <w:color w:val="auto"/>
          <w:szCs w:val="32"/>
          <w:highlight w:val="none"/>
        </w:rPr>
      </w:pPr>
      <w:r>
        <w:rPr>
          <w:rFonts w:hint="eastAsia" w:ascii="宋体" w:hAnsi="宋体" w:eastAsia="宋体" w:cs="宋体"/>
          <w:color w:val="auto"/>
          <w:szCs w:val="28"/>
          <w:highlight w:val="none"/>
        </w:rPr>
        <w:br w:type="page"/>
      </w:r>
      <w:bookmarkStart w:id="136" w:name="_Toc7408"/>
      <w:r>
        <w:rPr>
          <w:rFonts w:hint="eastAsia"/>
          <w:color w:val="auto"/>
          <w:sz w:val="32"/>
          <w:szCs w:val="32"/>
          <w:highlight w:val="none"/>
        </w:rPr>
        <w:t>第五章 采购合同（合同主要条款及格式）</w:t>
      </w:r>
      <w:bookmarkEnd w:id="133"/>
      <w:bookmarkEnd w:id="134"/>
      <w:bookmarkEnd w:id="135"/>
      <w:bookmarkEnd w:id="136"/>
    </w:p>
    <w:p w14:paraId="5419D50E">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63D9CB85">
      <w:pPr>
        <w:spacing w:line="42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u w:val="single"/>
          <w:lang w:eastAsia="zh-CN"/>
        </w:rPr>
        <w:t>灵川镇2025年至2027年农村生活垃圾收集转运服务项目</w:t>
      </w:r>
    </w:p>
    <w:p w14:paraId="09E6073F">
      <w:pPr>
        <w:spacing w:line="420" w:lineRule="exact"/>
        <w:rPr>
          <w:rFonts w:hint="default"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1"/>
          <w:szCs w:val="21"/>
          <w:highlight w:val="none"/>
          <w:u w:val="single"/>
        </w:rPr>
        <w:fldChar w:fldCharType="begin"/>
      </w:r>
      <w:r>
        <w:rPr>
          <w:rFonts w:hint="eastAsia" w:ascii="宋体" w:hAnsi="宋体" w:eastAsia="宋体" w:cs="宋体"/>
          <w:color w:val="auto"/>
          <w:sz w:val="21"/>
          <w:szCs w:val="21"/>
          <w:highlight w:val="none"/>
          <w:u w:val="single"/>
        </w:rPr>
        <w:instrText xml:space="preserve"> HYPERLINK "https://www.gcy.zfcg.gxzf.gov.cn/gaea/api/project/flow/redirect?projectId=7213841334654468109&amp;newUrl=https://www.gcy.zfcg.gxzf.gov.cn/micro-app-back-index/blank?_flow_type_=agency&amp;_flow_projectId_=7213841334654468109&amp;_jump_page_type_=project_procurement_management_flow&amp;_app_=zcy.procurement&amp;oldUrl=https://www.gcy.zfcg.gxzf.gov.cn/project-center/_procurement_/project-result-detail/7213841334654468109" \t "https://www.gcy.zfcg.gxzf.gov.cn/project-center/_procurement_/self-project/_blank" </w:instrText>
      </w:r>
      <w:r>
        <w:rPr>
          <w:rFonts w:hint="eastAsia" w:ascii="宋体" w:hAnsi="宋体" w:eastAsia="宋体" w:cs="宋体"/>
          <w:color w:val="auto"/>
          <w:sz w:val="21"/>
          <w:szCs w:val="21"/>
          <w:highlight w:val="none"/>
          <w:u w:val="single"/>
        </w:rPr>
        <w:fldChar w:fldCharType="separate"/>
      </w:r>
      <w:r>
        <w:rPr>
          <w:rFonts w:hint="eastAsia" w:ascii="宋体" w:hAnsi="宋体" w:eastAsia="宋体" w:cs="宋体"/>
          <w:color w:val="auto"/>
          <w:sz w:val="21"/>
          <w:szCs w:val="21"/>
          <w:highlight w:val="none"/>
          <w:u w:val="single"/>
        </w:rPr>
        <w:t>GLZC2025-C3-230034-GLJG</w:t>
      </w:r>
      <w:r>
        <w:rPr>
          <w:rFonts w:hint="eastAsia" w:ascii="宋体" w:hAnsi="宋体" w:eastAsia="宋体" w:cs="宋体"/>
          <w:color w:val="auto"/>
          <w:sz w:val="21"/>
          <w:szCs w:val="21"/>
          <w:highlight w:val="none"/>
          <w:u w:val="single"/>
        </w:rPr>
        <w:fldChar w:fldCharType="end"/>
      </w:r>
    </w:p>
    <w:p w14:paraId="178DDB43">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甲方：</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rPr>
        <w:t>（采购人）</w:t>
      </w:r>
    </w:p>
    <w:p w14:paraId="2E77895C">
      <w:pPr>
        <w:spacing w:line="36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乙方：</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rPr>
        <w:t>（成交供应商）</w:t>
      </w:r>
    </w:p>
    <w:p w14:paraId="7A3A99C0">
      <w:pPr>
        <w:spacing w:line="400" w:lineRule="exact"/>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1739AB96">
      <w:pPr>
        <w:pStyle w:val="3"/>
        <w:ind w:left="574" w:leftChars="200" w:hanging="154" w:hangingChars="70"/>
        <w:rPr>
          <w:rFonts w:hint="eastAsia" w:ascii="宋体" w:hAnsi="宋体" w:eastAsia="宋体" w:cs="宋体"/>
          <w:b/>
          <w:bCs w:val="0"/>
          <w:color w:val="auto"/>
          <w:sz w:val="22"/>
          <w:szCs w:val="22"/>
          <w:highlight w:val="none"/>
        </w:rPr>
      </w:pPr>
      <w:bookmarkStart w:id="137" w:name="_Toc845"/>
      <w:bookmarkStart w:id="138" w:name="_Toc30275"/>
      <w:bookmarkStart w:id="139" w:name="_Toc20217"/>
      <w:r>
        <w:rPr>
          <w:rFonts w:hint="eastAsia" w:ascii="宋体" w:hAnsi="宋体" w:eastAsia="宋体" w:cs="宋体"/>
          <w:b/>
          <w:bCs w:val="0"/>
          <w:color w:val="auto"/>
          <w:sz w:val="22"/>
          <w:szCs w:val="22"/>
          <w:highlight w:val="none"/>
        </w:rPr>
        <w:t>第一条 合同文件</w:t>
      </w:r>
      <w:bookmarkEnd w:id="137"/>
      <w:bookmarkEnd w:id="138"/>
      <w:bookmarkEnd w:id="139"/>
    </w:p>
    <w:p w14:paraId="4540B247">
      <w:pPr>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1、本合同所附下列文件是构成本合同不可分割的部分：</w:t>
      </w:r>
    </w:p>
    <w:p w14:paraId="6F8EBDFF">
      <w:pPr>
        <w:spacing w:line="360" w:lineRule="auto"/>
        <w:ind w:firstLine="330" w:firstLineChars="15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（1）成交供应商提交的</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8"/>
          <w:highlight w:val="none"/>
        </w:rPr>
        <w:t>报价表、</w:t>
      </w:r>
      <w:r>
        <w:rPr>
          <w:rFonts w:hint="eastAsia" w:ascii="宋体" w:hAnsi="宋体" w:eastAsia="宋体" w:cs="宋体"/>
          <w:color w:val="auto"/>
          <w:sz w:val="22"/>
          <w:szCs w:val="22"/>
          <w:highlight w:val="none"/>
        </w:rPr>
        <w:t>针对本项目的服务承诺书</w:t>
      </w:r>
      <w:r>
        <w:rPr>
          <w:rFonts w:hint="eastAsia" w:ascii="宋体" w:hAnsi="宋体" w:eastAsia="宋体" w:cs="宋体"/>
          <w:color w:val="auto"/>
          <w:sz w:val="22"/>
          <w:szCs w:val="28"/>
          <w:highlight w:val="none"/>
        </w:rPr>
        <w:t>；</w:t>
      </w:r>
    </w:p>
    <w:p w14:paraId="34C4A1D2">
      <w:pPr>
        <w:spacing w:line="360" w:lineRule="auto"/>
        <w:ind w:firstLine="330" w:firstLineChars="15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（2）成交通知书；</w:t>
      </w:r>
    </w:p>
    <w:p w14:paraId="5FC3AE86">
      <w:pPr>
        <w:spacing w:line="360" w:lineRule="auto"/>
        <w:ind w:firstLine="330" w:firstLineChars="15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（3）本合同协议书及有关补充资料；</w:t>
      </w:r>
    </w:p>
    <w:p w14:paraId="41753E9A">
      <w:pPr>
        <w:spacing w:line="360" w:lineRule="auto"/>
        <w:ind w:firstLine="330" w:firstLineChars="15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（4）磋商文件的条款要求。</w:t>
      </w:r>
    </w:p>
    <w:p w14:paraId="58AE0DDC">
      <w:pPr>
        <w:tabs>
          <w:tab w:val="left" w:pos="1305"/>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2、合同价金额包括：服务过程中相关的一切费用。</w:t>
      </w:r>
    </w:p>
    <w:p w14:paraId="54F13976">
      <w:pPr>
        <w:pStyle w:val="3"/>
        <w:ind w:left="574" w:leftChars="200" w:hanging="154" w:hangingChars="70"/>
        <w:rPr>
          <w:rFonts w:hint="eastAsia" w:ascii="宋体" w:hAnsi="宋体" w:eastAsia="宋体" w:cs="宋体"/>
          <w:b/>
          <w:bCs w:val="0"/>
          <w:color w:val="auto"/>
          <w:sz w:val="22"/>
          <w:szCs w:val="22"/>
          <w:highlight w:val="none"/>
        </w:rPr>
      </w:pPr>
      <w:bookmarkStart w:id="140" w:name="_Toc28710"/>
      <w:bookmarkStart w:id="141" w:name="_Toc25572"/>
      <w:bookmarkStart w:id="142" w:name="_Toc6972"/>
      <w:r>
        <w:rPr>
          <w:rFonts w:hint="eastAsia" w:ascii="宋体" w:hAnsi="宋体" w:eastAsia="宋体" w:cs="宋体"/>
          <w:b/>
          <w:bCs w:val="0"/>
          <w:color w:val="auto"/>
          <w:sz w:val="22"/>
          <w:szCs w:val="22"/>
          <w:highlight w:val="none"/>
        </w:rPr>
        <w:t>第二条　合同金额</w:t>
      </w:r>
      <w:bookmarkEnd w:id="140"/>
      <w:bookmarkEnd w:id="141"/>
      <w:bookmarkEnd w:id="142"/>
    </w:p>
    <w:p w14:paraId="0DD7349E">
      <w:pPr>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根据《成交通知书》的成交内容，合同的总金额为：（大写）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人民币（¥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p>
    <w:p w14:paraId="6B5100DB">
      <w:pPr>
        <w:pStyle w:val="3"/>
        <w:ind w:left="574" w:leftChars="200" w:hanging="154" w:hangingChars="70"/>
        <w:rPr>
          <w:rFonts w:hint="eastAsia" w:ascii="宋体" w:hAnsi="宋体" w:eastAsia="宋体" w:cs="宋体"/>
          <w:b/>
          <w:bCs w:val="0"/>
          <w:color w:val="auto"/>
          <w:sz w:val="22"/>
          <w:szCs w:val="22"/>
          <w:highlight w:val="none"/>
        </w:rPr>
      </w:pPr>
      <w:bookmarkStart w:id="143" w:name="_Toc16138"/>
      <w:bookmarkStart w:id="144" w:name="_Toc9581"/>
      <w:bookmarkStart w:id="145" w:name="_Toc5557"/>
      <w:r>
        <w:rPr>
          <w:rFonts w:hint="eastAsia" w:ascii="宋体" w:hAnsi="宋体" w:eastAsia="宋体" w:cs="宋体"/>
          <w:b/>
          <w:bCs w:val="0"/>
          <w:color w:val="auto"/>
          <w:sz w:val="22"/>
          <w:szCs w:val="22"/>
          <w:highlight w:val="none"/>
        </w:rPr>
        <w:t>第三条  服务保证</w:t>
      </w:r>
      <w:bookmarkEnd w:id="143"/>
      <w:bookmarkEnd w:id="144"/>
      <w:bookmarkEnd w:id="145"/>
    </w:p>
    <w:p w14:paraId="0FD1CA86">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成交供应商应按磋商文件、响应文件和承诺规定的服务内容向采购人提供相应服务。</w:t>
      </w:r>
    </w:p>
    <w:p w14:paraId="1187EA89">
      <w:pPr>
        <w:pStyle w:val="3"/>
        <w:ind w:left="574" w:leftChars="200" w:hanging="154" w:hangingChars="70"/>
        <w:rPr>
          <w:rFonts w:hint="eastAsia" w:ascii="宋体" w:hAnsi="宋体" w:eastAsia="宋体" w:cs="宋体"/>
          <w:b/>
          <w:bCs w:val="0"/>
          <w:color w:val="auto"/>
          <w:sz w:val="22"/>
          <w:szCs w:val="22"/>
          <w:highlight w:val="none"/>
        </w:rPr>
      </w:pPr>
      <w:bookmarkStart w:id="146" w:name="_Toc25056"/>
      <w:bookmarkStart w:id="147" w:name="_Toc16565"/>
      <w:bookmarkStart w:id="148" w:name="_Toc8669"/>
      <w:r>
        <w:rPr>
          <w:rFonts w:hint="eastAsia" w:ascii="宋体" w:hAnsi="宋体" w:eastAsia="宋体" w:cs="宋体"/>
          <w:b/>
          <w:bCs w:val="0"/>
          <w:color w:val="auto"/>
          <w:sz w:val="22"/>
          <w:szCs w:val="22"/>
          <w:highlight w:val="none"/>
        </w:rPr>
        <w:t>第四条  服务期限</w:t>
      </w:r>
      <w:bookmarkEnd w:id="146"/>
      <w:bookmarkEnd w:id="147"/>
      <w:bookmarkEnd w:id="148"/>
    </w:p>
    <w:p w14:paraId="2C70E869">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 xml:space="preserve"> 自合同签订之日起3年，具体时间以合同签订时间为准  </w:t>
      </w:r>
      <w:r>
        <w:rPr>
          <w:rFonts w:hint="eastAsia" w:ascii="宋体" w:hAnsi="宋体" w:eastAsia="宋体" w:cs="宋体"/>
          <w:color w:val="auto"/>
          <w:sz w:val="22"/>
          <w:szCs w:val="22"/>
          <w:highlight w:val="none"/>
        </w:rPr>
        <w:t>。</w:t>
      </w:r>
    </w:p>
    <w:p w14:paraId="4834049F">
      <w:pPr>
        <w:pStyle w:val="3"/>
        <w:ind w:left="574" w:leftChars="200" w:hanging="154" w:hangingChars="70"/>
        <w:rPr>
          <w:rFonts w:hint="eastAsia" w:ascii="宋体" w:hAnsi="宋体" w:eastAsia="宋体" w:cs="宋体"/>
          <w:b/>
          <w:bCs w:val="0"/>
          <w:color w:val="auto"/>
          <w:sz w:val="22"/>
          <w:szCs w:val="22"/>
          <w:highlight w:val="none"/>
        </w:rPr>
      </w:pPr>
      <w:bookmarkStart w:id="149" w:name="_Toc15179"/>
      <w:bookmarkStart w:id="150" w:name="_Toc25521"/>
      <w:bookmarkStart w:id="151" w:name="_Toc3282"/>
      <w:r>
        <w:rPr>
          <w:rFonts w:hint="eastAsia" w:ascii="宋体" w:hAnsi="宋体" w:eastAsia="宋体" w:cs="宋体"/>
          <w:b/>
          <w:bCs w:val="0"/>
          <w:color w:val="auto"/>
          <w:sz w:val="22"/>
          <w:szCs w:val="22"/>
          <w:highlight w:val="none"/>
        </w:rPr>
        <w:t>第五条  交付</w:t>
      </w:r>
      <w:bookmarkEnd w:id="149"/>
      <w:bookmarkEnd w:id="150"/>
      <w:bookmarkEnd w:id="151"/>
    </w:p>
    <w:p w14:paraId="0A5B1A1D">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1、服务时间：</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日</w:t>
      </w:r>
      <w:r>
        <w:rPr>
          <w:rFonts w:hint="eastAsia" w:ascii="宋体" w:hAnsi="宋体" w:eastAsia="宋体" w:cs="宋体"/>
          <w:color w:val="auto"/>
          <w:sz w:val="22"/>
          <w:szCs w:val="22"/>
          <w:highlight w:val="none"/>
          <w:u w:val="none"/>
          <w:lang w:val="en-US" w:eastAsia="zh-CN"/>
        </w:rPr>
        <w:t>至</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日</w:t>
      </w:r>
      <w:r>
        <w:rPr>
          <w:rFonts w:hint="eastAsia" w:ascii="宋体" w:hAnsi="宋体" w:eastAsia="宋体" w:cs="宋体"/>
          <w:color w:val="auto"/>
          <w:sz w:val="22"/>
          <w:szCs w:val="22"/>
          <w:highlight w:val="none"/>
          <w:lang w:eastAsia="zh-CN"/>
        </w:rPr>
        <w:t>；</w:t>
      </w:r>
    </w:p>
    <w:p w14:paraId="52822D5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项目服务</w:t>
      </w:r>
      <w:r>
        <w:rPr>
          <w:rFonts w:hint="eastAsia" w:ascii="宋体" w:hAnsi="宋体" w:cs="宋体"/>
          <w:color w:val="auto"/>
          <w:sz w:val="22"/>
          <w:szCs w:val="22"/>
          <w:highlight w:val="none"/>
          <w:lang w:eastAsia="zh-CN"/>
        </w:rPr>
        <w:t>内容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6EFBECC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、成交供应商提供不符合磋商文件、响应文件和本合同规定的服务，采购人有权拒绝接受。</w:t>
      </w:r>
    </w:p>
    <w:p w14:paraId="2C9B5EF7">
      <w:pPr>
        <w:pStyle w:val="3"/>
        <w:ind w:left="574" w:leftChars="200" w:hanging="154" w:hangingChars="70"/>
        <w:rPr>
          <w:rFonts w:hint="eastAsia" w:ascii="宋体" w:hAnsi="宋体" w:eastAsia="宋体" w:cs="宋体"/>
          <w:b/>
          <w:bCs w:val="0"/>
          <w:color w:val="auto"/>
          <w:sz w:val="22"/>
          <w:szCs w:val="22"/>
          <w:highlight w:val="none"/>
        </w:rPr>
      </w:pPr>
      <w:bookmarkStart w:id="152" w:name="_Toc22519"/>
      <w:bookmarkStart w:id="153" w:name="_Toc8253"/>
      <w:bookmarkStart w:id="154" w:name="_Toc21969"/>
      <w:r>
        <w:rPr>
          <w:rFonts w:hint="eastAsia" w:ascii="宋体" w:hAnsi="宋体" w:eastAsia="宋体" w:cs="宋体"/>
          <w:b/>
          <w:bCs w:val="0"/>
          <w:color w:val="auto"/>
          <w:sz w:val="22"/>
          <w:szCs w:val="22"/>
          <w:highlight w:val="none"/>
        </w:rPr>
        <w:t>第六条  税费</w:t>
      </w:r>
      <w:bookmarkEnd w:id="152"/>
      <w:bookmarkEnd w:id="153"/>
      <w:bookmarkEnd w:id="154"/>
    </w:p>
    <w:p w14:paraId="7F4D673E">
      <w:pPr>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本合同执行中相关的一切税费均由成交供应商负担。</w:t>
      </w:r>
    </w:p>
    <w:p w14:paraId="7FDB605F">
      <w:pPr>
        <w:pageBreakBefore w:val="0"/>
        <w:widowControl w:val="0"/>
        <w:kinsoku/>
        <w:wordWrap/>
        <w:overflowPunct/>
        <w:topLinePunct w:val="0"/>
        <w:autoSpaceDE/>
        <w:autoSpaceDN/>
        <w:bidi w:val="0"/>
        <w:adjustRightInd/>
        <w:snapToGrid/>
        <w:spacing w:line="560" w:lineRule="exact"/>
        <w:ind w:firstLine="440" w:firstLineChars="200"/>
        <w:jc w:val="left"/>
        <w:textAlignment w:val="auto"/>
        <w:rPr>
          <w:rFonts w:hint="eastAsia" w:ascii="宋体" w:hAnsi="宋体" w:eastAsia="宋体" w:cs="宋体"/>
          <w:b/>
          <w:color w:val="auto"/>
          <w:sz w:val="24"/>
          <w:szCs w:val="24"/>
          <w:highlight w:val="none"/>
        </w:rPr>
      </w:pPr>
      <w:bookmarkStart w:id="155" w:name="_Toc31516"/>
      <w:bookmarkStart w:id="156" w:name="_Toc29885"/>
      <w:bookmarkStart w:id="157" w:name="_Toc11829"/>
      <w:r>
        <w:rPr>
          <w:rFonts w:hint="eastAsia" w:ascii="宋体" w:hAnsi="宋体" w:eastAsia="宋体" w:cs="宋体"/>
          <w:b/>
          <w:bCs w:val="0"/>
          <w:color w:val="auto"/>
          <w:sz w:val="22"/>
          <w:szCs w:val="22"/>
          <w:highlight w:val="none"/>
        </w:rPr>
        <w:t>第七条  付款方式</w:t>
      </w:r>
      <w:bookmarkEnd w:id="155"/>
      <w:bookmarkEnd w:id="156"/>
      <w:bookmarkEnd w:id="157"/>
    </w:p>
    <w:p w14:paraId="5C749E5C">
      <w:pPr>
        <w:pageBreakBefore w:val="0"/>
        <w:widowControl w:val="0"/>
        <w:numPr>
          <w:ilvl w:val="0"/>
          <w:numId w:val="0"/>
        </w:numPr>
        <w:kinsoku/>
        <w:wordWrap/>
        <w:overflowPunct/>
        <w:topLinePunct w:val="0"/>
        <w:autoSpaceDE/>
        <w:autoSpaceDN/>
        <w:bidi w:val="0"/>
        <w:adjustRightInd/>
        <w:snapToGrid/>
        <w:spacing w:line="560" w:lineRule="exact"/>
        <w:ind w:leftChars="0" w:firstLine="440" w:firstLineChars="200"/>
        <w:jc w:val="left"/>
        <w:textAlignment w:val="auto"/>
        <w:rPr>
          <w:rFonts w:hint="eastAsia" w:ascii="宋体" w:hAnsi="宋体" w:eastAsia="宋体" w:cs="宋体"/>
          <w:bCs w:val="0"/>
          <w:color w:val="auto"/>
          <w:kern w:val="2"/>
          <w:sz w:val="22"/>
          <w:szCs w:val="22"/>
          <w:highlight w:val="none"/>
          <w:lang w:val="en-US" w:eastAsia="zh-CN" w:bidi="ar-SA"/>
        </w:rPr>
      </w:pPr>
      <w:bookmarkStart w:id="158" w:name="_Toc2652"/>
      <w:bookmarkStart w:id="159" w:name="_Toc25711"/>
      <w:bookmarkStart w:id="160" w:name="_Toc7272"/>
      <w:r>
        <w:rPr>
          <w:rFonts w:hint="eastAsia" w:ascii="宋体" w:hAnsi="宋体" w:eastAsia="宋体" w:cs="宋体"/>
          <w:bCs w:val="0"/>
          <w:color w:val="auto"/>
          <w:kern w:val="2"/>
          <w:sz w:val="22"/>
          <w:szCs w:val="22"/>
          <w:highlight w:val="none"/>
          <w:lang w:val="en-US" w:eastAsia="zh-CN" w:bidi="ar-SA"/>
        </w:rPr>
        <w:t>按每个月支付一次的方式付款。灵川县灵川镇人民政府每个月支付承包费，在做满每个月的次月月底前支付给成交供应商上个月的作业经费（如遇节假日情况顺延，若有其它特殊情况，双方协商解决），由成交供应商到税务部门开具发票给灵川县灵川镇人民政府，税金成交供应商负责。</w:t>
      </w:r>
    </w:p>
    <w:p w14:paraId="4B3AB123">
      <w:pPr>
        <w:pStyle w:val="3"/>
        <w:ind w:left="574" w:leftChars="200" w:hanging="154" w:hangingChars="7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第八条  违约责任</w:t>
      </w:r>
      <w:bookmarkEnd w:id="158"/>
      <w:bookmarkEnd w:id="159"/>
      <w:bookmarkEnd w:id="160"/>
    </w:p>
    <w:p w14:paraId="28687F09">
      <w:pPr>
        <w:pStyle w:val="3"/>
        <w:ind w:left="565" w:leftChars="196" w:hanging="154" w:hangingChars="70"/>
        <w:rPr>
          <w:rFonts w:hint="eastAsia" w:ascii="宋体" w:hAnsi="宋体" w:eastAsia="宋体" w:cs="宋体"/>
          <w:b w:val="0"/>
          <w:bCs/>
          <w:color w:val="auto"/>
          <w:sz w:val="22"/>
          <w:szCs w:val="22"/>
          <w:highlight w:val="none"/>
        </w:rPr>
      </w:pPr>
      <w:bookmarkStart w:id="161" w:name="_Toc1538"/>
      <w:bookmarkStart w:id="162" w:name="_Toc8363"/>
      <w:bookmarkStart w:id="163" w:name="_Toc16745"/>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乙方未尽管理责任导致损坏、损失的，应按责任比例相应承担费用；</w:t>
      </w:r>
    </w:p>
    <w:p w14:paraId="3B0964C4">
      <w:pPr>
        <w:pStyle w:val="3"/>
        <w:ind w:left="0" w:leftChars="0" w:firstLine="440" w:firstLineChars="20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14:paraId="7CD397F9">
      <w:pPr>
        <w:pStyle w:val="3"/>
        <w:ind w:left="0" w:leftChars="0" w:firstLine="440" w:firstLineChars="20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任何一方违约解除合同或因违约被解除合同的，应向对方支付共为三个月的服务费总和的违约金。</w:t>
      </w:r>
    </w:p>
    <w:p w14:paraId="2307B9CC">
      <w:pPr>
        <w:pStyle w:val="3"/>
        <w:ind w:left="565" w:leftChars="196" w:hanging="154" w:hangingChars="7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双方约定的其他违约责任：</w:t>
      </w:r>
      <w:r>
        <w:rPr>
          <w:rFonts w:hint="eastAsia" w:ascii="宋体" w:hAnsi="宋体" w:eastAsia="宋体" w:cs="宋体"/>
          <w:b w:val="0"/>
          <w:bCs/>
          <w:color w:val="auto"/>
          <w:sz w:val="22"/>
          <w:szCs w:val="22"/>
          <w:highlight w:val="none"/>
          <w:u w:val="single"/>
        </w:rPr>
        <w:t xml:space="preserve">            </w:t>
      </w:r>
      <w:r>
        <w:rPr>
          <w:rFonts w:hint="eastAsia" w:ascii="宋体" w:hAnsi="宋体" w:eastAsia="宋体" w:cs="宋体"/>
          <w:b w:val="0"/>
          <w:bCs/>
          <w:color w:val="auto"/>
          <w:sz w:val="22"/>
          <w:szCs w:val="22"/>
          <w:highlight w:val="none"/>
        </w:rPr>
        <w:t>。</w:t>
      </w:r>
    </w:p>
    <w:p w14:paraId="1C09659D">
      <w:pPr>
        <w:pStyle w:val="3"/>
        <w:ind w:left="574" w:leftChars="200" w:hanging="154" w:hangingChars="7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第九条  不可抗力事件处理</w:t>
      </w:r>
      <w:bookmarkEnd w:id="161"/>
      <w:bookmarkEnd w:id="162"/>
      <w:bookmarkEnd w:id="163"/>
    </w:p>
    <w:p w14:paraId="7E78FAE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1、在合同有效期内，成交供应商因不可抗力事件导致不能履行合同，则合同履行期可延长，其延长期与不可抗力影响期相同。</w:t>
      </w:r>
    </w:p>
    <w:p w14:paraId="67B840B5">
      <w:pPr>
        <w:numPr>
          <w:ilvl w:val="0"/>
          <w:numId w:val="10"/>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不可抗力事件发生后，应立即通知对方，并寄送有关权威机构出具的证明。</w:t>
      </w:r>
    </w:p>
    <w:p w14:paraId="662244C4">
      <w:pPr>
        <w:numPr>
          <w:ilvl w:val="0"/>
          <w:numId w:val="10"/>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不可抗力事件延续一百二十天以上，双方应通过友好协商，确定是否继续履行合同。</w:t>
      </w:r>
    </w:p>
    <w:p w14:paraId="1BAA3E25">
      <w:pPr>
        <w:pStyle w:val="3"/>
        <w:ind w:left="574" w:leftChars="200" w:hanging="154" w:hangingChars="70"/>
        <w:rPr>
          <w:rFonts w:hint="eastAsia" w:ascii="宋体" w:hAnsi="宋体" w:eastAsia="宋体" w:cs="宋体"/>
          <w:b/>
          <w:bCs w:val="0"/>
          <w:color w:val="auto"/>
          <w:sz w:val="22"/>
          <w:szCs w:val="22"/>
          <w:highlight w:val="none"/>
        </w:rPr>
      </w:pPr>
      <w:bookmarkStart w:id="164" w:name="_Toc8638"/>
      <w:bookmarkStart w:id="165" w:name="_Toc7311"/>
      <w:bookmarkStart w:id="166" w:name="_Toc12796"/>
      <w:r>
        <w:rPr>
          <w:rFonts w:hint="eastAsia" w:ascii="宋体" w:hAnsi="宋体" w:eastAsia="宋体" w:cs="宋体"/>
          <w:b/>
          <w:bCs w:val="0"/>
          <w:color w:val="auto"/>
          <w:sz w:val="22"/>
          <w:szCs w:val="22"/>
          <w:highlight w:val="none"/>
        </w:rPr>
        <w:t>第十条  合同争议解决</w:t>
      </w:r>
      <w:bookmarkEnd w:id="164"/>
      <w:bookmarkEnd w:id="165"/>
      <w:bookmarkEnd w:id="166"/>
    </w:p>
    <w:p w14:paraId="467F86A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、因履行本合同引起的或与本合同有关的争议，甲乙双方应首先通过友好协商解决，如果协商不能解决，可向项目所在地人民法院提起诉讼。</w:t>
      </w:r>
    </w:p>
    <w:p w14:paraId="345F78F8">
      <w:pPr>
        <w:spacing w:line="360" w:lineRule="auto"/>
        <w:ind w:left="435"/>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、诉讼期间，本合同继续履行。</w:t>
      </w:r>
    </w:p>
    <w:p w14:paraId="64E0E7F6">
      <w:pPr>
        <w:pStyle w:val="3"/>
        <w:ind w:left="574" w:leftChars="200" w:hanging="154" w:hangingChars="70"/>
        <w:rPr>
          <w:rFonts w:hint="eastAsia" w:ascii="宋体" w:hAnsi="宋体" w:eastAsia="宋体" w:cs="宋体"/>
          <w:b/>
          <w:bCs w:val="0"/>
          <w:color w:val="auto"/>
          <w:sz w:val="22"/>
          <w:szCs w:val="22"/>
          <w:highlight w:val="none"/>
        </w:rPr>
      </w:pPr>
      <w:bookmarkStart w:id="167" w:name="_Toc17823"/>
      <w:bookmarkStart w:id="168" w:name="_Toc26285"/>
      <w:bookmarkStart w:id="169" w:name="_Toc27483"/>
      <w:r>
        <w:rPr>
          <w:rFonts w:hint="eastAsia" w:ascii="宋体" w:hAnsi="宋体" w:eastAsia="宋体" w:cs="宋体"/>
          <w:b/>
          <w:bCs w:val="0"/>
          <w:color w:val="auto"/>
          <w:sz w:val="22"/>
          <w:szCs w:val="22"/>
          <w:highlight w:val="none"/>
        </w:rPr>
        <w:t>第十一条  合同生效及其它</w:t>
      </w:r>
      <w:bookmarkEnd w:id="167"/>
      <w:bookmarkEnd w:id="168"/>
      <w:bookmarkEnd w:id="169"/>
    </w:p>
    <w:p w14:paraId="24EAD3D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1、合同经甲乙双方法定代表人或授权代表签字并加盖单位公章后生效。</w:t>
      </w:r>
    </w:p>
    <w:p w14:paraId="7272B7F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2、合同执行中涉及采购资金和采购内容修改或补充的，需</w:t>
      </w:r>
      <w:r>
        <w:rPr>
          <w:rFonts w:hint="eastAsia" w:ascii="宋体" w:hAnsi="宋体" w:cs="宋体"/>
          <w:color w:val="auto"/>
          <w:sz w:val="22"/>
          <w:szCs w:val="22"/>
          <w:highlight w:val="none"/>
          <w:lang w:eastAsia="zh-CN"/>
        </w:rPr>
        <w:t>灵川县政府采购管理办公室</w:t>
      </w:r>
      <w:r>
        <w:rPr>
          <w:rFonts w:hint="eastAsia" w:ascii="宋体" w:hAnsi="宋体" w:eastAsia="宋体" w:cs="宋体"/>
          <w:color w:val="auto"/>
          <w:sz w:val="22"/>
          <w:szCs w:val="22"/>
          <w:highlight w:val="none"/>
        </w:rPr>
        <w:t>审批，并签订书面补充协议报</w:t>
      </w:r>
      <w:r>
        <w:rPr>
          <w:rFonts w:hint="eastAsia" w:ascii="宋体" w:hAnsi="宋体" w:eastAsia="宋体" w:cs="宋体"/>
          <w:color w:val="auto"/>
          <w:sz w:val="22"/>
          <w:szCs w:val="28"/>
          <w:highlight w:val="none"/>
        </w:rPr>
        <w:t>本级财政部门</w:t>
      </w:r>
      <w:r>
        <w:rPr>
          <w:rFonts w:hint="eastAsia" w:ascii="宋体" w:hAnsi="宋体" w:eastAsia="宋体" w:cs="宋体"/>
          <w:color w:val="auto"/>
          <w:sz w:val="22"/>
          <w:szCs w:val="22"/>
          <w:highlight w:val="none"/>
        </w:rPr>
        <w:t>备案，方可作为主合同不可分割的一部分。</w:t>
      </w:r>
    </w:p>
    <w:p w14:paraId="41104B98">
      <w:pPr>
        <w:spacing w:line="360" w:lineRule="auto"/>
        <w:ind w:left="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3、本合同未尽事宜，遵照《中华人民共和国民法典》有关条文执行。</w:t>
      </w:r>
    </w:p>
    <w:p w14:paraId="0D4BD376">
      <w:pPr>
        <w:pStyle w:val="3"/>
        <w:ind w:left="574" w:leftChars="200" w:hanging="154" w:hangingChars="70"/>
        <w:rPr>
          <w:rFonts w:hint="eastAsia" w:ascii="宋体" w:hAnsi="宋体" w:eastAsia="宋体" w:cs="宋体"/>
          <w:b/>
          <w:bCs w:val="0"/>
          <w:color w:val="auto"/>
          <w:sz w:val="22"/>
          <w:szCs w:val="22"/>
          <w:highlight w:val="none"/>
        </w:rPr>
      </w:pPr>
      <w:bookmarkStart w:id="170" w:name="_Toc12956"/>
      <w:bookmarkStart w:id="171" w:name="_Toc31438"/>
      <w:bookmarkStart w:id="172" w:name="_Toc7824"/>
      <w:r>
        <w:rPr>
          <w:rFonts w:hint="eastAsia" w:ascii="宋体" w:hAnsi="宋体" w:eastAsia="宋体" w:cs="宋体"/>
          <w:b/>
          <w:bCs w:val="0"/>
          <w:color w:val="auto"/>
          <w:sz w:val="22"/>
          <w:szCs w:val="22"/>
          <w:highlight w:val="none"/>
        </w:rPr>
        <w:t>第十二条  合同的变更、终止与转让</w:t>
      </w:r>
      <w:bookmarkEnd w:id="170"/>
      <w:bookmarkEnd w:id="171"/>
      <w:bookmarkEnd w:id="172"/>
    </w:p>
    <w:p w14:paraId="34098AE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1、除《中华人民共和国政府采购法》第五十条规定的情形外，本合同一经签订，甲乙双方不得擅自变更，中止或终止。</w:t>
      </w:r>
    </w:p>
    <w:p w14:paraId="46F61A71">
      <w:pPr>
        <w:numPr>
          <w:ilvl w:val="0"/>
          <w:numId w:val="11"/>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成交供应商不得擅自转让其应履行的合同义务。</w:t>
      </w:r>
    </w:p>
    <w:p w14:paraId="3E217034">
      <w:pPr>
        <w:pStyle w:val="3"/>
        <w:ind w:left="574" w:leftChars="200" w:hanging="154" w:hangingChars="70"/>
        <w:rPr>
          <w:rFonts w:hint="eastAsia" w:ascii="宋体" w:hAnsi="宋体" w:eastAsia="宋体" w:cs="宋体"/>
          <w:b/>
          <w:bCs w:val="0"/>
          <w:color w:val="auto"/>
          <w:sz w:val="22"/>
          <w:szCs w:val="22"/>
          <w:highlight w:val="none"/>
        </w:rPr>
      </w:pPr>
      <w:bookmarkStart w:id="173" w:name="_Toc32608"/>
      <w:bookmarkStart w:id="174" w:name="_Toc31091"/>
      <w:bookmarkStart w:id="175" w:name="_Toc14327"/>
      <w:r>
        <w:rPr>
          <w:rFonts w:hint="eastAsia" w:ascii="宋体" w:hAnsi="宋体" w:eastAsia="宋体" w:cs="宋体"/>
          <w:b/>
          <w:bCs w:val="0"/>
          <w:color w:val="auto"/>
          <w:sz w:val="22"/>
          <w:szCs w:val="22"/>
          <w:highlight w:val="none"/>
        </w:rPr>
        <w:t>第十三条  签订本合同依据</w:t>
      </w:r>
      <w:bookmarkEnd w:id="173"/>
      <w:bookmarkEnd w:id="174"/>
      <w:bookmarkEnd w:id="175"/>
    </w:p>
    <w:p w14:paraId="458E521F">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1、竞争性磋商文件；</w:t>
      </w:r>
    </w:p>
    <w:p w14:paraId="3ADCB541">
      <w:pPr>
        <w:spacing w:line="360" w:lineRule="auto"/>
        <w:ind w:left="224" w:leftChars="107"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2、成交供应商的响应（或应答）文件；</w:t>
      </w:r>
    </w:p>
    <w:p w14:paraId="3F766644">
      <w:pPr>
        <w:spacing w:line="360" w:lineRule="auto"/>
        <w:ind w:left="224" w:leftChars="107"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3、服务承诺书；</w:t>
      </w:r>
    </w:p>
    <w:p w14:paraId="77AF89F5">
      <w:pPr>
        <w:spacing w:line="360" w:lineRule="auto"/>
        <w:ind w:left="224" w:leftChars="107"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4、磋商中的磋商记录；</w:t>
      </w:r>
    </w:p>
    <w:p w14:paraId="613CF19E">
      <w:pPr>
        <w:spacing w:line="360" w:lineRule="auto"/>
        <w:ind w:left="224" w:leftChars="107"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5、成交通知书。</w:t>
      </w:r>
    </w:p>
    <w:p w14:paraId="0FACC178">
      <w:pPr>
        <w:spacing w:line="360" w:lineRule="auto"/>
        <w:ind w:firstLine="440" w:firstLineChars="20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本合同甲乙双方签字盖章后生效，一式</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u w:val="single"/>
          <w:lang w:eastAsia="zh-CN"/>
        </w:rPr>
        <w:t>四</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rPr>
        <w:t>份，具有同等法律效力，甲乙双方各持</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u w:val="single"/>
          <w:lang w:eastAsia="zh-CN"/>
        </w:rPr>
        <w:t>二</w:t>
      </w:r>
      <w:r>
        <w:rPr>
          <w:rFonts w:hint="eastAsia" w:ascii="宋体" w:hAnsi="宋体" w:eastAsia="宋体" w:cs="宋体"/>
          <w:color w:val="auto"/>
          <w:sz w:val="22"/>
          <w:szCs w:val="28"/>
          <w:highlight w:val="none"/>
          <w:u w:val="single"/>
        </w:rPr>
        <w:t xml:space="preserve"> </w:t>
      </w:r>
      <w:r>
        <w:rPr>
          <w:rFonts w:hint="eastAsia" w:ascii="宋体" w:hAnsi="宋体" w:eastAsia="宋体" w:cs="宋体"/>
          <w:color w:val="auto"/>
          <w:sz w:val="22"/>
          <w:szCs w:val="28"/>
          <w:highlight w:val="none"/>
        </w:rPr>
        <w:t>份。双方自签订之日起一个工作日内，乙方将合同原件一份交采购代理机构。采购人于合同签订之日起七个工作日内将一份合同原件送</w:t>
      </w:r>
      <w:r>
        <w:rPr>
          <w:rFonts w:hint="eastAsia" w:ascii="宋体" w:hAnsi="宋体" w:cs="宋体"/>
          <w:color w:val="auto"/>
          <w:sz w:val="22"/>
          <w:szCs w:val="22"/>
          <w:highlight w:val="none"/>
          <w:lang w:eastAsia="zh-CN"/>
        </w:rPr>
        <w:t>灵川县政府采购管理办公室</w:t>
      </w:r>
      <w:r>
        <w:rPr>
          <w:rFonts w:hint="eastAsia" w:ascii="宋体" w:hAnsi="宋体" w:eastAsia="宋体" w:cs="宋体"/>
          <w:color w:val="auto"/>
          <w:sz w:val="22"/>
          <w:szCs w:val="28"/>
          <w:highlight w:val="none"/>
        </w:rPr>
        <w:t>备案。</w:t>
      </w:r>
    </w:p>
    <w:p w14:paraId="40A4DEFF">
      <w:pPr>
        <w:spacing w:line="360" w:lineRule="auto"/>
        <w:rPr>
          <w:rFonts w:hint="eastAsia" w:ascii="宋体" w:hAnsi="宋体" w:eastAsia="宋体" w:cs="宋体"/>
          <w:color w:val="auto"/>
          <w:szCs w:val="21"/>
          <w:highlight w:val="none"/>
        </w:rPr>
      </w:pPr>
    </w:p>
    <w:p w14:paraId="41F762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供应商名称（公章）：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24F8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8464078">
      <w:pPr>
        <w:tabs>
          <w:tab w:val="left" w:pos="46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121083C">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5EA2AFB">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59E80D">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C8A5689">
      <w:pPr>
        <w:tabs>
          <w:tab w:val="left" w:pos="504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E9BD1AF">
      <w:pPr>
        <w:tabs>
          <w:tab w:val="left" w:pos="504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E08E64D">
      <w:pPr>
        <w:rPr>
          <w:rFonts w:hint="eastAsia" w:ascii="宋体" w:hAnsi="宋体" w:eastAsia="宋体" w:cs="宋体"/>
          <w:b/>
          <w:bCs/>
          <w:color w:val="auto"/>
          <w:sz w:val="32"/>
          <w:szCs w:val="32"/>
          <w:highlight w:val="none"/>
        </w:rPr>
      </w:pPr>
      <w:bookmarkStart w:id="176" w:name="_Toc10014"/>
      <w:bookmarkStart w:id="177" w:name="_Toc24269"/>
      <w:bookmarkStart w:id="178" w:name="_Toc30362"/>
      <w:bookmarkStart w:id="179" w:name="_Toc5077"/>
      <w:r>
        <w:rPr>
          <w:rFonts w:hint="eastAsia" w:ascii="宋体" w:hAnsi="宋体" w:eastAsia="宋体" w:cs="宋体"/>
          <w:b/>
          <w:bCs/>
          <w:color w:val="auto"/>
          <w:sz w:val="32"/>
          <w:szCs w:val="32"/>
          <w:highlight w:val="none"/>
        </w:rPr>
        <w:br w:type="page"/>
      </w:r>
    </w:p>
    <w:p w14:paraId="657238B9">
      <w:pPr>
        <w:pStyle w:val="2"/>
        <w:jc w:val="center"/>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rPr>
        <w:t xml:space="preserve">第六章  </w:t>
      </w:r>
      <w:bookmarkEnd w:id="176"/>
      <w:bookmarkEnd w:id="177"/>
      <w:bookmarkStart w:id="180" w:name="_Toc13185"/>
      <w:r>
        <w:rPr>
          <w:rFonts w:hint="eastAsia" w:ascii="宋体" w:hAnsi="宋体" w:eastAsia="宋体" w:cs="宋体"/>
          <w:b/>
          <w:bCs/>
          <w:color w:val="auto"/>
          <w:sz w:val="32"/>
          <w:szCs w:val="32"/>
          <w:highlight w:val="none"/>
        </w:rPr>
        <w:t>响应文件（格式）</w:t>
      </w:r>
      <w:bookmarkEnd w:id="178"/>
      <w:bookmarkEnd w:id="179"/>
      <w:bookmarkEnd w:id="180"/>
    </w:p>
    <w:p w14:paraId="7D82E1A6">
      <w:pPr>
        <w:pStyle w:val="19"/>
        <w:rPr>
          <w:rFonts w:hint="eastAsia" w:ascii="宋体" w:hAnsi="宋体" w:eastAsia="宋体" w:cs="宋体"/>
          <w:b/>
          <w:color w:val="auto"/>
          <w:sz w:val="32"/>
          <w:highlight w:val="none"/>
          <w:lang w:val="en-US" w:eastAsia="zh-CN"/>
        </w:rPr>
      </w:pPr>
      <w:bookmarkStart w:id="181" w:name="_Toc21496"/>
      <w:bookmarkStart w:id="182" w:name="_Toc497927069"/>
      <w:bookmarkStart w:id="183" w:name="_Toc18351"/>
      <w:r>
        <w:rPr>
          <w:rFonts w:hint="eastAsia" w:ascii="宋体" w:hAnsi="宋体" w:eastAsia="宋体" w:cs="宋体"/>
          <w:b/>
          <w:color w:val="auto"/>
          <w:sz w:val="32"/>
          <w:highlight w:val="none"/>
        </w:rPr>
        <w:t>一、响应文件</w:t>
      </w:r>
      <w:bookmarkEnd w:id="181"/>
      <w:bookmarkEnd w:id="182"/>
      <w:bookmarkEnd w:id="183"/>
      <w:r>
        <w:rPr>
          <w:rFonts w:hint="eastAsia" w:hAnsi="宋体" w:cs="宋体"/>
          <w:b/>
          <w:color w:val="auto"/>
          <w:sz w:val="32"/>
          <w:highlight w:val="none"/>
          <w:lang w:val="en-US" w:eastAsia="zh-CN"/>
        </w:rPr>
        <w:t>封面</w:t>
      </w:r>
    </w:p>
    <w:p w14:paraId="47CD76C8">
      <w:pPr>
        <w:adjustRightInd w:val="0"/>
        <w:snapToGrid w:val="0"/>
        <w:rPr>
          <w:rFonts w:hint="eastAsia" w:ascii="宋体" w:hAnsi="宋体" w:eastAsia="宋体" w:cs="宋体"/>
          <w:b/>
          <w:color w:val="auto"/>
          <w:sz w:val="44"/>
          <w:szCs w:val="44"/>
          <w:highlight w:val="none"/>
        </w:rPr>
      </w:pPr>
    </w:p>
    <w:p w14:paraId="7B2CCD6E">
      <w:pPr>
        <w:snapToGrid w:val="0"/>
        <w:spacing w:beforeLines="50" w:after="50"/>
        <w:jc w:val="center"/>
        <w:rPr>
          <w:rFonts w:hint="eastAsia" w:ascii="宋体" w:hAnsi="宋体" w:eastAsia="宋体" w:cs="宋体"/>
          <w:b/>
          <w:color w:val="auto"/>
          <w:sz w:val="36"/>
          <w:szCs w:val="36"/>
          <w:highlight w:val="none"/>
        </w:rPr>
      </w:pPr>
    </w:p>
    <w:p w14:paraId="5974302A">
      <w:pPr>
        <w:snapToGrid w:val="0"/>
        <w:spacing w:beforeLines="50" w:after="50"/>
        <w:jc w:val="center"/>
        <w:rPr>
          <w:rFonts w:hint="eastAsia" w:ascii="宋体" w:hAnsi="宋体" w:eastAsia="宋体" w:cs="宋体"/>
          <w:b/>
          <w:color w:val="auto"/>
          <w:sz w:val="36"/>
          <w:szCs w:val="36"/>
          <w:highlight w:val="none"/>
        </w:rPr>
      </w:pPr>
    </w:p>
    <w:p w14:paraId="76416F35">
      <w:pPr>
        <w:snapToGrid w:val="0"/>
        <w:spacing w:beforeLines="50" w:after="5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响 应 文 件</w:t>
      </w:r>
    </w:p>
    <w:p w14:paraId="228C8598">
      <w:pPr>
        <w:snapToGrid w:val="0"/>
        <w:spacing w:beforeLines="50" w:after="50"/>
        <w:ind w:firstLine="480" w:firstLineChars="150"/>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t xml:space="preserve">                       </w:t>
      </w:r>
    </w:p>
    <w:p w14:paraId="630F0197">
      <w:pPr>
        <w:pStyle w:val="38"/>
        <w:rPr>
          <w:rFonts w:hint="eastAsia" w:ascii="宋体" w:hAnsi="宋体" w:eastAsia="宋体" w:cs="宋体"/>
          <w:color w:val="auto"/>
          <w:highlight w:val="none"/>
        </w:rPr>
      </w:pPr>
    </w:p>
    <w:p w14:paraId="627FC508">
      <w:pPr>
        <w:snapToGrid w:val="0"/>
        <w:spacing w:beforeLines="50" w:after="50"/>
        <w:ind w:firstLine="420" w:firstLineChars="150"/>
        <w:rPr>
          <w:rFonts w:hint="eastAsia" w:ascii="宋体" w:hAnsi="宋体" w:eastAsia="宋体" w:cs="宋体"/>
          <w:b/>
          <w:color w:val="auto"/>
          <w:sz w:val="28"/>
          <w:szCs w:val="28"/>
          <w:highlight w:val="none"/>
        </w:rPr>
      </w:pPr>
    </w:p>
    <w:p w14:paraId="235CECCD">
      <w:pPr>
        <w:snapToGrid w:val="0"/>
        <w:spacing w:beforeLines="50" w:after="50"/>
        <w:ind w:left="2738" w:leftChars="600" w:hanging="1478" w:hangingChars="528"/>
        <w:jc w:val="both"/>
        <w:rPr>
          <w:rFonts w:hint="eastAsia" w:ascii="宋体" w:hAnsi="宋体" w:eastAsia="宋体" w:cs="宋体"/>
          <w:b w:val="0"/>
          <w:bCs/>
          <w:color w:val="auto"/>
          <w:sz w:val="28"/>
          <w:szCs w:val="28"/>
          <w:highlight w:val="none"/>
          <w:u w:val="single"/>
          <w:lang w:eastAsia="zh-CN"/>
        </w:rPr>
      </w:pPr>
      <w:r>
        <w:rPr>
          <w:rFonts w:hint="eastAsia" w:ascii="宋体" w:hAnsi="宋体" w:eastAsia="宋体" w:cs="宋体"/>
          <w:b w:val="0"/>
          <w:bCs/>
          <w:color w:val="auto"/>
          <w:sz w:val="28"/>
          <w:szCs w:val="28"/>
          <w:highlight w:val="none"/>
        </w:rPr>
        <w:t>项目名称：</w:t>
      </w:r>
      <w:r>
        <w:rPr>
          <w:rFonts w:hint="eastAsia" w:ascii="宋体" w:hAnsi="宋体" w:cs="宋体"/>
          <w:b w:val="0"/>
          <w:bCs/>
          <w:color w:val="auto"/>
          <w:sz w:val="28"/>
          <w:szCs w:val="28"/>
          <w:highlight w:val="none"/>
          <w:u w:val="single"/>
          <w:lang w:eastAsia="zh-CN"/>
        </w:rPr>
        <w:t>灵川镇2025年至2027年农村生活垃圾收集转运服务项目</w:t>
      </w:r>
    </w:p>
    <w:p w14:paraId="0F615201">
      <w:pPr>
        <w:snapToGrid w:val="0"/>
        <w:spacing w:beforeLines="50" w:after="50"/>
        <w:ind w:left="0" w:leftChars="0" w:firstLine="1260" w:firstLineChars="450"/>
        <w:rPr>
          <w:rFonts w:hint="eastAsia" w:ascii="宋体" w:hAnsi="宋体" w:eastAsia="宋体" w:cs="宋体"/>
          <w:b w:val="0"/>
          <w:bCs/>
          <w:color w:val="auto"/>
          <w:sz w:val="28"/>
          <w:szCs w:val="28"/>
          <w:highlight w:val="none"/>
        </w:rPr>
      </w:pPr>
    </w:p>
    <w:p w14:paraId="4D4DEAA5">
      <w:pPr>
        <w:snapToGrid w:val="0"/>
        <w:spacing w:beforeLines="50" w:after="50"/>
        <w:ind w:left="0" w:leftChars="0" w:firstLine="1260" w:firstLineChars="45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项目编号：</w:t>
      </w:r>
      <w:r>
        <w:rPr>
          <w:rFonts w:hint="eastAsia" w:ascii="宋体" w:hAnsi="宋体" w:eastAsia="宋体" w:cs="宋体"/>
          <w:b w:val="0"/>
          <w:bCs/>
          <w:color w:val="auto"/>
          <w:sz w:val="28"/>
          <w:szCs w:val="28"/>
          <w:highlight w:val="none"/>
          <w:u w:val="single"/>
        </w:rPr>
        <w:fldChar w:fldCharType="begin"/>
      </w:r>
      <w:r>
        <w:rPr>
          <w:rFonts w:hint="eastAsia" w:ascii="宋体" w:hAnsi="宋体" w:eastAsia="宋体" w:cs="宋体"/>
          <w:b w:val="0"/>
          <w:bCs/>
          <w:color w:val="auto"/>
          <w:sz w:val="28"/>
          <w:szCs w:val="28"/>
          <w:highlight w:val="none"/>
          <w:u w:val="single"/>
        </w:rPr>
        <w:instrText xml:space="preserve"> HYPERLINK "https://www.gcy.zfcg.gxzf.gov.cn/gaea/api/project/flow/redirect?projectId=7213841334654468109&amp;newUrl=https://www.gcy.zfcg.gxzf.gov.cn/micro-app-back-index/blank?_flow_type_=agency&amp;_flow_projectId_=7213841334654468109&amp;_jump_page_type_=project_procurement_management_flow&amp;_app_=zcy.procurement&amp;oldUrl=https://www.gcy.zfcg.gxzf.gov.cn/project-center/_procurement_/project-result-detail/7213841334654468109" \t "https://www.gcy.zfcg.gxzf.gov.cn/project-center/_procurement_/self-project/_blank" </w:instrText>
      </w:r>
      <w:r>
        <w:rPr>
          <w:rFonts w:hint="eastAsia" w:ascii="宋体" w:hAnsi="宋体" w:eastAsia="宋体" w:cs="宋体"/>
          <w:b w:val="0"/>
          <w:bCs/>
          <w:color w:val="auto"/>
          <w:sz w:val="28"/>
          <w:szCs w:val="28"/>
          <w:highlight w:val="none"/>
          <w:u w:val="single"/>
        </w:rPr>
        <w:fldChar w:fldCharType="separate"/>
      </w:r>
      <w:r>
        <w:rPr>
          <w:rFonts w:hint="eastAsia" w:ascii="宋体" w:hAnsi="宋体" w:eastAsia="宋体" w:cs="宋体"/>
          <w:b w:val="0"/>
          <w:bCs/>
          <w:color w:val="auto"/>
          <w:sz w:val="28"/>
          <w:szCs w:val="28"/>
          <w:highlight w:val="none"/>
          <w:u w:val="single"/>
        </w:rPr>
        <w:t>GLZC2025-C3-230034-GLJG</w:t>
      </w:r>
      <w:r>
        <w:rPr>
          <w:rFonts w:hint="eastAsia" w:ascii="宋体" w:hAnsi="宋体" w:eastAsia="宋体" w:cs="宋体"/>
          <w:b w:val="0"/>
          <w:bCs/>
          <w:color w:val="auto"/>
          <w:sz w:val="28"/>
          <w:szCs w:val="28"/>
          <w:highlight w:val="none"/>
          <w:u w:val="single"/>
        </w:rPr>
        <w:fldChar w:fldCharType="end"/>
      </w:r>
    </w:p>
    <w:p w14:paraId="1DD68AD9">
      <w:pPr>
        <w:pStyle w:val="58"/>
        <w:rPr>
          <w:rFonts w:hint="eastAsia" w:ascii="宋体" w:hAnsi="宋体" w:eastAsia="宋体" w:cs="宋体"/>
          <w:b/>
          <w:color w:val="auto"/>
          <w:sz w:val="28"/>
          <w:szCs w:val="28"/>
          <w:highlight w:val="none"/>
        </w:rPr>
      </w:pPr>
    </w:p>
    <w:p w14:paraId="4179B393">
      <w:pPr>
        <w:pStyle w:val="58"/>
        <w:rPr>
          <w:rFonts w:hint="eastAsia" w:ascii="宋体" w:hAnsi="宋体" w:eastAsia="宋体" w:cs="宋体"/>
          <w:b/>
          <w:color w:val="auto"/>
          <w:sz w:val="28"/>
          <w:szCs w:val="28"/>
          <w:highlight w:val="none"/>
        </w:rPr>
      </w:pPr>
    </w:p>
    <w:p w14:paraId="128F159A">
      <w:pPr>
        <w:pStyle w:val="16"/>
        <w:ind w:left="31680" w:hanging="560" w:hanging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采购代理机构：</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lang w:eastAsia="zh-CN"/>
        </w:rPr>
        <w:t>桂林聚格项目管理有限公司</w:t>
      </w:r>
      <w:r>
        <w:rPr>
          <w:rFonts w:hint="eastAsia" w:ascii="宋体" w:hAnsi="宋体" w:eastAsia="宋体" w:cs="宋体"/>
          <w:bCs/>
          <w:color w:val="auto"/>
          <w:sz w:val="28"/>
          <w:szCs w:val="28"/>
          <w:highlight w:val="none"/>
          <w:u w:val="single"/>
        </w:rPr>
        <w:t xml:space="preserve">   </w:t>
      </w:r>
    </w:p>
    <w:p w14:paraId="374A6B49">
      <w:pPr>
        <w:pStyle w:val="16"/>
        <w:ind w:left="31680" w:hanging="560" w:hangingChars="200"/>
        <w:rPr>
          <w:rFonts w:hint="eastAsia" w:ascii="宋体" w:hAnsi="宋体" w:eastAsia="宋体" w:cs="宋体"/>
          <w:bCs/>
          <w:color w:val="auto"/>
          <w:sz w:val="28"/>
          <w:szCs w:val="28"/>
          <w:highlight w:val="none"/>
        </w:rPr>
      </w:pPr>
      <w:bookmarkStart w:id="184" w:name="_Toc4932_WPSOffice_Level2"/>
      <w:bookmarkStart w:id="185" w:name="_Toc20319_WPSOffice_Level2"/>
      <w:r>
        <w:rPr>
          <w:rFonts w:hint="eastAsia" w:ascii="宋体" w:hAnsi="宋体" w:eastAsia="宋体" w:cs="宋体"/>
          <w:bCs/>
          <w:color w:val="auto"/>
          <w:sz w:val="28"/>
          <w:szCs w:val="28"/>
          <w:highlight w:val="none"/>
        </w:rPr>
        <w:t>磋商供应商[公章(CA签章)、自然人除外]：</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 xml:space="preserve">                       </w:t>
      </w:r>
      <w:bookmarkEnd w:id="184"/>
      <w:bookmarkEnd w:id="185"/>
      <w:r>
        <w:rPr>
          <w:rFonts w:hint="eastAsia" w:ascii="宋体" w:hAnsi="宋体" w:eastAsia="宋体" w:cs="宋体"/>
          <w:bCs/>
          <w:color w:val="auto"/>
          <w:sz w:val="28"/>
          <w:szCs w:val="28"/>
          <w:highlight w:val="none"/>
        </w:rPr>
        <w:t xml:space="preserve">       </w:t>
      </w:r>
    </w:p>
    <w:p w14:paraId="57C92953">
      <w:pPr>
        <w:pStyle w:val="16"/>
        <w:ind w:left="31680" w:hanging="560" w:hangingChars="200"/>
        <w:rPr>
          <w:rFonts w:hint="eastAsia" w:ascii="宋体" w:hAnsi="宋体" w:eastAsia="宋体" w:cs="宋体"/>
          <w:bCs/>
          <w:color w:val="auto"/>
          <w:sz w:val="28"/>
          <w:szCs w:val="28"/>
          <w:highlight w:val="none"/>
        </w:rPr>
      </w:pPr>
      <w:bookmarkStart w:id="186" w:name="_Toc9622_WPSOffice_Level2"/>
      <w:bookmarkStart w:id="187" w:name="_Toc32056_WPSOffice_Level2"/>
      <w:r>
        <w:rPr>
          <w:rFonts w:hint="eastAsia" w:ascii="宋体" w:hAnsi="宋体" w:eastAsia="宋体" w:cs="宋体"/>
          <w:bCs/>
          <w:color w:val="auto"/>
          <w:sz w:val="28"/>
          <w:szCs w:val="28"/>
          <w:highlight w:val="none"/>
        </w:rPr>
        <w:t>法定代表人、负责人、自然人或相应的委托代理人签字[或盖章(CA签章)]</w:t>
      </w:r>
    </w:p>
    <w:p w14:paraId="77C7600D">
      <w:pPr>
        <w:pStyle w:val="16"/>
        <w:ind w:left="31680" w:hanging="560" w:hanging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（属自然人的应在签名处加盖大拇指指印或个人CA签章）：</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 xml:space="preserve">              </w:t>
      </w:r>
    </w:p>
    <w:p w14:paraId="700214AA">
      <w:pPr>
        <w:pStyle w:val="16"/>
        <w:ind w:left="31680" w:hanging="560" w:hanging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bookmarkEnd w:id="186"/>
      <w:bookmarkEnd w:id="187"/>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 xml:space="preserve">                                                </w:t>
      </w:r>
    </w:p>
    <w:p w14:paraId="57DE6BA6">
      <w:pPr>
        <w:pStyle w:val="16"/>
        <w:ind w:left="31680" w:hanging="560" w:hangingChars="200"/>
        <w:rPr>
          <w:rFonts w:hint="eastAsia" w:ascii="宋体" w:hAnsi="宋体" w:eastAsia="宋体" w:cs="宋体"/>
          <w:bCs/>
          <w:color w:val="auto"/>
          <w:sz w:val="28"/>
          <w:szCs w:val="28"/>
          <w:highlight w:val="none"/>
        </w:rPr>
      </w:pPr>
      <w:bookmarkStart w:id="188" w:name="_Toc26465_WPSOffice_Level2"/>
      <w:bookmarkStart w:id="189" w:name="_Toc15933_WPSOffice_Level2"/>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bookmarkEnd w:id="188"/>
      <w:bookmarkEnd w:id="189"/>
    </w:p>
    <w:p w14:paraId="1544C510">
      <w:pPr>
        <w:rPr>
          <w:rFonts w:hint="eastAsia" w:ascii="宋体" w:hAnsi="宋体" w:eastAsia="宋体" w:cs="宋体"/>
          <w:b/>
          <w:bCs/>
          <w:color w:val="auto"/>
          <w:sz w:val="32"/>
          <w:szCs w:val="32"/>
          <w:highlight w:val="none"/>
        </w:rPr>
      </w:pPr>
      <w:bookmarkStart w:id="190" w:name="_Toc497927070"/>
      <w:bookmarkStart w:id="191" w:name="_Toc21615"/>
      <w:bookmarkStart w:id="192" w:name="_Toc19430"/>
      <w:r>
        <w:rPr>
          <w:rFonts w:hint="eastAsia" w:ascii="宋体" w:hAnsi="宋体" w:eastAsia="宋体" w:cs="宋体"/>
          <w:b/>
          <w:bCs/>
          <w:color w:val="auto"/>
          <w:sz w:val="32"/>
          <w:szCs w:val="32"/>
          <w:highlight w:val="none"/>
          <w:lang w:eastAsia="zh-CN"/>
        </w:rPr>
        <w:br w:type="page"/>
      </w: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响应文件组成</w:t>
      </w:r>
      <w:bookmarkEnd w:id="190"/>
      <w:bookmarkEnd w:id="191"/>
      <w:bookmarkEnd w:id="192"/>
    </w:p>
    <w:p w14:paraId="0A2E92F6">
      <w:pPr>
        <w:pStyle w:val="38"/>
        <w:rPr>
          <w:rFonts w:hint="eastAsia" w:ascii="宋体" w:hAnsi="宋体" w:eastAsia="宋体" w:cs="宋体"/>
          <w:color w:val="auto"/>
          <w:highlight w:val="none"/>
        </w:rPr>
      </w:pPr>
    </w:p>
    <w:p w14:paraId="3D0A3D40">
      <w:pPr>
        <w:numPr>
          <w:ilvl w:val="0"/>
          <w:numId w:val="12"/>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资格性响应证明材料</w:t>
      </w:r>
    </w:p>
    <w:p w14:paraId="2C33FB0E">
      <w:pPr>
        <w:pStyle w:val="15"/>
        <w:rPr>
          <w:rFonts w:hint="eastAsia" w:ascii="宋体" w:hAnsi="宋体" w:eastAsia="宋体" w:cs="宋体"/>
          <w:b w:val="0"/>
          <w:bCs w:val="0"/>
          <w:color w:val="auto"/>
          <w:highlight w:val="none"/>
        </w:rPr>
      </w:pPr>
    </w:p>
    <w:p w14:paraId="454031A5">
      <w:pPr>
        <w:rPr>
          <w:rFonts w:hint="eastAsia" w:ascii="宋体" w:hAnsi="宋体" w:eastAsia="宋体" w:cs="宋体"/>
          <w:b w:val="0"/>
          <w:bCs w:val="0"/>
          <w:color w:val="auto"/>
          <w:highlight w:val="none"/>
        </w:rPr>
      </w:pPr>
    </w:p>
    <w:p w14:paraId="613BA0AE">
      <w:pPr>
        <w:rPr>
          <w:rFonts w:hint="eastAsia" w:ascii="宋体" w:hAnsi="宋体" w:eastAsia="宋体" w:cs="宋体"/>
          <w:b w:val="0"/>
          <w:bCs w:val="0"/>
          <w:color w:val="auto"/>
          <w:highlight w:val="none"/>
        </w:rPr>
      </w:pPr>
    </w:p>
    <w:p w14:paraId="4BFF89FA">
      <w:pPr>
        <w:numPr>
          <w:ilvl w:val="0"/>
          <w:numId w:val="12"/>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符合性响应证明材料</w:t>
      </w:r>
    </w:p>
    <w:p w14:paraId="095C3D65">
      <w:pPr>
        <w:pStyle w:val="15"/>
        <w:rPr>
          <w:rFonts w:hint="eastAsia" w:ascii="宋体" w:hAnsi="宋体" w:eastAsia="宋体" w:cs="宋体"/>
          <w:b w:val="0"/>
          <w:bCs w:val="0"/>
          <w:color w:val="auto"/>
          <w:highlight w:val="none"/>
        </w:rPr>
      </w:pPr>
    </w:p>
    <w:p w14:paraId="7A675379">
      <w:pPr>
        <w:rPr>
          <w:rFonts w:hint="eastAsia" w:ascii="宋体" w:hAnsi="宋体" w:eastAsia="宋体" w:cs="宋体"/>
          <w:b w:val="0"/>
          <w:bCs w:val="0"/>
          <w:color w:val="auto"/>
          <w:highlight w:val="none"/>
        </w:rPr>
      </w:pPr>
    </w:p>
    <w:p w14:paraId="36C65D08">
      <w:pPr>
        <w:pStyle w:val="15"/>
        <w:rPr>
          <w:rFonts w:hint="eastAsia" w:ascii="宋体" w:hAnsi="宋体" w:eastAsia="宋体" w:cs="宋体"/>
          <w:b w:val="0"/>
          <w:bCs w:val="0"/>
          <w:color w:val="auto"/>
          <w:highlight w:val="none"/>
        </w:rPr>
      </w:pPr>
    </w:p>
    <w:p w14:paraId="4895E514">
      <w:pPr>
        <w:numPr>
          <w:ilvl w:val="0"/>
          <w:numId w:val="12"/>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其他有效证明材料</w:t>
      </w:r>
    </w:p>
    <w:p w14:paraId="1C91E02E">
      <w:pPr>
        <w:pStyle w:val="58"/>
        <w:rPr>
          <w:rFonts w:hint="eastAsia" w:ascii="宋体" w:hAnsi="宋体" w:eastAsia="宋体" w:cs="宋体"/>
          <w:color w:val="auto"/>
          <w:highlight w:val="none"/>
        </w:rPr>
      </w:pPr>
    </w:p>
    <w:p w14:paraId="766226C8">
      <w:pPr>
        <w:tabs>
          <w:tab w:val="left" w:pos="5040"/>
        </w:tabs>
        <w:spacing w:line="400" w:lineRule="exact"/>
        <w:rPr>
          <w:rFonts w:hint="eastAsia" w:ascii="宋体" w:hAnsi="宋体" w:eastAsia="宋体" w:cs="宋体"/>
          <w:color w:val="auto"/>
          <w:szCs w:val="21"/>
          <w:highlight w:val="none"/>
        </w:rPr>
      </w:pPr>
    </w:p>
    <w:p w14:paraId="239BEDBA">
      <w:pPr>
        <w:pStyle w:val="15"/>
        <w:rPr>
          <w:rFonts w:hint="eastAsia" w:ascii="宋体" w:hAnsi="宋体" w:eastAsia="宋体" w:cs="宋体"/>
          <w:color w:val="auto"/>
          <w:szCs w:val="21"/>
          <w:highlight w:val="none"/>
        </w:rPr>
      </w:pPr>
    </w:p>
    <w:p w14:paraId="7D95DB0B">
      <w:pPr>
        <w:pStyle w:val="15"/>
        <w:rPr>
          <w:rFonts w:hint="eastAsia" w:ascii="宋体" w:hAnsi="宋体" w:eastAsia="宋体" w:cs="宋体"/>
          <w:color w:val="auto"/>
          <w:szCs w:val="21"/>
          <w:highlight w:val="none"/>
        </w:rPr>
      </w:pPr>
    </w:p>
    <w:p w14:paraId="1FD38AC7">
      <w:pPr>
        <w:pStyle w:val="15"/>
        <w:rPr>
          <w:rFonts w:hint="eastAsia" w:ascii="宋体" w:hAnsi="宋体" w:eastAsia="宋体" w:cs="宋体"/>
          <w:color w:val="auto"/>
          <w:szCs w:val="21"/>
          <w:highlight w:val="none"/>
        </w:rPr>
      </w:pPr>
    </w:p>
    <w:p w14:paraId="5A53D96D">
      <w:pPr>
        <w:pStyle w:val="15"/>
        <w:rPr>
          <w:rFonts w:hint="eastAsia" w:ascii="宋体" w:hAnsi="宋体" w:eastAsia="宋体" w:cs="宋体"/>
          <w:color w:val="auto"/>
          <w:szCs w:val="21"/>
          <w:highlight w:val="none"/>
        </w:rPr>
      </w:pPr>
    </w:p>
    <w:p w14:paraId="20939B68">
      <w:pPr>
        <w:rPr>
          <w:rFonts w:hint="eastAsia" w:ascii="宋体" w:hAnsi="宋体" w:eastAsia="宋体" w:cs="宋体"/>
          <w:color w:val="auto"/>
          <w:szCs w:val="21"/>
          <w:highlight w:val="none"/>
        </w:rPr>
      </w:pPr>
    </w:p>
    <w:p w14:paraId="13746E17">
      <w:pPr>
        <w:pStyle w:val="58"/>
        <w:rPr>
          <w:rFonts w:hint="eastAsia" w:ascii="宋体" w:hAnsi="宋体" w:eastAsia="宋体" w:cs="宋体"/>
          <w:color w:val="auto"/>
          <w:szCs w:val="21"/>
          <w:highlight w:val="none"/>
        </w:rPr>
      </w:pPr>
    </w:p>
    <w:p w14:paraId="52D52D83">
      <w:pPr>
        <w:pStyle w:val="58"/>
        <w:rPr>
          <w:rFonts w:hint="eastAsia" w:ascii="宋体" w:hAnsi="宋体" w:eastAsia="宋体" w:cs="宋体"/>
          <w:color w:val="auto"/>
          <w:szCs w:val="21"/>
          <w:highlight w:val="none"/>
        </w:rPr>
      </w:pPr>
    </w:p>
    <w:p w14:paraId="755C831C">
      <w:pPr>
        <w:pStyle w:val="58"/>
        <w:rPr>
          <w:rFonts w:hint="eastAsia" w:ascii="宋体" w:hAnsi="宋体" w:eastAsia="宋体" w:cs="宋体"/>
          <w:color w:val="auto"/>
          <w:szCs w:val="21"/>
          <w:highlight w:val="none"/>
        </w:rPr>
      </w:pPr>
    </w:p>
    <w:p w14:paraId="3B4E5066">
      <w:pPr>
        <w:pStyle w:val="58"/>
        <w:rPr>
          <w:rFonts w:hint="eastAsia" w:ascii="宋体" w:hAnsi="宋体" w:eastAsia="宋体" w:cs="宋体"/>
          <w:color w:val="auto"/>
          <w:szCs w:val="21"/>
          <w:highlight w:val="none"/>
        </w:rPr>
      </w:pPr>
    </w:p>
    <w:p w14:paraId="7D3A43AE">
      <w:pPr>
        <w:pStyle w:val="58"/>
        <w:rPr>
          <w:rFonts w:hint="eastAsia" w:ascii="宋体" w:hAnsi="宋体" w:eastAsia="宋体" w:cs="宋体"/>
          <w:color w:val="auto"/>
          <w:szCs w:val="21"/>
          <w:highlight w:val="none"/>
        </w:rPr>
      </w:pPr>
    </w:p>
    <w:p w14:paraId="40EF3440">
      <w:pPr>
        <w:pStyle w:val="58"/>
        <w:rPr>
          <w:rFonts w:hint="eastAsia" w:ascii="宋体" w:hAnsi="宋体" w:eastAsia="宋体" w:cs="宋体"/>
          <w:color w:val="auto"/>
          <w:szCs w:val="21"/>
          <w:highlight w:val="none"/>
        </w:rPr>
      </w:pPr>
    </w:p>
    <w:p w14:paraId="6D2A0A2F">
      <w:pPr>
        <w:pStyle w:val="58"/>
        <w:rPr>
          <w:rFonts w:hint="eastAsia" w:ascii="宋体" w:hAnsi="宋体" w:eastAsia="宋体" w:cs="宋体"/>
          <w:color w:val="auto"/>
          <w:szCs w:val="21"/>
          <w:highlight w:val="none"/>
        </w:rPr>
      </w:pPr>
    </w:p>
    <w:p w14:paraId="09BF45AB">
      <w:pPr>
        <w:pStyle w:val="58"/>
        <w:rPr>
          <w:rFonts w:hint="eastAsia" w:ascii="宋体" w:hAnsi="宋体" w:eastAsia="宋体" w:cs="宋体"/>
          <w:color w:val="auto"/>
          <w:szCs w:val="21"/>
          <w:highlight w:val="none"/>
        </w:rPr>
      </w:pPr>
    </w:p>
    <w:p w14:paraId="01B9BBC0">
      <w:pPr>
        <w:pStyle w:val="58"/>
        <w:rPr>
          <w:rFonts w:hint="eastAsia" w:ascii="宋体" w:hAnsi="宋体" w:eastAsia="宋体" w:cs="宋体"/>
          <w:color w:val="auto"/>
          <w:szCs w:val="21"/>
          <w:highlight w:val="none"/>
        </w:rPr>
      </w:pPr>
    </w:p>
    <w:p w14:paraId="6E3EA8EE">
      <w:pPr>
        <w:pStyle w:val="58"/>
        <w:rPr>
          <w:rFonts w:hint="eastAsia" w:ascii="宋体" w:hAnsi="宋体" w:eastAsia="宋体" w:cs="宋体"/>
          <w:color w:val="auto"/>
          <w:szCs w:val="21"/>
          <w:highlight w:val="none"/>
        </w:rPr>
      </w:pPr>
    </w:p>
    <w:p w14:paraId="2A6C719D">
      <w:pPr>
        <w:pStyle w:val="58"/>
        <w:rPr>
          <w:rFonts w:hint="eastAsia" w:ascii="宋体" w:hAnsi="宋体" w:eastAsia="宋体" w:cs="宋体"/>
          <w:color w:val="auto"/>
          <w:szCs w:val="21"/>
          <w:highlight w:val="none"/>
        </w:rPr>
      </w:pPr>
    </w:p>
    <w:p w14:paraId="38CA41CB">
      <w:pPr>
        <w:pStyle w:val="58"/>
        <w:rPr>
          <w:rFonts w:hint="eastAsia" w:ascii="宋体" w:hAnsi="宋体" w:eastAsia="宋体" w:cs="宋体"/>
          <w:color w:val="auto"/>
          <w:szCs w:val="21"/>
          <w:highlight w:val="none"/>
        </w:rPr>
      </w:pPr>
    </w:p>
    <w:p w14:paraId="7799290F">
      <w:pPr>
        <w:pStyle w:val="58"/>
        <w:rPr>
          <w:rFonts w:hint="eastAsia" w:ascii="宋体" w:hAnsi="宋体" w:eastAsia="宋体" w:cs="宋体"/>
          <w:color w:val="auto"/>
          <w:szCs w:val="21"/>
          <w:highlight w:val="none"/>
        </w:rPr>
      </w:pPr>
    </w:p>
    <w:p w14:paraId="6290F1FC">
      <w:pPr>
        <w:pStyle w:val="58"/>
        <w:rPr>
          <w:rFonts w:hint="eastAsia" w:ascii="宋体" w:hAnsi="宋体" w:eastAsia="宋体" w:cs="宋体"/>
          <w:color w:val="auto"/>
          <w:szCs w:val="21"/>
          <w:highlight w:val="none"/>
        </w:rPr>
      </w:pPr>
    </w:p>
    <w:p w14:paraId="7BE7EC97">
      <w:pPr>
        <w:rPr>
          <w:rFonts w:hint="eastAsia" w:ascii="宋体" w:hAnsi="宋体" w:eastAsia="宋体" w:cs="宋体"/>
          <w:color w:val="auto"/>
          <w:highlight w:val="none"/>
        </w:rPr>
      </w:pPr>
      <w:bookmarkStart w:id="193" w:name="_Toc7185"/>
      <w:bookmarkStart w:id="194" w:name="_Toc497927071"/>
      <w:bookmarkStart w:id="195" w:name="_Toc11067"/>
    </w:p>
    <w:p w14:paraId="116DA413">
      <w:pPr>
        <w:widowControl/>
        <w:jc w:val="left"/>
        <w:rPr>
          <w:rFonts w:hint="eastAsia" w:ascii="宋体" w:hAnsi="宋体" w:eastAsia="宋体" w:cs="宋体"/>
          <w:b/>
          <w:bCs/>
          <w:color w:val="auto"/>
          <w:sz w:val="32"/>
          <w:szCs w:val="32"/>
          <w:highlight w:val="none"/>
        </w:rPr>
      </w:pPr>
    </w:p>
    <w:p w14:paraId="7EFB5457">
      <w:pPr>
        <w:pStyle w:val="38"/>
        <w:rPr>
          <w:rFonts w:hint="eastAsia" w:ascii="宋体" w:hAnsi="宋体" w:eastAsia="宋体" w:cs="宋体"/>
          <w:b/>
          <w:bCs/>
          <w:color w:val="auto"/>
          <w:sz w:val="32"/>
          <w:szCs w:val="32"/>
          <w:highlight w:val="none"/>
        </w:rPr>
      </w:pPr>
    </w:p>
    <w:p w14:paraId="12E05817">
      <w:pPr>
        <w:rPr>
          <w:rFonts w:hint="eastAsia" w:ascii="宋体" w:hAnsi="宋体" w:eastAsia="宋体" w:cs="宋体"/>
          <w:color w:val="auto"/>
          <w:highlight w:val="none"/>
        </w:rPr>
      </w:pPr>
    </w:p>
    <w:p w14:paraId="24AB21DC">
      <w:pPr>
        <w:pStyle w:val="5"/>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（一）资格性响应证明材料目录</w:t>
      </w:r>
      <w:bookmarkEnd w:id="193"/>
      <w:bookmarkEnd w:id="194"/>
      <w:bookmarkEnd w:id="195"/>
    </w:p>
    <w:p w14:paraId="52E521AF">
      <w:pPr>
        <w:rPr>
          <w:rFonts w:hint="eastAsia" w:ascii="宋体" w:hAnsi="宋体" w:eastAsia="宋体" w:cs="宋体"/>
          <w:color w:val="auto"/>
          <w:szCs w:val="21"/>
          <w:highlight w:val="none"/>
        </w:rPr>
      </w:pPr>
    </w:p>
    <w:p w14:paraId="7869D8F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6ECAB65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42C8FC7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43A9F37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293E3E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001B5F37">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color w:val="auto"/>
          <w:szCs w:val="21"/>
          <w:highlight w:val="none"/>
        </w:rPr>
        <w:t>】</w:t>
      </w:r>
      <w:r>
        <w:rPr>
          <w:rFonts w:hint="eastAsia" w:ascii="宋体" w:hAnsi="宋体" w:cs="宋体"/>
          <w:b/>
          <w:bCs/>
          <w:color w:val="auto"/>
          <w:szCs w:val="21"/>
          <w:highlight w:val="none"/>
        </w:rPr>
        <w:t>（委托代理时必须提供；如为联合体的，授权委托书原件须由牵头人出具）</w:t>
      </w:r>
      <w:r>
        <w:rPr>
          <w:rFonts w:hint="eastAsia" w:ascii="宋体" w:hAnsi="宋体" w:cs="宋体"/>
          <w:b/>
          <w:bCs/>
          <w:color w:val="auto"/>
          <w:szCs w:val="21"/>
          <w:highlight w:val="none"/>
          <w:lang w:eastAsia="zh-CN"/>
        </w:rPr>
        <w:t>；</w:t>
      </w:r>
    </w:p>
    <w:p w14:paraId="3B69708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1D9CD13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14:paraId="77CC0951">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92F6762">
      <w:pPr>
        <w:spacing w:line="400" w:lineRule="exact"/>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供应商2021年以来任意年度内财务状况报告复印件</w:t>
      </w:r>
      <w:r>
        <w:rPr>
          <w:rFonts w:hint="eastAsia" w:ascii="宋体" w:hAnsi="宋体" w:cs="宋体"/>
          <w:b w:val="0"/>
          <w:bCs w:val="0"/>
          <w:color w:val="auto"/>
          <w:szCs w:val="21"/>
          <w:highlight w:val="none"/>
        </w:rPr>
        <w:t>（</w:t>
      </w:r>
      <w:r>
        <w:rPr>
          <w:rFonts w:hint="eastAsia" w:ascii="宋体" w:hAnsi="宋体" w:cs="宋体"/>
          <w:b/>
          <w:bCs/>
          <w:color w:val="auto"/>
          <w:szCs w:val="21"/>
          <w:highlight w:val="none"/>
        </w:rPr>
        <w:t>必须提供，</w:t>
      </w:r>
      <w:r>
        <w:rPr>
          <w:rFonts w:hint="eastAsia" w:ascii="宋体" w:hAnsi="宋体" w:cs="宋体"/>
          <w:b w:val="0"/>
          <w:bCs w:val="0"/>
          <w:color w:val="auto"/>
          <w:szCs w:val="21"/>
          <w:highlight w:val="none"/>
        </w:rPr>
        <w:t>可以是磋商供应商自行编制也可是通过第三方审计公司编制，如为自行编制至少须提供现金流量表、负债表及利润表）</w:t>
      </w:r>
      <w:r>
        <w:rPr>
          <w:rFonts w:hint="eastAsia" w:ascii="宋体" w:hAnsi="宋体" w:cs="宋体"/>
          <w:b/>
          <w:bCs/>
          <w:color w:val="auto"/>
          <w:szCs w:val="21"/>
          <w:highlight w:val="none"/>
        </w:rPr>
        <w:t>；</w:t>
      </w:r>
      <w:r>
        <w:rPr>
          <w:rFonts w:hint="eastAsia" w:ascii="宋体" w:hAnsi="宋体" w:eastAsia="宋体" w:cs="宋体"/>
          <w:b/>
          <w:bCs/>
          <w:color w:val="auto"/>
          <w:sz w:val="21"/>
          <w:szCs w:val="21"/>
          <w:highlight w:val="none"/>
          <w:lang w:val="en-US" w:eastAsia="zh-CN"/>
        </w:rPr>
        <w:t>（若为新成立企业按实际情况提供）；</w:t>
      </w:r>
    </w:p>
    <w:p w14:paraId="7FA1BD42">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供应商在响应文件提交截止时间前半年内任意一个月或任一季度依法缴纳税收的证明材料[增值税缴纳发票(税收完税证明)或企业所得税完税证明或税务部门</w:t>
      </w:r>
      <w:r>
        <w:rPr>
          <w:rFonts w:hint="eastAsia" w:ascii="宋体" w:hAnsi="宋体" w:cs="宋体"/>
          <w:b w:val="0"/>
          <w:bCs w:val="0"/>
          <w:color w:val="auto"/>
          <w:szCs w:val="21"/>
          <w:highlight w:val="none"/>
          <w:lang w:eastAsia="zh-CN"/>
        </w:rPr>
        <w:t>出具的免税证明或无欠税证明</w:t>
      </w:r>
      <w:r>
        <w:rPr>
          <w:rFonts w:hint="eastAsia" w:ascii="宋体" w:hAnsi="宋体" w:cs="宋体"/>
          <w:b w:val="0"/>
          <w:bCs w:val="0"/>
          <w:color w:val="auto"/>
          <w:szCs w:val="21"/>
          <w:highlight w:val="none"/>
        </w:rPr>
        <w:t>]复印件</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r>
        <w:rPr>
          <w:rFonts w:hint="eastAsia" w:ascii="宋体" w:hAnsi="宋体" w:eastAsia="宋体" w:cs="宋体"/>
          <w:b/>
          <w:bCs/>
          <w:color w:val="auto"/>
          <w:sz w:val="21"/>
          <w:szCs w:val="21"/>
          <w:highlight w:val="none"/>
          <w:lang w:val="en-US" w:eastAsia="zh-CN"/>
        </w:rPr>
        <w:t>若为新成立企业按实际情况提供</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p>
    <w:p w14:paraId="7596BCC6">
      <w:pPr>
        <w:numPr>
          <w:ilvl w:val="0"/>
          <w:numId w:val="0"/>
        </w:numPr>
        <w:spacing w:line="400" w:lineRule="exact"/>
        <w:ind w:firstLine="420" w:firstLineChars="200"/>
        <w:rPr>
          <w:rFonts w:hint="eastAsia" w:ascii="宋体" w:hAnsi="宋体" w:eastAsia="宋体" w:cs="宋体"/>
          <w:b/>
          <w:color w:val="auto"/>
          <w:szCs w:val="21"/>
          <w:highlight w:val="none"/>
        </w:rPr>
      </w:pP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供应商参加本项目无围标串标行为的承诺函</w:t>
      </w:r>
      <w:r>
        <w:rPr>
          <w:rFonts w:hint="eastAsia" w:ascii="宋体" w:hAnsi="宋体" w:eastAsia="宋体" w:cs="宋体"/>
          <w:b/>
          <w:color w:val="auto"/>
          <w:szCs w:val="21"/>
          <w:highlight w:val="none"/>
        </w:rPr>
        <w:t>（必须提供）</w:t>
      </w:r>
      <w:r>
        <w:rPr>
          <w:rFonts w:hint="eastAsia" w:ascii="宋体" w:hAnsi="宋体" w:cs="宋体"/>
          <w:b/>
          <w:color w:val="auto"/>
          <w:szCs w:val="21"/>
          <w:highlight w:val="none"/>
          <w:lang w:eastAsia="zh-CN"/>
        </w:rPr>
        <w:t>；</w:t>
      </w:r>
    </w:p>
    <w:p w14:paraId="2683ADC3">
      <w:pPr>
        <w:pStyle w:val="17"/>
        <w:spacing w:line="400" w:lineRule="exact"/>
        <w:ind w:left="0" w:leftChars="0" w:firstLine="31680"/>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8.</w:t>
      </w:r>
      <w:r>
        <w:rPr>
          <w:rFonts w:hint="eastAsia" w:ascii="宋体" w:hAnsi="宋体" w:eastAsia="宋体" w:cs="宋体"/>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color w:val="auto"/>
          <w:szCs w:val="21"/>
          <w:highlight w:val="none"/>
        </w:rPr>
        <w:t>（必须提供）</w:t>
      </w:r>
      <w:r>
        <w:rPr>
          <w:rFonts w:hint="eastAsia" w:ascii="宋体" w:hAnsi="宋体" w:cs="宋体"/>
          <w:b/>
          <w:color w:val="auto"/>
          <w:szCs w:val="21"/>
          <w:highlight w:val="none"/>
          <w:lang w:eastAsia="zh-CN"/>
        </w:rPr>
        <w:t>。</w:t>
      </w:r>
    </w:p>
    <w:p w14:paraId="5FEA4547">
      <w:pPr>
        <w:pStyle w:val="17"/>
        <w:rPr>
          <w:rFonts w:hint="default"/>
          <w:color w:val="auto"/>
          <w:highlight w:val="none"/>
          <w:lang w:val="en-US" w:eastAsia="zh-CN"/>
        </w:rPr>
      </w:pPr>
    </w:p>
    <w:p w14:paraId="7CFD29BA">
      <w:pPr>
        <w:rPr>
          <w:rFonts w:hint="eastAsia" w:ascii="宋体" w:hAnsi="宋体" w:eastAsia="宋体" w:cs="宋体"/>
          <w:color w:val="auto"/>
          <w:sz w:val="24"/>
          <w:highlight w:val="none"/>
        </w:rPr>
      </w:pPr>
    </w:p>
    <w:p w14:paraId="426A44D8">
      <w:pPr>
        <w:pStyle w:val="1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1.供应商相应的法定代表人、负责人、自然人身份证正反两面复印件（必须提供）；</w:t>
      </w:r>
    </w:p>
    <w:p w14:paraId="4061D3BB">
      <w:pPr>
        <w:pStyle w:val="19"/>
        <w:ind w:firstLine="627" w:firstLineChars="196"/>
        <w:jc w:val="center"/>
        <w:rPr>
          <w:rFonts w:hint="eastAsia" w:ascii="宋体" w:hAnsi="宋体" w:eastAsia="宋体" w:cs="宋体"/>
          <w:b/>
          <w:color w:val="auto"/>
          <w:sz w:val="32"/>
          <w:highlight w:val="none"/>
        </w:rPr>
      </w:pPr>
    </w:p>
    <w:p w14:paraId="4FD3A70B">
      <w:pPr>
        <w:pStyle w:val="1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委托代理时必须提供）；</w:t>
      </w:r>
    </w:p>
    <w:p w14:paraId="5FEB6018">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（1）如供应商为截标时间前60日以内成立的公司，可以提供供应商与委托代理人签订的劳动合同复印件代替社保证明复印件；</w:t>
      </w:r>
    </w:p>
    <w:p w14:paraId="1BAAE726">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（2）如供应商为事业单位，可以提供事业单位机构编制管理证复印件或事业单位机构为其发放工资的工资条复印件代替社保证明复印件；</w:t>
      </w:r>
    </w:p>
    <w:p w14:paraId="197CCCEF">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（3）如委托代理人为免缴纳社保人员，提供免缴纳社保的证明材料复印件及供应商与委托代理人签订的劳动合同复印件代替社保证明复印件。</w:t>
      </w:r>
    </w:p>
    <w:p w14:paraId="289533D4">
      <w:pPr>
        <w:spacing w:line="440" w:lineRule="atLeast"/>
        <w:rPr>
          <w:rFonts w:hint="eastAsia" w:ascii="宋体" w:hAnsi="宋体" w:cs="宋体"/>
          <w:b w:val="0"/>
          <w:bCs/>
          <w:color w:val="auto"/>
          <w:sz w:val="24"/>
          <w:highlight w:val="none"/>
        </w:rPr>
      </w:pPr>
      <w:r>
        <w:rPr>
          <w:rFonts w:hint="eastAsia" w:ascii="宋体" w:hAnsi="宋体" w:cs="宋体"/>
          <w:b w:val="0"/>
          <w:bCs/>
          <w:color w:val="auto"/>
          <w:sz w:val="24"/>
          <w:highlight w:val="none"/>
        </w:rPr>
        <w:t>【属自然人的应提供由县级以上（含县级）社会养老保险经办机构出具的自然人本人及委托代理人所交纳的响应文件递交截止时间前半年内任意连续三个月社保证明复印件】（委托代理时必须提供）</w:t>
      </w:r>
    </w:p>
    <w:p w14:paraId="585FD1F3">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4A9F9EF5">
      <w:pPr>
        <w:pStyle w:val="1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26717167">
      <w:pPr>
        <w:pStyle w:val="19"/>
        <w:ind w:firstLine="627" w:firstLineChars="196"/>
        <w:jc w:val="center"/>
        <w:rPr>
          <w:rFonts w:hint="eastAsia" w:ascii="宋体" w:hAnsi="宋体" w:eastAsia="宋体" w:cs="宋体"/>
          <w:b/>
          <w:color w:val="auto"/>
          <w:sz w:val="32"/>
          <w:highlight w:val="none"/>
        </w:rPr>
      </w:pPr>
      <w:bookmarkStart w:id="196" w:name="_Toc5420_WPSOffice_Level1"/>
      <w:bookmarkStart w:id="197" w:name="_Toc964_WPSOffice_Level1"/>
      <w:r>
        <w:rPr>
          <w:rFonts w:hint="eastAsia" w:ascii="宋体" w:hAnsi="宋体" w:eastAsia="宋体" w:cs="宋体"/>
          <w:b/>
          <w:color w:val="auto"/>
          <w:sz w:val="32"/>
          <w:highlight w:val="none"/>
        </w:rPr>
        <w:t>授权委托书（格式一）</w:t>
      </w:r>
      <w:bookmarkEnd w:id="196"/>
      <w:bookmarkEnd w:id="197"/>
    </w:p>
    <w:p w14:paraId="2704F6E2">
      <w:pPr>
        <w:pStyle w:val="19"/>
        <w:rPr>
          <w:rFonts w:hint="eastAsia" w:ascii="宋体" w:hAnsi="宋体" w:eastAsia="宋体" w:cs="宋体"/>
          <w:color w:val="auto"/>
          <w:highlight w:val="none"/>
        </w:rPr>
      </w:pPr>
    </w:p>
    <w:p w14:paraId="70C5C81D">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桂林聚格项目管理有限公司</w:t>
      </w:r>
      <w:r>
        <w:rPr>
          <w:rFonts w:hint="eastAsia" w:ascii="宋体" w:hAnsi="宋体" w:eastAsia="宋体" w:cs="宋体"/>
          <w:color w:val="auto"/>
          <w:szCs w:val="21"/>
          <w:highlight w:val="none"/>
          <w:u w:val="single"/>
        </w:rPr>
        <w:t xml:space="preserve"> </w:t>
      </w:r>
    </w:p>
    <w:p w14:paraId="7BF1336E">
      <w:pPr>
        <w:spacing w:line="400" w:lineRule="exact"/>
        <w:rPr>
          <w:rFonts w:hint="eastAsia" w:ascii="宋体" w:hAnsi="宋体" w:eastAsia="宋体" w:cs="宋体"/>
          <w:color w:val="auto"/>
          <w:szCs w:val="21"/>
          <w:highlight w:val="none"/>
        </w:rPr>
      </w:pPr>
    </w:p>
    <w:p w14:paraId="6D4F7414">
      <w:pPr>
        <w:pStyle w:val="19"/>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59ACA832">
      <w:pPr>
        <w:pStyle w:val="19"/>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5989E23C">
      <w:pPr>
        <w:pStyle w:val="19"/>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5144CCC">
      <w:pPr>
        <w:pStyle w:val="19"/>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7F82A38">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25CCFD40">
      <w:pPr>
        <w:spacing w:line="400" w:lineRule="exact"/>
        <w:ind w:firstLine="420" w:firstLineChars="200"/>
        <w:rPr>
          <w:rFonts w:hint="eastAsia" w:ascii="宋体" w:hAnsi="宋体" w:eastAsia="宋体" w:cs="宋体"/>
          <w:color w:val="auto"/>
          <w:kern w:val="0"/>
          <w:highlight w:val="none"/>
        </w:rPr>
      </w:pPr>
    </w:p>
    <w:p w14:paraId="1AED051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47691907">
      <w:pPr>
        <w:spacing w:line="400" w:lineRule="exact"/>
        <w:ind w:firstLine="420" w:firstLineChars="200"/>
        <w:rPr>
          <w:rFonts w:hint="eastAsia" w:ascii="宋体" w:hAnsi="宋体" w:eastAsia="宋体" w:cs="宋体"/>
          <w:color w:val="auto"/>
          <w:szCs w:val="21"/>
          <w:highlight w:val="none"/>
        </w:rPr>
      </w:pPr>
    </w:p>
    <w:p w14:paraId="5DBC3C86">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供应商[公章（CA签章）]：</w:t>
      </w:r>
      <w:r>
        <w:rPr>
          <w:rFonts w:hint="eastAsia" w:ascii="宋体" w:hAnsi="宋体" w:eastAsia="宋体" w:cs="宋体"/>
          <w:color w:val="auto"/>
          <w:szCs w:val="21"/>
          <w:highlight w:val="none"/>
          <w:u w:val="single"/>
        </w:rPr>
        <w:t xml:space="preserve">                                   </w:t>
      </w:r>
    </w:p>
    <w:p w14:paraId="6C0F4D5F">
      <w:pPr>
        <w:snapToGrid w:val="0"/>
        <w:spacing w:line="400" w:lineRule="exact"/>
        <w:ind w:firstLine="420"/>
        <w:rPr>
          <w:rFonts w:hint="eastAsia" w:ascii="宋体" w:hAnsi="宋体" w:eastAsia="宋体" w:cs="宋体"/>
          <w:color w:val="auto"/>
          <w:szCs w:val="21"/>
          <w:highlight w:val="none"/>
        </w:rPr>
      </w:pPr>
    </w:p>
    <w:p w14:paraId="6449537F">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AA54A8E">
      <w:pPr>
        <w:pStyle w:val="15"/>
        <w:rPr>
          <w:rFonts w:hint="eastAsia" w:ascii="宋体" w:hAnsi="宋体" w:eastAsia="宋体" w:cs="宋体"/>
          <w:color w:val="auto"/>
          <w:highlight w:val="none"/>
        </w:rPr>
      </w:pPr>
    </w:p>
    <w:p w14:paraId="4911D12B">
      <w:pPr>
        <w:spacing w:line="440" w:lineRule="atLeast"/>
        <w:rPr>
          <w:rFonts w:hint="eastAsia" w:ascii="宋体" w:hAnsi="宋体" w:cs="宋体"/>
          <w:b/>
          <w:color w:val="auto"/>
          <w:szCs w:val="21"/>
          <w:highlight w:val="none"/>
        </w:rPr>
      </w:pPr>
      <w:bookmarkStart w:id="198" w:name="_Toc6975_WPSOffice_Level1"/>
      <w:bookmarkStart w:id="199" w:name="_Toc21370_WPSOffice_Level1"/>
      <w:r>
        <w:rPr>
          <w:rFonts w:hint="eastAsia" w:ascii="宋体" w:hAnsi="宋体" w:cs="宋体"/>
          <w:b/>
          <w:color w:val="auto"/>
          <w:szCs w:val="21"/>
          <w:highlight w:val="none"/>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07EAF88">
      <w:pPr>
        <w:spacing w:line="440" w:lineRule="atLeast"/>
        <w:rPr>
          <w:rFonts w:hint="eastAsia" w:ascii="宋体" w:hAnsi="宋体" w:cs="宋体"/>
          <w:b w:val="0"/>
          <w:bCs/>
          <w:color w:val="auto"/>
          <w:szCs w:val="21"/>
          <w:highlight w:val="none"/>
        </w:rPr>
      </w:pPr>
      <w:r>
        <w:rPr>
          <w:rFonts w:hint="eastAsia" w:ascii="宋体" w:hAnsi="宋体" w:cs="宋体"/>
          <w:b w:val="0"/>
          <w:bCs/>
          <w:color w:val="auto"/>
          <w:szCs w:val="21"/>
          <w:highlight w:val="none"/>
        </w:rPr>
        <w:t>（1） 如供应商为截标时间前60日以内成立的公司，可以提供供应商与委托代理人签订的劳动合同复印件代替社保证明复印件；</w:t>
      </w:r>
    </w:p>
    <w:p w14:paraId="1CBF8BC0">
      <w:pPr>
        <w:spacing w:line="440" w:lineRule="atLeast"/>
        <w:rPr>
          <w:rFonts w:hint="eastAsia" w:ascii="宋体" w:hAnsi="宋体" w:cs="宋体"/>
          <w:b w:val="0"/>
          <w:bCs/>
          <w:color w:val="auto"/>
          <w:szCs w:val="21"/>
          <w:highlight w:val="none"/>
        </w:rPr>
      </w:pPr>
      <w:r>
        <w:rPr>
          <w:rFonts w:hint="eastAsia" w:ascii="宋体" w:hAnsi="宋体" w:cs="宋体"/>
          <w:b w:val="0"/>
          <w:bCs/>
          <w:color w:val="auto"/>
          <w:szCs w:val="21"/>
          <w:highlight w:val="none"/>
        </w:rPr>
        <w:t>（2）如供应商为事业单位，可以提供事业单位机构编制管理证复印件或事业单位机构为其发放工资的工资条复印件代替社保证明复印件；</w:t>
      </w:r>
    </w:p>
    <w:p w14:paraId="0E87FA6A">
      <w:pPr>
        <w:spacing w:line="440" w:lineRule="atLeast"/>
        <w:rPr>
          <w:rFonts w:hint="eastAsia" w:ascii="宋体" w:hAnsi="宋体" w:cs="宋体"/>
          <w:b w:val="0"/>
          <w:bCs/>
          <w:color w:val="auto"/>
          <w:szCs w:val="21"/>
          <w:highlight w:val="none"/>
        </w:rPr>
      </w:pPr>
      <w:r>
        <w:rPr>
          <w:rFonts w:hint="eastAsia" w:ascii="宋体" w:hAnsi="宋体" w:cs="宋体"/>
          <w:b w:val="0"/>
          <w:bCs/>
          <w:color w:val="auto"/>
          <w:szCs w:val="21"/>
          <w:highlight w:val="none"/>
        </w:rPr>
        <w:t>（3）如委托代理人为免缴纳社保人员，提供免缴纳社保的证明材料复印件及供应商与委托代理人签订的劳动合同复印件代替社保证明复印件。</w:t>
      </w:r>
    </w:p>
    <w:p w14:paraId="50994D1B">
      <w:pPr>
        <w:pStyle w:val="19"/>
        <w:rPr>
          <w:rFonts w:hint="eastAsia" w:ascii="宋体" w:hAnsi="宋体" w:eastAsia="宋体" w:cs="宋体"/>
          <w:b/>
          <w:color w:val="auto"/>
          <w:sz w:val="32"/>
          <w:highlight w:val="none"/>
        </w:rPr>
      </w:pPr>
    </w:p>
    <w:p w14:paraId="5BE9766C">
      <w:pPr>
        <w:pStyle w:val="19"/>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授权委托书（格式二）</w:t>
      </w:r>
      <w:bookmarkEnd w:id="198"/>
      <w:bookmarkEnd w:id="199"/>
    </w:p>
    <w:p w14:paraId="71F75FC9">
      <w:pPr>
        <w:pStyle w:val="19"/>
        <w:rPr>
          <w:rFonts w:hint="eastAsia" w:ascii="宋体" w:hAnsi="宋体" w:eastAsia="宋体" w:cs="宋体"/>
          <w:b/>
          <w:color w:val="auto"/>
          <w:sz w:val="32"/>
          <w:highlight w:val="none"/>
        </w:rPr>
      </w:pPr>
    </w:p>
    <w:p w14:paraId="2DFA44E9">
      <w:pPr>
        <w:pStyle w:val="19"/>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桂林聚格项目管理有限公司</w:t>
      </w:r>
      <w:r>
        <w:rPr>
          <w:rFonts w:hint="eastAsia" w:ascii="宋体" w:hAnsi="宋体" w:eastAsia="宋体" w:cs="宋体"/>
          <w:color w:val="auto"/>
          <w:szCs w:val="21"/>
          <w:highlight w:val="none"/>
          <w:u w:val="single"/>
        </w:rPr>
        <w:t xml:space="preserve"> </w:t>
      </w:r>
    </w:p>
    <w:p w14:paraId="1FE87F2B">
      <w:pPr>
        <w:rPr>
          <w:rFonts w:hint="eastAsia" w:ascii="宋体" w:hAnsi="宋体" w:eastAsia="宋体" w:cs="宋体"/>
          <w:color w:val="auto"/>
          <w:highlight w:val="none"/>
        </w:rPr>
      </w:pPr>
    </w:p>
    <w:p w14:paraId="4648B6F1">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7352D683">
      <w:pPr>
        <w:pStyle w:val="1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56A7A97A">
      <w:pPr>
        <w:pStyle w:val="19"/>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77F6A37">
      <w:pPr>
        <w:pStyle w:val="19"/>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54C9ED80">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9DC2AA5">
      <w:pPr>
        <w:spacing w:line="340" w:lineRule="exact"/>
        <w:ind w:firstLine="420" w:firstLineChars="200"/>
        <w:rPr>
          <w:rFonts w:hint="eastAsia" w:ascii="宋体" w:hAnsi="宋体" w:eastAsia="宋体" w:cs="宋体"/>
          <w:color w:val="auto"/>
          <w:kern w:val="0"/>
          <w:highlight w:val="none"/>
        </w:rPr>
      </w:pPr>
    </w:p>
    <w:p w14:paraId="7BFCF0FB">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39CF15E6">
      <w:pPr>
        <w:spacing w:line="340" w:lineRule="exact"/>
        <w:ind w:firstLine="420" w:firstLineChars="200"/>
        <w:rPr>
          <w:rFonts w:hint="eastAsia" w:ascii="宋体" w:hAnsi="宋体" w:eastAsia="宋体" w:cs="宋体"/>
          <w:color w:val="auto"/>
          <w:szCs w:val="21"/>
          <w:highlight w:val="none"/>
        </w:rPr>
      </w:pPr>
    </w:p>
    <w:p w14:paraId="46857B4D">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F69841C">
      <w:pPr>
        <w:pStyle w:val="19"/>
        <w:spacing w:line="400" w:lineRule="exact"/>
        <w:ind w:left="420" w:leftChars="200"/>
        <w:rPr>
          <w:rFonts w:hint="eastAsia" w:ascii="宋体" w:hAnsi="宋体" w:eastAsia="宋体" w:cs="宋体"/>
          <w:color w:val="auto"/>
          <w:szCs w:val="21"/>
          <w:highlight w:val="none"/>
        </w:rPr>
      </w:pPr>
    </w:p>
    <w:p w14:paraId="1DD212B0">
      <w:pPr>
        <w:pStyle w:val="19"/>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附：委托代理人身份证正反面复印件</w:t>
      </w:r>
      <w:r>
        <w:rPr>
          <w:rFonts w:hint="eastAsia" w:ascii="宋体" w:hAnsi="宋体" w:eastAsia="宋体" w:cs="宋体"/>
          <w:b/>
          <w:color w:val="auto"/>
          <w:szCs w:val="21"/>
          <w:highlight w:val="none"/>
          <w:lang w:eastAsia="zh-CN"/>
        </w:rPr>
        <w:t>。</w:t>
      </w:r>
    </w:p>
    <w:p w14:paraId="6029FBA9">
      <w:pPr>
        <w:pStyle w:val="19"/>
        <w:spacing w:line="400" w:lineRule="exact"/>
        <w:rPr>
          <w:rFonts w:hint="eastAsia" w:ascii="宋体" w:hAnsi="宋体" w:eastAsia="宋体" w:cs="宋体"/>
          <w:b/>
          <w:color w:val="auto"/>
          <w:szCs w:val="21"/>
          <w:highlight w:val="none"/>
        </w:rPr>
      </w:pPr>
    </w:p>
    <w:p w14:paraId="4D169D8D">
      <w:pPr>
        <w:pStyle w:val="15"/>
        <w:rPr>
          <w:rFonts w:hint="eastAsia" w:ascii="宋体" w:hAnsi="宋体" w:eastAsia="宋体" w:cs="宋体"/>
          <w:b/>
          <w:color w:val="auto"/>
          <w:szCs w:val="21"/>
          <w:highlight w:val="none"/>
        </w:rPr>
      </w:pPr>
    </w:p>
    <w:p w14:paraId="27550DB2">
      <w:pPr>
        <w:pStyle w:val="15"/>
        <w:rPr>
          <w:rFonts w:hint="eastAsia" w:ascii="宋体" w:hAnsi="宋体" w:eastAsia="宋体" w:cs="宋体"/>
          <w:b/>
          <w:color w:val="auto"/>
          <w:szCs w:val="21"/>
          <w:highlight w:val="none"/>
        </w:rPr>
      </w:pPr>
    </w:p>
    <w:p w14:paraId="48D1FB04">
      <w:pPr>
        <w:pStyle w:val="15"/>
        <w:rPr>
          <w:rFonts w:hint="eastAsia" w:ascii="宋体" w:hAnsi="宋体" w:eastAsia="宋体" w:cs="宋体"/>
          <w:b/>
          <w:color w:val="auto"/>
          <w:szCs w:val="21"/>
          <w:highlight w:val="none"/>
        </w:rPr>
      </w:pPr>
    </w:p>
    <w:p w14:paraId="42BBA666">
      <w:pPr>
        <w:pStyle w:val="15"/>
        <w:rPr>
          <w:rFonts w:hint="eastAsia" w:ascii="宋体" w:hAnsi="宋体" w:eastAsia="宋体" w:cs="宋体"/>
          <w:b/>
          <w:color w:val="auto"/>
          <w:szCs w:val="21"/>
          <w:highlight w:val="none"/>
        </w:rPr>
      </w:pPr>
    </w:p>
    <w:p w14:paraId="0EF13829">
      <w:pPr>
        <w:pStyle w:val="15"/>
        <w:rPr>
          <w:rFonts w:hint="eastAsia" w:ascii="宋体" w:hAnsi="宋体" w:eastAsia="宋体" w:cs="宋体"/>
          <w:b/>
          <w:color w:val="auto"/>
          <w:szCs w:val="21"/>
          <w:highlight w:val="none"/>
        </w:rPr>
      </w:pPr>
    </w:p>
    <w:p w14:paraId="34269BB7">
      <w:pPr>
        <w:pStyle w:val="15"/>
        <w:rPr>
          <w:rFonts w:hint="eastAsia" w:ascii="宋体" w:hAnsi="宋体" w:eastAsia="宋体" w:cs="宋体"/>
          <w:b/>
          <w:color w:val="auto"/>
          <w:szCs w:val="21"/>
          <w:highlight w:val="none"/>
        </w:rPr>
      </w:pPr>
    </w:p>
    <w:p w14:paraId="4A7E69B7">
      <w:pPr>
        <w:pStyle w:val="15"/>
        <w:rPr>
          <w:rFonts w:hint="eastAsia" w:ascii="宋体" w:hAnsi="宋体" w:eastAsia="宋体" w:cs="宋体"/>
          <w:b/>
          <w:color w:val="auto"/>
          <w:szCs w:val="21"/>
          <w:highlight w:val="none"/>
        </w:rPr>
      </w:pPr>
    </w:p>
    <w:p w14:paraId="3484A4AD">
      <w:pPr>
        <w:pStyle w:val="15"/>
        <w:rPr>
          <w:rFonts w:hint="eastAsia" w:ascii="宋体" w:hAnsi="宋体" w:eastAsia="宋体" w:cs="宋体"/>
          <w:b/>
          <w:color w:val="auto"/>
          <w:szCs w:val="21"/>
          <w:highlight w:val="none"/>
        </w:rPr>
      </w:pPr>
    </w:p>
    <w:p w14:paraId="43F27F37">
      <w:pPr>
        <w:pStyle w:val="15"/>
        <w:rPr>
          <w:rFonts w:hint="eastAsia" w:ascii="宋体" w:hAnsi="宋体" w:eastAsia="宋体" w:cs="宋体"/>
          <w:b/>
          <w:color w:val="auto"/>
          <w:szCs w:val="21"/>
          <w:highlight w:val="none"/>
        </w:rPr>
      </w:pPr>
    </w:p>
    <w:p w14:paraId="05F90975">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3.供应商参加政府采购活动前3年内在经营活动中没有重大违法记录及有关信用信息的书面声明（必须提供）；</w:t>
      </w:r>
    </w:p>
    <w:p w14:paraId="517AC9C8">
      <w:pPr>
        <w:pStyle w:val="19"/>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6FB230A9">
      <w:pPr>
        <w:pStyle w:val="19"/>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6D0DF9C6">
      <w:pPr>
        <w:pStyle w:val="19"/>
        <w:spacing w:line="400" w:lineRule="exact"/>
        <w:jc w:val="center"/>
        <w:rPr>
          <w:rFonts w:hint="eastAsia" w:ascii="宋体" w:hAnsi="宋体" w:eastAsia="宋体" w:cs="宋体"/>
          <w:b/>
          <w:color w:val="auto"/>
          <w:sz w:val="32"/>
          <w:szCs w:val="32"/>
          <w:highlight w:val="none"/>
        </w:rPr>
      </w:pPr>
      <w:bookmarkStart w:id="200" w:name="_Toc30890_WPSOffice_Level1"/>
      <w:bookmarkStart w:id="201" w:name="_Toc30304_WPSOffice_Level1"/>
      <w:r>
        <w:rPr>
          <w:rFonts w:hint="eastAsia" w:ascii="宋体" w:hAnsi="宋体" w:eastAsia="宋体" w:cs="宋体"/>
          <w:b/>
          <w:color w:val="auto"/>
          <w:sz w:val="32"/>
          <w:szCs w:val="32"/>
          <w:highlight w:val="none"/>
        </w:rPr>
        <w:t>声  明</w:t>
      </w:r>
      <w:bookmarkEnd w:id="200"/>
      <w:bookmarkEnd w:id="201"/>
    </w:p>
    <w:p w14:paraId="73F45B19">
      <w:pPr>
        <w:pStyle w:val="19"/>
        <w:spacing w:line="400" w:lineRule="exact"/>
        <w:rPr>
          <w:rFonts w:hint="eastAsia" w:ascii="宋体" w:hAnsi="宋体" w:eastAsia="宋体" w:cs="宋体"/>
          <w:b/>
          <w:color w:val="auto"/>
          <w:sz w:val="32"/>
          <w:szCs w:val="32"/>
          <w:highlight w:val="none"/>
        </w:rPr>
      </w:pPr>
    </w:p>
    <w:p w14:paraId="7226E5CF">
      <w:pPr>
        <w:pStyle w:val="19"/>
        <w:spacing w:line="400" w:lineRule="exact"/>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桂林聚格项目管理有限公司</w:t>
      </w:r>
      <w:r>
        <w:rPr>
          <w:rFonts w:hint="eastAsia" w:ascii="宋体" w:hAnsi="宋体" w:eastAsia="宋体" w:cs="宋体"/>
          <w:color w:val="auto"/>
          <w:szCs w:val="21"/>
          <w:highlight w:val="none"/>
          <w:u w:val="single"/>
        </w:rPr>
        <w:t xml:space="preserve"> </w:t>
      </w:r>
    </w:p>
    <w:p w14:paraId="344E1191">
      <w:pPr>
        <w:rPr>
          <w:rFonts w:hint="eastAsia" w:ascii="宋体" w:hAnsi="宋体" w:eastAsia="宋体" w:cs="宋体"/>
          <w:color w:val="auto"/>
          <w:szCs w:val="21"/>
          <w:highlight w:val="none"/>
          <w:u w:val="single"/>
        </w:rPr>
      </w:pPr>
    </w:p>
    <w:p w14:paraId="030DAD59">
      <w:pPr>
        <w:pStyle w:val="15"/>
        <w:rPr>
          <w:rFonts w:hint="eastAsia" w:ascii="宋体" w:hAnsi="宋体" w:eastAsia="宋体" w:cs="宋体"/>
          <w:color w:val="auto"/>
          <w:highlight w:val="none"/>
        </w:rPr>
      </w:pPr>
    </w:p>
    <w:p w14:paraId="0E8A51BB">
      <w:pPr>
        <w:pStyle w:val="19"/>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4984D52">
      <w:pPr>
        <w:rPr>
          <w:rFonts w:hint="eastAsia" w:ascii="宋体" w:hAnsi="宋体" w:eastAsia="宋体" w:cs="宋体"/>
          <w:color w:val="auto"/>
          <w:highlight w:val="none"/>
        </w:rPr>
      </w:pPr>
    </w:p>
    <w:p w14:paraId="3175EF19">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5370AD9A">
      <w:pPr>
        <w:pStyle w:val="19"/>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34AEDC70">
      <w:pPr>
        <w:pStyle w:val="19"/>
        <w:spacing w:line="340" w:lineRule="exact"/>
        <w:rPr>
          <w:rFonts w:hint="eastAsia" w:ascii="宋体" w:hAnsi="宋体" w:eastAsia="宋体" w:cs="宋体"/>
          <w:b/>
          <w:color w:val="auto"/>
          <w:sz w:val="28"/>
          <w:szCs w:val="28"/>
          <w:highlight w:val="none"/>
        </w:rPr>
      </w:pPr>
    </w:p>
    <w:p w14:paraId="39DB8533">
      <w:pPr>
        <w:pStyle w:val="19"/>
        <w:spacing w:line="340" w:lineRule="exact"/>
        <w:rPr>
          <w:rFonts w:hint="eastAsia" w:ascii="宋体" w:hAnsi="宋体" w:eastAsia="宋体" w:cs="宋体"/>
          <w:b/>
          <w:color w:val="auto"/>
          <w:sz w:val="28"/>
          <w:szCs w:val="28"/>
          <w:highlight w:val="none"/>
        </w:rPr>
      </w:pPr>
    </w:p>
    <w:p w14:paraId="2C8D4103">
      <w:pPr>
        <w:pStyle w:val="19"/>
        <w:spacing w:line="340" w:lineRule="exact"/>
        <w:rPr>
          <w:rFonts w:hint="eastAsia" w:ascii="宋体" w:hAnsi="宋体" w:eastAsia="宋体" w:cs="宋体"/>
          <w:b/>
          <w:color w:val="auto"/>
          <w:sz w:val="28"/>
          <w:szCs w:val="28"/>
          <w:highlight w:val="none"/>
        </w:rPr>
      </w:pPr>
    </w:p>
    <w:p w14:paraId="0BC3E3A9">
      <w:pPr>
        <w:pStyle w:val="19"/>
        <w:spacing w:line="340" w:lineRule="exact"/>
        <w:rPr>
          <w:rFonts w:hint="eastAsia" w:ascii="宋体" w:hAnsi="宋体" w:eastAsia="宋体" w:cs="宋体"/>
          <w:b/>
          <w:color w:val="auto"/>
          <w:sz w:val="28"/>
          <w:szCs w:val="28"/>
          <w:highlight w:val="none"/>
        </w:rPr>
      </w:pPr>
    </w:p>
    <w:p w14:paraId="5068E0E8">
      <w:pPr>
        <w:pStyle w:val="19"/>
        <w:spacing w:line="340" w:lineRule="exact"/>
        <w:rPr>
          <w:rFonts w:hint="eastAsia" w:ascii="宋体" w:hAnsi="宋体" w:eastAsia="宋体" w:cs="宋体"/>
          <w:b/>
          <w:color w:val="auto"/>
          <w:sz w:val="28"/>
          <w:szCs w:val="28"/>
          <w:highlight w:val="none"/>
        </w:rPr>
      </w:pPr>
    </w:p>
    <w:p w14:paraId="3BE074C4">
      <w:pPr>
        <w:pStyle w:val="19"/>
        <w:spacing w:line="340" w:lineRule="exact"/>
        <w:rPr>
          <w:rFonts w:hint="eastAsia" w:ascii="宋体" w:hAnsi="宋体" w:eastAsia="宋体" w:cs="宋体"/>
          <w:b/>
          <w:color w:val="auto"/>
          <w:sz w:val="28"/>
          <w:szCs w:val="28"/>
          <w:highlight w:val="none"/>
        </w:rPr>
      </w:pPr>
    </w:p>
    <w:p w14:paraId="06715B22">
      <w:pPr>
        <w:pStyle w:val="19"/>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4.供应商的法人或者其他组织营业执照等证明文件复印件（必须提供，自然人除外）；</w:t>
      </w:r>
    </w:p>
    <w:p w14:paraId="344D3073">
      <w:pPr>
        <w:tabs>
          <w:tab w:val="left" w:pos="1305"/>
        </w:tabs>
        <w:spacing w:line="340" w:lineRule="exact"/>
        <w:rPr>
          <w:rFonts w:hint="eastAsia" w:ascii="宋体" w:hAnsi="宋体" w:eastAsia="宋体" w:cs="宋体"/>
          <w:b/>
          <w:color w:val="auto"/>
          <w:szCs w:val="21"/>
          <w:highlight w:val="none"/>
        </w:rPr>
      </w:pPr>
    </w:p>
    <w:p w14:paraId="0063BA1A">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1F13537">
      <w:pPr>
        <w:widowControl/>
        <w:jc w:val="left"/>
        <w:rPr>
          <w:rFonts w:hint="eastAsia" w:ascii="宋体" w:hAnsi="宋体" w:eastAsia="宋体" w:cs="宋体"/>
          <w:b/>
          <w:bCs/>
          <w:color w:val="auto"/>
          <w:sz w:val="28"/>
          <w:szCs w:val="28"/>
          <w:highlight w:val="none"/>
        </w:rPr>
      </w:pPr>
    </w:p>
    <w:p w14:paraId="4604D25A">
      <w:pPr>
        <w:pStyle w:val="38"/>
        <w:rPr>
          <w:rFonts w:hint="eastAsia" w:ascii="宋体" w:hAnsi="宋体" w:eastAsia="宋体" w:cs="宋体"/>
          <w:b/>
          <w:bCs/>
          <w:color w:val="auto"/>
          <w:sz w:val="28"/>
          <w:szCs w:val="28"/>
          <w:highlight w:val="none"/>
        </w:rPr>
      </w:pPr>
    </w:p>
    <w:p w14:paraId="0E7D8151">
      <w:pPr>
        <w:pStyle w:val="39"/>
        <w:rPr>
          <w:rFonts w:hint="eastAsia" w:ascii="宋体" w:hAnsi="宋体" w:eastAsia="宋体" w:cs="宋体"/>
          <w:color w:val="auto"/>
          <w:highlight w:val="none"/>
        </w:rPr>
      </w:pPr>
    </w:p>
    <w:p w14:paraId="2DA96FF7">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eastAsia="zh-CN"/>
        </w:rPr>
        <w:t>供应商2021年以来任意年度内财务状况报告复印件</w:t>
      </w:r>
      <w:r>
        <w:rPr>
          <w:rFonts w:hint="eastAsia" w:ascii="宋体" w:hAnsi="宋体" w:eastAsia="宋体" w:cs="宋体"/>
          <w:b/>
          <w:color w:val="auto"/>
          <w:sz w:val="28"/>
          <w:szCs w:val="28"/>
          <w:highlight w:val="none"/>
        </w:rPr>
        <w:t>（必须提供，可以是磋商供应商自行编制也可是通过第三方审计公司编制，如为自行编制至少须提供现金流量表、负债表及利润表）；</w:t>
      </w:r>
      <w:r>
        <w:rPr>
          <w:rFonts w:hint="eastAsia" w:ascii="宋体" w:hAnsi="宋体" w:eastAsia="宋体" w:cs="宋体"/>
          <w:b/>
          <w:color w:val="auto"/>
          <w:sz w:val="28"/>
          <w:szCs w:val="28"/>
          <w:highlight w:val="none"/>
          <w:lang w:val="en-US" w:eastAsia="zh-CN"/>
        </w:rPr>
        <w:t>（若为新成立企业按实际情况提供）</w:t>
      </w:r>
    </w:p>
    <w:p w14:paraId="5B9EF043">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textWrapping"/>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供应商在响应文件提交截止时间前半年内任意一个月或任一季度依法缴纳税收的证明材料[增值税缴纳发票(税收完税证明)或企业所得税完税证明或税务部门</w:t>
      </w:r>
      <w:r>
        <w:rPr>
          <w:rFonts w:hint="eastAsia" w:ascii="宋体" w:hAnsi="宋体" w:eastAsia="宋体" w:cs="宋体"/>
          <w:b/>
          <w:color w:val="auto"/>
          <w:sz w:val="28"/>
          <w:szCs w:val="28"/>
          <w:highlight w:val="none"/>
          <w:lang w:eastAsia="zh-CN"/>
        </w:rPr>
        <w:t>出具的免税证明或无欠税证明</w:t>
      </w:r>
      <w:r>
        <w:rPr>
          <w:rFonts w:hint="eastAsia" w:ascii="宋体" w:hAnsi="宋体" w:eastAsia="宋体" w:cs="宋体"/>
          <w:b/>
          <w:color w:val="auto"/>
          <w:sz w:val="28"/>
          <w:szCs w:val="28"/>
          <w:highlight w:val="none"/>
        </w:rPr>
        <w:t>]复印件（必须提供</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若为新成立企业按实际情况提供</w:t>
      </w:r>
      <w:r>
        <w:rPr>
          <w:rFonts w:hint="eastAsia" w:ascii="宋体" w:hAnsi="宋体" w:eastAsia="宋体" w:cs="宋体"/>
          <w:b/>
          <w:color w:val="auto"/>
          <w:sz w:val="28"/>
          <w:szCs w:val="28"/>
          <w:highlight w:val="none"/>
        </w:rPr>
        <w:t>）。</w:t>
      </w:r>
    </w:p>
    <w:p w14:paraId="710C7206">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textWrapping"/>
      </w:r>
    </w:p>
    <w:p w14:paraId="2176228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22B12D4">
      <w:pPr>
        <w:spacing w:line="440" w:lineRule="atLeas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.供应商参加本项目无围标串标行为的承诺函（必须提供）</w:t>
      </w:r>
      <w:r>
        <w:rPr>
          <w:rFonts w:hint="eastAsia" w:ascii="宋体" w:hAnsi="宋体" w:cs="宋体"/>
          <w:b/>
          <w:color w:val="auto"/>
          <w:sz w:val="28"/>
          <w:szCs w:val="28"/>
          <w:highlight w:val="none"/>
          <w:lang w:eastAsia="zh-CN"/>
        </w:rPr>
        <w:t>；</w:t>
      </w:r>
    </w:p>
    <w:p w14:paraId="5E722DD4">
      <w:pPr>
        <w:pStyle w:val="93"/>
        <w:spacing w:line="440" w:lineRule="atLeast"/>
        <w:ind w:left="0" w:leftChars="0" w:firstLine="0" w:firstLineChars="0"/>
        <w:jc w:val="both"/>
        <w:rPr>
          <w:rFonts w:hint="eastAsia" w:ascii="宋体" w:hAnsi="宋体" w:eastAsia="宋体" w:cs="宋体"/>
          <w:b/>
          <w:color w:val="auto"/>
          <w:sz w:val="28"/>
          <w:szCs w:val="28"/>
          <w:highlight w:val="none"/>
        </w:rPr>
      </w:pPr>
    </w:p>
    <w:p w14:paraId="795AD4C0">
      <w:pPr>
        <w:pStyle w:val="93"/>
        <w:spacing w:line="440" w:lineRule="atLeast"/>
        <w:ind w:left="425"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供应商参加本项目无围标串标行为的承诺函</w:t>
      </w:r>
    </w:p>
    <w:p w14:paraId="770BE963">
      <w:pPr>
        <w:pStyle w:val="9"/>
        <w:rPr>
          <w:rFonts w:hint="eastAsia" w:ascii="宋体" w:hAnsi="宋体" w:eastAsia="宋体" w:cs="宋体"/>
          <w:color w:val="auto"/>
          <w:highlight w:val="none"/>
        </w:rPr>
      </w:pPr>
    </w:p>
    <w:p w14:paraId="3D1AB607">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一、我（公司）承诺无下列相互串通的情形：</w:t>
      </w:r>
    </w:p>
    <w:p w14:paraId="11A375E9">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1.不同供应商的响应文件由同一单位或者个人编制；</w:t>
      </w:r>
    </w:p>
    <w:p w14:paraId="1F5F4BA8">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2.不同供应商委托同一单位或者个人办理磋商事宜；</w:t>
      </w:r>
    </w:p>
    <w:p w14:paraId="41565B1D">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3.不同的供应商的响应文件载明的项目管理员为同一个人；</w:t>
      </w:r>
    </w:p>
    <w:p w14:paraId="4ECD79F2">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4.不同供应商的响应文件异常一致或磋商报价呈规律性差异；</w:t>
      </w:r>
    </w:p>
    <w:p w14:paraId="6B869317">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5.不同供应商的响应文件相互混装；</w:t>
      </w:r>
    </w:p>
    <w:p w14:paraId="2AF8AE08">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二、我（公司）承诺无下列恶意串通的情形：</w:t>
      </w:r>
    </w:p>
    <w:p w14:paraId="76A73BC2">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1.供应商直接或者间接从采购人或者采购代理机构处获得其他供应商的相关信息并修改其响应文件或者响应文件；</w:t>
      </w:r>
    </w:p>
    <w:p w14:paraId="6CC236C0">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2.供应商按照采购人或者采购代理机构的授意撤换、修改响应文件或者响应文件；</w:t>
      </w:r>
    </w:p>
    <w:p w14:paraId="4C778F81">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3.供应商之间协商报价、技术方案等响应文件或者响应文件的实质性内容；</w:t>
      </w:r>
    </w:p>
    <w:p w14:paraId="3FDF1329">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4.属于同一集团、协会、商会等组织成员的供应商按照该组织要求协同参加政府采购活动；</w:t>
      </w:r>
    </w:p>
    <w:p w14:paraId="4526682C">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799B57D5">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6.供应商之间商定部分供应商放弃参加政府采购活动或者放弃成交；</w:t>
      </w:r>
    </w:p>
    <w:p w14:paraId="21301A1C">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7.供应商与采购人或者采购代理机构之间、供应商相互之间，为谋求特定供应商成交或者排斥其他供应商的其他串通行为。</w:t>
      </w:r>
    </w:p>
    <w:p w14:paraId="75D87F48">
      <w:pPr>
        <w:spacing w:line="40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以上情形一经核查属实，我方愿意承担一切后果，并不再寻求任何旨在减轻或免除法律责任的辩解。</w:t>
      </w:r>
    </w:p>
    <w:p w14:paraId="5375B4E8">
      <w:pPr>
        <w:spacing w:line="240" w:lineRule="auto"/>
        <w:ind w:firstLine="0" w:firstLineChars="0"/>
        <w:rPr>
          <w:rFonts w:hint="eastAsia" w:ascii="宋体" w:hAnsi="宋体" w:eastAsia="宋体" w:cs="宋体"/>
          <w:color w:val="auto"/>
          <w:sz w:val="21"/>
          <w:szCs w:val="24"/>
          <w:highlight w:val="none"/>
        </w:rPr>
      </w:pPr>
    </w:p>
    <w:p w14:paraId="26D85657">
      <w:pPr>
        <w:pStyle w:val="9"/>
        <w:ind w:left="0"/>
        <w:rPr>
          <w:rFonts w:hint="eastAsia" w:ascii="宋体" w:hAnsi="宋体" w:eastAsia="宋体" w:cs="宋体"/>
          <w:color w:val="auto"/>
          <w:szCs w:val="21"/>
          <w:highlight w:val="none"/>
        </w:rPr>
      </w:pPr>
    </w:p>
    <w:p w14:paraId="0A2ABBB2">
      <w:pPr>
        <w:widowControl/>
        <w:jc w:val="left"/>
        <w:rPr>
          <w:rFonts w:hint="eastAsia" w:ascii="宋体" w:hAnsi="宋体" w:eastAsia="宋体" w:cs="宋体"/>
          <w:color w:val="auto"/>
          <w:szCs w:val="21"/>
          <w:highlight w:val="none"/>
        </w:rPr>
      </w:pPr>
    </w:p>
    <w:p w14:paraId="4BD50F8F">
      <w:pPr>
        <w:snapToGrid w:val="0"/>
        <w:spacing w:line="360" w:lineRule="auto"/>
        <w:ind w:left="0" w:leftChars="0" w:firstLine="2318" w:firstLineChars="1104"/>
        <w:rPr>
          <w:rFonts w:hint="eastAsia" w:ascii="宋体" w:hAnsi="宋体" w:eastAsia="宋体" w:cs="宋体"/>
          <w:color w:val="auto"/>
          <w:highlight w:val="none"/>
        </w:rPr>
      </w:pP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0093E501">
      <w:pPr>
        <w:pStyle w:val="19"/>
        <w:spacing w:line="360" w:lineRule="auto"/>
        <w:ind w:left="2316" w:leftChars="1103"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kern w:val="0"/>
          <w:sz w:val="21"/>
          <w:szCs w:val="20"/>
          <w:highlight w:val="none"/>
          <w:u w:val="single"/>
        </w:rPr>
        <w:t xml:space="preserve">                             </w:t>
      </w:r>
    </w:p>
    <w:p w14:paraId="2F411DFC">
      <w:pPr>
        <w:spacing w:line="360" w:lineRule="auto"/>
        <w:ind w:left="0" w:leftChars="0" w:firstLine="2318" w:firstLineChars="1104"/>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sz w:val="21"/>
          <w:szCs w:val="20"/>
          <w:highlight w:val="none"/>
          <w:u w:val="single"/>
        </w:rPr>
        <w:t xml:space="preserve">                        </w:t>
      </w:r>
    </w:p>
    <w:p w14:paraId="299CDA82">
      <w:pPr>
        <w:widowControl/>
        <w:jc w:val="left"/>
        <w:rPr>
          <w:rFonts w:hint="eastAsia" w:ascii="宋体" w:hAnsi="宋体" w:eastAsia="宋体" w:cs="宋体"/>
          <w:color w:val="auto"/>
          <w:kern w:val="0"/>
          <w:szCs w:val="21"/>
          <w:highlight w:val="none"/>
        </w:rPr>
      </w:pPr>
    </w:p>
    <w:p w14:paraId="74160BB0">
      <w:pPr>
        <w:spacing w:line="440" w:lineRule="atLeast"/>
        <w:rPr>
          <w:rFonts w:hint="eastAsia" w:ascii="宋体" w:hAnsi="宋体" w:eastAsia="宋体" w:cs="宋体"/>
          <w:b/>
          <w:color w:val="auto"/>
          <w:sz w:val="28"/>
          <w:szCs w:val="28"/>
          <w:highlight w:val="none"/>
          <w:lang w:val="en-US" w:eastAsia="zh-CN"/>
        </w:rPr>
      </w:pPr>
    </w:p>
    <w:p w14:paraId="49182FB8">
      <w:pPr>
        <w:spacing w:line="440" w:lineRule="atLeas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color w:val="auto"/>
          <w:sz w:val="28"/>
          <w:szCs w:val="28"/>
          <w:highlight w:val="none"/>
        </w:rPr>
        <w:t>（必须提供）</w:t>
      </w:r>
      <w:r>
        <w:rPr>
          <w:rFonts w:hint="eastAsia" w:ascii="宋体" w:hAnsi="宋体" w:eastAsia="宋体" w:cs="宋体"/>
          <w:b/>
          <w:color w:val="auto"/>
          <w:sz w:val="28"/>
          <w:szCs w:val="28"/>
          <w:highlight w:val="none"/>
          <w:lang w:eastAsia="zh-CN"/>
        </w:rPr>
        <w:t>。</w:t>
      </w:r>
    </w:p>
    <w:p w14:paraId="48C3AC93">
      <w:pPr>
        <w:ind w:left="420" w:leftChars="0" w:hanging="420" w:hangingChars="200"/>
        <w:jc w:val="left"/>
        <w:rPr>
          <w:rFonts w:hint="eastAsia" w:ascii="宋体" w:hAnsi="宋体" w:eastAsia="宋体" w:cs="宋体"/>
          <w:b w:val="0"/>
          <w:bCs w:val="0"/>
          <w:color w:val="auto"/>
          <w:sz w:val="21"/>
          <w:szCs w:val="21"/>
          <w:highlight w:val="none"/>
        </w:rPr>
      </w:pPr>
    </w:p>
    <w:p w14:paraId="627EC817">
      <w:pPr>
        <w:ind w:left="420" w:leftChars="0" w:hanging="420" w:hangingChars="200"/>
        <w:jc w:val="left"/>
        <w:rPr>
          <w:rFonts w:hint="eastAsia" w:ascii="宋体" w:hAnsi="宋体" w:eastAsia="宋体" w:cs="宋体"/>
          <w:b/>
          <w:bCs/>
          <w:color w:val="auto"/>
          <w:sz w:val="32"/>
          <w:szCs w:val="32"/>
          <w:highlight w:val="none"/>
        </w:rPr>
      </w:pP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1：</w:t>
      </w:r>
    </w:p>
    <w:p w14:paraId="1018E949">
      <w:pPr>
        <w:snapToGrid w:val="0"/>
        <w:spacing w:before="156" w:beforeLines="50" w:after="50" w:line="320" w:lineRule="exact"/>
        <w:ind w:firstLine="0" w:firstLineChars="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2"/>
          <w:szCs w:val="32"/>
          <w:highlight w:val="none"/>
        </w:rPr>
        <w:t>中小企业声明函（格式）</w:t>
      </w:r>
    </w:p>
    <w:p w14:paraId="48F54455">
      <w:pPr>
        <w:spacing w:line="240" w:lineRule="auto"/>
        <w:ind w:firstLine="480"/>
        <w:rPr>
          <w:rFonts w:hint="eastAsia" w:ascii="宋体" w:hAnsi="宋体" w:eastAsia="宋体" w:cs="宋体"/>
          <w:color w:val="auto"/>
          <w:kern w:val="0"/>
          <w:szCs w:val="24"/>
          <w:highlight w:val="none"/>
        </w:rPr>
      </w:pPr>
    </w:p>
    <w:p w14:paraId="3D9215F8">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2"/>
          <w:szCs w:val="22"/>
          <w:highlight w:val="none"/>
          <w:u w:val="single"/>
          <w:shd w:val="clear" w:color="auto" w:fill="FFFFFF"/>
          <w:lang w:bidi="ar"/>
        </w:rPr>
        <w:t xml:space="preserve"> （单位名称） </w:t>
      </w:r>
      <w:r>
        <w:rPr>
          <w:rFonts w:hint="eastAsia" w:ascii="宋体" w:hAnsi="宋体" w:cs="宋体"/>
          <w:color w:val="auto"/>
          <w:kern w:val="0"/>
          <w:sz w:val="22"/>
          <w:szCs w:val="22"/>
          <w:highlight w:val="none"/>
          <w:shd w:val="clear" w:color="auto" w:fill="FFFFFF"/>
          <w:lang w:bidi="ar"/>
        </w:rPr>
        <w:t>的</w:t>
      </w:r>
      <w:r>
        <w:rPr>
          <w:rFonts w:hint="eastAsia" w:ascii="宋体" w:hAnsi="宋体" w:cs="宋体"/>
          <w:color w:val="auto"/>
          <w:kern w:val="0"/>
          <w:sz w:val="22"/>
          <w:szCs w:val="22"/>
          <w:highlight w:val="none"/>
          <w:u w:val="single"/>
          <w:shd w:val="clear" w:color="auto" w:fill="FFFFFF"/>
          <w:lang w:bidi="ar"/>
        </w:rPr>
        <w:t xml:space="preserve"> （项目名称） </w:t>
      </w:r>
      <w:r>
        <w:rPr>
          <w:rFonts w:hint="eastAsia" w:ascii="宋体" w:hAnsi="宋体" w:cs="宋体"/>
          <w:color w:val="auto"/>
          <w:kern w:val="0"/>
          <w:sz w:val="22"/>
          <w:szCs w:val="22"/>
          <w:highlight w:val="none"/>
          <w:shd w:val="clear" w:color="auto" w:fill="FFFFFF"/>
          <w:lang w:bidi="ar"/>
        </w:rPr>
        <w:t>采购活动，服务全部由符合政策要求的中小企业承接。相关企业（含联合体中的中小企业、签订分包意向协议的中小企业）的具体情况如下：</w:t>
      </w:r>
    </w:p>
    <w:p w14:paraId="2F2DD961">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1.</w:t>
      </w:r>
      <w:r>
        <w:rPr>
          <w:rFonts w:hint="eastAsia" w:ascii="宋体" w:hAnsi="宋体" w:cs="宋体"/>
          <w:color w:val="auto"/>
          <w:kern w:val="0"/>
          <w:sz w:val="22"/>
          <w:szCs w:val="22"/>
          <w:highlight w:val="none"/>
          <w:u w:val="single"/>
          <w:shd w:val="clear" w:color="auto" w:fill="FFFFFF"/>
          <w:lang w:bidi="ar"/>
        </w:rPr>
        <w:t xml:space="preserve"> （标的名称） </w:t>
      </w:r>
      <w:r>
        <w:rPr>
          <w:rFonts w:hint="eastAsia" w:ascii="宋体" w:hAnsi="宋体" w:cs="宋体"/>
          <w:color w:val="auto"/>
          <w:kern w:val="0"/>
          <w:sz w:val="22"/>
          <w:szCs w:val="22"/>
          <w:highlight w:val="none"/>
          <w:shd w:val="clear" w:color="auto" w:fill="FFFFFF"/>
          <w:lang w:bidi="ar"/>
        </w:rPr>
        <w:t>，属于</w:t>
      </w:r>
      <w:r>
        <w:rPr>
          <w:rFonts w:hint="eastAsia" w:ascii="宋体" w:hAnsi="宋体" w:cs="宋体"/>
          <w:color w:val="auto"/>
          <w:kern w:val="0"/>
          <w:sz w:val="22"/>
          <w:szCs w:val="22"/>
          <w:highlight w:val="none"/>
          <w:u w:val="single"/>
          <w:shd w:val="clear" w:color="auto" w:fill="FFFFFF"/>
          <w:lang w:bidi="ar"/>
        </w:rPr>
        <w:t xml:space="preserve"> （采购文件中明确的所属行业） </w:t>
      </w:r>
      <w:r>
        <w:rPr>
          <w:rFonts w:hint="eastAsia" w:ascii="宋体" w:hAnsi="宋体" w:cs="宋体"/>
          <w:color w:val="auto"/>
          <w:kern w:val="0"/>
          <w:sz w:val="22"/>
          <w:szCs w:val="22"/>
          <w:highlight w:val="none"/>
          <w:shd w:val="clear" w:color="auto" w:fill="FFFFFF"/>
          <w:lang w:bidi="ar"/>
        </w:rPr>
        <w:t>；承接企业为</w:t>
      </w:r>
      <w:r>
        <w:rPr>
          <w:rFonts w:hint="eastAsia" w:ascii="宋体" w:hAnsi="宋体" w:cs="宋体"/>
          <w:color w:val="auto"/>
          <w:kern w:val="0"/>
          <w:sz w:val="22"/>
          <w:szCs w:val="22"/>
          <w:highlight w:val="none"/>
          <w:u w:val="single"/>
          <w:shd w:val="clear" w:color="auto" w:fill="FFFFFF"/>
          <w:lang w:bidi="ar"/>
        </w:rPr>
        <w:t xml:space="preserve"> （企业名称） </w:t>
      </w:r>
      <w:r>
        <w:rPr>
          <w:rFonts w:hint="eastAsia" w:ascii="宋体" w:hAnsi="宋体" w:cs="宋体"/>
          <w:color w:val="auto"/>
          <w:kern w:val="0"/>
          <w:sz w:val="22"/>
          <w:szCs w:val="22"/>
          <w:highlight w:val="none"/>
          <w:shd w:val="clear" w:color="auto" w:fill="FFFFFF"/>
          <w:lang w:bidi="ar"/>
        </w:rPr>
        <w:t>，从业人员</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人，营业收入为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万元，资产总额为</w:t>
      </w:r>
      <w:r>
        <w:rPr>
          <w:rFonts w:hint="eastAsia" w:ascii="宋体" w:hAnsi="宋体" w:cs="宋体"/>
          <w:color w:val="auto"/>
          <w:kern w:val="0"/>
          <w:sz w:val="22"/>
          <w:szCs w:val="22"/>
          <w:highlight w:val="none"/>
          <w:u w:val="single"/>
          <w:shd w:val="clear" w:color="auto" w:fill="FFFFFF"/>
          <w:lang w:bidi="ar"/>
        </w:rPr>
        <w:t xml:space="preserve">    </w:t>
      </w:r>
      <w:r>
        <w:rPr>
          <w:rFonts w:hint="eastAsia" w:ascii="宋体" w:hAnsi="宋体" w:cs="宋体"/>
          <w:color w:val="auto"/>
          <w:kern w:val="0"/>
          <w:sz w:val="22"/>
          <w:szCs w:val="22"/>
          <w:highlight w:val="none"/>
          <w:shd w:val="clear" w:color="auto" w:fill="FFFFFF"/>
          <w:lang w:bidi="ar"/>
        </w:rPr>
        <w:t>万元 ，属于</w:t>
      </w:r>
      <w:r>
        <w:rPr>
          <w:rFonts w:hint="eastAsia" w:ascii="宋体" w:hAnsi="宋体" w:cs="宋体"/>
          <w:color w:val="auto"/>
          <w:kern w:val="0"/>
          <w:sz w:val="22"/>
          <w:szCs w:val="22"/>
          <w:highlight w:val="none"/>
          <w:u w:val="single"/>
          <w:shd w:val="clear" w:color="auto" w:fill="FFFFFF"/>
          <w:lang w:bidi="ar"/>
        </w:rPr>
        <w:t xml:space="preserve">        （中型企业、小型企业、微型企业） </w:t>
      </w:r>
      <w:r>
        <w:rPr>
          <w:rFonts w:hint="eastAsia" w:ascii="宋体" w:hAnsi="宋体" w:cs="宋体"/>
          <w:color w:val="auto"/>
          <w:kern w:val="0"/>
          <w:sz w:val="22"/>
          <w:szCs w:val="22"/>
          <w:highlight w:val="none"/>
          <w:shd w:val="clear" w:color="auto" w:fill="FFFFFF"/>
          <w:lang w:bidi="ar"/>
        </w:rPr>
        <w:t>；</w:t>
      </w:r>
    </w:p>
    <w:p w14:paraId="29680E92">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以上企业，不属于大企业的分支机构，不存在控股股东为大企业的情形，也不存在与大企业的负责人为同一人的情形。</w:t>
      </w:r>
    </w:p>
    <w:p w14:paraId="5FC18A25">
      <w:pPr>
        <w:widowControl/>
        <w:shd w:val="clear" w:color="auto" w:fill="FFFFFF"/>
        <w:spacing w:after="225" w:line="360" w:lineRule="auto"/>
        <w:ind w:firstLine="420"/>
        <w:jc w:val="lef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本企业对上述声明内容的真实性负责。如有虚假，将依法承担相应责任。</w:t>
      </w:r>
    </w:p>
    <w:p w14:paraId="63DD6194">
      <w:pPr>
        <w:spacing w:before="56" w:after="120" w:line="500" w:lineRule="exact"/>
        <w:ind w:firstLine="4680" w:firstLineChars="1950"/>
        <w:rPr>
          <w:rFonts w:hint="eastAsia" w:ascii="宋体" w:hAnsi="宋体" w:eastAsia="宋体" w:cs="宋体"/>
          <w:b w:val="0"/>
          <w:bCs/>
          <w:color w:val="auto"/>
          <w:spacing w:val="0"/>
          <w:sz w:val="24"/>
          <w:szCs w:val="32"/>
          <w:highlight w:val="none"/>
        </w:rPr>
      </w:pPr>
      <w:r>
        <w:rPr>
          <w:rFonts w:hint="eastAsia" w:ascii="宋体" w:hAnsi="宋体" w:eastAsia="宋体" w:cs="宋体"/>
          <w:b w:val="0"/>
          <w:bCs/>
          <w:color w:val="auto"/>
          <w:spacing w:val="0"/>
          <w:sz w:val="24"/>
          <w:szCs w:val="32"/>
          <w:highlight w:val="none"/>
        </w:rPr>
        <w:t xml:space="preserve">企业名称（电子签章）： </w:t>
      </w:r>
    </w:p>
    <w:p w14:paraId="5603DA16">
      <w:pPr>
        <w:spacing w:before="56" w:after="120" w:line="500" w:lineRule="exact"/>
        <w:ind w:left="3960" w:right="1808" w:firstLine="1200" w:firstLineChars="500"/>
        <w:rPr>
          <w:rFonts w:hint="eastAsia" w:ascii="宋体" w:hAnsi="宋体" w:eastAsia="宋体" w:cs="宋体"/>
          <w:b w:val="0"/>
          <w:bCs/>
          <w:color w:val="auto"/>
          <w:spacing w:val="0"/>
          <w:sz w:val="24"/>
          <w:szCs w:val="32"/>
          <w:highlight w:val="none"/>
        </w:rPr>
      </w:pPr>
      <w:r>
        <w:rPr>
          <w:rFonts w:hint="eastAsia" w:ascii="宋体" w:hAnsi="宋体" w:eastAsia="宋体" w:cs="宋体"/>
          <w:b w:val="0"/>
          <w:bCs/>
          <w:color w:val="auto"/>
          <w:spacing w:val="0"/>
          <w:sz w:val="24"/>
          <w:szCs w:val="32"/>
          <w:highlight w:val="none"/>
        </w:rPr>
        <w:t>日 期：</w:t>
      </w:r>
    </w:p>
    <w:p w14:paraId="75FCE70A">
      <w:pPr>
        <w:spacing w:line="400" w:lineRule="exact"/>
        <w:ind w:firstLine="562"/>
        <w:rPr>
          <w:rFonts w:hint="eastAsia" w:ascii="宋体" w:hAnsi="宋体" w:eastAsia="宋体" w:cs="宋体"/>
          <w:b w:val="0"/>
          <w:bCs/>
          <w:color w:val="auto"/>
          <w:kern w:val="0"/>
          <w:sz w:val="28"/>
          <w:szCs w:val="28"/>
          <w:highlight w:val="none"/>
        </w:rPr>
      </w:pPr>
    </w:p>
    <w:p w14:paraId="69D3CC69">
      <w:pPr>
        <w:spacing w:line="400" w:lineRule="exact"/>
        <w:ind w:firstLine="422"/>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注：1.从业人员、营业收入、资产总额填报上一年度数据，无上一年度数据的新成立企业可不填报。</w:t>
      </w:r>
    </w:p>
    <w:p w14:paraId="5BC34BAB">
      <w:pPr>
        <w:spacing w:line="400" w:lineRule="exact"/>
        <w:ind w:firstLine="422"/>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2.中小企业在政府采购活动过程中，请根据自己的真实情况出具本声明函。依法享受中小企业优惠政策的，采购人或采购代理机构在公告成交结果时，同时公告其《中小企业声明函》，接受社会监督。</w:t>
      </w:r>
    </w:p>
    <w:p w14:paraId="38269EBF">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632CF48">
      <w:pPr>
        <w:widowControl/>
        <w:spacing w:beforeLines="50" w:afterLines="50" w:line="280" w:lineRule="exact"/>
        <w:jc w:val="center"/>
        <w:rPr>
          <w:rFonts w:hint="eastAsia" w:ascii="宋体" w:hAnsi="宋体" w:eastAsia="宋体" w:cs="宋体"/>
          <w:b w:val="0"/>
          <w:bCs w:val="0"/>
          <w:color w:val="auto"/>
          <w:kern w:val="0"/>
          <w:sz w:val="30"/>
          <w:szCs w:val="30"/>
          <w:highlight w:val="none"/>
        </w:rPr>
      </w:pPr>
      <w:r>
        <w:rPr>
          <w:rFonts w:hint="eastAsia" w:ascii="宋体" w:hAnsi="宋体" w:eastAsia="宋体" w:cs="宋体"/>
          <w:b w:val="0"/>
          <w:bCs w:val="0"/>
          <w:color w:val="auto"/>
          <w:kern w:val="0"/>
          <w:sz w:val="30"/>
          <w:szCs w:val="30"/>
          <w:highlight w:val="none"/>
        </w:rPr>
        <w:t>统计上大中小微型企业划分标准</w:t>
      </w:r>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3F8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0CC781D8">
            <w:pPr>
              <w:widowControl/>
              <w:spacing w:line="28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vAlign w:val="center"/>
          </w:tcPr>
          <w:p w14:paraId="5C24DFFB">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vAlign w:val="center"/>
          </w:tcPr>
          <w:p w14:paraId="5459D7AF">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p>
          <w:p w14:paraId="2900EBC6">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vAlign w:val="center"/>
          </w:tcPr>
          <w:p w14:paraId="7A12ACAA">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vAlign w:val="center"/>
          </w:tcPr>
          <w:p w14:paraId="742E5A69">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vAlign w:val="center"/>
          </w:tcPr>
          <w:p w14:paraId="1D218450">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vAlign w:val="center"/>
          </w:tcPr>
          <w:p w14:paraId="498476C2">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402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A615E4D">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14:paraId="0F6C67D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BEB13B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3B2FA4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752B507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129498B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14:paraId="618588E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D0D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859E81">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14:paraId="685DD60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FE7C79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A32D6A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30F623E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1B9701F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384FCB1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94E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83EB93C">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AB6FBD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29E749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C8430D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29B404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14:paraId="50E8979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14:paraId="0B18BF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AE2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03E472A">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14:paraId="1AFBFAB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8ECA4F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EEE25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14:paraId="57A45EB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14:paraId="23F06BC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14:paraId="29CC837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D16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21AD59F">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637136E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68C3740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FBB3B6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14:paraId="125FD04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14:paraId="078E13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14:paraId="205DF73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53E6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33838F0">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14:paraId="63742DE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EDD3EC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16F19B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59F916B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14:paraId="3E167C7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14:paraId="3F2DCEC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7A80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CAC06F">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0C19BC2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241E9C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EFA708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705074A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14:paraId="7AA12C30">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14:paraId="1D6493F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276C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0AF5A9B">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14:paraId="6DBE031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EC1F63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2AB339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3DEC8A6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14:paraId="43307C64">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14:paraId="73E1F6A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828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519661">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09BD9A5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B5A333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455A22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0E8DF24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4A874DB1">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14:paraId="05291A2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AC0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BB1B367">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14:paraId="0E6537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66FF65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91FC89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716D0B2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53B004C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512FDDA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C7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DAD648">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3CE0E58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C5E64E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05F83B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71F316C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14:paraId="5CC36C0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14:paraId="28AB793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F5A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24B2797">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14:paraId="2E3E373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3FCAA4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312389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4F78BB43">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14:paraId="0D5F118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14:paraId="21196DE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375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B73847">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20585BC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971E00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44D7D0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1889153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14:paraId="6146BA9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469D01D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239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FB900D">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14:paraId="7F52E20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06DE5A6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A57ED1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647645C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2F23423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1A72B00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F2C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0C4D87E">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027492A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045304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89708F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40E744A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14:paraId="0DFC2CE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6C1E3B6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DF6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D904F1">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14:paraId="4D7F04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308168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84D50A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0269C881">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209D60F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88DB61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E08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0787E02">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641DD2C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D3F462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97782E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34FD533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0DD758D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6B97775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F7B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4500E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14:paraId="2A90F7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F58A48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B2475D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9336FDF">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1CB15E0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47C291B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69A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70576F">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7189844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C0ED7A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69A6E29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5F8FF95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6F52E4F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1F18D74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9B3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7D5FE3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14:paraId="4E9A6FB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22DDAD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6D7345B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14:paraId="784BD42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14:paraId="5E185C4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5DB7A5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264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D64B401">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61B95BE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C6B2C5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1DDC12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14:paraId="0D6AF04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14:paraId="21A02CB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14B8279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CC1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7D15042">
            <w:pPr>
              <w:widowControl/>
              <w:spacing w:line="28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14:paraId="0E77689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7B227F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425730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4E0F725C">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77EA4B1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574FA7E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FC4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9D717DF">
            <w:pPr>
              <w:widowControl/>
              <w:spacing w:line="280" w:lineRule="exact"/>
              <w:jc w:val="left"/>
              <w:rPr>
                <w:rFonts w:hint="eastAsia" w:ascii="宋体" w:hAnsi="宋体" w:eastAsia="宋体" w:cs="宋体"/>
                <w:color w:val="auto"/>
                <w:spacing w:val="-12"/>
                <w:kern w:val="0"/>
                <w:sz w:val="18"/>
                <w:szCs w:val="18"/>
                <w:highlight w:val="none"/>
              </w:rPr>
            </w:pPr>
          </w:p>
        </w:tc>
        <w:tc>
          <w:tcPr>
            <w:tcW w:w="1369" w:type="dxa"/>
            <w:vAlign w:val="center"/>
          </w:tcPr>
          <w:p w14:paraId="182588E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D2733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842951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3865025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14:paraId="42CC8F4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14:paraId="04D6F42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F9F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7F6B68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14:paraId="41115C4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FC0E3D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4AE00D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14:paraId="5D4328D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14:paraId="1393C4C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5189DDC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12F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AB9C450">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4377548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594FD08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CA5322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14:paraId="4A5A048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14:paraId="49FEFC0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14:paraId="652B1FE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62E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C69CEEF">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14:paraId="52246A7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B170A7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87959E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16E271D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15B1AA6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14:paraId="325746A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558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9ECA944">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11BA7CA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D4C0B0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DEEE4A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14:paraId="2EA83BE3">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14:paraId="125A51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14:paraId="3AB6CD0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796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33AA39D">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14:paraId="6A5F4C4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7EA239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58AA22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65C8179C">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200D8FD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F4EC79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246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DFB381C">
            <w:pPr>
              <w:widowControl/>
              <w:spacing w:line="280" w:lineRule="exact"/>
              <w:jc w:val="left"/>
              <w:rPr>
                <w:rFonts w:hint="eastAsia" w:ascii="宋体" w:hAnsi="宋体" w:eastAsia="宋体" w:cs="宋体"/>
                <w:color w:val="auto"/>
                <w:kern w:val="0"/>
                <w:sz w:val="18"/>
                <w:szCs w:val="18"/>
                <w:highlight w:val="none"/>
              </w:rPr>
            </w:pPr>
          </w:p>
        </w:tc>
        <w:tc>
          <w:tcPr>
            <w:tcW w:w="1369" w:type="dxa"/>
            <w:vAlign w:val="center"/>
          </w:tcPr>
          <w:p w14:paraId="7DD6473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1A2BA13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FADF79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14:paraId="2D6E215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14:paraId="3892103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14:paraId="4DC3B0D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4D4F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64398A9">
            <w:pPr>
              <w:widowControl/>
              <w:spacing w:line="28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14:paraId="6DDDABF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E6B206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0798C7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37C3A9CB">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2D40B5C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5F35768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803A6AB">
      <w:pPr>
        <w:widowControl/>
        <w:spacing w:line="380" w:lineRule="exact"/>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说明：</w:t>
      </w:r>
    </w:p>
    <w:p w14:paraId="1B97F57F">
      <w:pPr>
        <w:pStyle w:val="19"/>
        <w:adjustRightInd w:val="0"/>
        <w:spacing w:line="380" w:lineRule="exact"/>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1.大型、中型和小型企业须同时满足所列指标的下限，否则下划一档；微型企业只须满足所列指标中的一项即可。</w:t>
      </w:r>
    </w:p>
    <w:p w14:paraId="682935AA">
      <w:pPr>
        <w:pStyle w:val="19"/>
        <w:adjustRightInd w:val="0"/>
        <w:spacing w:line="380" w:lineRule="exact"/>
        <w:ind w:firstLine="452" w:firstLineChars="200"/>
        <w:contextualSpacing/>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4D3FD80">
      <w:pPr>
        <w:pStyle w:val="19"/>
        <w:spacing w:line="380" w:lineRule="exact"/>
        <w:ind w:firstLine="452" w:firstLineChars="200"/>
        <w:rPr>
          <w:rFonts w:hint="eastAsia" w:ascii="宋体" w:hAnsi="宋体" w:eastAsia="宋体" w:cs="宋体"/>
          <w:color w:val="auto"/>
          <w:spacing w:val="8"/>
          <w:kern w:val="0"/>
          <w:szCs w:val="21"/>
          <w:highlight w:val="none"/>
        </w:rPr>
      </w:pPr>
      <w:r>
        <w:rPr>
          <w:rFonts w:hint="eastAsia" w:ascii="宋体" w:hAnsi="宋体" w:eastAsia="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B719B8">
      <w:pPr>
        <w:pStyle w:val="9"/>
        <w:rPr>
          <w:rFonts w:hint="eastAsia" w:ascii="宋体" w:hAnsi="宋体" w:eastAsia="宋体" w:cs="宋体"/>
          <w:color w:val="auto"/>
          <w:spacing w:val="8"/>
          <w:kern w:val="0"/>
          <w:szCs w:val="21"/>
          <w:highlight w:val="none"/>
        </w:rPr>
      </w:pPr>
    </w:p>
    <w:p w14:paraId="5D1153C6">
      <w:pPr>
        <w:rPr>
          <w:rFonts w:hint="eastAsia" w:ascii="宋体" w:hAnsi="宋体" w:eastAsia="宋体" w:cs="宋体"/>
          <w:color w:val="auto"/>
          <w:spacing w:val="8"/>
          <w:kern w:val="0"/>
          <w:sz w:val="24"/>
          <w:highlight w:val="none"/>
        </w:rPr>
      </w:pPr>
    </w:p>
    <w:p w14:paraId="751B29E3">
      <w:pPr>
        <w:keepNext w:val="0"/>
        <w:keepLines w:val="0"/>
        <w:kinsoku/>
        <w:wordWrap/>
        <w:overflowPunct/>
        <w:topLinePunct w:val="0"/>
        <w:bidi w:val="0"/>
        <w:adjustRightInd/>
        <w:snapToGrid w:val="0"/>
        <w:spacing w:line="440" w:lineRule="exact"/>
        <w:ind w:left="0" w:leftChars="0" w:right="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2：</w:t>
      </w:r>
    </w:p>
    <w:p w14:paraId="3C6AA368">
      <w:pPr>
        <w:snapToGrid w:val="0"/>
        <w:spacing w:before="156" w:beforeLines="50" w:after="50" w:line="320" w:lineRule="exact"/>
        <w:ind w:firstLine="0" w:firstLineChars="0"/>
        <w:jc w:val="left"/>
        <w:rPr>
          <w:rFonts w:hint="eastAsia" w:ascii="宋体" w:hAnsi="宋体" w:eastAsia="宋体" w:cs="宋体"/>
          <w:b/>
          <w:color w:val="auto"/>
          <w:kern w:val="0"/>
          <w:sz w:val="32"/>
          <w:szCs w:val="32"/>
          <w:highlight w:val="none"/>
        </w:rPr>
      </w:pPr>
    </w:p>
    <w:p w14:paraId="3221A91E">
      <w:pPr>
        <w:snapToGrid w:val="0"/>
        <w:spacing w:before="156" w:beforeLines="50" w:after="50" w:line="360" w:lineRule="auto"/>
        <w:ind w:firstLine="0" w:firstLineChars="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监狱企业的证明文件[</w:t>
      </w:r>
      <w:r>
        <w:rPr>
          <w:rFonts w:hint="eastAsia" w:ascii="宋体" w:hAnsi="宋体" w:eastAsia="宋体" w:cs="宋体"/>
          <w:b/>
          <w:color w:val="auto"/>
          <w:kern w:val="0"/>
          <w:sz w:val="22"/>
          <w:szCs w:val="22"/>
          <w:highlight w:val="none"/>
          <w:lang w:eastAsia="zh-CN"/>
        </w:rPr>
        <w:t>供应商</w:t>
      </w:r>
      <w:r>
        <w:rPr>
          <w:rFonts w:hint="eastAsia" w:ascii="宋体" w:hAnsi="宋体" w:eastAsia="宋体" w:cs="宋体"/>
          <w:b/>
          <w:color w:val="auto"/>
          <w:kern w:val="0"/>
          <w:sz w:val="22"/>
          <w:szCs w:val="22"/>
          <w:highlight w:val="none"/>
        </w:rPr>
        <w:t xml:space="preserve">如为监狱企业的，应当提供由省级以上监狱管理局、戒毒管理局（含新疆生产建设兵团）出具的属于监狱企业的证明文件] </w:t>
      </w:r>
    </w:p>
    <w:p w14:paraId="1EC354E1">
      <w:pPr>
        <w:keepNext w:val="0"/>
        <w:keepLines w:val="0"/>
        <w:kinsoku/>
        <w:wordWrap/>
        <w:overflowPunct/>
        <w:topLinePunct w:val="0"/>
        <w:bidi w:val="0"/>
        <w:adjustRightInd/>
        <w:snapToGrid w:val="0"/>
        <w:spacing w:line="440" w:lineRule="exact"/>
        <w:ind w:left="0" w:leftChars="0" w:right="0" w:firstLine="803"/>
        <w:textAlignment w:val="auto"/>
        <w:outlineLvl w:val="9"/>
        <w:rPr>
          <w:rFonts w:hint="eastAsia" w:ascii="宋体" w:hAnsi="宋体" w:eastAsia="宋体" w:cs="宋体"/>
          <w:b/>
          <w:bCs/>
          <w:color w:val="auto"/>
          <w:sz w:val="21"/>
          <w:szCs w:val="21"/>
          <w:highlight w:val="none"/>
        </w:rPr>
      </w:pPr>
    </w:p>
    <w:p w14:paraId="378AE4EA">
      <w:pPr>
        <w:keepNext w:val="0"/>
        <w:keepLines w:val="0"/>
        <w:kinsoku/>
        <w:wordWrap/>
        <w:overflowPunct/>
        <w:topLinePunct w:val="0"/>
        <w:bidi w:val="0"/>
        <w:adjustRightInd/>
        <w:spacing w:line="440" w:lineRule="exact"/>
        <w:ind w:left="0" w:leftChars="0" w:right="0" w:firstLine="643"/>
        <w:textAlignment w:val="auto"/>
        <w:outlineLvl w:val="9"/>
        <w:rPr>
          <w:rFonts w:hint="eastAsia" w:ascii="宋体" w:hAnsi="宋体" w:eastAsia="宋体" w:cs="宋体"/>
          <w:b/>
          <w:bCs/>
          <w:color w:val="auto"/>
          <w:sz w:val="21"/>
          <w:szCs w:val="21"/>
          <w:highlight w:val="none"/>
          <w:lang w:val="en-US" w:eastAsia="zh-CN"/>
        </w:rPr>
      </w:pPr>
    </w:p>
    <w:p w14:paraId="419ACDC2">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14D8CF3B">
      <w:pPr>
        <w:keepNext w:val="0"/>
        <w:keepLines w:val="0"/>
        <w:kinsoku/>
        <w:wordWrap/>
        <w:overflowPunct/>
        <w:topLinePunct w:val="0"/>
        <w:bidi w:val="0"/>
        <w:adjustRightInd/>
        <w:snapToGrid w:val="0"/>
        <w:spacing w:line="440" w:lineRule="exact"/>
        <w:ind w:left="0" w:leftChars="0" w:right="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附件</w:t>
      </w:r>
      <w:r>
        <w:rPr>
          <w:rFonts w:hint="eastAsia" w:ascii="宋体" w:hAnsi="宋体" w:eastAsia="宋体" w:cs="宋体"/>
          <w:b w:val="0"/>
          <w:bCs w:val="0"/>
          <w:color w:val="auto"/>
          <w:sz w:val="21"/>
          <w:szCs w:val="21"/>
          <w:highlight w:val="none"/>
          <w:lang w:val="en-US" w:eastAsia="zh-CN"/>
        </w:rPr>
        <w:t>3：</w:t>
      </w:r>
    </w:p>
    <w:p w14:paraId="3E318F7D">
      <w:pPr>
        <w:keepNext w:val="0"/>
        <w:keepLines w:val="0"/>
        <w:kinsoku/>
        <w:wordWrap/>
        <w:overflowPunct/>
        <w:topLinePunct w:val="0"/>
        <w:bidi w:val="0"/>
        <w:adjustRightInd/>
        <w:spacing w:line="440" w:lineRule="exact"/>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残疾人福利性单位声明函》【符合条件的残疾人福利性单位在参加政府采购活动时，应当提供《残疾人福利性单位声明函》（格式见附件），并对声明的真实性负责，中标结果将同时公告企业《残疾人福利性单位声明函》，接受社会监督】</w:t>
      </w:r>
    </w:p>
    <w:p w14:paraId="2C116767">
      <w:pPr>
        <w:keepNext w:val="0"/>
        <w:keepLines w:val="0"/>
        <w:kinsoku/>
        <w:wordWrap/>
        <w:overflowPunct/>
        <w:topLinePunct w:val="0"/>
        <w:bidi w:val="0"/>
        <w:adjustRightInd/>
        <w:spacing w:line="440" w:lineRule="exact"/>
        <w:ind w:left="0" w:leftChars="0" w:right="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附件</w:t>
      </w:r>
    </w:p>
    <w:p w14:paraId="36570ED3">
      <w:pPr>
        <w:keepNext w:val="0"/>
        <w:keepLines w:val="0"/>
        <w:kinsoku/>
        <w:wordWrap/>
        <w:overflowPunct/>
        <w:topLinePunct w:val="0"/>
        <w:bidi w:val="0"/>
        <w:adjustRightInd/>
        <w:spacing w:line="440" w:lineRule="exact"/>
        <w:ind w:left="0" w:leftChars="0" w:right="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b/>
          <w:color w:val="auto"/>
          <w:spacing w:val="6"/>
          <w:sz w:val="28"/>
          <w:szCs w:val="28"/>
          <w:highlight w:val="none"/>
        </w:rPr>
        <w:t>残疾人福利性单位声明函</w:t>
      </w:r>
    </w:p>
    <w:p w14:paraId="550059A4">
      <w:pPr>
        <w:keepNext w:val="0"/>
        <w:keepLines w:val="0"/>
        <w:kinsoku/>
        <w:wordWrap/>
        <w:overflowPunct/>
        <w:topLinePunct w:val="0"/>
        <w:bidi w:val="0"/>
        <w:adjustRightInd/>
        <w:spacing w:line="440" w:lineRule="exact"/>
        <w:ind w:left="0" w:leftChars="0" w:right="0"/>
        <w:textAlignment w:val="auto"/>
        <w:outlineLvl w:val="9"/>
        <w:rPr>
          <w:rFonts w:hint="eastAsia" w:ascii="宋体" w:hAnsi="宋体" w:eastAsia="宋体" w:cs="宋体"/>
          <w:b/>
          <w:color w:val="auto"/>
          <w:spacing w:val="6"/>
          <w:sz w:val="21"/>
          <w:szCs w:val="21"/>
          <w:highlight w:val="none"/>
        </w:rPr>
      </w:pPr>
    </w:p>
    <w:p w14:paraId="6B4857FB">
      <w:pPr>
        <w:keepNext w:val="0"/>
        <w:keepLines w:val="0"/>
        <w:kinsoku/>
        <w:wordWrap/>
        <w:overflowPunct/>
        <w:topLinePunct w:val="0"/>
        <w:bidi w:val="0"/>
        <w:adjustRightInd/>
        <w:spacing w:line="440" w:lineRule="exact"/>
        <w:ind w:left="0" w:leftChars="0" w:right="0" w:firstLine="504"/>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EBCCDB">
      <w:pPr>
        <w:keepNext w:val="0"/>
        <w:keepLines w:val="0"/>
        <w:kinsoku/>
        <w:wordWrap/>
        <w:overflowPunct/>
        <w:topLinePunct w:val="0"/>
        <w:bidi w:val="0"/>
        <w:adjustRightInd/>
        <w:spacing w:line="440" w:lineRule="exact"/>
        <w:ind w:left="0" w:leftChars="0" w:right="0" w:firstLine="504"/>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3F9A724C">
      <w:pPr>
        <w:keepNext w:val="0"/>
        <w:keepLines w:val="0"/>
        <w:kinsoku/>
        <w:wordWrap/>
        <w:overflowPunct/>
        <w:topLinePunct w:val="0"/>
        <w:bidi w:val="0"/>
        <w:adjustRightInd/>
        <w:spacing w:line="440" w:lineRule="exact"/>
        <w:ind w:left="0" w:leftChars="0" w:right="0" w:firstLine="504"/>
        <w:textAlignment w:val="auto"/>
        <w:outlineLvl w:val="9"/>
        <w:rPr>
          <w:rFonts w:hint="eastAsia" w:ascii="宋体" w:hAnsi="宋体" w:eastAsia="宋体" w:cs="宋体"/>
          <w:color w:val="auto"/>
          <w:spacing w:val="6"/>
          <w:sz w:val="21"/>
          <w:szCs w:val="21"/>
          <w:highlight w:val="none"/>
        </w:rPr>
      </w:pPr>
    </w:p>
    <w:p w14:paraId="57005F57">
      <w:pPr>
        <w:keepNext w:val="0"/>
        <w:keepLines w:val="0"/>
        <w:kinsoku/>
        <w:wordWrap/>
        <w:overflowPunct/>
        <w:topLinePunct w:val="0"/>
        <w:bidi w:val="0"/>
        <w:adjustRightInd/>
        <w:spacing w:line="440" w:lineRule="exact"/>
        <w:ind w:left="0" w:leftChars="0" w:right="0" w:firstLine="504"/>
        <w:textAlignment w:val="auto"/>
        <w:outlineLvl w:val="9"/>
        <w:rPr>
          <w:rFonts w:hint="eastAsia" w:ascii="宋体" w:hAnsi="宋体" w:eastAsia="宋体" w:cs="宋体"/>
          <w:color w:val="auto"/>
          <w:spacing w:val="6"/>
          <w:sz w:val="21"/>
          <w:szCs w:val="21"/>
          <w:highlight w:val="none"/>
        </w:rPr>
      </w:pPr>
    </w:p>
    <w:p w14:paraId="33E6BEFA">
      <w:pPr>
        <w:keepNext w:val="0"/>
        <w:keepLines w:val="0"/>
        <w:tabs>
          <w:tab w:val="left" w:pos="4860"/>
        </w:tabs>
        <w:kinsoku/>
        <w:wordWrap/>
        <w:overflowPunct/>
        <w:topLinePunct w:val="0"/>
        <w:bidi w:val="0"/>
        <w:adjustRightInd/>
        <w:spacing w:line="440" w:lineRule="exact"/>
        <w:ind w:left="0" w:leftChars="0" w:right="0" w:firstLine="504"/>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单位名称（CA 证书签章）：</w:t>
      </w:r>
    </w:p>
    <w:p w14:paraId="7E68CD74">
      <w:pPr>
        <w:keepNext w:val="0"/>
        <w:keepLines w:val="0"/>
        <w:kinsoku/>
        <w:wordWrap/>
        <w:overflowPunct/>
        <w:topLinePunct w:val="0"/>
        <w:bidi w:val="0"/>
        <w:adjustRightInd/>
        <w:spacing w:line="440" w:lineRule="exact"/>
        <w:ind w:left="0" w:leftChars="0" w:firstLine="0" w:firstLineChars="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日  期：</w:t>
      </w:r>
    </w:p>
    <w:p w14:paraId="1235F380">
      <w:pPr>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（二）符合性响应证明材料目录</w:t>
      </w:r>
    </w:p>
    <w:p w14:paraId="6D8E225D">
      <w:pPr>
        <w:pStyle w:val="3"/>
        <w:ind w:left="567" w:leftChars="200" w:hanging="147" w:hangingChars="70"/>
        <w:rPr>
          <w:rFonts w:hint="eastAsia" w:ascii="宋体" w:hAnsi="宋体" w:eastAsia="宋体" w:cs="宋体"/>
          <w:bCs w:val="0"/>
          <w:color w:val="auto"/>
          <w:sz w:val="21"/>
          <w:szCs w:val="21"/>
          <w:highlight w:val="none"/>
          <w:lang w:val="en-US"/>
        </w:rPr>
      </w:pPr>
    </w:p>
    <w:p w14:paraId="127E3E9A">
      <w:pPr>
        <w:pStyle w:val="3"/>
        <w:ind w:left="567" w:leftChars="200" w:hanging="147" w:hangingChars="70"/>
        <w:rPr>
          <w:rFonts w:hint="eastAsia" w:ascii="宋体" w:hAnsi="宋体" w:eastAsia="宋体" w:cs="宋体"/>
          <w:color w:val="auto"/>
          <w:szCs w:val="21"/>
          <w:highlight w:val="none"/>
        </w:rPr>
      </w:pPr>
      <w:r>
        <w:rPr>
          <w:rFonts w:hint="eastAsia" w:ascii="宋体" w:hAnsi="宋体" w:eastAsia="宋体" w:cs="宋体"/>
          <w:bCs w:val="0"/>
          <w:color w:val="auto"/>
          <w:sz w:val="21"/>
          <w:szCs w:val="21"/>
          <w:highlight w:val="none"/>
          <w:lang w:val="en-US" w:eastAsia="zh-CN"/>
        </w:rPr>
        <w:t>1.</w:t>
      </w:r>
      <w:r>
        <w:rPr>
          <w:rFonts w:hint="eastAsia" w:ascii="宋体" w:hAnsi="宋体" w:eastAsia="宋体" w:cs="宋体"/>
          <w:bCs w:val="0"/>
          <w:color w:val="auto"/>
          <w:sz w:val="21"/>
          <w:szCs w:val="21"/>
          <w:highlight w:val="none"/>
          <w:lang w:val="en-US"/>
        </w:rPr>
        <w:t>响应函（格式见附件）</w:t>
      </w:r>
      <w:r>
        <w:rPr>
          <w:rFonts w:hint="eastAsia" w:ascii="宋体" w:hAnsi="宋体" w:eastAsia="宋体" w:cs="宋体"/>
          <w:b/>
          <w:color w:val="auto"/>
          <w:sz w:val="21"/>
          <w:szCs w:val="21"/>
          <w:highlight w:val="none"/>
          <w:lang w:val="en-US"/>
        </w:rPr>
        <w:t>（必须提供）；</w:t>
      </w:r>
    </w:p>
    <w:p w14:paraId="5FF87811">
      <w:pPr>
        <w:spacing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Cs w:val="0"/>
          <w:color w:val="auto"/>
          <w:sz w:val="21"/>
          <w:szCs w:val="21"/>
          <w:highlight w:val="none"/>
          <w:lang w:val="en-US" w:eastAsia="zh-CN"/>
        </w:rPr>
        <w:t>2.</w:t>
      </w:r>
      <w:r>
        <w:rPr>
          <w:rFonts w:hint="eastAsia" w:ascii="宋体" w:hAnsi="宋体" w:eastAsia="宋体" w:cs="宋体"/>
          <w:color w:val="auto"/>
          <w:szCs w:val="21"/>
          <w:highlight w:val="none"/>
          <w:lang w:eastAsia="zh-CN"/>
        </w:rPr>
        <w:t>磋商报价表</w:t>
      </w:r>
      <w:r>
        <w:rPr>
          <w:rFonts w:hint="eastAsia" w:ascii="宋体" w:hAnsi="宋体" w:eastAsia="宋体" w:cs="宋体"/>
          <w:bCs w:val="0"/>
          <w:color w:val="auto"/>
          <w:sz w:val="21"/>
          <w:szCs w:val="21"/>
          <w:highlight w:val="none"/>
          <w:lang w:val="en-US"/>
        </w:rPr>
        <w:t>（格式见附件）</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必须</w:t>
      </w:r>
      <w:r>
        <w:rPr>
          <w:rFonts w:hint="eastAsia" w:ascii="宋体" w:hAnsi="宋体" w:eastAsia="宋体" w:cs="宋体"/>
          <w:b/>
          <w:bCs/>
          <w:color w:val="auto"/>
          <w:szCs w:val="21"/>
          <w:highlight w:val="none"/>
        </w:rPr>
        <w:t>提供）；</w:t>
      </w:r>
    </w:p>
    <w:p w14:paraId="3754E396">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服务需求响应表（格式见附件）</w:t>
      </w:r>
      <w:r>
        <w:rPr>
          <w:rFonts w:hint="eastAsia" w:ascii="宋体" w:hAnsi="宋体" w:cs="宋体"/>
          <w:b/>
          <w:bCs/>
          <w:color w:val="auto"/>
          <w:szCs w:val="21"/>
          <w:highlight w:val="none"/>
        </w:rPr>
        <w:t>(必须提供)；</w:t>
      </w:r>
    </w:p>
    <w:p w14:paraId="269BF9A1">
      <w:pPr>
        <w:pStyle w:val="3"/>
        <w:ind w:left="567" w:leftChars="200" w:hanging="147" w:hangingChars="70"/>
        <w:rPr>
          <w:rFonts w:hint="eastAsia" w:ascii="宋体" w:hAnsi="宋体" w:eastAsia="宋体" w:cs="宋体"/>
          <w:bCs w:val="0"/>
          <w:color w:val="auto"/>
          <w:sz w:val="21"/>
          <w:szCs w:val="21"/>
          <w:highlight w:val="none"/>
          <w:lang w:val="en-US" w:eastAsia="zh-CN"/>
        </w:rPr>
      </w:pPr>
    </w:p>
    <w:p w14:paraId="0BAD21D3">
      <w:pPr>
        <w:pStyle w:val="58"/>
        <w:jc w:val="both"/>
        <w:rPr>
          <w:rFonts w:hint="eastAsia"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B274CFE">
      <w:pPr>
        <w:pStyle w:val="15"/>
        <w:rPr>
          <w:rFonts w:hint="eastAsia" w:ascii="宋体" w:hAnsi="宋体" w:eastAsia="宋体" w:cs="宋体"/>
          <w:color w:val="auto"/>
          <w:highlight w:val="none"/>
        </w:rPr>
      </w:pPr>
    </w:p>
    <w:p w14:paraId="0582D1B5">
      <w:pPr>
        <w:pStyle w:val="19"/>
        <w:spacing w:line="340" w:lineRule="exact"/>
        <w:rPr>
          <w:rFonts w:hint="eastAsia" w:ascii="宋体" w:hAnsi="宋体" w:eastAsia="宋体" w:cs="宋体"/>
          <w:b/>
          <w:color w:val="auto"/>
          <w:sz w:val="28"/>
          <w:szCs w:val="28"/>
          <w:highlight w:val="none"/>
        </w:rPr>
      </w:pPr>
    </w:p>
    <w:p w14:paraId="433ABEF2">
      <w:pPr>
        <w:pStyle w:val="19"/>
        <w:spacing w:line="340" w:lineRule="exact"/>
        <w:rPr>
          <w:rFonts w:hint="eastAsia" w:ascii="宋体" w:hAnsi="宋体" w:eastAsia="宋体" w:cs="宋体"/>
          <w:b/>
          <w:color w:val="auto"/>
          <w:sz w:val="28"/>
          <w:szCs w:val="28"/>
          <w:highlight w:val="none"/>
        </w:rPr>
      </w:pPr>
    </w:p>
    <w:p w14:paraId="398A4F64">
      <w:pPr>
        <w:rPr>
          <w:rFonts w:hint="eastAsia" w:ascii="宋体" w:hAnsi="宋体" w:eastAsia="宋体" w:cs="宋体"/>
          <w:b/>
          <w:color w:val="auto"/>
          <w:sz w:val="28"/>
          <w:szCs w:val="28"/>
          <w:highlight w:val="none"/>
        </w:rPr>
      </w:pPr>
    </w:p>
    <w:p w14:paraId="13696F1A">
      <w:pPr>
        <w:pStyle w:val="15"/>
        <w:rPr>
          <w:rFonts w:hint="eastAsia" w:ascii="宋体" w:hAnsi="宋体" w:eastAsia="宋体" w:cs="宋体"/>
          <w:b/>
          <w:color w:val="auto"/>
          <w:sz w:val="28"/>
          <w:szCs w:val="28"/>
          <w:highlight w:val="none"/>
        </w:rPr>
      </w:pPr>
    </w:p>
    <w:p w14:paraId="5811F00E">
      <w:pPr>
        <w:rPr>
          <w:rFonts w:hint="eastAsia" w:ascii="宋体" w:hAnsi="宋体" w:eastAsia="宋体" w:cs="宋体"/>
          <w:b/>
          <w:color w:val="auto"/>
          <w:sz w:val="28"/>
          <w:szCs w:val="28"/>
          <w:highlight w:val="none"/>
        </w:rPr>
      </w:pPr>
    </w:p>
    <w:p w14:paraId="20997A0E">
      <w:pPr>
        <w:pStyle w:val="15"/>
        <w:rPr>
          <w:rFonts w:hint="eastAsia" w:ascii="宋体" w:hAnsi="宋体" w:eastAsia="宋体" w:cs="宋体"/>
          <w:b/>
          <w:color w:val="auto"/>
          <w:sz w:val="28"/>
          <w:szCs w:val="28"/>
          <w:highlight w:val="none"/>
        </w:rPr>
      </w:pPr>
    </w:p>
    <w:p w14:paraId="43445038">
      <w:pPr>
        <w:rPr>
          <w:rFonts w:hint="eastAsia" w:ascii="宋体" w:hAnsi="宋体" w:eastAsia="宋体" w:cs="宋体"/>
          <w:b/>
          <w:color w:val="auto"/>
          <w:sz w:val="28"/>
          <w:szCs w:val="28"/>
          <w:highlight w:val="none"/>
        </w:rPr>
      </w:pPr>
    </w:p>
    <w:p w14:paraId="4140D11D">
      <w:pPr>
        <w:pStyle w:val="15"/>
        <w:rPr>
          <w:rFonts w:hint="eastAsia" w:ascii="宋体" w:hAnsi="宋体" w:eastAsia="宋体" w:cs="宋体"/>
          <w:b/>
          <w:color w:val="auto"/>
          <w:sz w:val="28"/>
          <w:szCs w:val="28"/>
          <w:highlight w:val="none"/>
        </w:rPr>
      </w:pPr>
    </w:p>
    <w:p w14:paraId="076EA2CF">
      <w:pPr>
        <w:rPr>
          <w:rFonts w:hint="eastAsia" w:ascii="宋体" w:hAnsi="宋体" w:eastAsia="宋体" w:cs="宋体"/>
          <w:b/>
          <w:color w:val="auto"/>
          <w:sz w:val="28"/>
          <w:szCs w:val="28"/>
          <w:highlight w:val="none"/>
        </w:rPr>
      </w:pPr>
    </w:p>
    <w:p w14:paraId="2FFFD2A6">
      <w:pPr>
        <w:pStyle w:val="15"/>
        <w:rPr>
          <w:rFonts w:hint="eastAsia" w:ascii="宋体" w:hAnsi="宋体" w:eastAsia="宋体" w:cs="宋体"/>
          <w:b/>
          <w:color w:val="auto"/>
          <w:sz w:val="28"/>
          <w:szCs w:val="28"/>
          <w:highlight w:val="none"/>
        </w:rPr>
      </w:pPr>
    </w:p>
    <w:p w14:paraId="578776B8">
      <w:pPr>
        <w:rPr>
          <w:rFonts w:hint="eastAsia" w:ascii="宋体" w:hAnsi="宋体" w:eastAsia="宋体" w:cs="宋体"/>
          <w:b/>
          <w:color w:val="auto"/>
          <w:sz w:val="28"/>
          <w:szCs w:val="28"/>
          <w:highlight w:val="none"/>
        </w:rPr>
      </w:pPr>
    </w:p>
    <w:p w14:paraId="49848A0F">
      <w:pPr>
        <w:pStyle w:val="15"/>
        <w:rPr>
          <w:rFonts w:hint="eastAsia" w:ascii="宋体" w:hAnsi="宋体" w:eastAsia="宋体" w:cs="宋体"/>
          <w:b/>
          <w:color w:val="auto"/>
          <w:sz w:val="28"/>
          <w:szCs w:val="28"/>
          <w:highlight w:val="none"/>
        </w:rPr>
      </w:pPr>
    </w:p>
    <w:p w14:paraId="3FF45828">
      <w:pPr>
        <w:rPr>
          <w:rFonts w:hint="eastAsia" w:ascii="宋体" w:hAnsi="宋体" w:eastAsia="宋体" w:cs="宋体"/>
          <w:b/>
          <w:color w:val="auto"/>
          <w:sz w:val="28"/>
          <w:szCs w:val="28"/>
          <w:highlight w:val="none"/>
        </w:rPr>
      </w:pPr>
    </w:p>
    <w:p w14:paraId="11134094">
      <w:pPr>
        <w:spacing w:line="400" w:lineRule="exact"/>
        <w:rPr>
          <w:rFonts w:hint="eastAsia" w:ascii="宋体" w:hAnsi="宋体" w:eastAsia="宋体" w:cs="宋体"/>
          <w:b/>
          <w:bCs/>
          <w:color w:val="auto"/>
          <w:sz w:val="28"/>
          <w:szCs w:val="28"/>
          <w:highlight w:val="none"/>
          <w:lang w:eastAsia="zh-CN"/>
        </w:rPr>
      </w:pPr>
      <w:bookmarkStart w:id="202" w:name="_Toc12920"/>
      <w:bookmarkStart w:id="203" w:name="_Toc497927072"/>
      <w:bookmarkStart w:id="204" w:name="_Toc17617"/>
      <w:r>
        <w:rPr>
          <w:rFonts w:hint="eastAsia" w:ascii="宋体" w:hAnsi="宋体" w:eastAsia="宋体" w:cs="宋体"/>
          <w:b/>
          <w:bCs/>
          <w:color w:val="auto"/>
          <w:sz w:val="28"/>
          <w:szCs w:val="28"/>
          <w:highlight w:val="none"/>
        </w:rPr>
        <w:t>1.响应函（格式见附件）（必须提供）</w:t>
      </w:r>
      <w:bookmarkEnd w:id="202"/>
      <w:bookmarkEnd w:id="203"/>
      <w:bookmarkEnd w:id="204"/>
      <w:r>
        <w:rPr>
          <w:rFonts w:hint="eastAsia" w:ascii="宋体" w:hAnsi="宋体" w:cs="宋体"/>
          <w:b/>
          <w:bCs/>
          <w:color w:val="auto"/>
          <w:sz w:val="28"/>
          <w:szCs w:val="28"/>
          <w:highlight w:val="none"/>
          <w:lang w:eastAsia="zh-CN"/>
        </w:rPr>
        <w:t>；</w:t>
      </w:r>
    </w:p>
    <w:p w14:paraId="08160DAC">
      <w:pPr>
        <w:pStyle w:val="58"/>
        <w:rPr>
          <w:rFonts w:hint="eastAsia" w:ascii="宋体" w:hAnsi="宋体" w:eastAsia="宋体" w:cs="宋体"/>
          <w:color w:val="auto"/>
          <w:highlight w:val="none"/>
        </w:rPr>
      </w:pPr>
    </w:p>
    <w:p w14:paraId="46C21B13">
      <w:pPr>
        <w:pStyle w:val="19"/>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4F950ACD">
      <w:pPr>
        <w:pStyle w:val="19"/>
        <w:ind w:firstLine="800" w:firstLineChars="250"/>
        <w:jc w:val="center"/>
        <w:rPr>
          <w:rFonts w:hint="eastAsia" w:ascii="宋体" w:hAnsi="宋体" w:eastAsia="宋体" w:cs="宋体"/>
          <w:b/>
          <w:color w:val="auto"/>
          <w:sz w:val="32"/>
          <w:highlight w:val="none"/>
        </w:rPr>
      </w:pPr>
      <w:bookmarkStart w:id="205" w:name="_Toc7273_WPSOffice_Level1"/>
      <w:bookmarkStart w:id="206" w:name="_Toc17832_WPSOffice_Level1"/>
      <w:r>
        <w:rPr>
          <w:rFonts w:hint="eastAsia" w:ascii="宋体" w:hAnsi="宋体" w:eastAsia="宋体" w:cs="宋体"/>
          <w:b/>
          <w:color w:val="auto"/>
          <w:sz w:val="32"/>
          <w:highlight w:val="none"/>
        </w:rPr>
        <w:t>响 应 函（格式）</w:t>
      </w:r>
      <w:bookmarkEnd w:id="205"/>
      <w:bookmarkEnd w:id="206"/>
    </w:p>
    <w:p w14:paraId="6C699F80">
      <w:pPr>
        <w:spacing w:line="240" w:lineRule="exact"/>
        <w:jc w:val="center"/>
        <w:rPr>
          <w:rFonts w:hint="eastAsia" w:ascii="宋体" w:hAnsi="宋体" w:eastAsia="宋体" w:cs="宋体"/>
          <w:color w:val="auto"/>
          <w:sz w:val="32"/>
          <w:highlight w:val="none"/>
        </w:rPr>
      </w:pPr>
    </w:p>
    <w:p w14:paraId="0F071689">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single"/>
          <w:lang w:eastAsia="zh-CN"/>
        </w:rPr>
        <w:t>桂林聚格项目管理有限公司</w:t>
      </w:r>
    </w:p>
    <w:p w14:paraId="0FAA194F">
      <w:pPr>
        <w:spacing w:line="400" w:lineRule="exact"/>
        <w:rPr>
          <w:rFonts w:hint="eastAsia" w:ascii="宋体" w:hAnsi="宋体" w:eastAsia="宋体" w:cs="宋体"/>
          <w:color w:val="auto"/>
          <w:szCs w:val="21"/>
          <w:highlight w:val="none"/>
        </w:rPr>
      </w:pPr>
    </w:p>
    <w:p w14:paraId="3394FB88">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r>
        <w:rPr>
          <w:rFonts w:hint="eastAsia" w:ascii="宋体" w:hAnsi="宋体" w:eastAsia="宋体" w:cs="宋体"/>
          <w:color w:val="auto"/>
          <w:highlight w:val="none"/>
        </w:rPr>
        <w:t>供应商单位名称），提交电子响应文件。</w:t>
      </w:r>
    </w:p>
    <w:p w14:paraId="1EDE7880">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22474517">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1.按磋商文件采购需求和磋商报价表：</w:t>
      </w:r>
    </w:p>
    <w:p w14:paraId="3FCE4125">
      <w:pPr>
        <w:pStyle w:val="19"/>
        <w:spacing w:line="36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018175">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3CED1611">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6BC087DE">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4.响应文件有效期为</w:t>
      </w:r>
      <w:r>
        <w:rPr>
          <w:rFonts w:hint="eastAsia" w:ascii="宋体" w:hAnsi="宋体" w:eastAsia="宋体" w:cs="宋体"/>
          <w:color w:val="auto"/>
          <w:szCs w:val="21"/>
          <w:highlight w:val="none"/>
        </w:rPr>
        <w:t>响应文件递交截止时间之日起90天。</w:t>
      </w:r>
    </w:p>
    <w:p w14:paraId="5057D080">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w:t>
      </w:r>
    </w:p>
    <w:p w14:paraId="7F23C4DC">
      <w:pPr>
        <w:pStyle w:val="19"/>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630A5A8F">
      <w:pPr>
        <w:pStyle w:val="19"/>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（2）我方承诺按照磋商文件规定递交履约担保。</w:t>
      </w:r>
    </w:p>
    <w:p w14:paraId="4CB70502">
      <w:pPr>
        <w:pStyle w:val="19"/>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（3）我方承诺本响应文件至本项目合同履行完毕止均保持有效，按磋商文件及政府采购法律、法规的规定履行合同责任和义务。</w:t>
      </w:r>
    </w:p>
    <w:p w14:paraId="1BEC4B44">
      <w:pPr>
        <w:pStyle w:val="19"/>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与本项目有关的正式通讯地址为：</w:t>
      </w:r>
    </w:p>
    <w:p w14:paraId="2F96C416">
      <w:pPr>
        <w:rPr>
          <w:rFonts w:hint="eastAsia" w:ascii="宋体" w:hAnsi="宋体" w:eastAsia="宋体" w:cs="宋体"/>
          <w:color w:val="auto"/>
          <w:szCs w:val="21"/>
          <w:highlight w:val="none"/>
        </w:rPr>
      </w:pPr>
    </w:p>
    <w:p w14:paraId="66925736">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地址：</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邮编：</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邮箱：</w:t>
      </w:r>
      <w:r>
        <w:rPr>
          <w:rFonts w:hint="eastAsia" w:ascii="宋体" w:hAnsi="宋体" w:eastAsia="宋体" w:cs="宋体"/>
          <w:color w:val="auto"/>
          <w:kern w:val="0"/>
          <w:sz w:val="21"/>
          <w:szCs w:val="20"/>
          <w:highlight w:val="none"/>
          <w:u w:val="single"/>
        </w:rPr>
        <w:t xml:space="preserve">                   </w:t>
      </w:r>
    </w:p>
    <w:p w14:paraId="2849E746">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办公电话：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传真：</w:t>
      </w:r>
      <w:r>
        <w:rPr>
          <w:rFonts w:hint="eastAsia" w:ascii="宋体" w:hAnsi="宋体" w:eastAsia="宋体" w:cs="宋体"/>
          <w:color w:val="auto"/>
          <w:kern w:val="0"/>
          <w:sz w:val="21"/>
          <w:szCs w:val="20"/>
          <w:highlight w:val="none"/>
          <w:u w:val="single"/>
        </w:rPr>
        <w:t xml:space="preserve">                             </w:t>
      </w:r>
    </w:p>
    <w:p w14:paraId="5037484B">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委托代理人联系电话：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55D8086D">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开户名称：</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0A44B0F3">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开户银行：</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6AEEBD77">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账号：</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6352E483">
      <w:pPr>
        <w:pStyle w:val="19"/>
        <w:spacing w:line="320" w:lineRule="exact"/>
        <w:ind w:firstLine="420"/>
        <w:rPr>
          <w:rFonts w:hint="eastAsia" w:ascii="宋体" w:hAnsi="宋体" w:eastAsia="宋体" w:cs="宋体"/>
          <w:bCs/>
          <w:color w:val="auto"/>
          <w:szCs w:val="21"/>
          <w:highlight w:val="none"/>
        </w:rPr>
      </w:pPr>
    </w:p>
    <w:p w14:paraId="01A45909">
      <w:pPr>
        <w:pStyle w:val="19"/>
        <w:spacing w:line="32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供应商[公章(CA签章)、自然人除外]：</w:t>
      </w:r>
      <w:r>
        <w:rPr>
          <w:rFonts w:hint="eastAsia" w:ascii="宋体" w:hAnsi="宋体" w:eastAsia="宋体" w:cs="宋体"/>
          <w:color w:val="auto"/>
          <w:kern w:val="0"/>
          <w:sz w:val="21"/>
          <w:szCs w:val="20"/>
          <w:highlight w:val="none"/>
          <w:u w:val="single"/>
        </w:rPr>
        <w:t xml:space="preserve">                       </w:t>
      </w:r>
    </w:p>
    <w:p w14:paraId="6A66B191">
      <w:pPr>
        <w:pStyle w:val="19"/>
        <w:spacing w:line="32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kern w:val="0"/>
          <w:sz w:val="21"/>
          <w:szCs w:val="20"/>
          <w:highlight w:val="none"/>
          <w:u w:val="single"/>
        </w:rPr>
        <w:t xml:space="preserve">                             </w:t>
      </w:r>
    </w:p>
    <w:p w14:paraId="2A216E20">
      <w:pPr>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响应</w:t>
      </w:r>
      <w:r>
        <w:rPr>
          <w:rFonts w:hint="eastAsia" w:ascii="宋体" w:hAnsi="宋体" w:eastAsia="宋体" w:cs="宋体"/>
          <w:color w:val="auto"/>
          <w:szCs w:val="21"/>
          <w:highlight w:val="none"/>
        </w:rPr>
        <w:t>日期：</w:t>
      </w:r>
      <w:r>
        <w:rPr>
          <w:rFonts w:hint="eastAsia" w:ascii="宋体" w:hAnsi="宋体" w:eastAsia="宋体" w:cs="宋体"/>
          <w:color w:val="auto"/>
          <w:kern w:val="0"/>
          <w:sz w:val="21"/>
          <w:szCs w:val="20"/>
          <w:highlight w:val="none"/>
          <w:u w:val="single"/>
        </w:rPr>
        <w:t xml:space="preserve">                               　 </w:t>
      </w:r>
    </w:p>
    <w:p w14:paraId="10D55055">
      <w:pPr>
        <w:pStyle w:val="19"/>
        <w:spacing w:line="340" w:lineRule="exact"/>
        <w:rPr>
          <w:rFonts w:hint="eastAsia" w:ascii="宋体" w:hAnsi="宋体" w:eastAsia="宋体" w:cs="宋体"/>
          <w:b/>
          <w:color w:val="auto"/>
          <w:sz w:val="28"/>
          <w:szCs w:val="28"/>
          <w:highlight w:val="none"/>
        </w:rPr>
      </w:pPr>
    </w:p>
    <w:p w14:paraId="63603F2F">
      <w:pPr>
        <w:pStyle w:val="13"/>
        <w:rPr>
          <w:rFonts w:hint="eastAsia" w:ascii="宋体" w:hAnsi="宋体" w:eastAsia="宋体" w:cs="宋体"/>
          <w:color w:val="auto"/>
          <w:highlight w:val="none"/>
        </w:rPr>
        <w:sectPr>
          <w:footerReference r:id="rId8" w:type="default"/>
          <w:pgSz w:w="11906" w:h="16838"/>
          <w:pgMar w:top="1440" w:right="1276" w:bottom="1440" w:left="1276" w:header="851" w:footer="992" w:gutter="0"/>
          <w:pgNumType w:fmt="decimal"/>
          <w:cols w:space="720" w:num="1"/>
          <w:docGrid w:type="linesAndChars" w:linePitch="312" w:charSpace="0"/>
        </w:sectPr>
      </w:pPr>
    </w:p>
    <w:p w14:paraId="0FC525A7">
      <w:pPr>
        <w:pStyle w:val="19"/>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eastAsia="zh-CN"/>
        </w:rPr>
        <w:t>磋商报价表</w:t>
      </w:r>
      <w:r>
        <w:rPr>
          <w:rFonts w:hint="eastAsia" w:ascii="宋体" w:hAnsi="宋体" w:eastAsia="宋体" w:cs="宋体"/>
          <w:b/>
          <w:bCs/>
          <w:color w:val="auto"/>
          <w:sz w:val="28"/>
          <w:szCs w:val="28"/>
          <w:highlight w:val="none"/>
        </w:rPr>
        <w:t>（格式见附件）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必须提供</w:t>
      </w:r>
      <w:r>
        <w:rPr>
          <w:rFonts w:hint="eastAsia" w:ascii="宋体" w:hAnsi="宋体" w:eastAsia="宋体" w:cs="宋体"/>
          <w:b/>
          <w:color w:val="auto"/>
          <w:sz w:val="28"/>
          <w:szCs w:val="28"/>
          <w:highlight w:val="none"/>
        </w:rPr>
        <w:t>）；</w:t>
      </w:r>
    </w:p>
    <w:p w14:paraId="14814854">
      <w:pPr>
        <w:pStyle w:val="19"/>
        <w:rPr>
          <w:rFonts w:hint="eastAsia" w:ascii="宋体" w:hAnsi="宋体" w:eastAsia="宋体" w:cs="宋体"/>
          <w:b/>
          <w:color w:val="auto"/>
          <w:sz w:val="24"/>
          <w:szCs w:val="16"/>
          <w:highlight w:val="none"/>
        </w:rPr>
      </w:pPr>
    </w:p>
    <w:p w14:paraId="24E1712F">
      <w:pPr>
        <w:pStyle w:val="19"/>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59B9021F">
      <w:pPr>
        <w:pStyle w:val="15"/>
        <w:rPr>
          <w:rFonts w:hint="eastAsia" w:ascii="宋体" w:hAnsi="宋体" w:eastAsia="宋体" w:cs="宋体"/>
          <w:b/>
          <w:color w:val="auto"/>
          <w:highlight w:val="none"/>
        </w:rPr>
      </w:pPr>
    </w:p>
    <w:p w14:paraId="67B5F2DE">
      <w:pPr>
        <w:pStyle w:val="19"/>
        <w:spacing w:line="340" w:lineRule="exact"/>
        <w:ind w:left="0" w:leftChars="0" w:right="0" w:righ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磋商报价表（格式）</w:t>
      </w:r>
    </w:p>
    <w:p w14:paraId="67CF50E4">
      <w:pPr>
        <w:pStyle w:val="9"/>
        <w:rPr>
          <w:rFonts w:hint="eastAsia" w:ascii="宋体" w:hAnsi="宋体" w:eastAsia="宋体" w:cs="宋体"/>
          <w:color w:val="auto"/>
          <w:highlight w:val="none"/>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2505"/>
        <w:gridCol w:w="737"/>
        <w:gridCol w:w="843"/>
        <w:gridCol w:w="1514"/>
        <w:gridCol w:w="988"/>
      </w:tblGrid>
      <w:tr w14:paraId="5988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14:paraId="6F970E49">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项目名称</w:t>
            </w:r>
          </w:p>
        </w:tc>
        <w:tc>
          <w:tcPr>
            <w:tcW w:w="2505" w:type="dxa"/>
            <w:vAlign w:val="center"/>
          </w:tcPr>
          <w:p w14:paraId="2DDBE024">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服务内容及承诺</w:t>
            </w:r>
          </w:p>
        </w:tc>
        <w:tc>
          <w:tcPr>
            <w:tcW w:w="737" w:type="dxa"/>
            <w:vAlign w:val="center"/>
          </w:tcPr>
          <w:p w14:paraId="65B88FD6">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数量</w:t>
            </w:r>
          </w:p>
        </w:tc>
        <w:tc>
          <w:tcPr>
            <w:tcW w:w="843" w:type="dxa"/>
            <w:vAlign w:val="center"/>
          </w:tcPr>
          <w:p w14:paraId="6D83C17F">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单位</w:t>
            </w:r>
          </w:p>
        </w:tc>
        <w:tc>
          <w:tcPr>
            <w:tcW w:w="1514" w:type="dxa"/>
            <w:vAlign w:val="center"/>
          </w:tcPr>
          <w:p w14:paraId="5077AA45">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磋商报价（元）</w:t>
            </w:r>
          </w:p>
        </w:tc>
        <w:tc>
          <w:tcPr>
            <w:tcW w:w="988" w:type="dxa"/>
            <w:vAlign w:val="center"/>
          </w:tcPr>
          <w:p w14:paraId="13B53673">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备注</w:t>
            </w:r>
          </w:p>
        </w:tc>
      </w:tr>
      <w:tr w14:paraId="0210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3" w:type="dxa"/>
            <w:vAlign w:val="center"/>
          </w:tcPr>
          <w:p w14:paraId="33768533">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cs="宋体"/>
                <w:color w:val="auto"/>
                <w:sz w:val="21"/>
                <w:highlight w:val="none"/>
                <w:lang w:eastAsia="zh-CN"/>
              </w:rPr>
              <w:t>灵川镇2025年至2027年农村生活垃圾收集转运服务项目</w:t>
            </w:r>
          </w:p>
        </w:tc>
        <w:tc>
          <w:tcPr>
            <w:tcW w:w="2505" w:type="dxa"/>
            <w:vAlign w:val="center"/>
          </w:tcPr>
          <w:p w14:paraId="7DA0C033">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按《采购需求》执行</w:t>
            </w:r>
          </w:p>
        </w:tc>
        <w:tc>
          <w:tcPr>
            <w:tcW w:w="737" w:type="dxa"/>
            <w:vAlign w:val="center"/>
          </w:tcPr>
          <w:p w14:paraId="268C42BB">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1</w:t>
            </w:r>
          </w:p>
        </w:tc>
        <w:tc>
          <w:tcPr>
            <w:tcW w:w="843" w:type="dxa"/>
            <w:vAlign w:val="center"/>
          </w:tcPr>
          <w:p w14:paraId="19C33933">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项</w:t>
            </w:r>
          </w:p>
        </w:tc>
        <w:tc>
          <w:tcPr>
            <w:tcW w:w="1514" w:type="dxa"/>
            <w:vAlign w:val="center"/>
          </w:tcPr>
          <w:p w14:paraId="054BCE43">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0"/>
                <w:szCs w:val="24"/>
                <w:highlight w:val="none"/>
                <w:lang w:val="en-US" w:eastAsia="zh-CN" w:bidi="ar-SA"/>
              </w:rPr>
            </w:pPr>
          </w:p>
        </w:tc>
        <w:tc>
          <w:tcPr>
            <w:tcW w:w="988" w:type="dxa"/>
            <w:vAlign w:val="center"/>
          </w:tcPr>
          <w:p w14:paraId="0DE66BEA">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0"/>
                <w:szCs w:val="24"/>
                <w:highlight w:val="none"/>
                <w:lang w:val="en-US" w:eastAsia="zh-CN" w:bidi="ar-SA"/>
              </w:rPr>
            </w:pPr>
          </w:p>
        </w:tc>
      </w:tr>
      <w:tr w14:paraId="0549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8" w:type="dxa"/>
            <w:gridSpan w:val="4"/>
          </w:tcPr>
          <w:p w14:paraId="73158DDC">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合计金额</w:t>
            </w:r>
          </w:p>
        </w:tc>
        <w:tc>
          <w:tcPr>
            <w:tcW w:w="1514" w:type="dxa"/>
          </w:tcPr>
          <w:p w14:paraId="25522D94">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sz w:val="21"/>
                <w:highlight w:val="none"/>
                <w:lang w:val="en-US" w:eastAsia="zh-CN"/>
              </w:rPr>
            </w:pPr>
          </w:p>
        </w:tc>
        <w:tc>
          <w:tcPr>
            <w:tcW w:w="988" w:type="dxa"/>
          </w:tcPr>
          <w:p w14:paraId="4171628B">
            <w:pPr>
              <w:pStyle w:val="19"/>
              <w:spacing w:line="340" w:lineRule="exact"/>
              <w:rPr>
                <w:rFonts w:hint="eastAsia" w:ascii="宋体" w:hAnsi="宋体" w:eastAsia="宋体" w:cs="宋体"/>
                <w:b/>
                <w:color w:val="auto"/>
                <w:sz w:val="28"/>
                <w:szCs w:val="28"/>
                <w:highlight w:val="none"/>
                <w:vertAlign w:val="baseline"/>
                <w:lang w:val="en-US" w:eastAsia="zh-CN"/>
              </w:rPr>
            </w:pPr>
          </w:p>
        </w:tc>
      </w:tr>
      <w:tr w14:paraId="2A0A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570" w:type="dxa"/>
            <w:gridSpan w:val="6"/>
            <w:vAlign w:val="top"/>
          </w:tcPr>
          <w:p w14:paraId="621CFCD5">
            <w:pPr>
              <w:pStyle w:val="66"/>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磋商总报价（大写）：                           元人民币，（小写：￥                  ）</w:t>
            </w:r>
          </w:p>
        </w:tc>
      </w:tr>
      <w:tr w14:paraId="112F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6"/>
            <w:vAlign w:val="top"/>
          </w:tcPr>
          <w:p w14:paraId="4DAA7821">
            <w:pPr>
              <w:pStyle w:val="17"/>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服务时间：</w:t>
            </w:r>
            <w:r>
              <w:rPr>
                <w:rFonts w:hint="eastAsia" w:ascii="宋体" w:hAnsi="宋体" w:cs="宋体"/>
                <w:color w:val="auto"/>
                <w:sz w:val="22"/>
                <w:szCs w:val="22"/>
                <w:highlight w:val="none"/>
                <w:lang w:val="en-US" w:eastAsia="zh-CN"/>
              </w:rPr>
              <w:t xml:space="preserve"> </w:t>
            </w:r>
          </w:p>
        </w:tc>
      </w:tr>
      <w:tr w14:paraId="375E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6"/>
            <w:vAlign w:val="top"/>
          </w:tcPr>
          <w:p w14:paraId="2240A3C0">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说明：供应商磋商报价应包含完成“项目需求”中所列所有服务内容产生的所有成本、项目验收、税金、利润等费用，供应商应综合考虑在报价中。</w:t>
            </w:r>
          </w:p>
        </w:tc>
      </w:tr>
    </w:tbl>
    <w:p w14:paraId="7F718621">
      <w:pPr>
        <w:pStyle w:val="19"/>
        <w:spacing w:line="340" w:lineRule="exact"/>
        <w:rPr>
          <w:rFonts w:hint="eastAsia" w:ascii="宋体" w:hAnsi="宋体" w:eastAsia="宋体" w:cs="宋体"/>
          <w:b/>
          <w:color w:val="auto"/>
          <w:sz w:val="28"/>
          <w:szCs w:val="28"/>
          <w:highlight w:val="none"/>
          <w:lang w:val="en-US" w:eastAsia="zh-CN"/>
        </w:rPr>
      </w:pPr>
    </w:p>
    <w:p w14:paraId="6A356871">
      <w:pPr>
        <w:pStyle w:val="19"/>
        <w:spacing w:line="340" w:lineRule="exact"/>
        <w:rPr>
          <w:rFonts w:hint="eastAsia" w:ascii="宋体" w:hAnsi="宋体" w:eastAsia="宋体" w:cs="宋体"/>
          <w:b/>
          <w:color w:val="auto"/>
          <w:sz w:val="28"/>
          <w:szCs w:val="28"/>
          <w:highlight w:val="none"/>
        </w:rPr>
      </w:pPr>
    </w:p>
    <w:p w14:paraId="24E3F1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2968C5E">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2B0A08FB">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2D6080A8">
      <w:pPr>
        <w:tabs>
          <w:tab w:val="left" w:pos="1305"/>
        </w:tabs>
        <w:spacing w:line="340" w:lineRule="exact"/>
        <w:rPr>
          <w:rFonts w:hint="eastAsia" w:ascii="宋体" w:hAnsi="宋体" w:eastAsia="宋体" w:cs="宋体"/>
          <w:bCs/>
          <w:color w:val="auto"/>
          <w:sz w:val="21"/>
          <w:szCs w:val="21"/>
          <w:highlight w:val="none"/>
        </w:rPr>
      </w:pPr>
    </w:p>
    <w:p w14:paraId="4C6FC138">
      <w:pPr>
        <w:tabs>
          <w:tab w:val="left" w:pos="1305"/>
        </w:tabs>
        <w:spacing w:line="3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p>
    <w:p w14:paraId="5EAA6ACB">
      <w:pPr>
        <w:tabs>
          <w:tab w:val="left" w:pos="1305"/>
        </w:tabs>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1.各</w:t>
      </w:r>
      <w:r>
        <w:rPr>
          <w:rFonts w:hint="eastAsia" w:ascii="宋体" w:hAnsi="宋体" w:eastAsia="宋体" w:cs="宋体"/>
          <w:bCs/>
          <w:color w:val="auto"/>
          <w:sz w:val="21"/>
          <w:szCs w:val="21"/>
          <w:highlight w:val="none"/>
          <w:lang w:eastAsia="zh-CN"/>
        </w:rPr>
        <w:t>供应</w:t>
      </w:r>
      <w:r>
        <w:rPr>
          <w:rFonts w:hint="eastAsia" w:ascii="宋体" w:hAnsi="宋体" w:eastAsia="宋体" w:cs="宋体"/>
          <w:bCs/>
          <w:color w:val="auto"/>
          <w:sz w:val="21"/>
          <w:szCs w:val="21"/>
          <w:highlight w:val="none"/>
        </w:rPr>
        <w:t>人</w:t>
      </w:r>
      <w:r>
        <w:rPr>
          <w:rFonts w:hint="eastAsia" w:ascii="宋体" w:hAnsi="宋体" w:eastAsia="宋体" w:cs="宋体"/>
          <w:color w:val="auto"/>
          <w:sz w:val="21"/>
          <w:szCs w:val="21"/>
          <w:highlight w:val="none"/>
        </w:rPr>
        <w:t>必须就“</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”中所投分标的所有内容作完整唯一报价，否则，其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将被拒绝。</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文件只允许有一个报价。</w:t>
      </w:r>
    </w:p>
    <w:p w14:paraId="64290C42">
      <w:pPr>
        <w:pStyle w:val="19"/>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报价表</w:t>
      </w:r>
      <w:r>
        <w:rPr>
          <w:rFonts w:hint="eastAsia" w:ascii="宋体" w:hAnsi="宋体" w:eastAsia="宋体" w:cs="宋体"/>
          <w:bCs/>
          <w:color w:val="auto"/>
          <w:sz w:val="21"/>
          <w:szCs w:val="21"/>
          <w:highlight w:val="none"/>
        </w:rPr>
        <w:t>的各项内容。</w:t>
      </w:r>
    </w:p>
    <w:p w14:paraId="22A8EABC">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22B18219">
      <w:pPr>
        <w:pStyle w:val="19"/>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45CD25D">
      <w:pPr>
        <w:rPr>
          <w:rFonts w:ascii="宋体" w:hAnsi="宋体" w:cs="宋体"/>
          <w:b/>
          <w:color w:val="auto"/>
          <w:sz w:val="28"/>
          <w:szCs w:val="28"/>
          <w:highlight w:val="none"/>
        </w:rPr>
      </w:pPr>
      <w:r>
        <w:rPr>
          <w:rFonts w:hAnsi="宋体" w:cs="宋体"/>
          <w:b/>
          <w:color w:val="auto"/>
          <w:sz w:val="28"/>
          <w:szCs w:val="28"/>
          <w:highlight w:val="none"/>
        </w:rPr>
        <w:t>3</w:t>
      </w:r>
      <w:r>
        <w:rPr>
          <w:rFonts w:hint="eastAsia" w:hAnsi="宋体" w:cs="宋体"/>
          <w:b/>
          <w:color w:val="auto"/>
          <w:sz w:val="28"/>
          <w:szCs w:val="28"/>
          <w:highlight w:val="none"/>
        </w:rPr>
        <w:t>.</w:t>
      </w:r>
      <w:r>
        <w:rPr>
          <w:rFonts w:hint="eastAsia" w:ascii="宋体" w:hAnsi="宋体" w:cs="宋体"/>
          <w:b/>
          <w:color w:val="auto"/>
          <w:sz w:val="28"/>
          <w:szCs w:val="28"/>
          <w:highlight w:val="none"/>
          <w:lang w:eastAsia="zh-CN"/>
        </w:rPr>
        <w:t>服务需求响应表（格式见附件）</w:t>
      </w:r>
      <w:r>
        <w:rPr>
          <w:rFonts w:hint="eastAsia" w:ascii="宋体" w:hAnsi="宋体" w:cs="宋体"/>
          <w:b/>
          <w:color w:val="auto"/>
          <w:sz w:val="28"/>
          <w:szCs w:val="28"/>
          <w:highlight w:val="none"/>
        </w:rPr>
        <w:t>（必须提供）；</w:t>
      </w:r>
    </w:p>
    <w:p w14:paraId="3EA8F03C">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eastAsia="zh-CN"/>
        </w:rPr>
        <w:t>服务需求响应表</w:t>
      </w:r>
      <w:r>
        <w:rPr>
          <w:rFonts w:hint="eastAsia" w:ascii="宋体" w:hAnsi="宋体" w:cs="宋体"/>
          <w:b/>
          <w:bCs/>
          <w:color w:val="auto"/>
          <w:sz w:val="28"/>
          <w:szCs w:val="28"/>
          <w:highlight w:val="none"/>
        </w:rPr>
        <w:t>（格式）</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5"/>
        <w:gridCol w:w="2733"/>
        <w:gridCol w:w="2617"/>
      </w:tblGrid>
      <w:tr w14:paraId="285E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noWrap w:val="0"/>
            <w:vAlign w:val="center"/>
          </w:tcPr>
          <w:p w14:paraId="60313A80">
            <w:pPr>
              <w:spacing w:line="400" w:lineRule="exact"/>
              <w:jc w:val="center"/>
              <w:rPr>
                <w:rFonts w:ascii="宋体" w:hAnsi="宋体" w:cs="宋体"/>
                <w:b/>
                <w:color w:val="auto"/>
                <w:highlight w:val="none"/>
              </w:rPr>
            </w:pPr>
            <w:r>
              <w:rPr>
                <w:rFonts w:hint="eastAsia" w:ascii="宋体" w:hAnsi="宋体" w:cs="宋体"/>
                <w:b/>
                <w:color w:val="auto"/>
                <w:highlight w:val="none"/>
              </w:rPr>
              <w:t>序号</w:t>
            </w:r>
          </w:p>
        </w:tc>
        <w:tc>
          <w:tcPr>
            <w:tcW w:w="3265" w:type="dxa"/>
            <w:noWrap w:val="0"/>
            <w:vAlign w:val="center"/>
          </w:tcPr>
          <w:p w14:paraId="54EE2411">
            <w:pPr>
              <w:spacing w:line="400" w:lineRule="exact"/>
              <w:jc w:val="center"/>
              <w:rPr>
                <w:rFonts w:ascii="宋体" w:hAnsi="宋体" w:cs="宋体"/>
                <w:b/>
                <w:color w:val="auto"/>
                <w:highlight w:val="none"/>
              </w:rPr>
            </w:pPr>
            <w:r>
              <w:rPr>
                <w:rFonts w:hint="eastAsia" w:ascii="宋体" w:hAnsi="宋体" w:cs="宋体"/>
                <w:b/>
                <w:color w:val="auto"/>
                <w:highlight w:val="none"/>
                <w:lang w:eastAsia="zh-CN"/>
              </w:rPr>
              <w:t>服务需求</w:t>
            </w:r>
          </w:p>
        </w:tc>
        <w:tc>
          <w:tcPr>
            <w:tcW w:w="2733" w:type="dxa"/>
            <w:noWrap w:val="0"/>
            <w:vAlign w:val="center"/>
          </w:tcPr>
          <w:p w14:paraId="39F4A86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响应文件的响应情况</w:t>
            </w:r>
          </w:p>
        </w:tc>
        <w:tc>
          <w:tcPr>
            <w:tcW w:w="2617" w:type="dxa"/>
            <w:noWrap w:val="0"/>
            <w:vAlign w:val="center"/>
          </w:tcPr>
          <w:p w14:paraId="022D0024">
            <w:pPr>
              <w:spacing w:line="400" w:lineRule="exact"/>
              <w:jc w:val="center"/>
              <w:rPr>
                <w:rFonts w:ascii="宋体" w:hAnsi="宋体" w:cs="宋体"/>
                <w:b/>
                <w:color w:val="auto"/>
                <w:highlight w:val="none"/>
              </w:rPr>
            </w:pPr>
            <w:bookmarkStart w:id="207" w:name="_Toc254970701"/>
            <w:bookmarkStart w:id="208" w:name="_Toc254970560"/>
            <w:r>
              <w:rPr>
                <w:rFonts w:hint="eastAsia" w:ascii="宋体" w:hAnsi="宋体" w:cs="宋体"/>
                <w:b/>
                <w:color w:val="auto"/>
                <w:highlight w:val="none"/>
              </w:rPr>
              <w:t>偏离情况</w:t>
            </w:r>
            <w:bookmarkEnd w:id="207"/>
            <w:bookmarkEnd w:id="208"/>
            <w:r>
              <w:rPr>
                <w:rFonts w:hint="eastAsia" w:ascii="宋体" w:hAnsi="宋体" w:cs="宋体"/>
                <w:b/>
                <w:color w:val="auto"/>
                <w:highlight w:val="none"/>
              </w:rPr>
              <w:t>说明</w:t>
            </w:r>
          </w:p>
        </w:tc>
      </w:tr>
      <w:tr w14:paraId="2CF9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801FED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265" w:type="dxa"/>
            <w:noWrap w:val="0"/>
            <w:vAlign w:val="top"/>
          </w:tcPr>
          <w:p w14:paraId="458D06EE">
            <w:pPr>
              <w:spacing w:line="400" w:lineRule="exact"/>
              <w:jc w:val="left"/>
              <w:rPr>
                <w:rFonts w:ascii="宋体" w:hAnsi="宋体" w:cs="宋体"/>
                <w:color w:val="auto"/>
                <w:highlight w:val="none"/>
              </w:rPr>
            </w:pPr>
          </w:p>
        </w:tc>
        <w:tc>
          <w:tcPr>
            <w:tcW w:w="2733" w:type="dxa"/>
            <w:noWrap w:val="0"/>
            <w:vAlign w:val="top"/>
          </w:tcPr>
          <w:p w14:paraId="39492D4D">
            <w:pPr>
              <w:spacing w:line="400" w:lineRule="exact"/>
              <w:jc w:val="left"/>
              <w:rPr>
                <w:rFonts w:ascii="宋体" w:hAnsi="宋体" w:cs="宋体"/>
                <w:color w:val="auto"/>
                <w:highlight w:val="none"/>
              </w:rPr>
            </w:pPr>
          </w:p>
        </w:tc>
        <w:tc>
          <w:tcPr>
            <w:tcW w:w="2617" w:type="dxa"/>
            <w:noWrap w:val="0"/>
            <w:vAlign w:val="top"/>
          </w:tcPr>
          <w:p w14:paraId="51961911">
            <w:pPr>
              <w:spacing w:line="400" w:lineRule="exact"/>
              <w:jc w:val="left"/>
              <w:rPr>
                <w:rFonts w:ascii="宋体" w:hAnsi="宋体" w:cs="宋体"/>
                <w:color w:val="auto"/>
                <w:highlight w:val="none"/>
              </w:rPr>
            </w:pPr>
          </w:p>
        </w:tc>
      </w:tr>
      <w:tr w14:paraId="4419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top"/>
          </w:tcPr>
          <w:p w14:paraId="02730B7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265" w:type="dxa"/>
            <w:noWrap w:val="0"/>
            <w:vAlign w:val="top"/>
          </w:tcPr>
          <w:p w14:paraId="09D79C37">
            <w:pPr>
              <w:spacing w:line="400" w:lineRule="exact"/>
              <w:jc w:val="left"/>
              <w:rPr>
                <w:rFonts w:ascii="宋体" w:hAnsi="宋体" w:cs="宋体"/>
                <w:color w:val="auto"/>
                <w:highlight w:val="none"/>
              </w:rPr>
            </w:pPr>
          </w:p>
        </w:tc>
        <w:tc>
          <w:tcPr>
            <w:tcW w:w="2733" w:type="dxa"/>
            <w:noWrap w:val="0"/>
            <w:vAlign w:val="top"/>
          </w:tcPr>
          <w:p w14:paraId="463C3982">
            <w:pPr>
              <w:spacing w:line="400" w:lineRule="exact"/>
              <w:jc w:val="left"/>
              <w:rPr>
                <w:rFonts w:ascii="宋体" w:hAnsi="宋体" w:cs="宋体"/>
                <w:color w:val="auto"/>
                <w:highlight w:val="none"/>
              </w:rPr>
            </w:pPr>
          </w:p>
        </w:tc>
        <w:tc>
          <w:tcPr>
            <w:tcW w:w="2617" w:type="dxa"/>
            <w:noWrap w:val="0"/>
            <w:vAlign w:val="top"/>
          </w:tcPr>
          <w:p w14:paraId="4EF5F031">
            <w:pPr>
              <w:spacing w:line="400" w:lineRule="exact"/>
              <w:jc w:val="left"/>
              <w:rPr>
                <w:rFonts w:ascii="宋体" w:hAnsi="宋体" w:cs="宋体"/>
                <w:color w:val="auto"/>
                <w:highlight w:val="none"/>
              </w:rPr>
            </w:pPr>
          </w:p>
        </w:tc>
      </w:tr>
      <w:tr w14:paraId="0508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13794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265" w:type="dxa"/>
            <w:noWrap w:val="0"/>
            <w:vAlign w:val="top"/>
          </w:tcPr>
          <w:p w14:paraId="2B84A86C">
            <w:pPr>
              <w:spacing w:line="400" w:lineRule="exact"/>
              <w:jc w:val="left"/>
              <w:rPr>
                <w:rFonts w:ascii="宋体" w:hAnsi="宋体" w:cs="宋体"/>
                <w:color w:val="auto"/>
                <w:highlight w:val="none"/>
              </w:rPr>
            </w:pPr>
          </w:p>
        </w:tc>
        <w:tc>
          <w:tcPr>
            <w:tcW w:w="2733" w:type="dxa"/>
            <w:noWrap w:val="0"/>
            <w:vAlign w:val="top"/>
          </w:tcPr>
          <w:p w14:paraId="5C78ED90">
            <w:pPr>
              <w:spacing w:line="400" w:lineRule="exact"/>
              <w:jc w:val="left"/>
              <w:rPr>
                <w:rFonts w:ascii="宋体" w:hAnsi="宋体" w:cs="宋体"/>
                <w:color w:val="auto"/>
                <w:highlight w:val="none"/>
              </w:rPr>
            </w:pPr>
          </w:p>
        </w:tc>
        <w:tc>
          <w:tcPr>
            <w:tcW w:w="2617" w:type="dxa"/>
            <w:noWrap w:val="0"/>
            <w:vAlign w:val="top"/>
          </w:tcPr>
          <w:p w14:paraId="637921C2">
            <w:pPr>
              <w:spacing w:line="400" w:lineRule="exact"/>
              <w:jc w:val="left"/>
              <w:rPr>
                <w:rFonts w:ascii="宋体" w:hAnsi="宋体" w:cs="宋体"/>
                <w:color w:val="auto"/>
                <w:highlight w:val="none"/>
              </w:rPr>
            </w:pPr>
          </w:p>
        </w:tc>
      </w:tr>
      <w:tr w14:paraId="098F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4B6EB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265" w:type="dxa"/>
            <w:noWrap w:val="0"/>
            <w:vAlign w:val="top"/>
          </w:tcPr>
          <w:p w14:paraId="323E6170">
            <w:pPr>
              <w:spacing w:line="400" w:lineRule="exact"/>
              <w:jc w:val="left"/>
              <w:rPr>
                <w:rFonts w:ascii="宋体" w:hAnsi="宋体" w:cs="宋体"/>
                <w:color w:val="auto"/>
                <w:highlight w:val="none"/>
              </w:rPr>
            </w:pPr>
          </w:p>
        </w:tc>
        <w:tc>
          <w:tcPr>
            <w:tcW w:w="2733" w:type="dxa"/>
            <w:noWrap w:val="0"/>
            <w:vAlign w:val="top"/>
          </w:tcPr>
          <w:p w14:paraId="7E43F1F5">
            <w:pPr>
              <w:spacing w:line="400" w:lineRule="exact"/>
              <w:jc w:val="left"/>
              <w:rPr>
                <w:rFonts w:ascii="宋体" w:hAnsi="宋体" w:cs="宋体"/>
                <w:color w:val="auto"/>
                <w:highlight w:val="none"/>
              </w:rPr>
            </w:pPr>
          </w:p>
        </w:tc>
        <w:tc>
          <w:tcPr>
            <w:tcW w:w="2617" w:type="dxa"/>
            <w:noWrap w:val="0"/>
            <w:vAlign w:val="top"/>
          </w:tcPr>
          <w:p w14:paraId="44BF9443">
            <w:pPr>
              <w:spacing w:line="400" w:lineRule="exact"/>
              <w:jc w:val="left"/>
              <w:rPr>
                <w:rFonts w:ascii="宋体" w:hAnsi="宋体" w:cs="宋体"/>
                <w:color w:val="auto"/>
                <w:highlight w:val="none"/>
              </w:rPr>
            </w:pPr>
          </w:p>
        </w:tc>
      </w:tr>
      <w:tr w14:paraId="6E7C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24A757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3265" w:type="dxa"/>
            <w:noWrap w:val="0"/>
            <w:vAlign w:val="top"/>
          </w:tcPr>
          <w:p w14:paraId="7FECC24D">
            <w:pPr>
              <w:spacing w:line="400" w:lineRule="exact"/>
              <w:jc w:val="left"/>
              <w:rPr>
                <w:rFonts w:ascii="宋体" w:hAnsi="宋体" w:cs="宋体"/>
                <w:color w:val="auto"/>
                <w:highlight w:val="none"/>
              </w:rPr>
            </w:pPr>
          </w:p>
        </w:tc>
        <w:tc>
          <w:tcPr>
            <w:tcW w:w="2733" w:type="dxa"/>
            <w:noWrap w:val="0"/>
            <w:vAlign w:val="top"/>
          </w:tcPr>
          <w:p w14:paraId="4762E0E8">
            <w:pPr>
              <w:spacing w:line="400" w:lineRule="exact"/>
              <w:jc w:val="left"/>
              <w:rPr>
                <w:rFonts w:ascii="宋体" w:hAnsi="宋体" w:cs="宋体"/>
                <w:color w:val="auto"/>
                <w:highlight w:val="none"/>
              </w:rPr>
            </w:pPr>
          </w:p>
        </w:tc>
        <w:tc>
          <w:tcPr>
            <w:tcW w:w="2617" w:type="dxa"/>
            <w:noWrap w:val="0"/>
            <w:vAlign w:val="top"/>
          </w:tcPr>
          <w:p w14:paraId="2FD255E1">
            <w:pPr>
              <w:spacing w:line="400" w:lineRule="exact"/>
              <w:jc w:val="left"/>
              <w:rPr>
                <w:rFonts w:ascii="宋体" w:hAnsi="宋体" w:cs="宋体"/>
                <w:color w:val="auto"/>
                <w:highlight w:val="none"/>
              </w:rPr>
            </w:pPr>
          </w:p>
        </w:tc>
      </w:tr>
      <w:tr w14:paraId="54D9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4C167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N</w:t>
            </w:r>
          </w:p>
        </w:tc>
        <w:tc>
          <w:tcPr>
            <w:tcW w:w="3265" w:type="dxa"/>
            <w:noWrap w:val="0"/>
            <w:vAlign w:val="top"/>
          </w:tcPr>
          <w:p w14:paraId="441B506C">
            <w:pPr>
              <w:spacing w:line="400" w:lineRule="exact"/>
              <w:jc w:val="left"/>
              <w:rPr>
                <w:rFonts w:ascii="宋体" w:hAnsi="宋体" w:cs="宋体"/>
                <w:color w:val="auto"/>
                <w:highlight w:val="none"/>
              </w:rPr>
            </w:pPr>
          </w:p>
        </w:tc>
        <w:tc>
          <w:tcPr>
            <w:tcW w:w="2733" w:type="dxa"/>
            <w:noWrap w:val="0"/>
            <w:vAlign w:val="top"/>
          </w:tcPr>
          <w:p w14:paraId="52DFDD5D">
            <w:pPr>
              <w:spacing w:line="400" w:lineRule="exact"/>
              <w:jc w:val="left"/>
              <w:rPr>
                <w:rFonts w:ascii="宋体" w:hAnsi="宋体" w:cs="宋体"/>
                <w:color w:val="auto"/>
                <w:highlight w:val="none"/>
              </w:rPr>
            </w:pPr>
          </w:p>
        </w:tc>
        <w:tc>
          <w:tcPr>
            <w:tcW w:w="2617" w:type="dxa"/>
            <w:noWrap w:val="0"/>
            <w:vAlign w:val="top"/>
          </w:tcPr>
          <w:p w14:paraId="6FAA7C08">
            <w:pPr>
              <w:spacing w:line="400" w:lineRule="exact"/>
              <w:jc w:val="left"/>
              <w:rPr>
                <w:rFonts w:ascii="宋体" w:hAnsi="宋体" w:cs="宋体"/>
                <w:color w:val="auto"/>
                <w:highlight w:val="none"/>
              </w:rPr>
            </w:pPr>
          </w:p>
        </w:tc>
      </w:tr>
    </w:tbl>
    <w:p w14:paraId="3290B1E0">
      <w:pPr>
        <w:snapToGrid w:val="0"/>
        <w:spacing w:line="400" w:lineRule="exact"/>
        <w:ind w:firstLine="1890" w:firstLineChars="900"/>
        <w:rPr>
          <w:rFonts w:hint="eastAsia" w:ascii="宋体" w:hAnsi="宋体" w:cs="宋体"/>
          <w:color w:val="auto"/>
          <w:szCs w:val="21"/>
          <w:highlight w:val="none"/>
        </w:rPr>
      </w:pPr>
    </w:p>
    <w:p w14:paraId="2FE40BAC">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磋商供应商[公章(CA签章)，自然人签字或个人CA签章]：</w:t>
      </w:r>
      <w:r>
        <w:rPr>
          <w:rFonts w:hint="eastAsia" w:ascii="宋体" w:hAnsi="宋体" w:cs="宋体"/>
          <w:color w:val="auto"/>
          <w:szCs w:val="21"/>
          <w:highlight w:val="none"/>
          <w:u w:val="single"/>
        </w:rPr>
        <w:t xml:space="preserve">                        </w:t>
      </w:r>
    </w:p>
    <w:p w14:paraId="688D74D8">
      <w:pPr>
        <w:spacing w:line="340" w:lineRule="exact"/>
        <w:rPr>
          <w:rFonts w:ascii="宋体" w:hAnsi="宋体" w:cs="宋体"/>
          <w:color w:val="auto"/>
          <w:highlight w:val="none"/>
        </w:rPr>
      </w:pPr>
    </w:p>
    <w:p w14:paraId="3C5D19D9">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 xml:space="preserve">日          </w:t>
      </w:r>
      <w:r>
        <w:rPr>
          <w:rFonts w:hint="eastAsia" w:ascii="宋体" w:hAnsi="宋体" w:cs="宋体"/>
          <w:color w:val="auto"/>
          <w:highlight w:val="none"/>
        </w:rPr>
        <w:t>期：</w:t>
      </w:r>
      <w:r>
        <w:rPr>
          <w:rFonts w:hint="eastAsia" w:ascii="宋体" w:hAnsi="宋体" w:cs="宋体"/>
          <w:color w:val="auto"/>
          <w:highlight w:val="none"/>
          <w:u w:val="single"/>
        </w:rPr>
        <w:t xml:space="preserve">                                                   </w:t>
      </w:r>
    </w:p>
    <w:p w14:paraId="213A7817">
      <w:pPr>
        <w:ind w:firstLine="1890" w:firstLineChars="900"/>
        <w:rPr>
          <w:rFonts w:ascii="宋体" w:hAnsi="宋体" w:cs="宋体"/>
          <w:color w:val="auto"/>
          <w:highlight w:val="none"/>
          <w:u w:val="single"/>
        </w:rPr>
      </w:pPr>
    </w:p>
    <w:p w14:paraId="0A383F57">
      <w:pPr>
        <w:ind w:firstLine="1890" w:firstLineChars="900"/>
        <w:rPr>
          <w:rFonts w:ascii="宋体" w:hAnsi="宋体" w:cs="宋体"/>
          <w:color w:val="auto"/>
          <w:highlight w:val="none"/>
          <w:u w:val="single"/>
        </w:rPr>
      </w:pPr>
    </w:p>
    <w:p w14:paraId="78F5EEBC">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7AE9FE84">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1.应对照竞争性磋商文件“第三章 采购需求”中的</w:t>
      </w:r>
      <w:r>
        <w:rPr>
          <w:rFonts w:hint="eastAsia" w:ascii="宋体" w:hAnsi="宋体"/>
          <w:b/>
          <w:bCs/>
          <w:color w:val="auto"/>
          <w:kern w:val="21"/>
          <w:szCs w:val="21"/>
          <w:highlight w:val="none"/>
        </w:rPr>
        <w:t>服务内容及要求</w:t>
      </w:r>
      <w:r>
        <w:rPr>
          <w:rFonts w:hint="eastAsia" w:ascii="宋体" w:hAnsi="宋体" w:cs="宋体"/>
          <w:b/>
          <w:color w:val="auto"/>
          <w:szCs w:val="21"/>
          <w:highlight w:val="none"/>
        </w:rPr>
        <w:t>逐条实质性响应，并作出偏离说明。</w:t>
      </w:r>
    </w:p>
    <w:p w14:paraId="2C099238">
      <w:pPr>
        <w:spacing w:line="40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2.供应商应根据自身的承诺，对照竞争性磋商文件要求在“偏离说明”中注明“正偏离”、“负偏离”或者“无偏离”。既不属于“正偏离”也不属于“负偏离”即为“无偏离”。</w:t>
      </w:r>
    </w:p>
    <w:p w14:paraId="126DB0D5">
      <w:pPr>
        <w:spacing w:line="400" w:lineRule="exact"/>
        <w:ind w:firstLine="632" w:firstLineChars="300"/>
        <w:rPr>
          <w:rFonts w:ascii="宋体" w:hAnsi="宋体" w:cs="宋体"/>
          <w:b/>
          <w:bCs/>
          <w:color w:val="auto"/>
          <w:szCs w:val="21"/>
          <w:highlight w:val="none"/>
        </w:rPr>
      </w:pPr>
      <w:r>
        <w:rPr>
          <w:rFonts w:hint="eastAsia" w:ascii="宋体" w:hAnsi="宋体" w:cs="宋体"/>
          <w:b/>
          <w:color w:val="auto"/>
          <w:szCs w:val="21"/>
          <w:highlight w:val="none"/>
        </w:rPr>
        <w:t>3.当本表由多页构成时，需逐页加盖磋商供应商公章（CA签章）（属自然人的须逐页签字或个人CA签章）。</w:t>
      </w:r>
    </w:p>
    <w:p w14:paraId="6D2BBB0E">
      <w:pPr>
        <w:pStyle w:val="19"/>
        <w:spacing w:line="340" w:lineRule="exact"/>
        <w:rPr>
          <w:rFonts w:hint="eastAsia" w:ascii="宋体" w:hAnsi="宋体" w:eastAsia="宋体" w:cs="宋体"/>
          <w:b/>
          <w:color w:val="auto"/>
          <w:sz w:val="28"/>
          <w:szCs w:val="28"/>
          <w:highlight w:val="none"/>
        </w:rPr>
      </w:pPr>
    </w:p>
    <w:p w14:paraId="682FA0A8">
      <w:pPr>
        <w:pStyle w:val="19"/>
        <w:spacing w:line="340" w:lineRule="exact"/>
        <w:rPr>
          <w:rFonts w:hint="eastAsia" w:ascii="宋体" w:hAnsi="宋体" w:eastAsia="宋体" w:cs="宋体"/>
          <w:b/>
          <w:color w:val="auto"/>
          <w:sz w:val="28"/>
          <w:szCs w:val="28"/>
          <w:highlight w:val="none"/>
        </w:rPr>
      </w:pPr>
    </w:p>
    <w:p w14:paraId="7013A485">
      <w:pPr>
        <w:pStyle w:val="19"/>
        <w:spacing w:line="340" w:lineRule="exact"/>
        <w:rPr>
          <w:rFonts w:hint="eastAsia" w:ascii="宋体" w:hAnsi="宋体" w:eastAsia="宋体" w:cs="宋体"/>
          <w:b/>
          <w:color w:val="auto"/>
          <w:sz w:val="28"/>
          <w:szCs w:val="28"/>
          <w:highlight w:val="none"/>
        </w:rPr>
      </w:pPr>
    </w:p>
    <w:p w14:paraId="24915302">
      <w:pPr>
        <w:pStyle w:val="19"/>
        <w:spacing w:line="340" w:lineRule="exact"/>
        <w:rPr>
          <w:rFonts w:hint="eastAsia" w:ascii="宋体" w:hAnsi="宋体" w:eastAsia="宋体" w:cs="宋体"/>
          <w:b/>
          <w:color w:val="auto"/>
          <w:sz w:val="28"/>
          <w:szCs w:val="28"/>
          <w:highlight w:val="none"/>
        </w:rPr>
      </w:pPr>
    </w:p>
    <w:p w14:paraId="4A60F9F3">
      <w:pPr>
        <w:pStyle w:val="19"/>
        <w:spacing w:line="340" w:lineRule="exact"/>
        <w:rPr>
          <w:rFonts w:hint="eastAsia" w:ascii="宋体" w:hAnsi="宋体" w:eastAsia="宋体" w:cs="宋体"/>
          <w:b/>
          <w:color w:val="auto"/>
          <w:sz w:val="28"/>
          <w:szCs w:val="28"/>
          <w:highlight w:val="none"/>
        </w:rPr>
      </w:pPr>
    </w:p>
    <w:p w14:paraId="7B13D385">
      <w:pPr>
        <w:pStyle w:val="19"/>
        <w:spacing w:line="340" w:lineRule="exact"/>
        <w:rPr>
          <w:rFonts w:hint="eastAsia" w:ascii="宋体" w:hAnsi="宋体" w:eastAsia="宋体" w:cs="宋体"/>
          <w:b/>
          <w:color w:val="auto"/>
          <w:sz w:val="28"/>
          <w:szCs w:val="28"/>
          <w:highlight w:val="none"/>
        </w:rPr>
      </w:pPr>
    </w:p>
    <w:p w14:paraId="10A934C4">
      <w:pPr>
        <w:rPr>
          <w:rFonts w:hint="eastAsia" w:ascii="宋体" w:hAnsi="宋体" w:eastAsia="宋体" w:cs="宋体"/>
          <w:b/>
          <w:bCs/>
          <w:color w:val="auto"/>
          <w:sz w:val="32"/>
          <w:szCs w:val="32"/>
          <w:highlight w:val="none"/>
        </w:rPr>
      </w:pPr>
      <w:bookmarkStart w:id="209" w:name="_Toc497927084"/>
      <w:bookmarkStart w:id="210" w:name="_Toc28672"/>
      <w:bookmarkStart w:id="211" w:name="_Toc9339"/>
      <w:r>
        <w:rPr>
          <w:rFonts w:hint="eastAsia" w:ascii="宋体" w:hAnsi="宋体" w:eastAsia="宋体" w:cs="宋体"/>
          <w:b/>
          <w:bCs/>
          <w:color w:val="auto"/>
          <w:sz w:val="32"/>
          <w:szCs w:val="32"/>
          <w:highlight w:val="none"/>
        </w:rPr>
        <w:br w:type="page"/>
      </w:r>
    </w:p>
    <w:p w14:paraId="3FE7CDF1">
      <w:pPr>
        <w:spacing w:line="340" w:lineRule="exact"/>
        <w:ind w:left="420"/>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（三）其他有效证明材料目录</w:t>
      </w:r>
      <w:bookmarkEnd w:id="209"/>
      <w:bookmarkEnd w:id="210"/>
      <w:bookmarkEnd w:id="211"/>
    </w:p>
    <w:p w14:paraId="5A192BAC">
      <w:pPr>
        <w:pStyle w:val="3"/>
        <w:ind w:left="567" w:leftChars="200" w:hanging="147" w:hangingChars="70"/>
        <w:rPr>
          <w:rFonts w:hint="eastAsia" w:ascii="宋体" w:hAnsi="宋体" w:eastAsia="宋体" w:cs="宋体"/>
          <w:b/>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1.</w:t>
      </w:r>
      <w:r>
        <w:rPr>
          <w:rFonts w:hint="eastAsia" w:ascii="宋体" w:hAnsi="宋体" w:cs="宋体"/>
          <w:bCs w:val="0"/>
          <w:color w:val="auto"/>
          <w:sz w:val="21"/>
          <w:szCs w:val="21"/>
          <w:highlight w:val="none"/>
          <w:lang w:val="en-US" w:eastAsia="zh-CN"/>
        </w:rPr>
        <w:t>服务方案</w:t>
      </w:r>
      <w:r>
        <w:rPr>
          <w:rFonts w:hint="eastAsia" w:ascii="宋体" w:hAnsi="宋体" w:eastAsia="宋体" w:cs="宋体"/>
          <w:bCs w:val="0"/>
          <w:color w:val="auto"/>
          <w:sz w:val="21"/>
          <w:szCs w:val="21"/>
          <w:highlight w:val="none"/>
          <w:lang w:val="en-US"/>
        </w:rPr>
        <w:t>（由供应商根据项目实际情况和采购需求自行编制）</w:t>
      </w:r>
      <w:r>
        <w:rPr>
          <w:rFonts w:hint="eastAsia" w:ascii="宋体" w:hAnsi="宋体" w:eastAsia="宋体" w:cs="宋体"/>
          <w:b/>
          <w:bCs/>
          <w:color w:val="auto"/>
          <w:sz w:val="21"/>
          <w:szCs w:val="21"/>
          <w:highlight w:val="none"/>
          <w:lang w:val="en-US" w:eastAsia="zh-CN"/>
        </w:rPr>
        <w:t>（如有，请提供）；</w:t>
      </w:r>
    </w:p>
    <w:p w14:paraId="41F74C81">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项目人员配置方案、薪酬体系方案</w:t>
      </w:r>
      <w:r>
        <w:rPr>
          <w:rFonts w:hint="eastAsia" w:ascii="宋体" w:hAnsi="宋体" w:cs="宋体"/>
          <w:color w:val="auto"/>
          <w:szCs w:val="21"/>
          <w:highlight w:val="none"/>
          <w:lang w:val="en-US" w:eastAsia="zh-CN"/>
        </w:rPr>
        <w:t>（由供应商根据项目实际情况和采购需求自行编制）</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供应商的服务承诺书（由供应商根据项目实际情况和采购需求自行编制）</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Cs w:val="21"/>
          <w:highlight w:val="none"/>
          <w:lang w:val="en-US" w:eastAsia="zh-CN"/>
        </w:rPr>
        <w:t>。</w:t>
      </w:r>
    </w:p>
    <w:p w14:paraId="05A32F20">
      <w:pPr>
        <w:pStyle w:val="17"/>
        <w:spacing w:line="400" w:lineRule="exact"/>
        <w:ind w:left="0" w:leftChars="0" w:firstLine="31680"/>
        <w:rPr>
          <w:rFonts w:hint="eastAsia" w:ascii="宋体" w:hAnsi="宋体" w:eastAsia="宋体" w:cs="宋体"/>
          <w:b/>
          <w:bCs/>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en-US" w:eastAsia="zh-CN"/>
        </w:rPr>
        <w:t>项目配备设备（由供应商根据项目实际情况和采购需求自行编制）</w:t>
      </w:r>
      <w:r>
        <w:rPr>
          <w:rFonts w:hint="eastAsia" w:ascii="宋体" w:hAnsi="宋体" w:eastAsia="宋体" w:cs="宋体"/>
          <w:b/>
          <w:bCs/>
          <w:color w:val="auto"/>
          <w:sz w:val="21"/>
          <w:szCs w:val="21"/>
          <w:highlight w:val="none"/>
          <w:lang w:val="en-US" w:eastAsia="zh-CN"/>
        </w:rPr>
        <w:t>（如有，请提供）</w:t>
      </w:r>
      <w:r>
        <w:rPr>
          <w:rFonts w:hint="eastAsia" w:ascii="宋体" w:hAnsi="宋体" w:eastAsia="宋体" w:cs="宋体"/>
          <w:b/>
          <w:bCs/>
          <w:color w:val="auto"/>
          <w:szCs w:val="21"/>
          <w:highlight w:val="none"/>
          <w:lang w:val="en-US" w:eastAsia="zh-CN"/>
        </w:rPr>
        <w:t>。</w:t>
      </w:r>
    </w:p>
    <w:p w14:paraId="79718C6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具有获得城市生活垃圾经营性清扫、收集、运输服务企业资质证书。（须提供相关证明材料并加盖公章）</w:t>
      </w:r>
      <w:r>
        <w:rPr>
          <w:rFonts w:hint="eastAsia" w:ascii="宋体" w:hAnsi="宋体" w:eastAsia="宋体" w:cs="宋体"/>
          <w:b/>
          <w:bCs/>
          <w:color w:val="auto"/>
          <w:szCs w:val="21"/>
          <w:highlight w:val="none"/>
          <w:lang w:val="en-US" w:eastAsia="zh-CN"/>
        </w:rPr>
        <w:t xml:space="preserve">（如有，请提供）； </w:t>
      </w:r>
    </w:p>
    <w:p w14:paraId="41EB142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2021年以来供应商获得行业行政主管部门颁发的，与环卫项目服务水平、履约能力等有关的工作荣誉。（须提供相关证明材料并加盖公章）</w:t>
      </w:r>
      <w:r>
        <w:rPr>
          <w:rFonts w:hint="eastAsia" w:ascii="宋体" w:hAnsi="宋体" w:eastAsia="宋体" w:cs="宋体"/>
          <w:b/>
          <w:bCs/>
          <w:color w:val="auto"/>
          <w:szCs w:val="21"/>
          <w:highlight w:val="none"/>
          <w:lang w:val="en-US" w:eastAsia="zh-CN"/>
        </w:rPr>
        <w:t>（如有，请提供）；</w:t>
      </w:r>
    </w:p>
    <w:p w14:paraId="64AABE1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供应商 2021 年以来完成类似服务项目（垃圾清运、保洁或物业服务）的业绩[以中标（成交）通知书或签订的项目合同为准，并能清晰反映所服务的名称、种类、金额）</w:t>
      </w:r>
      <w:r>
        <w:rPr>
          <w:rFonts w:hint="eastAsia" w:ascii="宋体" w:hAnsi="宋体" w:eastAsia="宋体" w:cs="宋体"/>
          <w:b/>
          <w:bCs/>
          <w:color w:val="auto"/>
          <w:szCs w:val="21"/>
          <w:highlight w:val="none"/>
          <w:lang w:val="en-US" w:eastAsia="zh-CN"/>
        </w:rPr>
        <w:t>（如有，请提供）；</w:t>
      </w:r>
    </w:p>
    <w:p w14:paraId="40D3FEA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.供应商可结合本项目的评审办法视自身情况自行提交其它相关证明材料。</w:t>
      </w:r>
    </w:p>
    <w:p w14:paraId="6740A8B1">
      <w:pPr>
        <w:spacing w:line="360" w:lineRule="auto"/>
        <w:ind w:firstLine="480" w:firstLineChars="200"/>
        <w:rPr>
          <w:rFonts w:hint="eastAsia" w:ascii="宋体" w:hAnsi="宋体" w:eastAsia="宋体" w:cs="宋体"/>
          <w:color w:val="auto"/>
          <w:sz w:val="24"/>
          <w:highlight w:val="none"/>
        </w:rPr>
      </w:pPr>
    </w:p>
    <w:p w14:paraId="5D06CB03">
      <w:pPr>
        <w:pStyle w:val="19"/>
        <w:spacing w:line="340" w:lineRule="exact"/>
        <w:rPr>
          <w:rFonts w:hint="eastAsia" w:ascii="宋体" w:hAnsi="宋体" w:eastAsia="宋体" w:cs="宋体"/>
          <w:b/>
          <w:color w:val="auto"/>
          <w:sz w:val="28"/>
          <w:szCs w:val="28"/>
          <w:highlight w:val="none"/>
          <w:lang w:val="en-US" w:eastAsia="zh-CN"/>
        </w:rPr>
      </w:pPr>
      <w:bookmarkStart w:id="212" w:name="_Toc3052"/>
      <w:bookmarkStart w:id="213" w:name="_Toc10161"/>
      <w:bookmarkStart w:id="214" w:name="_Toc497927090"/>
    </w:p>
    <w:p w14:paraId="12F1BA91">
      <w:pPr>
        <w:pStyle w:val="19"/>
        <w:spacing w:line="340" w:lineRule="exact"/>
        <w:rPr>
          <w:rFonts w:hint="eastAsia" w:ascii="宋体" w:hAnsi="宋体" w:eastAsia="宋体" w:cs="宋体"/>
          <w:b/>
          <w:color w:val="auto"/>
          <w:sz w:val="28"/>
          <w:szCs w:val="28"/>
          <w:highlight w:val="none"/>
          <w:lang w:val="en-US" w:eastAsia="zh-CN"/>
        </w:rPr>
      </w:pPr>
    </w:p>
    <w:bookmarkEnd w:id="212"/>
    <w:bookmarkEnd w:id="213"/>
    <w:bookmarkEnd w:id="214"/>
    <w:p w14:paraId="78DA613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597D937D">
      <w:pPr>
        <w:pStyle w:val="19"/>
        <w:spacing w:line="340" w:lineRule="exact"/>
        <w:rPr>
          <w:rFonts w:hint="eastAsia" w:ascii="宋体" w:hAnsi="宋体" w:eastAsia="宋体" w:cs="宋体"/>
          <w:b/>
          <w:color w:val="auto"/>
          <w:sz w:val="28"/>
          <w:szCs w:val="28"/>
          <w:highlight w:val="none"/>
        </w:rPr>
      </w:pPr>
    </w:p>
    <w:p w14:paraId="5E6E1CE5">
      <w:pPr>
        <w:pStyle w:val="19"/>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hAnsi="宋体" w:cs="宋体"/>
          <w:b/>
          <w:color w:val="auto"/>
          <w:sz w:val="28"/>
          <w:szCs w:val="28"/>
          <w:highlight w:val="none"/>
          <w:lang w:eastAsia="zh-CN"/>
        </w:rPr>
        <w:t>服务</w:t>
      </w:r>
      <w:r>
        <w:rPr>
          <w:rFonts w:hint="eastAsia" w:ascii="宋体" w:hAnsi="宋体" w:eastAsia="宋体" w:cs="宋体"/>
          <w:b/>
          <w:color w:val="auto"/>
          <w:sz w:val="28"/>
          <w:szCs w:val="28"/>
          <w:highlight w:val="none"/>
        </w:rPr>
        <w:t>方案（由供应商根据项目实际情况和采购需求自行编制）</w:t>
      </w:r>
      <w:r>
        <w:rPr>
          <w:rFonts w:hint="eastAsia" w:ascii="宋体" w:hAnsi="宋体" w:eastAsia="宋体" w:cs="宋体"/>
          <w:b/>
          <w:color w:val="auto"/>
          <w:sz w:val="28"/>
          <w:szCs w:val="28"/>
          <w:highlight w:val="none"/>
          <w:lang w:val="en-US" w:eastAsia="zh-CN"/>
        </w:rPr>
        <w:t>（如有，请提供）；</w:t>
      </w:r>
    </w:p>
    <w:p w14:paraId="03AC1D23">
      <w:pPr>
        <w:rPr>
          <w:rFonts w:hint="eastAsia" w:ascii="宋体" w:hAnsi="宋体" w:eastAsia="宋体" w:cs="宋体"/>
          <w:color w:val="auto"/>
          <w:highlight w:val="none"/>
        </w:rPr>
      </w:pPr>
    </w:p>
    <w:p w14:paraId="161E5303">
      <w:pPr>
        <w:pStyle w:val="19"/>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w:t>
      </w:r>
      <w:r>
        <w:rPr>
          <w:rFonts w:hint="eastAsia" w:ascii="宋体" w:hAnsi="宋体" w:eastAsia="宋体" w:cs="宋体"/>
          <w:b/>
          <w:color w:val="auto"/>
          <w:sz w:val="32"/>
          <w:szCs w:val="32"/>
          <w:highlight w:val="none"/>
        </w:rPr>
        <w:t>方案（格式）</w:t>
      </w:r>
    </w:p>
    <w:p w14:paraId="7D82C8DC">
      <w:pPr>
        <w:pStyle w:val="15"/>
        <w:rPr>
          <w:rFonts w:hint="eastAsia" w:ascii="宋体" w:hAnsi="宋体" w:eastAsia="宋体" w:cs="宋体"/>
          <w:color w:val="auto"/>
          <w:highlight w:val="none"/>
        </w:rPr>
      </w:pPr>
    </w:p>
    <w:p w14:paraId="34C1B22C">
      <w:pPr>
        <w:widowControl/>
        <w:jc w:val="center"/>
        <w:rPr>
          <w:rFonts w:hint="eastAsia" w:ascii="宋体" w:hAnsi="宋体" w:eastAsia="宋体" w:cs="宋体"/>
          <w:b/>
          <w:color w:val="auto"/>
          <w:kern w:val="0"/>
          <w:sz w:val="40"/>
          <w:szCs w:val="40"/>
          <w:highlight w:val="none"/>
        </w:rPr>
      </w:pPr>
      <w:r>
        <w:rPr>
          <w:rFonts w:hint="eastAsia" w:ascii="宋体" w:hAnsi="宋体" w:eastAsia="宋体" w:cs="宋体"/>
          <w:b/>
          <w:color w:val="auto"/>
          <w:kern w:val="0"/>
          <w:sz w:val="40"/>
          <w:szCs w:val="40"/>
          <w:highlight w:val="none"/>
        </w:rPr>
        <w:t>（</w:t>
      </w:r>
      <w:r>
        <w:rPr>
          <w:rFonts w:hint="eastAsia" w:ascii="宋体" w:hAnsi="宋体" w:eastAsia="宋体" w:cs="宋体"/>
          <w:b/>
          <w:color w:val="auto"/>
          <w:sz w:val="28"/>
          <w:szCs w:val="28"/>
          <w:highlight w:val="none"/>
        </w:rPr>
        <w:t>由供应商根据项目实际情况和采购需求自行编制</w:t>
      </w:r>
      <w:r>
        <w:rPr>
          <w:rFonts w:hint="eastAsia" w:ascii="宋体" w:hAnsi="宋体" w:eastAsia="宋体" w:cs="宋体"/>
          <w:b/>
          <w:color w:val="auto"/>
          <w:kern w:val="0"/>
          <w:sz w:val="40"/>
          <w:szCs w:val="40"/>
          <w:highlight w:val="none"/>
        </w:rPr>
        <w:t>）</w:t>
      </w:r>
    </w:p>
    <w:p w14:paraId="51169C3D">
      <w:pPr>
        <w:widowControl/>
        <w:jc w:val="left"/>
        <w:rPr>
          <w:rFonts w:hint="eastAsia" w:ascii="宋体" w:hAnsi="宋体" w:eastAsia="宋体" w:cs="宋体"/>
          <w:b/>
          <w:color w:val="auto"/>
          <w:kern w:val="0"/>
          <w:sz w:val="28"/>
          <w:szCs w:val="28"/>
          <w:highlight w:val="none"/>
        </w:rPr>
      </w:pPr>
    </w:p>
    <w:p w14:paraId="4B7A4CD5">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磋商供应商[公章(CA签章)，自然人签字或个人CA签章]：</w:t>
      </w:r>
      <w:r>
        <w:rPr>
          <w:rFonts w:hint="eastAsia" w:ascii="宋体" w:hAnsi="宋体" w:eastAsia="宋体" w:cs="宋体"/>
          <w:color w:val="auto"/>
          <w:szCs w:val="21"/>
          <w:highlight w:val="none"/>
          <w:u w:val="single"/>
        </w:rPr>
        <w:t xml:space="preserve">                                                       </w:t>
      </w:r>
    </w:p>
    <w:p w14:paraId="63D9A24E">
      <w:pPr>
        <w:pStyle w:val="19"/>
        <w:spacing w:line="300" w:lineRule="exact"/>
        <w:ind w:left="2940" w:leftChars="1400" w:firstLine="630" w:firstLineChars="300"/>
        <w:jc w:val="left"/>
        <w:rPr>
          <w:rFonts w:hint="eastAsia" w:ascii="宋体" w:hAnsi="宋体" w:eastAsia="宋体" w:cs="宋体"/>
          <w:color w:val="auto"/>
          <w:highlight w:val="none"/>
        </w:rPr>
      </w:pPr>
    </w:p>
    <w:p w14:paraId="3C4524C5">
      <w:pPr>
        <w:pStyle w:val="19"/>
        <w:spacing w:line="300" w:lineRule="exact"/>
        <w:jc w:val="left"/>
        <w:rPr>
          <w:rFonts w:hint="eastAsia" w:ascii="宋体" w:hAnsi="宋体" w:eastAsia="宋体" w:cs="宋体"/>
          <w:b/>
          <w:color w:val="auto"/>
          <w:sz w:val="28"/>
          <w:szCs w:val="28"/>
          <w:highlight w:val="none"/>
        </w:rPr>
      </w:pPr>
    </w:p>
    <w:p w14:paraId="543E4C1F">
      <w:pPr>
        <w:snapToGrid w:val="0"/>
        <w:spacing w:line="300" w:lineRule="exact"/>
        <w:ind w:firstLine="4830" w:firstLineChars="23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E207119">
      <w:pPr>
        <w:snapToGrid w:val="0"/>
        <w:spacing w:line="300" w:lineRule="exact"/>
        <w:ind w:firstLine="3570" w:firstLineChars="1700"/>
        <w:rPr>
          <w:rFonts w:hint="eastAsia" w:ascii="宋体" w:hAnsi="宋体" w:eastAsia="宋体" w:cs="宋体"/>
          <w:color w:val="auto"/>
          <w:highlight w:val="none"/>
          <w:u w:val="single"/>
        </w:rPr>
      </w:pPr>
    </w:p>
    <w:p w14:paraId="0938468D">
      <w:pPr>
        <w:pStyle w:val="15"/>
        <w:rPr>
          <w:rFonts w:hint="eastAsia" w:ascii="宋体" w:hAnsi="宋体" w:eastAsia="宋体" w:cs="宋体"/>
          <w:color w:val="auto"/>
          <w:highlight w:val="none"/>
          <w:u w:val="single"/>
        </w:rPr>
      </w:pPr>
    </w:p>
    <w:p w14:paraId="49A599E6">
      <w:pPr>
        <w:pStyle w:val="15"/>
        <w:rPr>
          <w:rFonts w:hint="eastAsia" w:ascii="宋体" w:hAnsi="宋体" w:eastAsia="宋体" w:cs="宋体"/>
          <w:color w:val="auto"/>
          <w:highlight w:val="none"/>
        </w:rPr>
      </w:pPr>
    </w:p>
    <w:p w14:paraId="1A7AAE33">
      <w:pPr>
        <w:pStyle w:val="15"/>
        <w:rPr>
          <w:rFonts w:hint="eastAsia" w:ascii="宋体" w:hAnsi="宋体" w:eastAsia="宋体" w:cs="宋体"/>
          <w:b/>
          <w:bCs/>
          <w:color w:val="auto"/>
          <w:szCs w:val="21"/>
          <w:highlight w:val="none"/>
        </w:rPr>
      </w:pPr>
    </w:p>
    <w:p w14:paraId="347FDC64">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3EA3076B">
      <w:pPr>
        <w:pStyle w:val="19"/>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2.项目人员配置方案、薪酬体系方案（由供应商根据项目实际情况和采购需求自行编制）</w:t>
      </w:r>
      <w:r>
        <w:rPr>
          <w:rFonts w:hint="eastAsia" w:ascii="宋体" w:hAnsi="宋体" w:eastAsia="宋体" w:cs="宋体"/>
          <w:b/>
          <w:color w:val="auto"/>
          <w:sz w:val="30"/>
          <w:szCs w:val="30"/>
          <w:highlight w:val="none"/>
          <w:lang w:val="en-US" w:eastAsia="zh-CN"/>
        </w:rPr>
        <w:t>（如有，请提供）；</w:t>
      </w:r>
    </w:p>
    <w:p w14:paraId="323E91D6">
      <w:pPr>
        <w:widowControl/>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项目人员配置方案</w:t>
      </w:r>
    </w:p>
    <w:p w14:paraId="331BDD68">
      <w:pPr>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项目人员配置</w:t>
      </w:r>
      <w:r>
        <w:rPr>
          <w:rFonts w:hint="eastAsia" w:ascii="宋体" w:hAnsi="宋体" w:eastAsia="宋体" w:cs="宋体"/>
          <w:b/>
          <w:color w:val="auto"/>
          <w:sz w:val="28"/>
          <w:szCs w:val="28"/>
          <w:highlight w:val="none"/>
        </w:rPr>
        <w:t>一览表（格式）</w:t>
      </w:r>
    </w:p>
    <w:tbl>
      <w:tblPr>
        <w:tblStyle w:val="30"/>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311"/>
        <w:gridCol w:w="737"/>
        <w:gridCol w:w="1165"/>
        <w:gridCol w:w="1125"/>
        <w:gridCol w:w="2003"/>
        <w:gridCol w:w="1287"/>
        <w:gridCol w:w="953"/>
      </w:tblGrid>
      <w:tr w14:paraId="592F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6" w:type="dxa"/>
            <w:vAlign w:val="center"/>
          </w:tcPr>
          <w:p w14:paraId="161E0385">
            <w:pPr>
              <w:pStyle w:val="15"/>
              <w:ind w:left="0" w:leftChars="0" w:right="0" w:rightChars="0" w:firstLine="0" w:firstLineChars="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序号</w:t>
            </w:r>
          </w:p>
        </w:tc>
        <w:tc>
          <w:tcPr>
            <w:tcW w:w="1311" w:type="dxa"/>
            <w:vAlign w:val="center"/>
          </w:tcPr>
          <w:p w14:paraId="0C25C35C">
            <w:pPr>
              <w:pStyle w:val="15"/>
              <w:ind w:left="0" w:leftChars="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姓名</w:t>
            </w:r>
          </w:p>
        </w:tc>
        <w:tc>
          <w:tcPr>
            <w:tcW w:w="737" w:type="dxa"/>
            <w:vAlign w:val="center"/>
          </w:tcPr>
          <w:p w14:paraId="5418D19D">
            <w:pPr>
              <w:pStyle w:val="15"/>
              <w:ind w:left="0" w:leftChars="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性别</w:t>
            </w:r>
          </w:p>
        </w:tc>
        <w:tc>
          <w:tcPr>
            <w:tcW w:w="1165" w:type="dxa"/>
            <w:vAlign w:val="center"/>
          </w:tcPr>
          <w:p w14:paraId="559B9679">
            <w:pPr>
              <w:pStyle w:val="15"/>
              <w:ind w:left="0" w:leftChars="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学历</w:t>
            </w:r>
          </w:p>
        </w:tc>
        <w:tc>
          <w:tcPr>
            <w:tcW w:w="1125" w:type="dxa"/>
            <w:vAlign w:val="center"/>
          </w:tcPr>
          <w:p w14:paraId="455EA745">
            <w:pPr>
              <w:widowControl/>
              <w:ind w:left="0" w:leftChars="0" w:right="0" w:rightChars="0" w:firstLine="0" w:firstLineChars="0"/>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职务</w:t>
            </w:r>
          </w:p>
        </w:tc>
        <w:tc>
          <w:tcPr>
            <w:tcW w:w="2003" w:type="dxa"/>
            <w:vAlign w:val="center"/>
          </w:tcPr>
          <w:p w14:paraId="5F7ABEA1">
            <w:pPr>
              <w:widowControl/>
              <w:ind w:left="0" w:leftChars="0" w:right="0" w:rightChars="0" w:firstLine="0" w:firstLineChars="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专业技术资格</w:t>
            </w:r>
          </w:p>
        </w:tc>
        <w:tc>
          <w:tcPr>
            <w:tcW w:w="1287" w:type="dxa"/>
            <w:vAlign w:val="center"/>
          </w:tcPr>
          <w:p w14:paraId="0D11EA7B">
            <w:pPr>
              <w:widowControl/>
              <w:ind w:left="0" w:leftChars="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证书编号</w:t>
            </w:r>
          </w:p>
        </w:tc>
        <w:tc>
          <w:tcPr>
            <w:tcW w:w="953" w:type="dxa"/>
            <w:vAlign w:val="center"/>
          </w:tcPr>
          <w:p w14:paraId="7BD75934">
            <w:pPr>
              <w:pStyle w:val="15"/>
              <w:ind w:left="0" w:leftChars="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14:paraId="641E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6" w:type="dxa"/>
            <w:vAlign w:val="center"/>
          </w:tcPr>
          <w:p w14:paraId="38520D66">
            <w:pPr>
              <w:pStyle w:val="15"/>
              <w:ind w:left="0" w:leftChars="0" w:right="0" w:rightChars="0" w:firstLine="0" w:firstLineChars="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p>
        </w:tc>
        <w:tc>
          <w:tcPr>
            <w:tcW w:w="1311" w:type="dxa"/>
            <w:vAlign w:val="center"/>
          </w:tcPr>
          <w:p w14:paraId="36FB763B">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737" w:type="dxa"/>
            <w:vAlign w:val="center"/>
          </w:tcPr>
          <w:p w14:paraId="2086C9F1">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65" w:type="dxa"/>
            <w:vAlign w:val="center"/>
          </w:tcPr>
          <w:p w14:paraId="6E42E1F8">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25" w:type="dxa"/>
            <w:vAlign w:val="center"/>
          </w:tcPr>
          <w:p w14:paraId="340F562D">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2003" w:type="dxa"/>
            <w:vAlign w:val="center"/>
          </w:tcPr>
          <w:p w14:paraId="408E6CC1">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287" w:type="dxa"/>
            <w:vAlign w:val="center"/>
          </w:tcPr>
          <w:p w14:paraId="47B83D25">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953" w:type="dxa"/>
            <w:vAlign w:val="center"/>
          </w:tcPr>
          <w:p w14:paraId="18707E70">
            <w:pPr>
              <w:pStyle w:val="15"/>
              <w:ind w:left="0" w:leftChars="0" w:right="0" w:rightChars="0" w:firstLine="0" w:firstLineChars="0"/>
              <w:jc w:val="center"/>
              <w:rPr>
                <w:rFonts w:hint="eastAsia" w:ascii="宋体" w:hAnsi="宋体" w:eastAsia="宋体" w:cs="宋体"/>
                <w:b w:val="0"/>
                <w:bCs w:val="0"/>
                <w:color w:val="auto"/>
                <w:szCs w:val="21"/>
                <w:highlight w:val="none"/>
              </w:rPr>
            </w:pPr>
          </w:p>
        </w:tc>
      </w:tr>
      <w:tr w14:paraId="37A8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6" w:type="dxa"/>
            <w:vAlign w:val="center"/>
          </w:tcPr>
          <w:p w14:paraId="73F97708">
            <w:pPr>
              <w:pStyle w:val="15"/>
              <w:ind w:left="0" w:leftChars="0" w:right="0" w:rightChars="0" w:firstLine="0" w:firstLineChars="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w:t>
            </w:r>
          </w:p>
        </w:tc>
        <w:tc>
          <w:tcPr>
            <w:tcW w:w="1311" w:type="dxa"/>
            <w:vAlign w:val="center"/>
          </w:tcPr>
          <w:p w14:paraId="0847DAA0">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737" w:type="dxa"/>
            <w:vAlign w:val="center"/>
          </w:tcPr>
          <w:p w14:paraId="69E146D1">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65" w:type="dxa"/>
            <w:vAlign w:val="center"/>
          </w:tcPr>
          <w:p w14:paraId="5A46E258">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25" w:type="dxa"/>
            <w:vAlign w:val="center"/>
          </w:tcPr>
          <w:p w14:paraId="0D6BBA91">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2003" w:type="dxa"/>
            <w:vAlign w:val="center"/>
          </w:tcPr>
          <w:p w14:paraId="53B94F71">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287" w:type="dxa"/>
            <w:vAlign w:val="center"/>
          </w:tcPr>
          <w:p w14:paraId="63343F52">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953" w:type="dxa"/>
            <w:vAlign w:val="center"/>
          </w:tcPr>
          <w:p w14:paraId="50FA7E77">
            <w:pPr>
              <w:pStyle w:val="15"/>
              <w:ind w:left="0" w:leftChars="0" w:right="0" w:rightChars="0" w:firstLine="0" w:firstLineChars="0"/>
              <w:jc w:val="center"/>
              <w:rPr>
                <w:rFonts w:hint="eastAsia" w:ascii="宋体" w:hAnsi="宋体" w:eastAsia="宋体" w:cs="宋体"/>
                <w:b w:val="0"/>
                <w:bCs w:val="0"/>
                <w:color w:val="auto"/>
                <w:szCs w:val="21"/>
                <w:highlight w:val="none"/>
              </w:rPr>
            </w:pPr>
          </w:p>
        </w:tc>
      </w:tr>
      <w:tr w14:paraId="1069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6" w:type="dxa"/>
            <w:vAlign w:val="center"/>
          </w:tcPr>
          <w:p w14:paraId="183EAF2C">
            <w:pPr>
              <w:pStyle w:val="15"/>
              <w:ind w:left="0" w:leftChars="0" w:right="0" w:rightChars="0" w:firstLine="0" w:firstLineChars="0"/>
              <w:jc w:val="center"/>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p>
        </w:tc>
        <w:tc>
          <w:tcPr>
            <w:tcW w:w="1311" w:type="dxa"/>
            <w:vAlign w:val="center"/>
          </w:tcPr>
          <w:p w14:paraId="13C65DDB">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737" w:type="dxa"/>
            <w:vAlign w:val="center"/>
          </w:tcPr>
          <w:p w14:paraId="3F26679B">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65" w:type="dxa"/>
            <w:vAlign w:val="center"/>
          </w:tcPr>
          <w:p w14:paraId="3C167646">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25" w:type="dxa"/>
            <w:vAlign w:val="center"/>
          </w:tcPr>
          <w:p w14:paraId="2A96C1E6">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2003" w:type="dxa"/>
            <w:vAlign w:val="center"/>
          </w:tcPr>
          <w:p w14:paraId="540D266C">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287" w:type="dxa"/>
            <w:vAlign w:val="center"/>
          </w:tcPr>
          <w:p w14:paraId="1C4FECB3">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953" w:type="dxa"/>
            <w:vAlign w:val="center"/>
          </w:tcPr>
          <w:p w14:paraId="138BC231">
            <w:pPr>
              <w:pStyle w:val="15"/>
              <w:ind w:left="0" w:leftChars="0" w:right="0" w:rightChars="0" w:firstLine="0" w:firstLineChars="0"/>
              <w:jc w:val="center"/>
              <w:rPr>
                <w:rFonts w:hint="eastAsia" w:ascii="宋体" w:hAnsi="宋体" w:eastAsia="宋体" w:cs="宋体"/>
                <w:b w:val="0"/>
                <w:bCs w:val="0"/>
                <w:color w:val="auto"/>
                <w:szCs w:val="21"/>
                <w:highlight w:val="none"/>
              </w:rPr>
            </w:pPr>
          </w:p>
        </w:tc>
      </w:tr>
      <w:tr w14:paraId="1AD8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6" w:type="dxa"/>
            <w:vAlign w:val="center"/>
          </w:tcPr>
          <w:p w14:paraId="089B0C63">
            <w:pPr>
              <w:pStyle w:val="15"/>
              <w:ind w:left="0" w:leftChars="0" w:right="0" w:rightChars="0" w:firstLine="0" w:firstLineChars="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N</w:t>
            </w:r>
          </w:p>
        </w:tc>
        <w:tc>
          <w:tcPr>
            <w:tcW w:w="1311" w:type="dxa"/>
            <w:vAlign w:val="center"/>
          </w:tcPr>
          <w:p w14:paraId="0D559127">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737" w:type="dxa"/>
            <w:vAlign w:val="center"/>
          </w:tcPr>
          <w:p w14:paraId="1810A345">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65" w:type="dxa"/>
            <w:vAlign w:val="center"/>
          </w:tcPr>
          <w:p w14:paraId="7D227091">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125" w:type="dxa"/>
            <w:vAlign w:val="center"/>
          </w:tcPr>
          <w:p w14:paraId="10D8C56B">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2003" w:type="dxa"/>
            <w:vAlign w:val="center"/>
          </w:tcPr>
          <w:p w14:paraId="425A5F30">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1287" w:type="dxa"/>
            <w:vAlign w:val="center"/>
          </w:tcPr>
          <w:p w14:paraId="32B490FE">
            <w:pPr>
              <w:pStyle w:val="15"/>
              <w:ind w:left="0" w:leftChars="0" w:right="0" w:rightChars="0" w:firstLine="0" w:firstLineChars="0"/>
              <w:jc w:val="center"/>
              <w:rPr>
                <w:rFonts w:hint="eastAsia" w:ascii="宋体" w:hAnsi="宋体" w:eastAsia="宋体" w:cs="宋体"/>
                <w:b w:val="0"/>
                <w:bCs w:val="0"/>
                <w:color w:val="auto"/>
                <w:szCs w:val="21"/>
                <w:highlight w:val="none"/>
              </w:rPr>
            </w:pPr>
          </w:p>
        </w:tc>
        <w:tc>
          <w:tcPr>
            <w:tcW w:w="953" w:type="dxa"/>
            <w:vAlign w:val="center"/>
          </w:tcPr>
          <w:p w14:paraId="5AD73329">
            <w:pPr>
              <w:pStyle w:val="15"/>
              <w:ind w:left="0" w:leftChars="0" w:right="0" w:rightChars="0" w:firstLine="0" w:firstLineChars="0"/>
              <w:jc w:val="center"/>
              <w:rPr>
                <w:rFonts w:hint="eastAsia" w:ascii="宋体" w:hAnsi="宋体" w:eastAsia="宋体" w:cs="宋体"/>
                <w:b w:val="0"/>
                <w:bCs w:val="0"/>
                <w:color w:val="auto"/>
                <w:szCs w:val="21"/>
                <w:highlight w:val="none"/>
              </w:rPr>
            </w:pPr>
          </w:p>
        </w:tc>
      </w:tr>
    </w:tbl>
    <w:p w14:paraId="386A4A3C">
      <w:pPr>
        <w:pStyle w:val="15"/>
        <w:rPr>
          <w:rFonts w:hint="eastAsia" w:ascii="宋体" w:hAnsi="宋体" w:eastAsia="宋体" w:cs="宋体"/>
          <w:b/>
          <w:bCs/>
          <w:color w:val="auto"/>
          <w:szCs w:val="21"/>
          <w:highlight w:val="none"/>
        </w:rPr>
      </w:pPr>
    </w:p>
    <w:p w14:paraId="655D59C3">
      <w:pPr>
        <w:widowControl/>
        <w:ind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注：1.在填写时，如本表格不适合供应商的实际情况，可根据本表格式自行制表填写。</w:t>
      </w:r>
    </w:p>
    <w:p w14:paraId="018F2F11">
      <w:pPr>
        <w:widowControl/>
        <w:ind w:firstLine="400" w:firstLineChars="200"/>
        <w:jc w:val="left"/>
        <w:rPr>
          <w:rFonts w:hint="eastAsia" w:ascii="宋体" w:hAnsi="宋体" w:eastAsia="宋体" w:cs="宋体"/>
          <w:color w:val="auto"/>
          <w:kern w:val="0"/>
          <w:sz w:val="20"/>
          <w:szCs w:val="20"/>
          <w:highlight w:val="none"/>
        </w:rPr>
      </w:pPr>
    </w:p>
    <w:p w14:paraId="1852FA84">
      <w:pPr>
        <w:pStyle w:val="38"/>
        <w:rPr>
          <w:rFonts w:hint="eastAsia" w:ascii="宋体" w:hAnsi="宋体" w:eastAsia="宋体" w:cs="宋体"/>
          <w:color w:val="auto"/>
          <w:highlight w:val="none"/>
          <w:lang w:val="en-US" w:eastAsia="zh-CN"/>
        </w:rPr>
      </w:pPr>
    </w:p>
    <w:p w14:paraId="6927349C">
      <w:pPr>
        <w:pStyle w:val="15"/>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薪酬体系方案</w:t>
      </w:r>
    </w:p>
    <w:p w14:paraId="5492A637">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1F30A3E1">
      <w:pPr>
        <w:pStyle w:val="19"/>
        <w:spacing w:line="300" w:lineRule="exact"/>
        <w:ind w:left="2940" w:leftChars="1400" w:firstLine="630" w:firstLineChars="300"/>
        <w:jc w:val="left"/>
        <w:rPr>
          <w:rFonts w:hint="eastAsia" w:ascii="宋体" w:hAnsi="宋体" w:eastAsia="宋体" w:cs="宋体"/>
          <w:color w:val="auto"/>
          <w:highlight w:val="none"/>
        </w:rPr>
      </w:pPr>
    </w:p>
    <w:p w14:paraId="43D4ED09">
      <w:pPr>
        <w:pStyle w:val="19"/>
        <w:spacing w:line="300" w:lineRule="exact"/>
        <w:jc w:val="left"/>
        <w:rPr>
          <w:rFonts w:hint="eastAsia" w:ascii="宋体" w:hAnsi="宋体" w:eastAsia="宋体" w:cs="宋体"/>
          <w:b/>
          <w:color w:val="auto"/>
          <w:sz w:val="28"/>
          <w:szCs w:val="28"/>
          <w:highlight w:val="none"/>
        </w:rPr>
      </w:pPr>
    </w:p>
    <w:p w14:paraId="50FBC959">
      <w:pPr>
        <w:snapToGrid w:val="0"/>
        <w:spacing w:line="300" w:lineRule="exact"/>
        <w:ind w:firstLine="4830" w:firstLineChars="2300"/>
        <w:jc w:val="left"/>
        <w:rPr>
          <w:rFonts w:hint="eastAsia" w:ascii="宋体" w:hAnsi="宋体" w:eastAsia="宋体" w:cs="宋体"/>
          <w:color w:val="auto"/>
          <w:highlight w:val="none"/>
          <w:u w:val="single"/>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7FD89A13">
      <w:pPr>
        <w:snapToGrid w:val="0"/>
        <w:spacing w:line="300" w:lineRule="exact"/>
        <w:ind w:firstLine="3570" w:firstLineChars="1700"/>
        <w:rPr>
          <w:rFonts w:hint="eastAsia" w:ascii="宋体" w:hAnsi="宋体" w:eastAsia="宋体" w:cs="宋体"/>
          <w:color w:val="auto"/>
          <w:highlight w:val="none"/>
          <w:u w:val="single"/>
        </w:rPr>
      </w:pPr>
    </w:p>
    <w:p w14:paraId="36E5F434">
      <w:pPr>
        <w:widowControl/>
        <w:jc w:val="left"/>
        <w:rPr>
          <w:rFonts w:hint="eastAsia" w:ascii="宋体" w:hAnsi="宋体" w:eastAsia="宋体" w:cs="宋体"/>
          <w:b/>
          <w:color w:val="auto"/>
          <w:sz w:val="28"/>
          <w:szCs w:val="28"/>
          <w:highlight w:val="none"/>
          <w:lang w:val="en-US" w:eastAsia="zh-CN"/>
        </w:rPr>
      </w:pPr>
    </w:p>
    <w:p w14:paraId="74AFF4CF">
      <w:pPr>
        <w:widowControl/>
        <w:jc w:val="left"/>
        <w:rPr>
          <w:rFonts w:hint="eastAsia" w:ascii="宋体" w:hAnsi="宋体" w:eastAsia="宋体" w:cs="宋体"/>
          <w:b/>
          <w:color w:val="auto"/>
          <w:sz w:val="28"/>
          <w:szCs w:val="28"/>
          <w:highlight w:val="none"/>
          <w:lang w:val="en-US" w:eastAsia="zh-CN"/>
        </w:rPr>
      </w:pPr>
    </w:p>
    <w:p w14:paraId="1ACEE6D9">
      <w:pPr>
        <w:widowControl/>
        <w:jc w:val="left"/>
        <w:rPr>
          <w:rFonts w:hint="eastAsia" w:ascii="宋体" w:hAnsi="宋体" w:eastAsia="宋体" w:cs="宋体"/>
          <w:b/>
          <w:color w:val="auto"/>
          <w:sz w:val="28"/>
          <w:szCs w:val="28"/>
          <w:highlight w:val="none"/>
          <w:lang w:val="en-US" w:eastAsia="zh-CN"/>
        </w:rPr>
      </w:pPr>
    </w:p>
    <w:p w14:paraId="5ABE4D2B">
      <w:pPr>
        <w:rPr>
          <w:rFonts w:hint="eastAsia" w:ascii="宋体" w:hAnsi="宋体" w:eastAsia="宋体" w:cs="宋体"/>
          <w:b/>
          <w:bCs/>
          <w:color w:val="auto"/>
          <w:kern w:val="0"/>
          <w:sz w:val="31"/>
          <w:szCs w:val="31"/>
          <w:highlight w:val="none"/>
          <w:lang w:val="en-US" w:eastAsia="zh-CN"/>
        </w:rPr>
      </w:pPr>
      <w:r>
        <w:rPr>
          <w:rFonts w:hint="eastAsia" w:ascii="宋体" w:hAnsi="宋体" w:eastAsia="宋体" w:cs="宋体"/>
          <w:b/>
          <w:bCs/>
          <w:color w:val="auto"/>
          <w:kern w:val="0"/>
          <w:sz w:val="31"/>
          <w:szCs w:val="31"/>
          <w:highlight w:val="none"/>
          <w:lang w:val="en-US" w:eastAsia="zh-CN"/>
        </w:rPr>
        <w:br w:type="page"/>
      </w:r>
    </w:p>
    <w:p w14:paraId="0D938D79">
      <w:pPr>
        <w:widowControl/>
        <w:rPr>
          <w:rFonts w:hint="eastAsia" w:ascii="宋体" w:hAnsi="宋体" w:eastAsia="宋体" w:cs="宋体"/>
          <w:b/>
          <w:bCs/>
          <w:color w:val="auto"/>
          <w:kern w:val="0"/>
          <w:sz w:val="31"/>
          <w:szCs w:val="31"/>
          <w:highlight w:val="none"/>
          <w:lang w:val="en-US" w:eastAsia="zh-CN"/>
        </w:rPr>
      </w:pPr>
      <w:r>
        <w:rPr>
          <w:rFonts w:hint="eastAsia" w:ascii="宋体" w:hAnsi="宋体" w:eastAsia="宋体" w:cs="宋体"/>
          <w:b/>
          <w:bCs/>
          <w:color w:val="auto"/>
          <w:kern w:val="0"/>
          <w:sz w:val="31"/>
          <w:szCs w:val="31"/>
          <w:highlight w:val="none"/>
          <w:lang w:val="en-US" w:eastAsia="zh-CN"/>
        </w:rPr>
        <w:t>3.供应商的服务承诺书（由供应商根据项目实际情况和采购需求自行编制）（如有，请提供）；</w:t>
      </w:r>
    </w:p>
    <w:p w14:paraId="17AF1643">
      <w:pPr>
        <w:widowControl/>
        <w:rPr>
          <w:rFonts w:hint="eastAsia" w:ascii="宋体" w:hAnsi="宋体" w:eastAsia="宋体" w:cs="宋体"/>
          <w:b/>
          <w:bCs/>
          <w:color w:val="auto"/>
          <w:kern w:val="0"/>
          <w:sz w:val="31"/>
          <w:szCs w:val="31"/>
          <w:highlight w:val="none"/>
        </w:rPr>
      </w:pPr>
    </w:p>
    <w:p w14:paraId="2A06FC64">
      <w:pPr>
        <w:widowControl/>
        <w:jc w:val="center"/>
        <w:rPr>
          <w:rFonts w:hint="eastAsia" w:ascii="宋体" w:hAnsi="宋体" w:eastAsia="宋体" w:cs="宋体"/>
          <w:color w:val="auto"/>
          <w:highlight w:val="none"/>
        </w:rPr>
      </w:pPr>
      <w:r>
        <w:rPr>
          <w:rFonts w:hint="eastAsia" w:ascii="宋体" w:hAnsi="宋体" w:eastAsia="宋体" w:cs="宋体"/>
          <w:b/>
          <w:bCs/>
          <w:color w:val="auto"/>
          <w:kern w:val="0"/>
          <w:sz w:val="31"/>
          <w:szCs w:val="31"/>
          <w:highlight w:val="none"/>
        </w:rPr>
        <w:t>服务承诺书（格式）</w:t>
      </w:r>
    </w:p>
    <w:p w14:paraId="35CBA930">
      <w:pPr>
        <w:widowControl/>
        <w:jc w:val="center"/>
        <w:rPr>
          <w:rFonts w:hint="eastAsia" w:ascii="宋体" w:hAnsi="宋体" w:eastAsia="宋体" w:cs="宋体"/>
          <w:b/>
          <w:bCs/>
          <w:color w:val="auto"/>
          <w:kern w:val="0"/>
          <w:sz w:val="20"/>
          <w:szCs w:val="20"/>
          <w:highlight w:val="none"/>
        </w:rPr>
      </w:pPr>
    </w:p>
    <w:p w14:paraId="0CA321C2">
      <w:pPr>
        <w:widowControl/>
        <w:jc w:val="center"/>
        <w:rPr>
          <w:rFonts w:hint="eastAsia" w:ascii="宋体" w:hAnsi="宋体" w:eastAsia="宋体" w:cs="宋体"/>
          <w:color w:val="auto"/>
          <w:sz w:val="18"/>
          <w:szCs w:val="18"/>
          <w:highlight w:val="none"/>
        </w:rPr>
      </w:pPr>
      <w:r>
        <w:rPr>
          <w:rFonts w:hint="eastAsia" w:ascii="宋体" w:hAnsi="宋体" w:eastAsia="宋体" w:cs="宋体"/>
          <w:b/>
          <w:bCs/>
          <w:color w:val="auto"/>
          <w:kern w:val="0"/>
          <w:sz w:val="24"/>
          <w:highlight w:val="none"/>
        </w:rPr>
        <w:t>（由供应商根据项目实际情况和采购需求自行编制）</w:t>
      </w:r>
    </w:p>
    <w:p w14:paraId="3E522741">
      <w:pPr>
        <w:widowControl/>
        <w:ind w:firstLine="1470" w:firstLineChars="700"/>
        <w:jc w:val="left"/>
        <w:rPr>
          <w:rFonts w:hint="eastAsia" w:ascii="宋体" w:hAnsi="宋体" w:eastAsia="宋体" w:cs="宋体"/>
          <w:color w:val="auto"/>
          <w:szCs w:val="21"/>
          <w:highlight w:val="none"/>
        </w:rPr>
      </w:pPr>
    </w:p>
    <w:p w14:paraId="268C5D4A">
      <w:pPr>
        <w:pStyle w:val="15"/>
        <w:rPr>
          <w:rFonts w:hint="eastAsia" w:ascii="宋体" w:hAnsi="宋体" w:eastAsia="宋体" w:cs="宋体"/>
          <w:color w:val="auto"/>
          <w:highlight w:val="none"/>
        </w:rPr>
      </w:pPr>
    </w:p>
    <w:p w14:paraId="2394938E">
      <w:pPr>
        <w:widowControl/>
        <w:ind w:firstLine="1470" w:firstLineChars="700"/>
        <w:jc w:val="left"/>
        <w:rPr>
          <w:rFonts w:hint="eastAsia" w:ascii="宋体" w:hAnsi="宋体" w:eastAsia="宋体" w:cs="宋体"/>
          <w:color w:val="auto"/>
          <w:szCs w:val="21"/>
          <w:highlight w:val="none"/>
        </w:rPr>
      </w:pPr>
    </w:p>
    <w:p w14:paraId="2E08E2E3">
      <w:pPr>
        <w:widowControl/>
        <w:ind w:firstLine="1470" w:firstLineChars="700"/>
        <w:jc w:val="left"/>
        <w:rPr>
          <w:rFonts w:hint="eastAsia" w:ascii="宋体" w:hAnsi="宋体" w:eastAsia="宋体" w:cs="宋体"/>
          <w:color w:val="auto"/>
          <w:szCs w:val="21"/>
          <w:highlight w:val="none"/>
        </w:rPr>
      </w:pPr>
    </w:p>
    <w:p w14:paraId="4B68470B">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23ACDFD4">
      <w:pPr>
        <w:pStyle w:val="19"/>
        <w:spacing w:line="300" w:lineRule="exact"/>
        <w:ind w:left="2940" w:leftChars="1400" w:firstLine="630" w:firstLineChars="300"/>
        <w:jc w:val="left"/>
        <w:rPr>
          <w:rFonts w:hint="eastAsia" w:ascii="宋体" w:hAnsi="宋体" w:eastAsia="宋体" w:cs="宋体"/>
          <w:color w:val="auto"/>
          <w:highlight w:val="none"/>
        </w:rPr>
      </w:pPr>
    </w:p>
    <w:p w14:paraId="608A57CB">
      <w:pPr>
        <w:pStyle w:val="19"/>
        <w:spacing w:line="300" w:lineRule="exact"/>
        <w:ind w:firstLine="4638" w:firstLineChars="16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65B7869E">
      <w:pPr>
        <w:snapToGrid w:val="0"/>
        <w:spacing w:line="300" w:lineRule="exact"/>
        <w:ind w:firstLine="4830" w:firstLineChars="2300"/>
        <w:jc w:val="left"/>
        <w:rPr>
          <w:rFonts w:hint="eastAsia" w:ascii="宋体" w:hAnsi="宋体" w:eastAsia="宋体" w:cs="宋体"/>
          <w:color w:val="auto"/>
          <w:highlight w:val="none"/>
          <w:u w:val="single"/>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2ADF3216">
      <w:pPr>
        <w:snapToGrid w:val="0"/>
        <w:spacing w:line="300" w:lineRule="exact"/>
        <w:ind w:firstLine="3570" w:firstLineChars="1700"/>
        <w:rPr>
          <w:rFonts w:hint="eastAsia" w:ascii="宋体" w:hAnsi="宋体" w:eastAsia="宋体" w:cs="宋体"/>
          <w:color w:val="auto"/>
          <w:highlight w:val="none"/>
          <w:u w:val="single"/>
        </w:rPr>
      </w:pPr>
    </w:p>
    <w:p w14:paraId="5DD0F788">
      <w:pPr>
        <w:pStyle w:val="19"/>
        <w:spacing w:line="340" w:lineRule="exact"/>
        <w:rPr>
          <w:rFonts w:hint="eastAsia" w:ascii="宋体" w:hAnsi="宋体" w:eastAsia="宋体" w:cs="宋体"/>
          <w:b/>
          <w:color w:val="auto"/>
          <w:sz w:val="28"/>
          <w:szCs w:val="28"/>
          <w:highlight w:val="none"/>
        </w:rPr>
      </w:pPr>
    </w:p>
    <w:p w14:paraId="6F32CAD5">
      <w:pPr>
        <w:pStyle w:val="9"/>
        <w:rPr>
          <w:rFonts w:hint="eastAsia" w:ascii="宋体" w:hAnsi="宋体" w:eastAsia="宋体" w:cs="宋体"/>
          <w:b/>
          <w:color w:val="auto"/>
          <w:sz w:val="28"/>
          <w:szCs w:val="28"/>
          <w:highlight w:val="none"/>
        </w:rPr>
      </w:pPr>
    </w:p>
    <w:p w14:paraId="0A8F44E9">
      <w:pPr>
        <w:rPr>
          <w:rFonts w:hint="eastAsia" w:ascii="宋体" w:hAnsi="宋体" w:eastAsia="宋体" w:cs="宋体"/>
          <w:b/>
          <w:color w:val="auto"/>
          <w:sz w:val="28"/>
          <w:szCs w:val="28"/>
          <w:highlight w:val="none"/>
        </w:rPr>
      </w:pPr>
    </w:p>
    <w:p w14:paraId="68868DA2">
      <w:pPr>
        <w:pStyle w:val="15"/>
        <w:rPr>
          <w:rFonts w:hint="eastAsia" w:ascii="宋体" w:hAnsi="宋体" w:eastAsia="宋体" w:cs="宋体"/>
          <w:b/>
          <w:color w:val="auto"/>
          <w:sz w:val="28"/>
          <w:szCs w:val="28"/>
          <w:highlight w:val="none"/>
        </w:rPr>
      </w:pPr>
    </w:p>
    <w:p w14:paraId="528C3B1B">
      <w:pPr>
        <w:rPr>
          <w:rFonts w:hint="eastAsia" w:ascii="宋体" w:hAnsi="宋体" w:eastAsia="宋体" w:cs="宋体"/>
          <w:b/>
          <w:color w:val="auto"/>
          <w:sz w:val="28"/>
          <w:szCs w:val="28"/>
          <w:highlight w:val="none"/>
        </w:rPr>
      </w:pPr>
    </w:p>
    <w:p w14:paraId="3960E02B">
      <w:pPr>
        <w:pStyle w:val="15"/>
        <w:rPr>
          <w:rFonts w:hint="eastAsia" w:ascii="宋体" w:hAnsi="宋体" w:eastAsia="宋体" w:cs="宋体"/>
          <w:b/>
          <w:color w:val="auto"/>
          <w:sz w:val="28"/>
          <w:szCs w:val="28"/>
          <w:highlight w:val="none"/>
        </w:rPr>
      </w:pPr>
    </w:p>
    <w:p w14:paraId="2C8B8AEB">
      <w:pPr>
        <w:rPr>
          <w:rFonts w:hint="eastAsia" w:ascii="宋体" w:hAnsi="宋体" w:eastAsia="宋体" w:cs="宋体"/>
          <w:b/>
          <w:color w:val="auto"/>
          <w:sz w:val="28"/>
          <w:szCs w:val="28"/>
          <w:highlight w:val="none"/>
        </w:rPr>
      </w:pPr>
    </w:p>
    <w:p w14:paraId="200E6539">
      <w:pPr>
        <w:pStyle w:val="15"/>
        <w:rPr>
          <w:rFonts w:hint="eastAsia" w:ascii="宋体" w:hAnsi="宋体" w:eastAsia="宋体" w:cs="宋体"/>
          <w:b/>
          <w:color w:val="auto"/>
          <w:sz w:val="28"/>
          <w:szCs w:val="28"/>
          <w:highlight w:val="none"/>
        </w:rPr>
      </w:pPr>
    </w:p>
    <w:p w14:paraId="2D2B7B21">
      <w:pPr>
        <w:rPr>
          <w:rFonts w:hint="eastAsia" w:ascii="宋体" w:hAnsi="宋体" w:eastAsia="宋体" w:cs="宋体"/>
          <w:b/>
          <w:color w:val="auto"/>
          <w:sz w:val="28"/>
          <w:szCs w:val="28"/>
          <w:highlight w:val="none"/>
        </w:rPr>
      </w:pPr>
    </w:p>
    <w:p w14:paraId="5D51D7A7">
      <w:pPr>
        <w:pStyle w:val="15"/>
        <w:rPr>
          <w:rFonts w:hint="eastAsia" w:ascii="宋体" w:hAnsi="宋体" w:eastAsia="宋体" w:cs="宋体"/>
          <w:b/>
          <w:color w:val="auto"/>
          <w:sz w:val="28"/>
          <w:szCs w:val="28"/>
          <w:highlight w:val="none"/>
        </w:rPr>
      </w:pPr>
    </w:p>
    <w:p w14:paraId="23366EBC">
      <w:pPr>
        <w:rPr>
          <w:rFonts w:hint="eastAsia" w:ascii="宋体" w:hAnsi="宋体" w:eastAsia="宋体" w:cs="宋体"/>
          <w:b/>
          <w:color w:val="auto"/>
          <w:sz w:val="28"/>
          <w:szCs w:val="28"/>
          <w:highlight w:val="none"/>
        </w:rPr>
      </w:pPr>
    </w:p>
    <w:p w14:paraId="32A62AE8">
      <w:pPr>
        <w:pStyle w:val="15"/>
        <w:rPr>
          <w:rFonts w:hint="eastAsia" w:ascii="宋体" w:hAnsi="宋体" w:eastAsia="宋体" w:cs="宋体"/>
          <w:b/>
          <w:color w:val="auto"/>
          <w:sz w:val="28"/>
          <w:szCs w:val="28"/>
          <w:highlight w:val="none"/>
        </w:rPr>
      </w:pPr>
    </w:p>
    <w:p w14:paraId="76BED1CA">
      <w:pPr>
        <w:rPr>
          <w:rFonts w:hint="eastAsia" w:ascii="宋体" w:hAnsi="宋体" w:eastAsia="宋体" w:cs="宋体"/>
          <w:color w:val="auto"/>
          <w:highlight w:val="none"/>
        </w:rPr>
      </w:pPr>
    </w:p>
    <w:p w14:paraId="39FAAC6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FA26FFB">
      <w:pPr>
        <w:widowControl/>
        <w:rPr>
          <w:rFonts w:hint="eastAsia" w:ascii="宋体" w:hAnsi="宋体" w:eastAsia="宋体" w:cs="宋体"/>
          <w:b/>
          <w:bCs/>
          <w:color w:val="auto"/>
          <w:kern w:val="0"/>
          <w:sz w:val="31"/>
          <w:szCs w:val="31"/>
          <w:highlight w:val="none"/>
          <w:lang w:val="en-US" w:eastAsia="zh-CN"/>
        </w:rPr>
      </w:pPr>
      <w:r>
        <w:rPr>
          <w:rFonts w:hint="eastAsia" w:ascii="宋体" w:hAnsi="宋体" w:eastAsia="宋体" w:cs="宋体"/>
          <w:b/>
          <w:bCs/>
          <w:color w:val="auto"/>
          <w:kern w:val="0"/>
          <w:sz w:val="31"/>
          <w:szCs w:val="31"/>
          <w:highlight w:val="none"/>
          <w:lang w:val="en-US" w:eastAsia="zh-CN"/>
        </w:rPr>
        <w:t>4.项目配备设备（由供应商根据项目实际情况和采购需求自行编制）（如有，请提供）；</w:t>
      </w:r>
    </w:p>
    <w:p w14:paraId="0BA68817">
      <w:pPr>
        <w:rPr>
          <w:rFonts w:hint="eastAsia" w:ascii="宋体" w:hAnsi="宋体" w:eastAsia="宋体" w:cs="宋体"/>
          <w:color w:val="auto"/>
          <w:highlight w:val="none"/>
        </w:rPr>
      </w:pPr>
    </w:p>
    <w:p w14:paraId="2CA2FC7C">
      <w:pPr>
        <w:widowControl/>
        <w:ind w:firstLine="1470" w:firstLineChars="700"/>
        <w:jc w:val="left"/>
        <w:rPr>
          <w:rFonts w:hint="eastAsia" w:ascii="宋体" w:hAnsi="宋体" w:eastAsia="宋体" w:cs="宋体"/>
          <w:color w:val="auto"/>
          <w:szCs w:val="21"/>
          <w:highlight w:val="none"/>
        </w:rPr>
      </w:pPr>
    </w:p>
    <w:p w14:paraId="0CF4B39D">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br w:type="textWrapping"/>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297D960E">
      <w:pPr>
        <w:pStyle w:val="19"/>
        <w:spacing w:line="300" w:lineRule="exact"/>
        <w:ind w:left="2940" w:leftChars="1400" w:firstLine="630" w:firstLineChars="300"/>
        <w:jc w:val="left"/>
        <w:rPr>
          <w:rFonts w:hint="eastAsia" w:ascii="宋体" w:hAnsi="宋体" w:eastAsia="宋体" w:cs="宋体"/>
          <w:color w:val="auto"/>
          <w:highlight w:val="none"/>
        </w:rPr>
      </w:pPr>
    </w:p>
    <w:p w14:paraId="77C51F2E">
      <w:pPr>
        <w:pStyle w:val="19"/>
        <w:spacing w:line="300" w:lineRule="exact"/>
        <w:ind w:firstLine="4638" w:firstLineChars="16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3B771A87">
      <w:pPr>
        <w:snapToGrid w:val="0"/>
        <w:spacing w:line="300" w:lineRule="exact"/>
        <w:ind w:firstLine="4830" w:firstLineChars="2300"/>
        <w:jc w:val="left"/>
        <w:rPr>
          <w:rFonts w:hint="eastAsia" w:ascii="宋体" w:hAnsi="宋体" w:eastAsia="宋体" w:cs="宋体"/>
          <w:color w:val="auto"/>
          <w:highlight w:val="none"/>
          <w:u w:val="single"/>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3FE8E222">
      <w:pPr>
        <w:pStyle w:val="19"/>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textWrapping"/>
      </w:r>
    </w:p>
    <w:p w14:paraId="6C5FA3F0">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6403824F">
      <w:pPr>
        <w:pStyle w:val="19"/>
        <w:spacing w:line="340" w:lineRule="exact"/>
        <w:rPr>
          <w:rFonts w:hint="eastAsia" w:ascii="宋体" w:hAnsi="宋体" w:eastAsia="宋体" w:cs="宋体"/>
          <w:b/>
          <w:color w:val="auto"/>
          <w:sz w:val="28"/>
          <w:szCs w:val="28"/>
          <w:highlight w:val="none"/>
          <w:lang w:val="en-US" w:eastAsia="zh-CN"/>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 xml:space="preserve">.具有获得城市生活垃圾经营性清扫、收集、运输服务企业资质证书。（须提供相关证明材料并加盖公章）（如有，请提供）； </w:t>
      </w:r>
    </w:p>
    <w:p w14:paraId="436EB587">
      <w:pPr>
        <w:pStyle w:val="19"/>
        <w:spacing w:line="340" w:lineRule="exact"/>
        <w:rPr>
          <w:rFonts w:hint="eastAsia" w:ascii="宋体" w:hAnsi="宋体" w:eastAsia="宋体" w:cs="宋体"/>
          <w:b/>
          <w:color w:val="auto"/>
          <w:sz w:val="28"/>
          <w:szCs w:val="28"/>
          <w:highlight w:val="none"/>
        </w:rPr>
      </w:pPr>
    </w:p>
    <w:p w14:paraId="371E685F">
      <w:pPr>
        <w:pStyle w:val="9"/>
        <w:ind w:left="0" w:leftChars="0" w:firstLine="0" w:firstLineChars="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.2021年以来供应商获得行业行政主管部门颁发的，与环卫项目服务水平、履约能力等有关的工作荣誉。（须提供相关证明材料并加盖公章）（如有，请提供）；</w:t>
      </w:r>
    </w:p>
    <w:p w14:paraId="61C3B38C">
      <w:pPr>
        <w:pStyle w:val="9"/>
        <w:ind w:left="0" w:leftChars="0" w:firstLine="0" w:firstLineChars="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 2021 年以来完成类似服务项目（垃圾清运、保洁或物业服务）的业绩[以中标（成交）通知书或签订的项目合同为准，并能清晰反映所服务的名称、种类、金额）（如有，请提供）；</w:t>
      </w:r>
    </w:p>
    <w:p w14:paraId="41E91B29">
      <w:pPr>
        <w:rPr>
          <w:rFonts w:hint="eastAsia" w:ascii="宋体" w:hAnsi="宋体" w:eastAsia="宋体" w:cs="宋体"/>
          <w:color w:val="auto"/>
          <w:highlight w:val="none"/>
        </w:rPr>
      </w:pPr>
    </w:p>
    <w:p w14:paraId="73A13A35">
      <w:pPr>
        <w:pStyle w:val="19"/>
        <w:spacing w:line="440" w:lineRule="exact"/>
        <w:rPr>
          <w:rFonts w:hint="eastAsia" w:ascii="宋体" w:hAnsi="宋体" w:eastAsia="宋体" w:cs="宋体"/>
          <w:b/>
          <w:color w:val="auto"/>
          <w:sz w:val="32"/>
          <w:szCs w:val="32"/>
          <w:highlight w:val="none"/>
        </w:rPr>
      </w:pPr>
      <w:r>
        <w:rPr>
          <w:rFonts w:hint="eastAsia" w:hAnsi="宋体" w:cs="宋体"/>
          <w:b/>
          <w:color w:val="auto"/>
          <w:sz w:val="28"/>
          <w:szCs w:val="28"/>
          <w:highlight w:val="none"/>
          <w:lang w:val="en-US" w:eastAsia="zh-CN"/>
        </w:rPr>
        <w:t>8</w:t>
      </w:r>
      <w:r>
        <w:rPr>
          <w:rFonts w:hint="eastAsia" w:ascii="宋体" w:hAnsi="宋体" w:eastAsia="宋体" w:cs="宋体"/>
          <w:b/>
          <w:color w:val="auto"/>
          <w:sz w:val="28"/>
          <w:szCs w:val="28"/>
          <w:highlight w:val="none"/>
        </w:rPr>
        <w:t>.供应商可结合本项目的评审办法视自身情况自行提交其它相关证明材料。</w:t>
      </w:r>
    </w:p>
    <w:sectPr>
      <w:pgSz w:w="11906" w:h="16838"/>
      <w:pgMar w:top="1440" w:right="1276"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8B1D">
    <w:pPr>
      <w:pStyle w:val="21"/>
      <w:jc w:val="center"/>
    </w:pPr>
  </w:p>
  <w:p w14:paraId="702EFD69">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D58C">
    <w:pPr>
      <w:pStyle w:val="21"/>
      <w:jc w:val="center"/>
    </w:pPr>
  </w:p>
  <w:p w14:paraId="1D10003C">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37E9">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87890">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687890">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58F">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289A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2289AB">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09BF7170">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F86C">
    <w:pPr>
      <w:pStyle w:val="23"/>
      <w:pBdr>
        <w:bottom w:val="none" w:color="auto" w:sz="0" w:space="1"/>
      </w:pBdr>
    </w:pPr>
  </w:p>
  <w:p w14:paraId="2167280E">
    <w:pPr>
      <w:pStyle w:val="23"/>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390A">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rPr>
        <w:rFonts w:cs="Times New Roman"/>
      </w:rPr>
    </w:lvl>
  </w:abstractNum>
  <w:abstractNum w:abstractNumId="1">
    <w:nsid w:val="CE2A5F3B"/>
    <w:multiLevelType w:val="singleLevel"/>
    <w:tmpl w:val="CE2A5F3B"/>
    <w:lvl w:ilvl="0" w:tentative="0">
      <w:start w:val="5"/>
      <w:numFmt w:val="decimal"/>
      <w:suff w:val="space"/>
      <w:lvlText w:val="%1."/>
      <w:lvlJc w:val="left"/>
    </w:lvl>
  </w:abstractNum>
  <w:abstractNum w:abstractNumId="2">
    <w:nsid w:val="05926F0E"/>
    <w:multiLevelType w:val="multilevel"/>
    <w:tmpl w:val="05926F0E"/>
    <w:lvl w:ilvl="0" w:tentative="0">
      <w:start w:val="1"/>
      <w:numFmt w:val="decimal"/>
      <w:lvlText w:val="%1."/>
      <w:lvlJc w:val="left"/>
      <w:pPr>
        <w:ind w:left="420" w:hanging="420"/>
      </w:pPr>
      <w:rPr>
        <w:rFonts w:cs="Times New Roman"/>
      </w:rPr>
    </w:lvl>
    <w:lvl w:ilvl="1" w:tentative="0">
      <w:start w:val="1"/>
      <w:numFmt w:val="lowerLetter"/>
      <w:pStyle w:val="85"/>
      <w:lvlText w:val="%2)"/>
      <w:lvlJc w:val="left"/>
      <w:pPr>
        <w:ind w:left="840" w:hanging="420"/>
      </w:pPr>
      <w:rPr>
        <w:rFonts w:cs="Times New Roman"/>
      </w:rPr>
    </w:lvl>
    <w:lvl w:ilvl="2" w:tentative="0">
      <w:start w:val="1"/>
      <w:numFmt w:val="lowerRoman"/>
      <w:pStyle w:val="70"/>
      <w:lvlText w:val="%3."/>
      <w:lvlJc w:val="right"/>
      <w:pPr>
        <w:ind w:left="1260" w:hanging="420"/>
      </w:pPr>
      <w:rPr>
        <w:rFonts w:cs="Times New Roman"/>
      </w:rPr>
    </w:lvl>
    <w:lvl w:ilvl="3" w:tentative="0">
      <w:start w:val="1"/>
      <w:numFmt w:val="decimal"/>
      <w:pStyle w:val="40"/>
      <w:lvlText w:val="%4."/>
      <w:lvlJc w:val="left"/>
      <w:pPr>
        <w:ind w:left="1680" w:hanging="420"/>
      </w:pPr>
      <w:rPr>
        <w:rFonts w:cs="Times New Roman"/>
      </w:rPr>
    </w:lvl>
    <w:lvl w:ilvl="4" w:tentative="0">
      <w:start w:val="1"/>
      <w:numFmt w:val="lowerLetter"/>
      <w:pStyle w:val="78"/>
      <w:lvlText w:val="%5)"/>
      <w:lvlJc w:val="left"/>
      <w:pPr>
        <w:ind w:left="2100" w:hanging="420"/>
      </w:pPr>
      <w:rPr>
        <w:rFonts w:cs="Times New Roman"/>
      </w:rPr>
    </w:lvl>
    <w:lvl w:ilvl="5" w:tentative="0">
      <w:start w:val="1"/>
      <w:numFmt w:val="lowerRoman"/>
      <w:pStyle w:val="72"/>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C474297"/>
    <w:multiLevelType w:val="multilevel"/>
    <w:tmpl w:val="0C474297"/>
    <w:lvl w:ilvl="0" w:tentative="0">
      <w:start w:val="1"/>
      <w:numFmt w:val="decimal"/>
      <w:pStyle w:val="75"/>
      <w:lvlText w:val="(%1)"/>
      <w:lvlJc w:val="left"/>
      <w:pPr>
        <w:ind w:left="360" w:hanging="360"/>
      </w:pPr>
      <w:rPr>
        <w:rFonts w:hint="default" w:cs="Times New Roman"/>
      </w:rPr>
    </w:lvl>
    <w:lvl w:ilvl="1" w:tentative="0">
      <w:start w:val="1"/>
      <w:numFmt w:val="lowerLetter"/>
      <w:pStyle w:val="76"/>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FC16C3F"/>
    <w:multiLevelType w:val="multilevel"/>
    <w:tmpl w:val="1FC16C3F"/>
    <w:lvl w:ilvl="0" w:tentative="0">
      <w:start w:val="1"/>
      <w:numFmt w:val="chineseCounting"/>
      <w:suff w:val="nothing"/>
      <w:lvlText w:val="第%1章　"/>
      <w:lvlJc w:val="left"/>
      <w:pPr>
        <w:ind w:left="-402" w:firstLine="402"/>
      </w:pPr>
      <w:rPr>
        <w:rFonts w:hint="eastAsia" w:cs="Times New Roman"/>
      </w:rPr>
    </w:lvl>
    <w:lvl w:ilvl="1" w:tentative="0">
      <w:start w:val="1"/>
      <w:numFmt w:val="chineseCounting"/>
      <w:suff w:val="nothing"/>
      <w:lvlText w:val="第%2节　"/>
      <w:lvlJc w:val="left"/>
      <w:pPr>
        <w:ind w:left="-402" w:firstLine="402"/>
      </w:pPr>
      <w:rPr>
        <w:rFonts w:hint="eastAsia" w:cs="Times New Roman"/>
      </w:rPr>
    </w:lvl>
    <w:lvl w:ilvl="2" w:tentative="0">
      <w:start w:val="1"/>
      <w:numFmt w:val="chineseCounting"/>
      <w:suff w:val="nothing"/>
      <w:lvlText w:val="第%3条　"/>
      <w:lvlJc w:val="left"/>
      <w:pPr>
        <w:ind w:left="-402" w:firstLine="402"/>
      </w:pPr>
      <w:rPr>
        <w:rFonts w:hint="eastAsia" w:cs="Times New Roman"/>
      </w:rPr>
    </w:lvl>
    <w:lvl w:ilvl="3" w:tentative="0">
      <w:start w:val="1"/>
      <w:numFmt w:val="chineseCounting"/>
      <w:suff w:val="nothing"/>
      <w:lvlText w:val="（%4）"/>
      <w:lvlJc w:val="left"/>
      <w:pPr>
        <w:ind w:left="-402" w:firstLine="402"/>
      </w:pPr>
      <w:rPr>
        <w:rFonts w:hint="eastAsia" w:cs="Times New Roman"/>
      </w:rPr>
    </w:lvl>
    <w:lvl w:ilvl="4" w:tentative="0">
      <w:start w:val="1"/>
      <w:numFmt w:val="decimal"/>
      <w:suff w:val="nothing"/>
      <w:lvlText w:val="%5．"/>
      <w:lvlJc w:val="left"/>
      <w:pPr>
        <w:ind w:left="-402" w:firstLine="402"/>
      </w:pPr>
      <w:rPr>
        <w:rFonts w:hint="eastAsia" w:cs="Times New Roman"/>
      </w:rPr>
    </w:lvl>
    <w:lvl w:ilvl="5" w:tentative="0">
      <w:start w:val="1"/>
      <w:numFmt w:val="decimal"/>
      <w:suff w:val="nothing"/>
      <w:lvlText w:val="（%6）"/>
      <w:lvlJc w:val="left"/>
      <w:pPr>
        <w:ind w:left="-402" w:firstLine="402"/>
      </w:pPr>
      <w:rPr>
        <w:rFonts w:hint="eastAsia" w:cs="Times New Roman"/>
      </w:rPr>
    </w:lvl>
    <w:lvl w:ilvl="6" w:tentative="0">
      <w:start w:val="1"/>
      <w:numFmt w:val="decimalEnclosedCircleChinese"/>
      <w:suff w:val="nothing"/>
      <w:lvlText w:val="%7 "/>
      <w:lvlJc w:val="left"/>
      <w:pPr>
        <w:ind w:left="-402" w:firstLine="402"/>
      </w:pPr>
      <w:rPr>
        <w:rFonts w:hint="eastAsia" w:cs="Times New Roman"/>
      </w:rPr>
    </w:lvl>
    <w:lvl w:ilvl="7" w:tentative="0">
      <w:start w:val="1"/>
      <w:numFmt w:val="decimal"/>
      <w:suff w:val="nothing"/>
      <w:lvlText w:val="%8）"/>
      <w:lvlJc w:val="left"/>
      <w:pPr>
        <w:ind w:left="-402" w:firstLine="402"/>
      </w:pPr>
      <w:rPr>
        <w:rFonts w:hint="eastAsia" w:cs="Times New Roman"/>
      </w:rPr>
    </w:lvl>
    <w:lvl w:ilvl="8" w:tentative="0">
      <w:start w:val="1"/>
      <w:numFmt w:val="lowerLetter"/>
      <w:suff w:val="nothing"/>
      <w:lvlText w:val="%9．"/>
      <w:lvlJc w:val="left"/>
      <w:pPr>
        <w:ind w:left="-402" w:firstLine="402"/>
      </w:pPr>
      <w:rPr>
        <w:rFonts w:hint="eastAsia" w:cs="Times New Roman"/>
      </w:rPr>
    </w:lvl>
  </w:abstractNum>
  <w:abstractNum w:abstractNumId="5">
    <w:nsid w:val="1FD97BE0"/>
    <w:multiLevelType w:val="singleLevel"/>
    <w:tmpl w:val="1FD97BE0"/>
    <w:lvl w:ilvl="0" w:tentative="0">
      <w:start w:val="1"/>
      <w:numFmt w:val="chineseCounting"/>
      <w:suff w:val="nothing"/>
      <w:lvlText w:val="（%1）"/>
      <w:lvlJc w:val="left"/>
      <w:rPr>
        <w:rFonts w:hint="eastAsia" w:cs="Times New Roman"/>
      </w:rPr>
    </w:lvl>
  </w:abstractNum>
  <w:abstractNum w:abstractNumId="6">
    <w:nsid w:val="20CA1E46"/>
    <w:multiLevelType w:val="multilevel"/>
    <w:tmpl w:val="20CA1E46"/>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pStyle w:val="83"/>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7">
    <w:nsid w:val="24B72DA8"/>
    <w:multiLevelType w:val="multilevel"/>
    <w:tmpl w:val="24B72DA8"/>
    <w:lvl w:ilvl="0" w:tentative="0">
      <w:start w:val="1"/>
      <w:numFmt w:val="decimal"/>
      <w:pStyle w:val="68"/>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8">
    <w:nsid w:val="2EBEB4BA"/>
    <w:multiLevelType w:val="singleLevel"/>
    <w:tmpl w:val="2EBEB4BA"/>
    <w:lvl w:ilvl="0" w:tentative="0">
      <w:start w:val="26"/>
      <w:numFmt w:val="decimal"/>
      <w:suff w:val="space"/>
      <w:lvlText w:val="%1."/>
      <w:lvlJc w:val="left"/>
      <w:rPr>
        <w:rFonts w:cs="Times New Roman"/>
      </w:rPr>
    </w:lvl>
  </w:abstractNum>
  <w:abstractNum w:abstractNumId="9">
    <w:nsid w:val="62811A1C"/>
    <w:multiLevelType w:val="multilevel"/>
    <w:tmpl w:val="62811A1C"/>
    <w:lvl w:ilvl="0" w:tentative="0">
      <w:start w:val="2"/>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62811A27"/>
    <w:multiLevelType w:val="multilevel"/>
    <w:tmpl w:val="62811A27"/>
    <w:lvl w:ilvl="0" w:tentative="0">
      <w:start w:val="2"/>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1">
    <w:nsid w:val="7D1E0911"/>
    <w:multiLevelType w:val="singleLevel"/>
    <w:tmpl w:val="7D1E0911"/>
    <w:lvl w:ilvl="0" w:tentative="0">
      <w:start w:val="4"/>
      <w:numFmt w:val="chineseCounting"/>
      <w:suff w:val="nothing"/>
      <w:lvlText w:val="%1、"/>
      <w:lvlJc w:val="left"/>
      <w:rPr>
        <w:rFonts w:hint="eastAsia"/>
      </w:rPr>
    </w:lvl>
  </w:abstractNum>
  <w:num w:numId="1">
    <w:abstractNumId w:val="2"/>
  </w:num>
  <w:num w:numId="2">
    <w:abstractNumId w:val="7"/>
  </w:num>
  <w:num w:numId="3">
    <w:abstractNumId w:val="3"/>
  </w:num>
  <w:num w:numId="4">
    <w:abstractNumId w:val="6"/>
  </w:num>
  <w:num w:numId="5">
    <w:abstractNumId w:val="4"/>
  </w:num>
  <w:num w:numId="6">
    <w:abstractNumId w:val="1"/>
  </w:num>
  <w:num w:numId="7">
    <w:abstractNumId w:val="0"/>
  </w:num>
  <w:num w:numId="8">
    <w:abstractNumId w:val="8"/>
  </w:num>
  <w:num w:numId="9">
    <w:abstractNumId w:val="11"/>
  </w:num>
  <w:num w:numId="10">
    <w:abstractNumId w:val="9"/>
    <w:lvlOverride w:ilvl="0">
      <w:startOverride w:val="2"/>
    </w:lvlOverride>
  </w:num>
  <w:num w:numId="11">
    <w:abstractNumId w:val="10"/>
    <w:lvlOverride w:ilvl="0">
      <w:startOverride w:val="2"/>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mU0ZDJlNzhiZDEzNjBiYjcwNWRlMzZlZmUxMGYifQ=="/>
  </w:docVars>
  <w:rsids>
    <w:rsidRoot w:val="002309E4"/>
    <w:rsid w:val="0000080E"/>
    <w:rsid w:val="00001B94"/>
    <w:rsid w:val="00010534"/>
    <w:rsid w:val="00014034"/>
    <w:rsid w:val="00034971"/>
    <w:rsid w:val="00054D7E"/>
    <w:rsid w:val="000733DC"/>
    <w:rsid w:val="0009235D"/>
    <w:rsid w:val="00095DFC"/>
    <w:rsid w:val="000972F9"/>
    <w:rsid w:val="000A7F9A"/>
    <w:rsid w:val="000B5E56"/>
    <w:rsid w:val="000C5EBE"/>
    <w:rsid w:val="000D03A7"/>
    <w:rsid w:val="000D0594"/>
    <w:rsid w:val="000D78BF"/>
    <w:rsid w:val="000E04DA"/>
    <w:rsid w:val="000E11E0"/>
    <w:rsid w:val="000E2B00"/>
    <w:rsid w:val="000F09E8"/>
    <w:rsid w:val="000F4F65"/>
    <w:rsid w:val="00103353"/>
    <w:rsid w:val="00104AFC"/>
    <w:rsid w:val="00104B56"/>
    <w:rsid w:val="00135C9F"/>
    <w:rsid w:val="00144C24"/>
    <w:rsid w:val="001461E5"/>
    <w:rsid w:val="00177774"/>
    <w:rsid w:val="00180145"/>
    <w:rsid w:val="001823D7"/>
    <w:rsid w:val="001A296D"/>
    <w:rsid w:val="001C27A2"/>
    <w:rsid w:val="001D1B2E"/>
    <w:rsid w:val="001D5F40"/>
    <w:rsid w:val="001D6CB7"/>
    <w:rsid w:val="0021027A"/>
    <w:rsid w:val="00215CD1"/>
    <w:rsid w:val="00217C71"/>
    <w:rsid w:val="002309E4"/>
    <w:rsid w:val="00265927"/>
    <w:rsid w:val="00284682"/>
    <w:rsid w:val="00286FD8"/>
    <w:rsid w:val="002A1C03"/>
    <w:rsid w:val="00300689"/>
    <w:rsid w:val="00310C6E"/>
    <w:rsid w:val="00317E17"/>
    <w:rsid w:val="0033651A"/>
    <w:rsid w:val="00345931"/>
    <w:rsid w:val="0035060B"/>
    <w:rsid w:val="00357206"/>
    <w:rsid w:val="00362C49"/>
    <w:rsid w:val="00363E0A"/>
    <w:rsid w:val="0036407B"/>
    <w:rsid w:val="003A201A"/>
    <w:rsid w:val="003A5110"/>
    <w:rsid w:val="003E63CB"/>
    <w:rsid w:val="003E7F76"/>
    <w:rsid w:val="003F49D7"/>
    <w:rsid w:val="00400554"/>
    <w:rsid w:val="004146EE"/>
    <w:rsid w:val="0044474D"/>
    <w:rsid w:val="004450D5"/>
    <w:rsid w:val="004502EF"/>
    <w:rsid w:val="004833CD"/>
    <w:rsid w:val="00490B57"/>
    <w:rsid w:val="004D58DF"/>
    <w:rsid w:val="004E7294"/>
    <w:rsid w:val="004F2107"/>
    <w:rsid w:val="004F3DE9"/>
    <w:rsid w:val="004F79AC"/>
    <w:rsid w:val="00510C1B"/>
    <w:rsid w:val="00520B5A"/>
    <w:rsid w:val="005249AF"/>
    <w:rsid w:val="005466EF"/>
    <w:rsid w:val="00551447"/>
    <w:rsid w:val="00572C51"/>
    <w:rsid w:val="005918D9"/>
    <w:rsid w:val="005951AC"/>
    <w:rsid w:val="005A0B78"/>
    <w:rsid w:val="005B7575"/>
    <w:rsid w:val="005B7D3E"/>
    <w:rsid w:val="005D3653"/>
    <w:rsid w:val="005D6B20"/>
    <w:rsid w:val="005F1B07"/>
    <w:rsid w:val="005F4F4E"/>
    <w:rsid w:val="005F61D6"/>
    <w:rsid w:val="0063632A"/>
    <w:rsid w:val="00644984"/>
    <w:rsid w:val="00651B8B"/>
    <w:rsid w:val="0065565B"/>
    <w:rsid w:val="0066754B"/>
    <w:rsid w:val="00676258"/>
    <w:rsid w:val="006A146A"/>
    <w:rsid w:val="006A1C3C"/>
    <w:rsid w:val="006B43F1"/>
    <w:rsid w:val="006C317D"/>
    <w:rsid w:val="006D4034"/>
    <w:rsid w:val="006E1F14"/>
    <w:rsid w:val="006E2B60"/>
    <w:rsid w:val="006E3C8F"/>
    <w:rsid w:val="00700C2A"/>
    <w:rsid w:val="00706D04"/>
    <w:rsid w:val="00730FDD"/>
    <w:rsid w:val="00737C93"/>
    <w:rsid w:val="00753678"/>
    <w:rsid w:val="00754BD5"/>
    <w:rsid w:val="00793E59"/>
    <w:rsid w:val="00794385"/>
    <w:rsid w:val="007B0B88"/>
    <w:rsid w:val="007E5DBA"/>
    <w:rsid w:val="007E79B2"/>
    <w:rsid w:val="007F0DBF"/>
    <w:rsid w:val="008036D7"/>
    <w:rsid w:val="0080618C"/>
    <w:rsid w:val="0082226A"/>
    <w:rsid w:val="0082234C"/>
    <w:rsid w:val="0082258E"/>
    <w:rsid w:val="00826C26"/>
    <w:rsid w:val="008337BC"/>
    <w:rsid w:val="0084786E"/>
    <w:rsid w:val="0086346A"/>
    <w:rsid w:val="00882FCA"/>
    <w:rsid w:val="00890BE0"/>
    <w:rsid w:val="00895151"/>
    <w:rsid w:val="008A1566"/>
    <w:rsid w:val="008A41A6"/>
    <w:rsid w:val="008A5E78"/>
    <w:rsid w:val="008A73EF"/>
    <w:rsid w:val="008B0B8E"/>
    <w:rsid w:val="008D48B4"/>
    <w:rsid w:val="008E1B18"/>
    <w:rsid w:val="008F0323"/>
    <w:rsid w:val="008F3425"/>
    <w:rsid w:val="008F724A"/>
    <w:rsid w:val="00910D3C"/>
    <w:rsid w:val="00930E5F"/>
    <w:rsid w:val="009401E7"/>
    <w:rsid w:val="00944401"/>
    <w:rsid w:val="009635C2"/>
    <w:rsid w:val="009636CB"/>
    <w:rsid w:val="0097179A"/>
    <w:rsid w:val="00980FF3"/>
    <w:rsid w:val="009B1937"/>
    <w:rsid w:val="009B4B2A"/>
    <w:rsid w:val="009C7479"/>
    <w:rsid w:val="009E6B9E"/>
    <w:rsid w:val="009F387F"/>
    <w:rsid w:val="009F567A"/>
    <w:rsid w:val="00A00F87"/>
    <w:rsid w:val="00A05995"/>
    <w:rsid w:val="00A1002D"/>
    <w:rsid w:val="00A17C81"/>
    <w:rsid w:val="00A55A50"/>
    <w:rsid w:val="00A61C1C"/>
    <w:rsid w:val="00B17AE2"/>
    <w:rsid w:val="00B27B44"/>
    <w:rsid w:val="00B40949"/>
    <w:rsid w:val="00B702EE"/>
    <w:rsid w:val="00B80B9D"/>
    <w:rsid w:val="00B94B9D"/>
    <w:rsid w:val="00BB0A86"/>
    <w:rsid w:val="00BC4C0C"/>
    <w:rsid w:val="00BD5392"/>
    <w:rsid w:val="00BF2A42"/>
    <w:rsid w:val="00BF5F5D"/>
    <w:rsid w:val="00BF6597"/>
    <w:rsid w:val="00C14CA2"/>
    <w:rsid w:val="00C212A3"/>
    <w:rsid w:val="00C51565"/>
    <w:rsid w:val="00C53128"/>
    <w:rsid w:val="00C5518A"/>
    <w:rsid w:val="00C66C92"/>
    <w:rsid w:val="00D01347"/>
    <w:rsid w:val="00D01F28"/>
    <w:rsid w:val="00D13461"/>
    <w:rsid w:val="00D16586"/>
    <w:rsid w:val="00D171B7"/>
    <w:rsid w:val="00D44720"/>
    <w:rsid w:val="00D4599D"/>
    <w:rsid w:val="00D5445C"/>
    <w:rsid w:val="00D5752D"/>
    <w:rsid w:val="00D872E4"/>
    <w:rsid w:val="00DC46B1"/>
    <w:rsid w:val="00DC4B0E"/>
    <w:rsid w:val="00DD37DB"/>
    <w:rsid w:val="00E147B2"/>
    <w:rsid w:val="00E239C3"/>
    <w:rsid w:val="00E342CE"/>
    <w:rsid w:val="00E5259A"/>
    <w:rsid w:val="00E534B4"/>
    <w:rsid w:val="00E944B1"/>
    <w:rsid w:val="00ED2B5B"/>
    <w:rsid w:val="00ED3FFC"/>
    <w:rsid w:val="00EE7015"/>
    <w:rsid w:val="00EF1861"/>
    <w:rsid w:val="00EF3CC8"/>
    <w:rsid w:val="00F026C5"/>
    <w:rsid w:val="00F11FA7"/>
    <w:rsid w:val="00F20F06"/>
    <w:rsid w:val="00F45382"/>
    <w:rsid w:val="00F54B60"/>
    <w:rsid w:val="00F727BA"/>
    <w:rsid w:val="00F74BC5"/>
    <w:rsid w:val="00F80375"/>
    <w:rsid w:val="00F80D4C"/>
    <w:rsid w:val="00F83F61"/>
    <w:rsid w:val="00F902FD"/>
    <w:rsid w:val="00FA41D7"/>
    <w:rsid w:val="00FC0169"/>
    <w:rsid w:val="00FC3F5C"/>
    <w:rsid w:val="00FC4EC6"/>
    <w:rsid w:val="010A06C2"/>
    <w:rsid w:val="012A3D0B"/>
    <w:rsid w:val="01390BCC"/>
    <w:rsid w:val="01891B53"/>
    <w:rsid w:val="01962516"/>
    <w:rsid w:val="01975336"/>
    <w:rsid w:val="019B3634"/>
    <w:rsid w:val="01EB38D8"/>
    <w:rsid w:val="02B95509"/>
    <w:rsid w:val="02CE1353"/>
    <w:rsid w:val="0313544C"/>
    <w:rsid w:val="03B51D3B"/>
    <w:rsid w:val="03D50A54"/>
    <w:rsid w:val="03E868D9"/>
    <w:rsid w:val="040A684F"/>
    <w:rsid w:val="048860B2"/>
    <w:rsid w:val="051031AE"/>
    <w:rsid w:val="05370338"/>
    <w:rsid w:val="059A406C"/>
    <w:rsid w:val="059B2E1F"/>
    <w:rsid w:val="05D250F6"/>
    <w:rsid w:val="05E80E12"/>
    <w:rsid w:val="06025153"/>
    <w:rsid w:val="06232A84"/>
    <w:rsid w:val="06321BD1"/>
    <w:rsid w:val="06766E75"/>
    <w:rsid w:val="06790A01"/>
    <w:rsid w:val="06941C75"/>
    <w:rsid w:val="06CA3863"/>
    <w:rsid w:val="06E15F8D"/>
    <w:rsid w:val="07267E44"/>
    <w:rsid w:val="072F4F4B"/>
    <w:rsid w:val="077C1812"/>
    <w:rsid w:val="07957931"/>
    <w:rsid w:val="07CB0D77"/>
    <w:rsid w:val="07FB6234"/>
    <w:rsid w:val="08096863"/>
    <w:rsid w:val="08607386"/>
    <w:rsid w:val="08BF22FE"/>
    <w:rsid w:val="08F16B74"/>
    <w:rsid w:val="090E7123"/>
    <w:rsid w:val="09371E95"/>
    <w:rsid w:val="09497E1A"/>
    <w:rsid w:val="094F69BA"/>
    <w:rsid w:val="09CA153F"/>
    <w:rsid w:val="09D64425"/>
    <w:rsid w:val="0A051F93"/>
    <w:rsid w:val="0ACE4A7B"/>
    <w:rsid w:val="0AF72463"/>
    <w:rsid w:val="0B0C55A3"/>
    <w:rsid w:val="0B0E4DA1"/>
    <w:rsid w:val="0B1D50BA"/>
    <w:rsid w:val="0B36102C"/>
    <w:rsid w:val="0B427292"/>
    <w:rsid w:val="0B4330B2"/>
    <w:rsid w:val="0B650B85"/>
    <w:rsid w:val="0B9E269F"/>
    <w:rsid w:val="0BA10100"/>
    <w:rsid w:val="0BAB4DBC"/>
    <w:rsid w:val="0BDA11FD"/>
    <w:rsid w:val="0BF7590B"/>
    <w:rsid w:val="0C52306D"/>
    <w:rsid w:val="0C656D19"/>
    <w:rsid w:val="0C710CBE"/>
    <w:rsid w:val="0C7809D9"/>
    <w:rsid w:val="0C852650"/>
    <w:rsid w:val="0CAF7D35"/>
    <w:rsid w:val="0CE63257"/>
    <w:rsid w:val="0D221C54"/>
    <w:rsid w:val="0D38267F"/>
    <w:rsid w:val="0D462DD0"/>
    <w:rsid w:val="0D63594E"/>
    <w:rsid w:val="0D75769B"/>
    <w:rsid w:val="0D81718A"/>
    <w:rsid w:val="0D953ED6"/>
    <w:rsid w:val="0DA20E77"/>
    <w:rsid w:val="0DB461AA"/>
    <w:rsid w:val="0DC4279C"/>
    <w:rsid w:val="0E1F739B"/>
    <w:rsid w:val="0E210A52"/>
    <w:rsid w:val="0E374BB2"/>
    <w:rsid w:val="0E3B2427"/>
    <w:rsid w:val="0E6742FE"/>
    <w:rsid w:val="0E89766B"/>
    <w:rsid w:val="0E99714E"/>
    <w:rsid w:val="0EA24254"/>
    <w:rsid w:val="0EA374B9"/>
    <w:rsid w:val="0F161477"/>
    <w:rsid w:val="0F5E5AE8"/>
    <w:rsid w:val="0F607121"/>
    <w:rsid w:val="0F66697A"/>
    <w:rsid w:val="0F694D72"/>
    <w:rsid w:val="0F6E2388"/>
    <w:rsid w:val="0FCA3BD5"/>
    <w:rsid w:val="0FD42B11"/>
    <w:rsid w:val="0FDF2936"/>
    <w:rsid w:val="0FE7187F"/>
    <w:rsid w:val="0FF24D67"/>
    <w:rsid w:val="0FF46A0B"/>
    <w:rsid w:val="0FFC68A6"/>
    <w:rsid w:val="100A2472"/>
    <w:rsid w:val="101B06FC"/>
    <w:rsid w:val="103E7F29"/>
    <w:rsid w:val="106A5D03"/>
    <w:rsid w:val="109D1177"/>
    <w:rsid w:val="10A1053B"/>
    <w:rsid w:val="10A672E7"/>
    <w:rsid w:val="10DB1C9F"/>
    <w:rsid w:val="10EF574B"/>
    <w:rsid w:val="10EF74F9"/>
    <w:rsid w:val="11034D52"/>
    <w:rsid w:val="110533C1"/>
    <w:rsid w:val="110660A6"/>
    <w:rsid w:val="111F1149"/>
    <w:rsid w:val="1143368F"/>
    <w:rsid w:val="11535CDA"/>
    <w:rsid w:val="1189606E"/>
    <w:rsid w:val="119A5749"/>
    <w:rsid w:val="11A601EC"/>
    <w:rsid w:val="11C4717C"/>
    <w:rsid w:val="11CB1D14"/>
    <w:rsid w:val="120F104F"/>
    <w:rsid w:val="125759BD"/>
    <w:rsid w:val="125F245C"/>
    <w:rsid w:val="12687563"/>
    <w:rsid w:val="12952CF6"/>
    <w:rsid w:val="12E0359D"/>
    <w:rsid w:val="12E666D9"/>
    <w:rsid w:val="13184B48"/>
    <w:rsid w:val="1336140F"/>
    <w:rsid w:val="133B07D3"/>
    <w:rsid w:val="137C43C4"/>
    <w:rsid w:val="138A1AB6"/>
    <w:rsid w:val="13AD35E4"/>
    <w:rsid w:val="13FB34BE"/>
    <w:rsid w:val="140C705B"/>
    <w:rsid w:val="146C3DD3"/>
    <w:rsid w:val="1480375B"/>
    <w:rsid w:val="14C021B2"/>
    <w:rsid w:val="14DF145A"/>
    <w:rsid w:val="14E54E9B"/>
    <w:rsid w:val="14F97212"/>
    <w:rsid w:val="153F002D"/>
    <w:rsid w:val="156B673E"/>
    <w:rsid w:val="158F7205"/>
    <w:rsid w:val="160457F4"/>
    <w:rsid w:val="164651AD"/>
    <w:rsid w:val="16BE6227"/>
    <w:rsid w:val="16CB1E6E"/>
    <w:rsid w:val="16D812D2"/>
    <w:rsid w:val="17141A67"/>
    <w:rsid w:val="17233A58"/>
    <w:rsid w:val="17606254"/>
    <w:rsid w:val="17B80644"/>
    <w:rsid w:val="180C1F01"/>
    <w:rsid w:val="1822077E"/>
    <w:rsid w:val="18277578"/>
    <w:rsid w:val="1829683C"/>
    <w:rsid w:val="184F13F4"/>
    <w:rsid w:val="18910E95"/>
    <w:rsid w:val="18B2733F"/>
    <w:rsid w:val="18E35B95"/>
    <w:rsid w:val="19081158"/>
    <w:rsid w:val="195F3E26"/>
    <w:rsid w:val="19874772"/>
    <w:rsid w:val="19AF03C7"/>
    <w:rsid w:val="19D50A4D"/>
    <w:rsid w:val="19FD2C86"/>
    <w:rsid w:val="1A41745E"/>
    <w:rsid w:val="1A441E0D"/>
    <w:rsid w:val="1A6920CA"/>
    <w:rsid w:val="1ABD2416"/>
    <w:rsid w:val="1AC35979"/>
    <w:rsid w:val="1AD80FFE"/>
    <w:rsid w:val="1ADB1D58"/>
    <w:rsid w:val="1AF220BF"/>
    <w:rsid w:val="1B2617F5"/>
    <w:rsid w:val="1C1642E7"/>
    <w:rsid w:val="1C197B20"/>
    <w:rsid w:val="1C2748E1"/>
    <w:rsid w:val="1C3B7A96"/>
    <w:rsid w:val="1C6C40F3"/>
    <w:rsid w:val="1C8F2BE8"/>
    <w:rsid w:val="1D1778F4"/>
    <w:rsid w:val="1D306ECF"/>
    <w:rsid w:val="1D84721B"/>
    <w:rsid w:val="1D870BC7"/>
    <w:rsid w:val="1DC416BF"/>
    <w:rsid w:val="1DD957B9"/>
    <w:rsid w:val="1DE351EB"/>
    <w:rsid w:val="1E2D6F33"/>
    <w:rsid w:val="1E302B54"/>
    <w:rsid w:val="1E592F82"/>
    <w:rsid w:val="1E980F0C"/>
    <w:rsid w:val="1EB651CB"/>
    <w:rsid w:val="1ECA6EAF"/>
    <w:rsid w:val="1ED6413C"/>
    <w:rsid w:val="1EDF41B4"/>
    <w:rsid w:val="1EEE2707"/>
    <w:rsid w:val="1F1D4E72"/>
    <w:rsid w:val="1F226CEB"/>
    <w:rsid w:val="1F5629B9"/>
    <w:rsid w:val="1FA871F0"/>
    <w:rsid w:val="1FAB015C"/>
    <w:rsid w:val="1FCE410D"/>
    <w:rsid w:val="1FE346CD"/>
    <w:rsid w:val="1FE74446"/>
    <w:rsid w:val="20325D08"/>
    <w:rsid w:val="20427645"/>
    <w:rsid w:val="20895274"/>
    <w:rsid w:val="20BB30DF"/>
    <w:rsid w:val="20E06C98"/>
    <w:rsid w:val="210A0F60"/>
    <w:rsid w:val="214642EC"/>
    <w:rsid w:val="215F7D83"/>
    <w:rsid w:val="219263AA"/>
    <w:rsid w:val="21DF252A"/>
    <w:rsid w:val="21EC7F17"/>
    <w:rsid w:val="21F11202"/>
    <w:rsid w:val="21F637F2"/>
    <w:rsid w:val="229677D4"/>
    <w:rsid w:val="22A530BF"/>
    <w:rsid w:val="22A87507"/>
    <w:rsid w:val="22AA736D"/>
    <w:rsid w:val="22CE51C0"/>
    <w:rsid w:val="22EA18E2"/>
    <w:rsid w:val="23056708"/>
    <w:rsid w:val="23127636"/>
    <w:rsid w:val="23243032"/>
    <w:rsid w:val="233D2346"/>
    <w:rsid w:val="23564AB2"/>
    <w:rsid w:val="23743E91"/>
    <w:rsid w:val="239624B8"/>
    <w:rsid w:val="23AE03E7"/>
    <w:rsid w:val="23EA427B"/>
    <w:rsid w:val="24393F52"/>
    <w:rsid w:val="24572F93"/>
    <w:rsid w:val="24617103"/>
    <w:rsid w:val="24B332C5"/>
    <w:rsid w:val="24F133E8"/>
    <w:rsid w:val="25231A09"/>
    <w:rsid w:val="252437BD"/>
    <w:rsid w:val="25280C02"/>
    <w:rsid w:val="254C6B9E"/>
    <w:rsid w:val="25782815"/>
    <w:rsid w:val="25902C01"/>
    <w:rsid w:val="259E4DF8"/>
    <w:rsid w:val="26973C51"/>
    <w:rsid w:val="26B161BC"/>
    <w:rsid w:val="26C07516"/>
    <w:rsid w:val="27414187"/>
    <w:rsid w:val="27463247"/>
    <w:rsid w:val="274837EC"/>
    <w:rsid w:val="276A7481"/>
    <w:rsid w:val="27A1430C"/>
    <w:rsid w:val="27BC5F2F"/>
    <w:rsid w:val="27C95889"/>
    <w:rsid w:val="27D72D69"/>
    <w:rsid w:val="28123DA1"/>
    <w:rsid w:val="281D224A"/>
    <w:rsid w:val="288A35EE"/>
    <w:rsid w:val="28E62B38"/>
    <w:rsid w:val="28ED036A"/>
    <w:rsid w:val="28F60FCD"/>
    <w:rsid w:val="292A6EC8"/>
    <w:rsid w:val="29915199"/>
    <w:rsid w:val="29917294"/>
    <w:rsid w:val="29D74B46"/>
    <w:rsid w:val="29D922B8"/>
    <w:rsid w:val="29F1428B"/>
    <w:rsid w:val="2A0C4820"/>
    <w:rsid w:val="2A2B739C"/>
    <w:rsid w:val="2A345338"/>
    <w:rsid w:val="2AD417E1"/>
    <w:rsid w:val="2AF05AFA"/>
    <w:rsid w:val="2B0B5110"/>
    <w:rsid w:val="2B690FFC"/>
    <w:rsid w:val="2B732DA8"/>
    <w:rsid w:val="2BFE5B8F"/>
    <w:rsid w:val="2C242C57"/>
    <w:rsid w:val="2CA571A7"/>
    <w:rsid w:val="2D1D613B"/>
    <w:rsid w:val="2D685441"/>
    <w:rsid w:val="2DAA5A50"/>
    <w:rsid w:val="2DB9081B"/>
    <w:rsid w:val="2DBE7A5B"/>
    <w:rsid w:val="2DE53D06"/>
    <w:rsid w:val="2DEC299E"/>
    <w:rsid w:val="2E0E118A"/>
    <w:rsid w:val="2E224612"/>
    <w:rsid w:val="2E7220DF"/>
    <w:rsid w:val="2EB37960"/>
    <w:rsid w:val="2EEB534C"/>
    <w:rsid w:val="2EF541D7"/>
    <w:rsid w:val="2F443489"/>
    <w:rsid w:val="2F672377"/>
    <w:rsid w:val="2F6A2714"/>
    <w:rsid w:val="2F7C2A8D"/>
    <w:rsid w:val="2F8135BA"/>
    <w:rsid w:val="2FB344DB"/>
    <w:rsid w:val="2FC260AC"/>
    <w:rsid w:val="300E12F2"/>
    <w:rsid w:val="302208F9"/>
    <w:rsid w:val="30500D17"/>
    <w:rsid w:val="30DD0D03"/>
    <w:rsid w:val="3103697D"/>
    <w:rsid w:val="315A40C3"/>
    <w:rsid w:val="315B6CD7"/>
    <w:rsid w:val="319D62DB"/>
    <w:rsid w:val="31EB0625"/>
    <w:rsid w:val="31F1396F"/>
    <w:rsid w:val="31FD3BE4"/>
    <w:rsid w:val="325A6FD8"/>
    <w:rsid w:val="32733EC7"/>
    <w:rsid w:val="32785148"/>
    <w:rsid w:val="327B2543"/>
    <w:rsid w:val="32AA2AF0"/>
    <w:rsid w:val="32B72C83"/>
    <w:rsid w:val="32D14858"/>
    <w:rsid w:val="32F742BF"/>
    <w:rsid w:val="336E38C5"/>
    <w:rsid w:val="337A3E72"/>
    <w:rsid w:val="338C3B7D"/>
    <w:rsid w:val="33C223E2"/>
    <w:rsid w:val="33CF17B4"/>
    <w:rsid w:val="343B3756"/>
    <w:rsid w:val="348E47AF"/>
    <w:rsid w:val="34932FAD"/>
    <w:rsid w:val="34AA7942"/>
    <w:rsid w:val="34F605A6"/>
    <w:rsid w:val="35026F4B"/>
    <w:rsid w:val="351F3920"/>
    <w:rsid w:val="35AD6B62"/>
    <w:rsid w:val="35B069A7"/>
    <w:rsid w:val="35E548A3"/>
    <w:rsid w:val="35E87EEF"/>
    <w:rsid w:val="366B6436"/>
    <w:rsid w:val="36745C27"/>
    <w:rsid w:val="368B2DD6"/>
    <w:rsid w:val="36940077"/>
    <w:rsid w:val="36B50719"/>
    <w:rsid w:val="37192E28"/>
    <w:rsid w:val="37227431"/>
    <w:rsid w:val="373830F8"/>
    <w:rsid w:val="373E09DD"/>
    <w:rsid w:val="37427AD3"/>
    <w:rsid w:val="375A5088"/>
    <w:rsid w:val="37645C9B"/>
    <w:rsid w:val="378724ED"/>
    <w:rsid w:val="378C0D4E"/>
    <w:rsid w:val="379C3549"/>
    <w:rsid w:val="38163439"/>
    <w:rsid w:val="385644DC"/>
    <w:rsid w:val="387715F5"/>
    <w:rsid w:val="38795776"/>
    <w:rsid w:val="38833DC6"/>
    <w:rsid w:val="389342D8"/>
    <w:rsid w:val="38D64977"/>
    <w:rsid w:val="38F73337"/>
    <w:rsid w:val="39A700C1"/>
    <w:rsid w:val="39C95216"/>
    <w:rsid w:val="39F531D2"/>
    <w:rsid w:val="3A3C0C96"/>
    <w:rsid w:val="3A3C733D"/>
    <w:rsid w:val="3A541FF7"/>
    <w:rsid w:val="3A576316"/>
    <w:rsid w:val="3A5E69D2"/>
    <w:rsid w:val="3A685AA2"/>
    <w:rsid w:val="3A8A3C6B"/>
    <w:rsid w:val="3A8F74D3"/>
    <w:rsid w:val="3A9F3301"/>
    <w:rsid w:val="3B0C288F"/>
    <w:rsid w:val="3B2319C9"/>
    <w:rsid w:val="3B3911ED"/>
    <w:rsid w:val="3B634407"/>
    <w:rsid w:val="3B6A75F8"/>
    <w:rsid w:val="3B6B76FB"/>
    <w:rsid w:val="3B721655"/>
    <w:rsid w:val="3B8215FA"/>
    <w:rsid w:val="3B882CF7"/>
    <w:rsid w:val="3B9C6B95"/>
    <w:rsid w:val="3BAE3989"/>
    <w:rsid w:val="3BC36372"/>
    <w:rsid w:val="3BDA756D"/>
    <w:rsid w:val="3BF35EB4"/>
    <w:rsid w:val="3BFA6BCE"/>
    <w:rsid w:val="3C106DA3"/>
    <w:rsid w:val="3C1B6F4F"/>
    <w:rsid w:val="3C3E427E"/>
    <w:rsid w:val="3C5D1BB7"/>
    <w:rsid w:val="3C683EE3"/>
    <w:rsid w:val="3C830972"/>
    <w:rsid w:val="3C884A06"/>
    <w:rsid w:val="3C907271"/>
    <w:rsid w:val="3CBE6B95"/>
    <w:rsid w:val="3CFD19E7"/>
    <w:rsid w:val="3D105D38"/>
    <w:rsid w:val="3D163594"/>
    <w:rsid w:val="3D1E069A"/>
    <w:rsid w:val="3D5642D8"/>
    <w:rsid w:val="3D647333"/>
    <w:rsid w:val="3D7254F1"/>
    <w:rsid w:val="3D931088"/>
    <w:rsid w:val="3D9646D4"/>
    <w:rsid w:val="3DC30A67"/>
    <w:rsid w:val="3DE74F30"/>
    <w:rsid w:val="3E1D6BA4"/>
    <w:rsid w:val="3E51386D"/>
    <w:rsid w:val="3EB56DDC"/>
    <w:rsid w:val="3ECB7F2A"/>
    <w:rsid w:val="3EF67B21"/>
    <w:rsid w:val="3EFF76BA"/>
    <w:rsid w:val="3F00142F"/>
    <w:rsid w:val="3F041198"/>
    <w:rsid w:val="3F6A7BC7"/>
    <w:rsid w:val="3F9D1D4A"/>
    <w:rsid w:val="3FEA3F94"/>
    <w:rsid w:val="3FF81676"/>
    <w:rsid w:val="4009192C"/>
    <w:rsid w:val="40646D0C"/>
    <w:rsid w:val="40703903"/>
    <w:rsid w:val="40754A75"/>
    <w:rsid w:val="40833636"/>
    <w:rsid w:val="409018AF"/>
    <w:rsid w:val="409D5D7A"/>
    <w:rsid w:val="40C003E6"/>
    <w:rsid w:val="40C31C84"/>
    <w:rsid w:val="40D41F2E"/>
    <w:rsid w:val="40E1138C"/>
    <w:rsid w:val="41055DF9"/>
    <w:rsid w:val="415B640A"/>
    <w:rsid w:val="41AA074E"/>
    <w:rsid w:val="41AC06D8"/>
    <w:rsid w:val="41C01C51"/>
    <w:rsid w:val="41C757A4"/>
    <w:rsid w:val="41E17AFC"/>
    <w:rsid w:val="42090E2F"/>
    <w:rsid w:val="42093AB5"/>
    <w:rsid w:val="423D1B28"/>
    <w:rsid w:val="42657BBA"/>
    <w:rsid w:val="42C27D1A"/>
    <w:rsid w:val="42C6780A"/>
    <w:rsid w:val="42EA5400"/>
    <w:rsid w:val="43040332"/>
    <w:rsid w:val="433D5747"/>
    <w:rsid w:val="434E51C9"/>
    <w:rsid w:val="43DE4235"/>
    <w:rsid w:val="440B5E1C"/>
    <w:rsid w:val="442C03A1"/>
    <w:rsid w:val="445B0426"/>
    <w:rsid w:val="448D57F7"/>
    <w:rsid w:val="44B270DB"/>
    <w:rsid w:val="45102CD2"/>
    <w:rsid w:val="453054F2"/>
    <w:rsid w:val="45344EFF"/>
    <w:rsid w:val="4574425A"/>
    <w:rsid w:val="45CF2E79"/>
    <w:rsid w:val="45D02349"/>
    <w:rsid w:val="469E62EA"/>
    <w:rsid w:val="46A73BE7"/>
    <w:rsid w:val="470E352E"/>
    <w:rsid w:val="471B4258"/>
    <w:rsid w:val="478101A3"/>
    <w:rsid w:val="47892189"/>
    <w:rsid w:val="47C06F1E"/>
    <w:rsid w:val="481608EC"/>
    <w:rsid w:val="4822043E"/>
    <w:rsid w:val="48320CAE"/>
    <w:rsid w:val="484C6A03"/>
    <w:rsid w:val="48564C16"/>
    <w:rsid w:val="485E04E5"/>
    <w:rsid w:val="486B6297"/>
    <w:rsid w:val="48802209"/>
    <w:rsid w:val="488717E9"/>
    <w:rsid w:val="48D805F5"/>
    <w:rsid w:val="48E9608E"/>
    <w:rsid w:val="495E69EE"/>
    <w:rsid w:val="49A168DB"/>
    <w:rsid w:val="49CE113A"/>
    <w:rsid w:val="49F509D5"/>
    <w:rsid w:val="4A1672C9"/>
    <w:rsid w:val="4A2F2CB1"/>
    <w:rsid w:val="4B09298A"/>
    <w:rsid w:val="4B5D05E6"/>
    <w:rsid w:val="4B840262"/>
    <w:rsid w:val="4B90263B"/>
    <w:rsid w:val="4B92472D"/>
    <w:rsid w:val="4BBE2139"/>
    <w:rsid w:val="4BC40386"/>
    <w:rsid w:val="4BEA0DFF"/>
    <w:rsid w:val="4BFB6776"/>
    <w:rsid w:val="4C165F6D"/>
    <w:rsid w:val="4C222DEC"/>
    <w:rsid w:val="4C2C5222"/>
    <w:rsid w:val="4C3A5BFD"/>
    <w:rsid w:val="4C4A5008"/>
    <w:rsid w:val="4C687B84"/>
    <w:rsid w:val="4CE433F7"/>
    <w:rsid w:val="4CE611B2"/>
    <w:rsid w:val="4CF338F1"/>
    <w:rsid w:val="4D50664E"/>
    <w:rsid w:val="4D6D31E7"/>
    <w:rsid w:val="4D930C30"/>
    <w:rsid w:val="4D9C4BF5"/>
    <w:rsid w:val="4DDD3C5A"/>
    <w:rsid w:val="4E191136"/>
    <w:rsid w:val="4E7272FE"/>
    <w:rsid w:val="4E731055"/>
    <w:rsid w:val="4E824F2D"/>
    <w:rsid w:val="4E825454"/>
    <w:rsid w:val="4E926C43"/>
    <w:rsid w:val="4E966B29"/>
    <w:rsid w:val="4EC279D7"/>
    <w:rsid w:val="4F1D2EA8"/>
    <w:rsid w:val="4F2902CC"/>
    <w:rsid w:val="4F367D6D"/>
    <w:rsid w:val="4F704A0F"/>
    <w:rsid w:val="4F7F321A"/>
    <w:rsid w:val="4FA360BB"/>
    <w:rsid w:val="4FD5533C"/>
    <w:rsid w:val="4FDC3254"/>
    <w:rsid w:val="50503493"/>
    <w:rsid w:val="506B2513"/>
    <w:rsid w:val="5076668A"/>
    <w:rsid w:val="507765E7"/>
    <w:rsid w:val="50BB64D4"/>
    <w:rsid w:val="50FC089B"/>
    <w:rsid w:val="510612DE"/>
    <w:rsid w:val="511F54B9"/>
    <w:rsid w:val="51736FBF"/>
    <w:rsid w:val="51C63383"/>
    <w:rsid w:val="51CC64BF"/>
    <w:rsid w:val="51E7154B"/>
    <w:rsid w:val="51F030D5"/>
    <w:rsid w:val="51FD289D"/>
    <w:rsid w:val="5217080F"/>
    <w:rsid w:val="52484C73"/>
    <w:rsid w:val="525E2B6E"/>
    <w:rsid w:val="52723ECF"/>
    <w:rsid w:val="52744AE3"/>
    <w:rsid w:val="52855C9B"/>
    <w:rsid w:val="52862B12"/>
    <w:rsid w:val="52C4154B"/>
    <w:rsid w:val="53460A90"/>
    <w:rsid w:val="537A4843"/>
    <w:rsid w:val="53AF1317"/>
    <w:rsid w:val="53E37401"/>
    <w:rsid w:val="53FA7FA7"/>
    <w:rsid w:val="542228D7"/>
    <w:rsid w:val="54224ABC"/>
    <w:rsid w:val="54405160"/>
    <w:rsid w:val="546E385E"/>
    <w:rsid w:val="54AA0D3A"/>
    <w:rsid w:val="54D1276A"/>
    <w:rsid w:val="54D83366"/>
    <w:rsid w:val="554A7E27"/>
    <w:rsid w:val="555F60C6"/>
    <w:rsid w:val="55631913"/>
    <w:rsid w:val="55922E56"/>
    <w:rsid w:val="55CC1E09"/>
    <w:rsid w:val="55D63DB0"/>
    <w:rsid w:val="55E62245"/>
    <w:rsid w:val="55FB55C5"/>
    <w:rsid w:val="561B07B0"/>
    <w:rsid w:val="563A36F2"/>
    <w:rsid w:val="56933C1B"/>
    <w:rsid w:val="56E453C1"/>
    <w:rsid w:val="570D735E"/>
    <w:rsid w:val="57280B61"/>
    <w:rsid w:val="572A7F10"/>
    <w:rsid w:val="57405985"/>
    <w:rsid w:val="574F43DF"/>
    <w:rsid w:val="575C2093"/>
    <w:rsid w:val="575E03F2"/>
    <w:rsid w:val="575E0EFA"/>
    <w:rsid w:val="575E5568"/>
    <w:rsid w:val="57A06424"/>
    <w:rsid w:val="57B16AC2"/>
    <w:rsid w:val="57CA1416"/>
    <w:rsid w:val="57F0008F"/>
    <w:rsid w:val="580C1D0B"/>
    <w:rsid w:val="58472D43"/>
    <w:rsid w:val="584B7BF5"/>
    <w:rsid w:val="587F24DD"/>
    <w:rsid w:val="588D16A1"/>
    <w:rsid w:val="5895240C"/>
    <w:rsid w:val="58A255C2"/>
    <w:rsid w:val="58DB5A41"/>
    <w:rsid w:val="58EF7663"/>
    <w:rsid w:val="5903310E"/>
    <w:rsid w:val="59174B67"/>
    <w:rsid w:val="591A54E5"/>
    <w:rsid w:val="591F15CA"/>
    <w:rsid w:val="59701E26"/>
    <w:rsid w:val="598C3104"/>
    <w:rsid w:val="5A004D4A"/>
    <w:rsid w:val="5A156465"/>
    <w:rsid w:val="5A215162"/>
    <w:rsid w:val="5A305BEC"/>
    <w:rsid w:val="5A53777D"/>
    <w:rsid w:val="5A712786"/>
    <w:rsid w:val="5B714063"/>
    <w:rsid w:val="5BA37FCD"/>
    <w:rsid w:val="5BBC0880"/>
    <w:rsid w:val="5C4C1DF4"/>
    <w:rsid w:val="5C8648B0"/>
    <w:rsid w:val="5D4C3B50"/>
    <w:rsid w:val="5D87118C"/>
    <w:rsid w:val="5DA20BA7"/>
    <w:rsid w:val="5E007206"/>
    <w:rsid w:val="5E091CE0"/>
    <w:rsid w:val="5E161C7B"/>
    <w:rsid w:val="5E1900DF"/>
    <w:rsid w:val="5E412F48"/>
    <w:rsid w:val="5EA031AD"/>
    <w:rsid w:val="5EBC59F8"/>
    <w:rsid w:val="5EF7101F"/>
    <w:rsid w:val="5F2822DC"/>
    <w:rsid w:val="5F30008D"/>
    <w:rsid w:val="5F3A2539"/>
    <w:rsid w:val="5F400345"/>
    <w:rsid w:val="5F597808"/>
    <w:rsid w:val="5F5F1938"/>
    <w:rsid w:val="5F695FF8"/>
    <w:rsid w:val="5F6F7843"/>
    <w:rsid w:val="5F7D28C4"/>
    <w:rsid w:val="5FBD2AD0"/>
    <w:rsid w:val="5FDF43C7"/>
    <w:rsid w:val="60090FF8"/>
    <w:rsid w:val="603E4A2C"/>
    <w:rsid w:val="60EB4E51"/>
    <w:rsid w:val="61453B98"/>
    <w:rsid w:val="614B4CAE"/>
    <w:rsid w:val="61516DED"/>
    <w:rsid w:val="61B96A60"/>
    <w:rsid w:val="61D12FDF"/>
    <w:rsid w:val="62255EA3"/>
    <w:rsid w:val="622F0AD0"/>
    <w:rsid w:val="62373E29"/>
    <w:rsid w:val="624D3512"/>
    <w:rsid w:val="625B6C1E"/>
    <w:rsid w:val="629A590B"/>
    <w:rsid w:val="62BE7103"/>
    <w:rsid w:val="62CE03EB"/>
    <w:rsid w:val="631657EC"/>
    <w:rsid w:val="63707A1C"/>
    <w:rsid w:val="63D701A9"/>
    <w:rsid w:val="63D73E95"/>
    <w:rsid w:val="64502F80"/>
    <w:rsid w:val="64A96E72"/>
    <w:rsid w:val="652D30A6"/>
    <w:rsid w:val="654C1999"/>
    <w:rsid w:val="654E0B3E"/>
    <w:rsid w:val="65815AE7"/>
    <w:rsid w:val="65842EE1"/>
    <w:rsid w:val="6598698C"/>
    <w:rsid w:val="65B8702E"/>
    <w:rsid w:val="65CE30A3"/>
    <w:rsid w:val="65E240AB"/>
    <w:rsid w:val="6601257E"/>
    <w:rsid w:val="66086E9B"/>
    <w:rsid w:val="66157FDD"/>
    <w:rsid w:val="661750D2"/>
    <w:rsid w:val="66583C35"/>
    <w:rsid w:val="665F56FC"/>
    <w:rsid w:val="66756CCD"/>
    <w:rsid w:val="66823ED1"/>
    <w:rsid w:val="6697091C"/>
    <w:rsid w:val="66AE703B"/>
    <w:rsid w:val="66C9379C"/>
    <w:rsid w:val="66DB4D83"/>
    <w:rsid w:val="676F7D18"/>
    <w:rsid w:val="67700A62"/>
    <w:rsid w:val="6773320D"/>
    <w:rsid w:val="67DD4B2A"/>
    <w:rsid w:val="6825412C"/>
    <w:rsid w:val="68790CF7"/>
    <w:rsid w:val="68B27022"/>
    <w:rsid w:val="68D128E1"/>
    <w:rsid w:val="68FD2359"/>
    <w:rsid w:val="690A0C77"/>
    <w:rsid w:val="69232D3B"/>
    <w:rsid w:val="695B03FD"/>
    <w:rsid w:val="6974326C"/>
    <w:rsid w:val="699C0196"/>
    <w:rsid w:val="69A24955"/>
    <w:rsid w:val="69A47FF6"/>
    <w:rsid w:val="69B55D5F"/>
    <w:rsid w:val="69C92260"/>
    <w:rsid w:val="69E7542D"/>
    <w:rsid w:val="6A723C50"/>
    <w:rsid w:val="6AAC205F"/>
    <w:rsid w:val="6B464AEC"/>
    <w:rsid w:val="6B855C05"/>
    <w:rsid w:val="6BB3513A"/>
    <w:rsid w:val="6BCB7DAC"/>
    <w:rsid w:val="6BEC5C84"/>
    <w:rsid w:val="6C044D7B"/>
    <w:rsid w:val="6C117498"/>
    <w:rsid w:val="6C3D64DF"/>
    <w:rsid w:val="6C88244D"/>
    <w:rsid w:val="6C9C7F3A"/>
    <w:rsid w:val="6CBC5656"/>
    <w:rsid w:val="6CBE13CE"/>
    <w:rsid w:val="6CE35466"/>
    <w:rsid w:val="6D415B5B"/>
    <w:rsid w:val="6D5A1F3F"/>
    <w:rsid w:val="6DCF3167"/>
    <w:rsid w:val="6DE85FD7"/>
    <w:rsid w:val="6E3B0B20"/>
    <w:rsid w:val="6E94030B"/>
    <w:rsid w:val="6ED17905"/>
    <w:rsid w:val="6ED352D2"/>
    <w:rsid w:val="6EE20EBC"/>
    <w:rsid w:val="6EF73380"/>
    <w:rsid w:val="6F1B2538"/>
    <w:rsid w:val="6F1B6B2B"/>
    <w:rsid w:val="6FE253D4"/>
    <w:rsid w:val="70141305"/>
    <w:rsid w:val="703C565E"/>
    <w:rsid w:val="703E4ED1"/>
    <w:rsid w:val="707C60FB"/>
    <w:rsid w:val="70BF3967"/>
    <w:rsid w:val="70F467DE"/>
    <w:rsid w:val="710B33E4"/>
    <w:rsid w:val="71A1198F"/>
    <w:rsid w:val="721E1120"/>
    <w:rsid w:val="723635F8"/>
    <w:rsid w:val="724216DC"/>
    <w:rsid w:val="7252403F"/>
    <w:rsid w:val="72647DF7"/>
    <w:rsid w:val="72BD7A32"/>
    <w:rsid w:val="72DE56EC"/>
    <w:rsid w:val="72E1439C"/>
    <w:rsid w:val="7358775B"/>
    <w:rsid w:val="735F0AE9"/>
    <w:rsid w:val="739905E7"/>
    <w:rsid w:val="73BB60DE"/>
    <w:rsid w:val="73D17C39"/>
    <w:rsid w:val="73F76F74"/>
    <w:rsid w:val="74341F76"/>
    <w:rsid w:val="7444514C"/>
    <w:rsid w:val="744C76B2"/>
    <w:rsid w:val="74A569D0"/>
    <w:rsid w:val="74A67E22"/>
    <w:rsid w:val="759233F8"/>
    <w:rsid w:val="75D67789"/>
    <w:rsid w:val="76587A02"/>
    <w:rsid w:val="769D02A6"/>
    <w:rsid w:val="76A71125"/>
    <w:rsid w:val="76AC51CA"/>
    <w:rsid w:val="76EE4041"/>
    <w:rsid w:val="770F5341"/>
    <w:rsid w:val="771C1FEB"/>
    <w:rsid w:val="77251282"/>
    <w:rsid w:val="772A6B6C"/>
    <w:rsid w:val="772C162A"/>
    <w:rsid w:val="773706AE"/>
    <w:rsid w:val="77AD276B"/>
    <w:rsid w:val="77B8749C"/>
    <w:rsid w:val="77C33D3D"/>
    <w:rsid w:val="77CE5240"/>
    <w:rsid w:val="77D53A9C"/>
    <w:rsid w:val="77D72A16"/>
    <w:rsid w:val="781F6A99"/>
    <w:rsid w:val="78267E28"/>
    <w:rsid w:val="7870298D"/>
    <w:rsid w:val="788E3BD5"/>
    <w:rsid w:val="78960FC0"/>
    <w:rsid w:val="78AA1237"/>
    <w:rsid w:val="78BC2638"/>
    <w:rsid w:val="791D56CF"/>
    <w:rsid w:val="79A47EF6"/>
    <w:rsid w:val="79A75717"/>
    <w:rsid w:val="79D73ACF"/>
    <w:rsid w:val="79DB5AEA"/>
    <w:rsid w:val="79E26E11"/>
    <w:rsid w:val="79F30FA6"/>
    <w:rsid w:val="79F93A46"/>
    <w:rsid w:val="7A28432B"/>
    <w:rsid w:val="7A3251AA"/>
    <w:rsid w:val="7A575F13"/>
    <w:rsid w:val="7A6B15C4"/>
    <w:rsid w:val="7A90642C"/>
    <w:rsid w:val="7AFD1314"/>
    <w:rsid w:val="7B1C357F"/>
    <w:rsid w:val="7B226FCC"/>
    <w:rsid w:val="7B477DF0"/>
    <w:rsid w:val="7B4A207F"/>
    <w:rsid w:val="7B5A10D9"/>
    <w:rsid w:val="7B755EC6"/>
    <w:rsid w:val="7B904AEA"/>
    <w:rsid w:val="7B915F00"/>
    <w:rsid w:val="7B9E5D2E"/>
    <w:rsid w:val="7BCB794C"/>
    <w:rsid w:val="7BEF51E4"/>
    <w:rsid w:val="7C3E0F99"/>
    <w:rsid w:val="7CF5012A"/>
    <w:rsid w:val="7D4608BF"/>
    <w:rsid w:val="7D4D5E56"/>
    <w:rsid w:val="7D4E157B"/>
    <w:rsid w:val="7D6438CC"/>
    <w:rsid w:val="7DBC2D12"/>
    <w:rsid w:val="7DDF73F6"/>
    <w:rsid w:val="7E5E6FCF"/>
    <w:rsid w:val="7E6510EA"/>
    <w:rsid w:val="7E867872"/>
    <w:rsid w:val="7E956169"/>
    <w:rsid w:val="7EA61CC2"/>
    <w:rsid w:val="7EC363D0"/>
    <w:rsid w:val="7F1830D1"/>
    <w:rsid w:val="7F207CC7"/>
    <w:rsid w:val="7F4A08A0"/>
    <w:rsid w:val="7F8143BD"/>
    <w:rsid w:val="7F840255"/>
    <w:rsid w:val="7FAA014C"/>
    <w:rsid w:val="7FCD7742"/>
    <w:rsid w:val="7FE855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0" w:name="index 1" w:locked="1"/>
    <w:lsdException w:uiPriority="99" w:name="index 2" w:locked="1"/>
    <w:lsdException w:uiPriority="99" w:name="index 3" w:locked="1"/>
    <w:lsdException w:uiPriority="99" w:name="index 4" w:locked="1"/>
    <w:lsdException w:qFormat="1" w:unhideWhenUsed="0" w:uiPriority="0" w:semiHidden="0" w:name="index 5" w:locked="1"/>
    <w:lsdException w:qFormat="1" w:unhideWhenUsed="0" w:uiPriority="0" w:semiHidden="0"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43"/>
    <w:qFormat/>
    <w:uiPriority w:val="99"/>
    <w:pPr>
      <w:keepNext/>
      <w:keepLines/>
      <w:spacing w:before="260" w:after="260"/>
      <w:outlineLvl w:val="2"/>
    </w:pPr>
    <w:rPr>
      <w:rFonts w:ascii="Calibri" w:hAnsi="Calibri"/>
      <w:b/>
      <w:kern w:val="0"/>
      <w:sz w:val="32"/>
      <w:szCs w:val="20"/>
    </w:rPr>
  </w:style>
  <w:style w:type="paragraph" w:styleId="5">
    <w:name w:val="heading 4"/>
    <w:basedOn w:val="1"/>
    <w:next w:val="1"/>
    <w:link w:val="44"/>
    <w:qFormat/>
    <w:uiPriority w:val="99"/>
    <w:pPr>
      <w:keepNext/>
      <w:spacing w:before="240" w:after="60"/>
      <w:outlineLvl w:val="3"/>
    </w:pPr>
    <w:rPr>
      <w:b/>
      <w:bCs/>
      <w:sz w:val="28"/>
      <w:szCs w:val="28"/>
    </w:rPr>
  </w:style>
  <w:style w:type="paragraph" w:styleId="6">
    <w:name w:val="heading 5"/>
    <w:basedOn w:val="1"/>
    <w:next w:val="1"/>
    <w:link w:val="45"/>
    <w:qFormat/>
    <w:uiPriority w:val="99"/>
    <w:pPr>
      <w:keepNext/>
      <w:keepLines/>
      <w:spacing w:before="280" w:after="290" w:line="376" w:lineRule="auto"/>
      <w:outlineLvl w:val="4"/>
    </w:pPr>
    <w:rPr>
      <w:b/>
      <w:bCs/>
      <w:sz w:val="28"/>
      <w:szCs w:val="28"/>
    </w:rPr>
  </w:style>
  <w:style w:type="paragraph" w:styleId="7">
    <w:name w:val="heading 6"/>
    <w:basedOn w:val="1"/>
    <w:next w:val="1"/>
    <w:link w:val="46"/>
    <w:qFormat/>
    <w:uiPriority w:val="99"/>
    <w:pPr>
      <w:keepNext/>
      <w:keepLines/>
      <w:spacing w:before="240" w:after="64" w:line="320" w:lineRule="auto"/>
      <w:outlineLvl w:val="5"/>
    </w:pPr>
    <w:rPr>
      <w:rFonts w:ascii="Cambria" w:hAnsi="Cambria"/>
      <w:b/>
      <w:bCs/>
      <w:sz w:val="24"/>
    </w:rPr>
  </w:style>
  <w:style w:type="character" w:default="1" w:styleId="32">
    <w:name w:val="Default Paragraph Font"/>
    <w:semiHidden/>
    <w:qFormat/>
    <w:uiPriority w:val="99"/>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qFormat/>
    <w:uiPriority w:val="99"/>
    <w:pPr>
      <w:ind w:left="420"/>
    </w:pPr>
    <w:rPr>
      <w:szCs w:val="20"/>
    </w:rPr>
  </w:style>
  <w:style w:type="paragraph" w:styleId="9">
    <w:name w:val="index 8"/>
    <w:basedOn w:val="1"/>
    <w:next w:val="1"/>
    <w:qFormat/>
    <w:uiPriority w:val="99"/>
    <w:pPr>
      <w:ind w:left="2940"/>
    </w:pPr>
  </w:style>
  <w:style w:type="paragraph" w:styleId="10">
    <w:name w:val="Normal Indent"/>
    <w:basedOn w:val="1"/>
    <w:next w:val="1"/>
    <w:qFormat/>
    <w:locked/>
    <w:uiPriority w:val="0"/>
    <w:pPr>
      <w:ind w:firstLine="420"/>
    </w:pPr>
    <w:rPr>
      <w:kern w:val="0"/>
      <w:sz w:val="20"/>
      <w:szCs w:val="20"/>
    </w:rPr>
  </w:style>
  <w:style w:type="paragraph" w:styleId="11">
    <w:name w:val="index 5"/>
    <w:basedOn w:val="1"/>
    <w:next w:val="1"/>
    <w:qFormat/>
    <w:locked/>
    <w:uiPriority w:val="0"/>
    <w:pPr>
      <w:ind w:left="1680"/>
    </w:pPr>
  </w:style>
  <w:style w:type="paragraph" w:styleId="12">
    <w:name w:val="Document Map"/>
    <w:basedOn w:val="1"/>
    <w:link w:val="47"/>
    <w:qFormat/>
    <w:uiPriority w:val="99"/>
    <w:rPr>
      <w:rFonts w:ascii="宋体"/>
      <w:sz w:val="18"/>
      <w:szCs w:val="18"/>
    </w:rPr>
  </w:style>
  <w:style w:type="paragraph" w:styleId="13">
    <w:name w:val="annotation text"/>
    <w:basedOn w:val="1"/>
    <w:link w:val="48"/>
    <w:qFormat/>
    <w:uiPriority w:val="99"/>
    <w:pPr>
      <w:jc w:val="left"/>
    </w:pPr>
  </w:style>
  <w:style w:type="paragraph" w:styleId="14">
    <w:name w:val="index 6"/>
    <w:basedOn w:val="1"/>
    <w:next w:val="1"/>
    <w:qFormat/>
    <w:locked/>
    <w:uiPriority w:val="0"/>
    <w:pPr>
      <w:ind w:left="1000" w:leftChars="1000"/>
    </w:pPr>
  </w:style>
  <w:style w:type="paragraph" w:styleId="15">
    <w:name w:val="Body Text"/>
    <w:basedOn w:val="1"/>
    <w:next w:val="1"/>
    <w:link w:val="49"/>
    <w:qFormat/>
    <w:uiPriority w:val="99"/>
  </w:style>
  <w:style w:type="paragraph" w:styleId="16">
    <w:name w:val="Body Text Indent"/>
    <w:basedOn w:val="1"/>
    <w:next w:val="17"/>
    <w:link w:val="50"/>
    <w:qFormat/>
    <w:uiPriority w:val="99"/>
    <w:pPr>
      <w:spacing w:after="120"/>
      <w:ind w:left="420" w:leftChars="200"/>
    </w:pPr>
  </w:style>
  <w:style w:type="paragraph" w:styleId="17">
    <w:name w:val="Body Text First Indent 2"/>
    <w:basedOn w:val="16"/>
    <w:next w:val="10"/>
    <w:link w:val="57"/>
    <w:qFormat/>
    <w:uiPriority w:val="99"/>
    <w:pPr>
      <w:ind w:firstLine="420" w:firstLineChars="200"/>
    </w:pPr>
  </w:style>
  <w:style w:type="paragraph" w:styleId="18">
    <w:name w:val="toc 3"/>
    <w:basedOn w:val="1"/>
    <w:next w:val="1"/>
    <w:qFormat/>
    <w:uiPriority w:val="99"/>
    <w:pPr>
      <w:ind w:left="840" w:leftChars="400"/>
    </w:pPr>
  </w:style>
  <w:style w:type="paragraph" w:styleId="19">
    <w:name w:val="Plain Text"/>
    <w:basedOn w:val="1"/>
    <w:next w:val="1"/>
    <w:link w:val="51"/>
    <w:qFormat/>
    <w:uiPriority w:val="99"/>
    <w:rPr>
      <w:rFonts w:ascii="宋体" w:hAnsi="Courier New"/>
      <w:szCs w:val="20"/>
    </w:rPr>
  </w:style>
  <w:style w:type="paragraph" w:styleId="20">
    <w:name w:val="Balloon Text"/>
    <w:basedOn w:val="1"/>
    <w:link w:val="52"/>
    <w:qFormat/>
    <w:uiPriority w:val="99"/>
    <w:rPr>
      <w:sz w:val="18"/>
      <w:szCs w:val="18"/>
    </w:rPr>
  </w:style>
  <w:style w:type="paragraph" w:styleId="21">
    <w:name w:val="footer"/>
    <w:basedOn w:val="1"/>
    <w:next w:val="11"/>
    <w:link w:val="53"/>
    <w:qFormat/>
    <w:uiPriority w:val="99"/>
    <w:pPr>
      <w:tabs>
        <w:tab w:val="center" w:pos="4153"/>
        <w:tab w:val="right" w:pos="8306"/>
      </w:tabs>
      <w:snapToGrid w:val="0"/>
      <w:jc w:val="left"/>
    </w:pPr>
    <w:rPr>
      <w:sz w:val="18"/>
      <w:szCs w:val="18"/>
    </w:rPr>
  </w:style>
  <w:style w:type="paragraph" w:styleId="22">
    <w:name w:val="envelope return"/>
    <w:basedOn w:val="1"/>
    <w:qFormat/>
    <w:locked/>
    <w:uiPriority w:val="0"/>
    <w:pPr>
      <w:snapToGrid w:val="0"/>
    </w:pPr>
    <w:rPr>
      <w:rFonts w:ascii="Arial" w:hAnsi="Arial"/>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2"/>
    <w:basedOn w:val="1"/>
    <w:next w:val="1"/>
    <w:qFormat/>
    <w:uiPriority w:val="99"/>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7">
    <w:name w:val="index 1"/>
    <w:basedOn w:val="1"/>
    <w:next w:val="1"/>
    <w:semiHidden/>
    <w:qFormat/>
    <w:locked/>
    <w:uiPriority w:val="0"/>
    <w:pPr>
      <w:spacing w:line="400" w:lineRule="exact"/>
      <w:ind w:firstLine="420" w:firstLineChars="200"/>
    </w:pPr>
    <w:rPr>
      <w:rFonts w:ascii="宋体" w:hAnsi="Courier New"/>
      <w:szCs w:val="20"/>
    </w:rPr>
  </w:style>
  <w:style w:type="paragraph" w:styleId="28">
    <w:name w:val="annotation subject"/>
    <w:basedOn w:val="13"/>
    <w:next w:val="13"/>
    <w:link w:val="55"/>
    <w:qFormat/>
    <w:uiPriority w:val="99"/>
    <w:rPr>
      <w:b/>
      <w:bCs/>
    </w:rPr>
  </w:style>
  <w:style w:type="paragraph" w:styleId="29">
    <w:name w:val="Body Text First Indent"/>
    <w:basedOn w:val="15"/>
    <w:next w:val="1"/>
    <w:link w:val="56"/>
    <w:qFormat/>
    <w:uiPriority w:val="99"/>
    <w:pPr>
      <w:ind w:firstLine="420" w:firstLineChars="100"/>
    </w:pPr>
    <w:rPr>
      <w:rFonts w:ascii="金山简黑体" w:hAnsi="Courier New" w:eastAsia="金山简黑体"/>
      <w:b/>
      <w:spacing w:val="-8"/>
      <w:sz w:val="44"/>
      <w:szCs w:val="20"/>
    </w:rPr>
  </w:style>
  <w:style w:type="table" w:styleId="31">
    <w:name w:val="Table Grid"/>
    <w:basedOn w:val="3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b/>
      <w:bCs/>
    </w:rPr>
  </w:style>
  <w:style w:type="character" w:styleId="34">
    <w:name w:val="page number"/>
    <w:basedOn w:val="32"/>
    <w:qFormat/>
    <w:uiPriority w:val="99"/>
    <w:rPr>
      <w:rFonts w:cs="Times New Roman"/>
    </w:rPr>
  </w:style>
  <w:style w:type="character" w:styleId="35">
    <w:name w:val="Hyperlink"/>
    <w:basedOn w:val="32"/>
    <w:qFormat/>
    <w:uiPriority w:val="99"/>
    <w:rPr>
      <w:rFonts w:ascii="Arial" w:hAnsi="Arial" w:cs="Times New Roman"/>
      <w:color w:val="003399"/>
      <w:sz w:val="18"/>
      <w:u w:val="none"/>
    </w:rPr>
  </w:style>
  <w:style w:type="character" w:styleId="36">
    <w:name w:val="annotation reference"/>
    <w:basedOn w:val="32"/>
    <w:qFormat/>
    <w:uiPriority w:val="99"/>
    <w:rPr>
      <w:rFonts w:cs="Times New Roman"/>
      <w:sz w:val="21"/>
      <w:szCs w:val="21"/>
    </w:rPr>
  </w:style>
  <w:style w:type="character" w:styleId="37">
    <w:name w:val="HTML Sample"/>
    <w:basedOn w:val="32"/>
    <w:qFormat/>
    <w:uiPriority w:val="99"/>
    <w:rPr>
      <w:rFonts w:ascii="宋体" w:hAnsi="宋体" w:eastAsia="宋体" w:cs="宋体"/>
    </w:rPr>
  </w:style>
  <w:style w:type="paragraph" w:customStyle="1" w:styleId="38">
    <w:name w:val="BodyText"/>
    <w:next w:val="39"/>
    <w:qFormat/>
    <w:uiPriority w:val="99"/>
    <w:pPr>
      <w:ind w:left="102"/>
      <w:jc w:val="both"/>
      <w:textAlignment w:val="baseline"/>
    </w:pPr>
    <w:rPr>
      <w:rFonts w:ascii="宋体" w:hAnsi="宋体" w:eastAsia="宋体" w:cs="Times New Roman"/>
      <w:kern w:val="2"/>
      <w:sz w:val="29"/>
      <w:szCs w:val="24"/>
      <w:lang w:val="en-US" w:eastAsia="zh-CN" w:bidi="ar-SA"/>
    </w:rPr>
  </w:style>
  <w:style w:type="paragraph" w:customStyle="1" w:styleId="39">
    <w:name w:val="181"/>
    <w:next w:val="1"/>
    <w:qFormat/>
    <w:uiPriority w:val="99"/>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40">
    <w:name w:val="标题4"/>
    <w:basedOn w:val="5"/>
    <w:next w:val="1"/>
    <w:link w:val="80"/>
    <w:qFormat/>
    <w:uiPriority w:val="99"/>
    <w:pPr>
      <w:keepLines/>
      <w:numPr>
        <w:ilvl w:val="3"/>
        <w:numId w:val="1"/>
      </w:numPr>
      <w:tabs>
        <w:tab w:val="left" w:pos="1276"/>
      </w:tabs>
      <w:spacing w:beforeLines="50" w:afterLines="50" w:line="360" w:lineRule="auto"/>
      <w:ind w:left="0" w:firstLine="562"/>
    </w:pPr>
    <w:rPr>
      <w:rFonts w:ascii="宋体" w:hAnsi="宋体"/>
      <w:szCs w:val="32"/>
    </w:rPr>
  </w:style>
  <w:style w:type="character" w:customStyle="1" w:styleId="41">
    <w:name w:val="Heading 1 Char"/>
    <w:basedOn w:val="32"/>
    <w:link w:val="2"/>
    <w:qFormat/>
    <w:locked/>
    <w:uiPriority w:val="99"/>
    <w:rPr>
      <w:rFonts w:cs="Times New Roman"/>
      <w:b/>
      <w:bCs/>
      <w:kern w:val="44"/>
      <w:sz w:val="44"/>
      <w:szCs w:val="44"/>
    </w:rPr>
  </w:style>
  <w:style w:type="character" w:customStyle="1" w:styleId="42">
    <w:name w:val="Heading 2 Char"/>
    <w:basedOn w:val="32"/>
    <w:link w:val="3"/>
    <w:qFormat/>
    <w:locked/>
    <w:uiPriority w:val="99"/>
    <w:rPr>
      <w:rFonts w:ascii="Arial" w:hAnsi="Arial" w:cs="Times New Roman"/>
      <w:bCs/>
      <w:color w:val="000000"/>
      <w:kern w:val="2"/>
      <w:sz w:val="32"/>
      <w:szCs w:val="32"/>
      <w:lang w:val="pt-BR"/>
    </w:rPr>
  </w:style>
  <w:style w:type="character" w:customStyle="1" w:styleId="43">
    <w:name w:val="Heading 3 Char"/>
    <w:basedOn w:val="32"/>
    <w:link w:val="4"/>
    <w:qFormat/>
    <w:locked/>
    <w:uiPriority w:val="99"/>
    <w:rPr>
      <w:rFonts w:ascii="Calibri" w:hAnsi="Calibri" w:eastAsia="宋体"/>
      <w:b/>
      <w:sz w:val="32"/>
    </w:rPr>
  </w:style>
  <w:style w:type="character" w:customStyle="1" w:styleId="44">
    <w:name w:val="Heading 4 Char"/>
    <w:basedOn w:val="32"/>
    <w:link w:val="5"/>
    <w:qFormat/>
    <w:locked/>
    <w:uiPriority w:val="99"/>
    <w:rPr>
      <w:rFonts w:cs="Times New Roman"/>
      <w:b/>
      <w:bCs/>
      <w:kern w:val="2"/>
      <w:sz w:val="28"/>
      <w:szCs w:val="28"/>
    </w:rPr>
  </w:style>
  <w:style w:type="character" w:customStyle="1" w:styleId="45">
    <w:name w:val="Heading 5 Char"/>
    <w:basedOn w:val="32"/>
    <w:link w:val="6"/>
    <w:semiHidden/>
    <w:qFormat/>
    <w:locked/>
    <w:uiPriority w:val="99"/>
    <w:rPr>
      <w:rFonts w:cs="Times New Roman"/>
      <w:b/>
      <w:bCs/>
      <w:kern w:val="2"/>
      <w:sz w:val="28"/>
      <w:szCs w:val="28"/>
    </w:rPr>
  </w:style>
  <w:style w:type="character" w:customStyle="1" w:styleId="46">
    <w:name w:val="Heading 6 Char"/>
    <w:basedOn w:val="32"/>
    <w:link w:val="7"/>
    <w:semiHidden/>
    <w:qFormat/>
    <w:locked/>
    <w:uiPriority w:val="99"/>
    <w:rPr>
      <w:rFonts w:ascii="Cambria" w:hAnsi="Cambria" w:eastAsia="宋体" w:cs="Times New Roman"/>
      <w:b/>
      <w:bCs/>
      <w:kern w:val="2"/>
      <w:sz w:val="24"/>
      <w:szCs w:val="24"/>
    </w:rPr>
  </w:style>
  <w:style w:type="character" w:customStyle="1" w:styleId="47">
    <w:name w:val="Document Map Char"/>
    <w:basedOn w:val="32"/>
    <w:link w:val="12"/>
    <w:semiHidden/>
    <w:qFormat/>
    <w:locked/>
    <w:uiPriority w:val="99"/>
    <w:rPr>
      <w:rFonts w:ascii="宋体" w:cs="Times New Roman"/>
      <w:kern w:val="2"/>
      <w:sz w:val="18"/>
      <w:szCs w:val="18"/>
    </w:rPr>
  </w:style>
  <w:style w:type="character" w:customStyle="1" w:styleId="48">
    <w:name w:val="Comment Text Char"/>
    <w:basedOn w:val="32"/>
    <w:link w:val="13"/>
    <w:qFormat/>
    <w:locked/>
    <w:uiPriority w:val="99"/>
    <w:rPr>
      <w:rFonts w:cs="Times New Roman"/>
      <w:kern w:val="2"/>
      <w:sz w:val="24"/>
      <w:szCs w:val="24"/>
    </w:rPr>
  </w:style>
  <w:style w:type="character" w:customStyle="1" w:styleId="49">
    <w:name w:val="Body Text Char"/>
    <w:basedOn w:val="32"/>
    <w:link w:val="15"/>
    <w:qFormat/>
    <w:locked/>
    <w:uiPriority w:val="99"/>
    <w:rPr>
      <w:rFonts w:cs="Times New Roman"/>
      <w:kern w:val="2"/>
      <w:sz w:val="24"/>
      <w:szCs w:val="24"/>
    </w:rPr>
  </w:style>
  <w:style w:type="character" w:customStyle="1" w:styleId="50">
    <w:name w:val="Body Text Indent Char"/>
    <w:basedOn w:val="32"/>
    <w:link w:val="16"/>
    <w:qFormat/>
    <w:locked/>
    <w:uiPriority w:val="99"/>
    <w:rPr>
      <w:rFonts w:cs="Times New Roman"/>
      <w:kern w:val="2"/>
      <w:sz w:val="24"/>
      <w:szCs w:val="24"/>
    </w:rPr>
  </w:style>
  <w:style w:type="character" w:customStyle="1" w:styleId="51">
    <w:name w:val="Plain Text Char"/>
    <w:basedOn w:val="32"/>
    <w:link w:val="19"/>
    <w:qFormat/>
    <w:locked/>
    <w:uiPriority w:val="99"/>
    <w:rPr>
      <w:rFonts w:ascii="宋体" w:hAnsi="Courier New" w:cs="Times New Roman"/>
      <w:kern w:val="2"/>
      <w:sz w:val="21"/>
    </w:rPr>
  </w:style>
  <w:style w:type="character" w:customStyle="1" w:styleId="52">
    <w:name w:val="Balloon Text Char"/>
    <w:basedOn w:val="32"/>
    <w:link w:val="20"/>
    <w:qFormat/>
    <w:locked/>
    <w:uiPriority w:val="99"/>
    <w:rPr>
      <w:rFonts w:cs="Times New Roman"/>
      <w:kern w:val="2"/>
      <w:sz w:val="18"/>
      <w:szCs w:val="18"/>
    </w:rPr>
  </w:style>
  <w:style w:type="character" w:customStyle="1" w:styleId="53">
    <w:name w:val="Footer Char"/>
    <w:basedOn w:val="32"/>
    <w:link w:val="21"/>
    <w:qFormat/>
    <w:locked/>
    <w:uiPriority w:val="99"/>
    <w:rPr>
      <w:rFonts w:cs="Times New Roman"/>
      <w:kern w:val="2"/>
      <w:sz w:val="18"/>
      <w:szCs w:val="18"/>
    </w:rPr>
  </w:style>
  <w:style w:type="character" w:customStyle="1" w:styleId="54">
    <w:name w:val="Header Char"/>
    <w:basedOn w:val="32"/>
    <w:link w:val="23"/>
    <w:qFormat/>
    <w:locked/>
    <w:uiPriority w:val="99"/>
    <w:rPr>
      <w:rFonts w:cs="Times New Roman"/>
      <w:kern w:val="2"/>
      <w:sz w:val="18"/>
      <w:szCs w:val="18"/>
    </w:rPr>
  </w:style>
  <w:style w:type="character" w:customStyle="1" w:styleId="55">
    <w:name w:val="Comment Subject Char"/>
    <w:basedOn w:val="48"/>
    <w:link w:val="28"/>
    <w:qFormat/>
    <w:locked/>
    <w:uiPriority w:val="99"/>
  </w:style>
  <w:style w:type="character" w:customStyle="1" w:styleId="56">
    <w:name w:val="Body Text First Indent Char"/>
    <w:basedOn w:val="49"/>
    <w:link w:val="29"/>
    <w:qFormat/>
    <w:locked/>
    <w:uiPriority w:val="99"/>
    <w:rPr>
      <w:rFonts w:ascii="金山简黑体" w:hAnsi="Courier New" w:eastAsia="金山简黑体"/>
      <w:b/>
      <w:spacing w:val="-8"/>
    </w:rPr>
  </w:style>
  <w:style w:type="character" w:customStyle="1" w:styleId="57">
    <w:name w:val="Body Text First Indent 2 Char"/>
    <w:basedOn w:val="50"/>
    <w:link w:val="17"/>
    <w:qFormat/>
    <w:locked/>
    <w:uiPriority w:val="99"/>
  </w:style>
  <w:style w:type="paragraph" w:customStyle="1" w:styleId="5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9">
    <w:name w:val="列出段落1"/>
    <w:basedOn w:val="1"/>
    <w:qFormat/>
    <w:uiPriority w:val="99"/>
    <w:pPr>
      <w:ind w:firstLine="420" w:firstLineChars="200"/>
    </w:pPr>
  </w:style>
  <w:style w:type="paragraph" w:customStyle="1" w:styleId="60">
    <w:name w:val="样式 正文文本 + 宋体 首行缩进:  0.74 厘米 行距: 1.5 倍行距"/>
    <w:basedOn w:val="15"/>
    <w:qFormat/>
    <w:uiPriority w:val="99"/>
    <w:pPr>
      <w:spacing w:after="120" w:line="360" w:lineRule="auto"/>
      <w:ind w:firstLine="200" w:firstLineChars="200"/>
    </w:pPr>
    <w:rPr>
      <w:rFonts w:ascii="Calibri" w:hAnsi="Calibri"/>
      <w:sz w:val="24"/>
      <w:szCs w:val="22"/>
    </w:rPr>
  </w:style>
  <w:style w:type="paragraph" w:customStyle="1" w:styleId="61">
    <w:name w:val="纯文本1"/>
    <w:basedOn w:val="1"/>
    <w:qFormat/>
    <w:uiPriority w:val="99"/>
    <w:rPr>
      <w:rFonts w:ascii="宋体" w:hAnsi="Courier New"/>
      <w:szCs w:val="22"/>
    </w:rPr>
  </w:style>
  <w:style w:type="paragraph" w:customStyle="1" w:styleId="62">
    <w:name w:val="无间隔1"/>
    <w:link w:val="63"/>
    <w:qFormat/>
    <w:uiPriority w:val="99"/>
    <w:rPr>
      <w:rFonts w:ascii="Calibri" w:hAnsi="Calibri" w:eastAsia="宋体" w:cs="Times New Roman"/>
      <w:kern w:val="0"/>
      <w:sz w:val="22"/>
      <w:szCs w:val="22"/>
      <w:lang w:val="en-US" w:eastAsia="zh-CN" w:bidi="ar-SA"/>
    </w:rPr>
  </w:style>
  <w:style w:type="character" w:customStyle="1" w:styleId="63">
    <w:name w:val="无间隔 Char"/>
    <w:basedOn w:val="32"/>
    <w:link w:val="62"/>
    <w:qFormat/>
    <w:locked/>
    <w:uiPriority w:val="99"/>
    <w:rPr>
      <w:rFonts w:ascii="Calibri" w:hAnsi="Calibri" w:cs="Times New Roman"/>
      <w:sz w:val="22"/>
      <w:szCs w:val="22"/>
      <w:lang w:val="en-US" w:eastAsia="zh-CN" w:bidi="ar-SA"/>
    </w:rPr>
  </w:style>
  <w:style w:type="character" w:customStyle="1" w:styleId="64">
    <w:name w:val="bookmark-item"/>
    <w:basedOn w:val="32"/>
    <w:qFormat/>
    <w:uiPriority w:val="99"/>
    <w:rPr>
      <w:rFonts w:cs="Times New Roman"/>
    </w:rPr>
  </w:style>
  <w:style w:type="paragraph" w:customStyle="1" w:styleId="65">
    <w:name w:val="表内文字居中"/>
    <w:qFormat/>
    <w:uiPriority w:val="99"/>
    <w:pPr>
      <w:jc w:val="center"/>
    </w:pPr>
    <w:rPr>
      <w:rFonts w:ascii="Times New Roman" w:hAnsi="Times New Roman" w:eastAsia="宋体" w:cs="Times New Roman"/>
      <w:kern w:val="2"/>
      <w:sz w:val="24"/>
      <w:szCs w:val="24"/>
      <w:lang w:val="en-US" w:eastAsia="zh-CN" w:bidi="ar-SA"/>
    </w:rPr>
  </w:style>
  <w:style w:type="paragraph" w:customStyle="1" w:styleId="66">
    <w:name w:val="Table Paragraph"/>
    <w:basedOn w:val="1"/>
    <w:qFormat/>
    <w:uiPriority w:val="99"/>
    <w:pPr>
      <w:spacing w:before="120" w:after="120" w:line="360" w:lineRule="auto"/>
      <w:ind w:firstLine="200"/>
    </w:pPr>
    <w:rPr>
      <w:rFonts w:ascii="宋体" w:hAnsi="宋体" w:cs="宋体"/>
      <w:color w:val="000000"/>
      <w:kern w:val="0"/>
      <w:lang w:val="zh-CN"/>
    </w:rPr>
  </w:style>
  <w:style w:type="paragraph" w:customStyle="1" w:styleId="67">
    <w:name w:val="标题 61"/>
    <w:basedOn w:val="1"/>
    <w:next w:val="1"/>
    <w:link w:val="74"/>
    <w:qFormat/>
    <w:uiPriority w:val="99"/>
    <w:pPr>
      <w:keepNext/>
      <w:keepLines/>
      <w:spacing w:before="240" w:after="64" w:line="320" w:lineRule="auto"/>
      <w:outlineLvl w:val="5"/>
    </w:pPr>
    <w:rPr>
      <w:rFonts w:ascii="Cambria" w:hAnsi="Cambria"/>
      <w:b/>
      <w:bCs/>
      <w:kern w:val="0"/>
      <w:sz w:val="24"/>
    </w:rPr>
  </w:style>
  <w:style w:type="paragraph" w:customStyle="1" w:styleId="68">
    <w:name w:val="简单序列"/>
    <w:basedOn w:val="2"/>
    <w:link w:val="69"/>
    <w:qFormat/>
    <w:uiPriority w:val="99"/>
    <w:pPr>
      <w:numPr>
        <w:ilvl w:val="0"/>
        <w:numId w:val="2"/>
      </w:numPr>
      <w:spacing w:before="0" w:after="0" w:line="360" w:lineRule="auto"/>
      <w:ind w:left="420" w:hanging="420"/>
    </w:pPr>
    <w:rPr>
      <w:rFonts w:ascii="宋体" w:hAnsi="宋体"/>
      <w:bCs w:val="0"/>
      <w:sz w:val="21"/>
      <w:szCs w:val="21"/>
    </w:rPr>
  </w:style>
  <w:style w:type="character" w:customStyle="1" w:styleId="69">
    <w:name w:val="简单序列 字符"/>
    <w:basedOn w:val="32"/>
    <w:link w:val="68"/>
    <w:qFormat/>
    <w:locked/>
    <w:uiPriority w:val="99"/>
    <w:rPr>
      <w:rFonts w:ascii="宋体" w:eastAsia="宋体" w:cs="Times New Roman"/>
      <w:b/>
      <w:kern w:val="44"/>
      <w:sz w:val="21"/>
      <w:szCs w:val="21"/>
    </w:rPr>
  </w:style>
  <w:style w:type="paragraph" w:customStyle="1" w:styleId="70">
    <w:name w:val="标题三"/>
    <w:basedOn w:val="4"/>
    <w:link w:val="71"/>
    <w:qFormat/>
    <w:uiPriority w:val="99"/>
    <w:pPr>
      <w:numPr>
        <w:ilvl w:val="2"/>
        <w:numId w:val="1"/>
      </w:numPr>
      <w:spacing w:before="100" w:after="100"/>
      <w:ind w:left="0" w:right="-218" w:rightChars="-91" w:firstLine="643"/>
    </w:pPr>
    <w:rPr>
      <w:rFonts w:ascii="宋体" w:hAnsi="宋体"/>
      <w:bCs/>
      <w:szCs w:val="32"/>
    </w:rPr>
  </w:style>
  <w:style w:type="character" w:customStyle="1" w:styleId="71">
    <w:name w:val="标题三 字符"/>
    <w:basedOn w:val="32"/>
    <w:link w:val="70"/>
    <w:qFormat/>
    <w:locked/>
    <w:uiPriority w:val="99"/>
    <w:rPr>
      <w:rFonts w:ascii="宋体" w:eastAsia="宋体" w:cs="Times New Roman"/>
      <w:b/>
      <w:bCs/>
      <w:kern w:val="2"/>
      <w:sz w:val="32"/>
      <w:szCs w:val="32"/>
    </w:rPr>
  </w:style>
  <w:style w:type="paragraph" w:customStyle="1" w:styleId="72">
    <w:name w:val="标题六"/>
    <w:basedOn w:val="7"/>
    <w:link w:val="73"/>
    <w:qFormat/>
    <w:uiPriority w:val="99"/>
    <w:pPr>
      <w:numPr>
        <w:ilvl w:val="5"/>
        <w:numId w:val="1"/>
      </w:numPr>
      <w:spacing w:beforeLines="50" w:afterLines="50" w:line="360" w:lineRule="auto"/>
      <w:ind w:left="0" w:firstLine="482" w:firstLineChars="200"/>
    </w:pPr>
    <w:rPr>
      <w:rFonts w:ascii="宋体" w:hAnsi="宋体"/>
      <w:szCs w:val="32"/>
    </w:rPr>
  </w:style>
  <w:style w:type="character" w:customStyle="1" w:styleId="73">
    <w:name w:val="标题六 字符"/>
    <w:basedOn w:val="32"/>
    <w:link w:val="72"/>
    <w:qFormat/>
    <w:locked/>
    <w:uiPriority w:val="99"/>
    <w:rPr>
      <w:rFonts w:ascii="宋体" w:eastAsia="宋体" w:cs="Times New Roman"/>
      <w:b/>
      <w:bCs/>
      <w:kern w:val="2"/>
      <w:sz w:val="32"/>
      <w:szCs w:val="32"/>
    </w:rPr>
  </w:style>
  <w:style w:type="character" w:customStyle="1" w:styleId="74">
    <w:name w:val="标题 6 Char"/>
    <w:basedOn w:val="32"/>
    <w:link w:val="67"/>
    <w:semiHidden/>
    <w:qFormat/>
    <w:locked/>
    <w:uiPriority w:val="99"/>
    <w:rPr>
      <w:rFonts w:ascii="Cambria" w:hAnsi="Cambria" w:cs="Times New Roman"/>
      <w:b/>
      <w:bCs/>
      <w:sz w:val="24"/>
      <w:szCs w:val="24"/>
    </w:rPr>
  </w:style>
  <w:style w:type="paragraph" w:customStyle="1" w:styleId="75">
    <w:name w:val="标题1"/>
    <w:basedOn w:val="2"/>
    <w:qFormat/>
    <w:uiPriority w:val="99"/>
    <w:pPr>
      <w:pageBreakBefore/>
      <w:numPr>
        <w:ilvl w:val="0"/>
        <w:numId w:val="3"/>
      </w:numPr>
      <w:tabs>
        <w:tab w:val="left" w:pos="1985"/>
      </w:tabs>
      <w:spacing w:before="200" w:after="200" w:line="360" w:lineRule="auto"/>
      <w:ind w:left="0" w:firstLine="723" w:firstLineChars="200"/>
      <w:jc w:val="center"/>
    </w:pPr>
    <w:rPr>
      <w:rFonts w:ascii="宋体" w:hAnsi="宋体"/>
      <w:sz w:val="36"/>
    </w:rPr>
  </w:style>
  <w:style w:type="paragraph" w:customStyle="1" w:styleId="76">
    <w:name w:val="标题2"/>
    <w:basedOn w:val="3"/>
    <w:link w:val="77"/>
    <w:qFormat/>
    <w:uiPriority w:val="99"/>
    <w:pPr>
      <w:numPr>
        <w:ilvl w:val="1"/>
        <w:numId w:val="3"/>
      </w:numPr>
      <w:tabs>
        <w:tab w:val="clear" w:pos="567"/>
      </w:tabs>
      <w:spacing w:before="100" w:after="100" w:line="500" w:lineRule="exact"/>
    </w:pPr>
    <w:rPr>
      <w:rFonts w:ascii="宋体" w:hAnsi="宋体"/>
      <w:b/>
      <w:color w:val="auto"/>
      <w:sz w:val="32"/>
      <w:lang w:val="en-US"/>
    </w:rPr>
  </w:style>
  <w:style w:type="character" w:customStyle="1" w:styleId="77">
    <w:name w:val="标题2 字符"/>
    <w:basedOn w:val="32"/>
    <w:link w:val="76"/>
    <w:qFormat/>
    <w:locked/>
    <w:uiPriority w:val="99"/>
    <w:rPr>
      <w:rFonts w:ascii="宋体" w:eastAsia="宋体" w:cs="Times New Roman"/>
      <w:b/>
      <w:bCs/>
      <w:kern w:val="2"/>
      <w:sz w:val="32"/>
      <w:szCs w:val="32"/>
    </w:rPr>
  </w:style>
  <w:style w:type="paragraph" w:customStyle="1" w:styleId="78">
    <w:name w:val="标题5"/>
    <w:basedOn w:val="6"/>
    <w:link w:val="79"/>
    <w:qFormat/>
    <w:uiPriority w:val="99"/>
    <w:pPr>
      <w:numPr>
        <w:ilvl w:val="4"/>
        <w:numId w:val="1"/>
      </w:numPr>
      <w:ind w:left="0" w:firstLine="562" w:firstLineChars="200"/>
    </w:pPr>
    <w:rPr>
      <w:rFonts w:ascii="宋体" w:hAnsi="宋体"/>
      <w:szCs w:val="32"/>
    </w:rPr>
  </w:style>
  <w:style w:type="character" w:customStyle="1" w:styleId="79">
    <w:name w:val="标题5 字符"/>
    <w:basedOn w:val="32"/>
    <w:link w:val="78"/>
    <w:qFormat/>
    <w:locked/>
    <w:uiPriority w:val="99"/>
    <w:rPr>
      <w:rFonts w:ascii="宋体" w:eastAsia="宋体" w:cs="Times New Roman"/>
      <w:b/>
      <w:bCs/>
      <w:kern w:val="2"/>
      <w:sz w:val="32"/>
      <w:szCs w:val="32"/>
    </w:rPr>
  </w:style>
  <w:style w:type="character" w:customStyle="1" w:styleId="80">
    <w:name w:val="标题4 字符"/>
    <w:basedOn w:val="32"/>
    <w:link w:val="40"/>
    <w:qFormat/>
    <w:locked/>
    <w:uiPriority w:val="99"/>
    <w:rPr>
      <w:rFonts w:ascii="宋体" w:eastAsia="宋体" w:cs="Times New Roman"/>
      <w:b/>
      <w:bCs/>
      <w:kern w:val="2"/>
      <w:sz w:val="32"/>
      <w:szCs w:val="32"/>
    </w:rPr>
  </w:style>
  <w:style w:type="paragraph" w:customStyle="1" w:styleId="81">
    <w:name w:val="标题6"/>
    <w:basedOn w:val="72"/>
    <w:link w:val="82"/>
    <w:qFormat/>
    <w:uiPriority w:val="99"/>
    <w:pPr>
      <w:numPr>
        <w:ilvl w:val="0"/>
        <w:numId w:val="0"/>
      </w:numPr>
      <w:spacing w:before="156" w:after="156"/>
    </w:pPr>
  </w:style>
  <w:style w:type="character" w:customStyle="1" w:styleId="82">
    <w:name w:val="标题6 字符"/>
    <w:basedOn w:val="73"/>
    <w:link w:val="81"/>
    <w:qFormat/>
    <w:locked/>
    <w:uiPriority w:val="99"/>
  </w:style>
  <w:style w:type="paragraph" w:customStyle="1" w:styleId="83">
    <w:name w:val="标题3"/>
    <w:basedOn w:val="70"/>
    <w:link w:val="84"/>
    <w:qFormat/>
    <w:uiPriority w:val="99"/>
    <w:pPr>
      <w:numPr>
        <w:numId w:val="4"/>
      </w:numPr>
      <w:tabs>
        <w:tab w:val="left" w:pos="720"/>
        <w:tab w:val="left" w:pos="2160"/>
      </w:tabs>
      <w:ind w:right="-191"/>
    </w:pPr>
  </w:style>
  <w:style w:type="character" w:customStyle="1" w:styleId="84">
    <w:name w:val="标题3 字符"/>
    <w:basedOn w:val="71"/>
    <w:link w:val="83"/>
    <w:qFormat/>
    <w:locked/>
    <w:uiPriority w:val="99"/>
  </w:style>
  <w:style w:type="paragraph" w:customStyle="1" w:styleId="85">
    <w:name w:val="标题二"/>
    <w:basedOn w:val="76"/>
    <w:link w:val="86"/>
    <w:qFormat/>
    <w:uiPriority w:val="99"/>
    <w:pPr>
      <w:numPr>
        <w:numId w:val="1"/>
      </w:numPr>
      <w:tabs>
        <w:tab w:val="left" w:pos="992"/>
      </w:tabs>
      <w:ind w:left="0" w:firstLine="643"/>
    </w:pPr>
  </w:style>
  <w:style w:type="character" w:customStyle="1" w:styleId="86">
    <w:name w:val="标题二 字符"/>
    <w:basedOn w:val="77"/>
    <w:link w:val="85"/>
    <w:qFormat/>
    <w:locked/>
    <w:uiPriority w:val="99"/>
  </w:style>
  <w:style w:type="character" w:customStyle="1" w:styleId="87">
    <w:name w:val="正文文本 Char"/>
    <w:basedOn w:val="32"/>
    <w:qFormat/>
    <w:uiPriority w:val="99"/>
    <w:rPr>
      <w:rFonts w:ascii="金山简黑体" w:hAnsi="Courier New" w:eastAsia="金山简黑体" w:cs="Times New Roman"/>
      <w:b/>
      <w:spacing w:val="-8"/>
      <w:sz w:val="20"/>
      <w:szCs w:val="20"/>
    </w:rPr>
  </w:style>
  <w:style w:type="paragraph" w:customStyle="1" w:styleId="88">
    <w:name w:val="Intense Quote1"/>
    <w:basedOn w:val="1"/>
    <w:next w:val="1"/>
    <w:link w:val="89"/>
    <w:qFormat/>
    <w:uiPriority w:val="99"/>
    <w:pPr>
      <w:pBdr>
        <w:bottom w:val="single" w:color="4F81BD" w:sz="4" w:space="4"/>
      </w:pBdr>
      <w:spacing w:before="200" w:after="280"/>
      <w:ind w:left="936" w:right="936"/>
    </w:pPr>
    <w:rPr>
      <w:b/>
      <w:bCs/>
      <w:i/>
      <w:iCs/>
      <w:color w:val="4F81BD"/>
      <w:szCs w:val="22"/>
    </w:rPr>
  </w:style>
  <w:style w:type="character" w:customStyle="1" w:styleId="89">
    <w:name w:val="明显引用 Char"/>
    <w:basedOn w:val="32"/>
    <w:link w:val="88"/>
    <w:qFormat/>
    <w:locked/>
    <w:uiPriority w:val="99"/>
    <w:rPr>
      <w:rFonts w:cs="Times New Roman"/>
      <w:b/>
      <w:bCs/>
      <w:i/>
      <w:iCs/>
      <w:color w:val="4F81BD"/>
      <w:kern w:val="2"/>
      <w:sz w:val="22"/>
      <w:szCs w:val="22"/>
    </w:rPr>
  </w:style>
  <w:style w:type="character" w:customStyle="1" w:styleId="90">
    <w:name w:val="font41"/>
    <w:qFormat/>
    <w:uiPriority w:val="99"/>
    <w:rPr>
      <w:rFonts w:ascii="宋体" w:hAnsi="宋体" w:eastAsia="宋体"/>
      <w:color w:val="FF0000"/>
      <w:sz w:val="21"/>
      <w:u w:val="none"/>
    </w:rPr>
  </w:style>
  <w:style w:type="character" w:customStyle="1" w:styleId="91">
    <w:name w:val="font21"/>
    <w:qFormat/>
    <w:uiPriority w:val="99"/>
    <w:rPr>
      <w:rFonts w:ascii="宋体" w:hAnsi="宋体" w:eastAsia="宋体"/>
      <w:b/>
      <w:color w:val="000000"/>
      <w:sz w:val="21"/>
      <w:u w:val="none"/>
    </w:rPr>
  </w:style>
  <w:style w:type="paragraph" w:customStyle="1" w:styleId="92">
    <w:name w:val="wang正文"/>
    <w:basedOn w:val="1"/>
    <w:qFormat/>
    <w:uiPriority w:val="99"/>
    <w:pPr>
      <w:tabs>
        <w:tab w:val="left" w:pos="6840"/>
      </w:tabs>
      <w:topLinePunct/>
      <w:ind w:firstLine="420"/>
    </w:pPr>
    <w:rPr>
      <w:kern w:val="0"/>
    </w:rPr>
  </w:style>
  <w:style w:type="paragraph" w:customStyle="1" w:styleId="93">
    <w:name w:val="List Paragraph1"/>
    <w:basedOn w:val="1"/>
    <w:qFormat/>
    <w:uiPriority w:val="99"/>
    <w:pPr>
      <w:ind w:firstLine="420" w:firstLineChars="200"/>
    </w:pPr>
  </w:style>
  <w:style w:type="paragraph" w:customStyle="1" w:styleId="94">
    <w:name w:val="TOC 标题1"/>
    <w:basedOn w:val="2"/>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95">
    <w:name w:val="1"/>
    <w:basedOn w:val="1"/>
    <w:next w:val="19"/>
    <w:qFormat/>
    <w:uiPriority w:val="99"/>
    <w:rPr>
      <w:rFonts w:ascii="宋体" w:hAnsi="Courier New"/>
      <w:szCs w:val="20"/>
    </w:rPr>
  </w:style>
  <w:style w:type="table" w:customStyle="1" w:styleId="96">
    <w:name w:val="网格型1"/>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
    <w:name w:val="Other|1"/>
    <w:basedOn w:val="1"/>
    <w:qFormat/>
    <w:uiPriority w:val="99"/>
    <w:pPr>
      <w:spacing w:line="389" w:lineRule="auto"/>
      <w:ind w:firstLine="400"/>
    </w:pPr>
    <w:rPr>
      <w:rFonts w:ascii="宋体" w:hAnsi="宋体" w:cs="宋体"/>
      <w:sz w:val="22"/>
      <w:szCs w:val="22"/>
      <w:lang w:val="zh-TW" w:eastAsia="zh-TW"/>
    </w:rPr>
  </w:style>
  <w:style w:type="paragraph" w:customStyle="1" w:styleId="98">
    <w:name w:val="Body text|2"/>
    <w:basedOn w:val="1"/>
    <w:qFormat/>
    <w:uiPriority w:val="99"/>
    <w:pPr>
      <w:jc w:val="center"/>
    </w:pPr>
    <w:rPr>
      <w:rFonts w:ascii="宋体" w:hAnsi="宋体" w:cs="宋体"/>
      <w:sz w:val="17"/>
      <w:szCs w:val="17"/>
      <w:lang w:val="zh-TW" w:eastAsia="zh-TW"/>
    </w:rPr>
  </w:style>
  <w:style w:type="paragraph" w:customStyle="1" w:styleId="99">
    <w:name w:val="Body text|1"/>
    <w:basedOn w:val="1"/>
    <w:qFormat/>
    <w:uiPriority w:val="99"/>
    <w:pPr>
      <w:spacing w:line="389" w:lineRule="auto"/>
      <w:ind w:firstLine="400"/>
    </w:pPr>
    <w:rPr>
      <w:rFonts w:ascii="宋体" w:hAnsi="宋体" w:cs="宋体"/>
      <w:sz w:val="22"/>
      <w:szCs w:val="22"/>
      <w:lang w:val="zh-TW" w:eastAsia="zh-TW"/>
    </w:rPr>
  </w:style>
  <w:style w:type="paragraph" w:customStyle="1" w:styleId="100">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0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102">
    <w:name w:val="List Paragraph"/>
    <w:basedOn w:val="1"/>
    <w:qFormat/>
    <w:uiPriority w:val="0"/>
    <w:pPr>
      <w:ind w:firstLine="420" w:firstLineChars="200"/>
    </w:pPr>
  </w:style>
  <w:style w:type="paragraph" w:customStyle="1" w:styleId="103">
    <w:name w:val="样式5"/>
    <w:basedOn w:val="104"/>
    <w:next w:val="14"/>
    <w:qFormat/>
    <w:uiPriority w:val="0"/>
    <w:rPr>
      <w:sz w:val="24"/>
    </w:rPr>
  </w:style>
  <w:style w:type="paragraph" w:customStyle="1" w:styleId="104">
    <w:name w:val="样式4"/>
    <w:basedOn w:val="1"/>
    <w:qFormat/>
    <w:uiPriority w:val="0"/>
    <w:rPr>
      <w:rFonts w:ascii="Calibri" w:hAnsi="Calibri" w:eastAsia="宋体"/>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68</Pages>
  <Words>8934</Words>
  <Characters>9825</Characters>
  <Lines>0</Lines>
  <Paragraphs>0</Paragraphs>
  <TotalTime>37</TotalTime>
  <ScaleCrop>false</ScaleCrop>
  <LinksUpToDate>false</LinksUpToDate>
  <CharactersWithSpaces>9972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2022-07-22T01:26:00Z</dcterms:created>
  <dc:creator>Administrator</dc:creator>
  <cp:lastModifiedBy>Pierdt'</cp:lastModifiedBy>
  <cp:lastPrinted>2023-10-08T06:59:00Z</cp:lastPrinted>
  <dcterms:modified xsi:type="dcterms:W3CDTF">2025-05-27T02:36:22Z</dcterms:modified>
  <dc:title>广西桂碧乐工程咨询管理有限责任公司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C4C164047F294D6BBCE33639416809FB_13</vt:lpwstr>
  </property>
  <property fmtid="{D5CDD505-2E9C-101B-9397-08002B2CF9AE}" pid="4" name="KSOTemplateDocerSaveRecord">
    <vt:lpwstr>eyJoZGlkIjoiNTc0NmJiZDE0ZDI5NDBmZDgwYmFlOGNkYWFjMzIxMDYiLCJ1c2VySWQiOiI3MjM3NTc4NDgifQ==</vt:lpwstr>
  </property>
</Properties>
</file>