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9552A">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华文新魏" w:eastAsia="华文新魏"/>
          <w:b/>
          <w:bCs/>
          <w:color w:val="auto"/>
          <w:spacing w:val="80"/>
          <w:sz w:val="64"/>
          <w:highlight w:val="none"/>
        </w:rPr>
      </w:pPr>
      <w:r>
        <w:rPr>
          <w:rFonts w:hAnsi="宋体"/>
          <w:b/>
          <w:color w:val="auto"/>
          <w:spacing w:val="80"/>
          <w:sz w:val="64"/>
          <w:highlight w:val="none"/>
        </w:rPr>
        <w:drawing>
          <wp:inline distT="0" distB="0" distL="114300" distR="114300">
            <wp:extent cx="1334135" cy="1334135"/>
            <wp:effectExtent l="0" t="0" r="18415" b="18415"/>
            <wp:docPr id="9" name="图片 1" descr="3~@83~BK4RZ]~DAPQKIE[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3~@83~BK4RZ]~DAPQKIE[JY"/>
                    <pic:cNvPicPr>
                      <a:picLocks noChangeAspect="1"/>
                    </pic:cNvPicPr>
                  </pic:nvPicPr>
                  <pic:blipFill>
                    <a:blip r:embed="rId18"/>
                    <a:stretch>
                      <a:fillRect/>
                    </a:stretch>
                  </pic:blipFill>
                  <pic:spPr>
                    <a:xfrm>
                      <a:off x="0" y="0"/>
                      <a:ext cx="1334135" cy="1334135"/>
                    </a:xfrm>
                    <a:prstGeom prst="rect">
                      <a:avLst/>
                    </a:prstGeom>
                    <a:noFill/>
                    <a:ln>
                      <a:noFill/>
                    </a:ln>
                  </pic:spPr>
                </pic:pic>
              </a:graphicData>
            </a:graphic>
          </wp:inline>
        </w:drawing>
      </w:r>
    </w:p>
    <w:p w14:paraId="524E4FA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楷体_GB2312" w:hAnsi="Times New Roman" w:eastAsia="楷体_GB2312" w:cs="Times New Roman"/>
          <w:b/>
          <w:color w:val="auto"/>
          <w:kern w:val="0"/>
          <w:sz w:val="72"/>
          <w:szCs w:val="72"/>
          <w:highlight w:val="none"/>
          <w:lang w:eastAsia="zh-CN"/>
        </w:rPr>
      </w:pPr>
      <w:r>
        <w:rPr>
          <w:rFonts w:hint="eastAsia" w:ascii="楷体_GB2312" w:hAnsi="Times New Roman" w:eastAsia="楷体_GB2312" w:cs="Times New Roman"/>
          <w:b/>
          <w:color w:val="auto"/>
          <w:kern w:val="0"/>
          <w:sz w:val="72"/>
          <w:szCs w:val="72"/>
          <w:highlight w:val="none"/>
          <w:lang w:eastAsia="zh-CN"/>
        </w:rPr>
        <w:t>广西德正建筑咨询有限公司</w:t>
      </w:r>
    </w:p>
    <w:p w14:paraId="64827D7F">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highlight w:val="none"/>
        </w:rPr>
      </w:pPr>
    </w:p>
    <w:p w14:paraId="1B99D65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highlight w:val="none"/>
          <w:lang w:eastAsia="zh-CN"/>
        </w:rPr>
      </w:pPr>
      <w:r>
        <w:rPr>
          <w:rFonts w:hint="eastAsia"/>
          <w:color w:val="auto"/>
          <w:sz w:val="72"/>
          <w:highlight w:val="none"/>
        </w:rPr>
        <w:cr/>
      </w:r>
      <w:r>
        <w:rPr>
          <w:rFonts w:hint="eastAsia" w:ascii="楷体_GB2312" w:hAnsi="Times New Roman" w:eastAsia="楷体_GB2312" w:cs="Times New Roman"/>
          <w:b/>
          <w:color w:val="auto"/>
          <w:kern w:val="0"/>
          <w:sz w:val="84"/>
          <w:szCs w:val="84"/>
          <w:highlight w:val="none"/>
        </w:rPr>
        <w:t>竞争性磋商文件</w:t>
      </w:r>
    </w:p>
    <w:p w14:paraId="4F0476C8">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D38FC2F">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674477A6">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6AC59A38">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33871819">
      <w:pPr>
        <w:pStyle w:val="14"/>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3699FB37">
      <w:pPr>
        <w:pStyle w:val="14"/>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highlight w:val="none"/>
        </w:rPr>
      </w:pPr>
    </w:p>
    <w:p w14:paraId="1C3E33E4">
      <w:pPr>
        <w:pStyle w:val="14"/>
        <w:ind w:left="0" w:leftChars="0" w:firstLine="0" w:firstLineChars="0"/>
        <w:rPr>
          <w:rFonts w:hint="eastAsia"/>
          <w:color w:val="auto"/>
          <w:highlight w:val="none"/>
        </w:rPr>
      </w:pPr>
    </w:p>
    <w:p w14:paraId="0F2778AF">
      <w:pPr>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G241线K2688+400~K2694+400公路灾害防治工程</w:t>
      </w:r>
    </w:p>
    <w:p w14:paraId="7FF02AE0">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GXZC2025-C2-002311-GXDZ</w:t>
      </w:r>
    </w:p>
    <w:p w14:paraId="18B788D1">
      <w:pPr>
        <w:jc w:val="center"/>
        <w:rPr>
          <w:rFonts w:ascii="宋体" w:hAnsi="宋体" w:cs="宋体"/>
          <w:color w:val="auto"/>
          <w:sz w:val="32"/>
          <w:szCs w:val="32"/>
          <w:highlight w:val="none"/>
        </w:rPr>
      </w:pPr>
    </w:p>
    <w:p w14:paraId="62CB2F6D">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4971D8FC">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3997CD23">
      <w:pPr>
        <w:spacing w:line="480" w:lineRule="auto"/>
        <w:ind w:firstLine="964" w:firstLineChars="300"/>
        <w:jc w:val="both"/>
        <w:rPr>
          <w:rStyle w:val="32"/>
          <w:rFonts w:hint="eastAsia" w:ascii="宋体" w:hAnsi="宋体" w:eastAsia="宋体"/>
          <w:b/>
          <w:bCs/>
          <w:color w:val="auto"/>
          <w:spacing w:val="40"/>
          <w:sz w:val="24"/>
          <w:highlight w:val="none"/>
          <w:lang w:eastAsia="zh-CN"/>
        </w:rPr>
      </w:pPr>
      <w:r>
        <w:rPr>
          <w:rStyle w:val="32"/>
          <w:rFonts w:ascii="宋体" w:hAnsi="宋体"/>
          <w:b/>
          <w:bCs/>
          <w:color w:val="auto"/>
          <w:sz w:val="32"/>
          <w:highlight w:val="none"/>
        </w:rPr>
        <w:t>采购代理机构：</w:t>
      </w:r>
      <w:r>
        <w:rPr>
          <w:rStyle w:val="32"/>
          <w:rFonts w:hint="eastAsia" w:ascii="宋体" w:hAnsi="宋体"/>
          <w:b/>
          <w:bCs/>
          <w:color w:val="auto"/>
          <w:sz w:val="32"/>
          <w:highlight w:val="none"/>
          <w:lang w:eastAsia="zh-CN"/>
        </w:rPr>
        <w:t>广西德正建筑咨询有限公司</w:t>
      </w:r>
    </w:p>
    <w:p w14:paraId="490A2E5B">
      <w:pPr>
        <w:spacing w:line="480" w:lineRule="auto"/>
        <w:ind w:firstLine="3534" w:firstLineChars="1100"/>
        <w:jc w:val="both"/>
        <w:rPr>
          <w:rStyle w:val="32"/>
          <w:rFonts w:hint="eastAsia" w:ascii="黑体" w:eastAsia="宋体"/>
          <w:color w:val="auto"/>
          <w:sz w:val="32"/>
          <w:highlight w:val="none"/>
          <w:lang w:eastAsia="zh-CN"/>
        </w:rPr>
      </w:pPr>
      <w:r>
        <w:rPr>
          <w:rStyle w:val="32"/>
          <w:rFonts w:hint="eastAsia" w:ascii="宋体" w:hAnsi="宋体"/>
          <w:b/>
          <w:bCs/>
          <w:color w:val="auto"/>
          <w:sz w:val="32"/>
          <w:highlight w:val="none"/>
          <w:lang w:eastAsia="zh-CN"/>
        </w:rPr>
        <w:t>2025年</w:t>
      </w:r>
      <w:r>
        <w:rPr>
          <w:rStyle w:val="32"/>
          <w:rFonts w:hint="eastAsia" w:ascii="宋体" w:hAnsi="宋体"/>
          <w:b/>
          <w:bCs/>
          <w:color w:val="auto"/>
          <w:sz w:val="32"/>
          <w:highlight w:val="none"/>
          <w:lang w:val="en-US" w:eastAsia="zh-CN"/>
        </w:rPr>
        <w:t>8</w:t>
      </w:r>
      <w:r>
        <w:rPr>
          <w:rStyle w:val="32"/>
          <w:rFonts w:hint="eastAsia" w:ascii="宋体" w:hAnsi="宋体"/>
          <w:b/>
          <w:bCs/>
          <w:color w:val="auto"/>
          <w:sz w:val="32"/>
          <w:highlight w:val="none"/>
          <w:lang w:eastAsia="zh-CN"/>
        </w:rPr>
        <w:t>月</w:t>
      </w:r>
    </w:p>
    <w:p w14:paraId="1CBED911">
      <w:pPr>
        <w:pStyle w:val="16"/>
        <w:spacing w:line="420" w:lineRule="exact"/>
        <w:jc w:val="center"/>
        <w:rPr>
          <w:rFonts w:hint="eastAsia" w:ascii="宋体" w:hAnsi="宋体" w:eastAsia="宋体"/>
          <w:b/>
          <w:bCs/>
          <w:color w:val="auto"/>
          <w:sz w:val="44"/>
          <w:szCs w:val="20"/>
          <w:highlight w:val="none"/>
          <w:lang w:val="en-US" w:eastAsia="zh-CN"/>
        </w:rPr>
      </w:pPr>
    </w:p>
    <w:p w14:paraId="1554751A">
      <w:pPr>
        <w:pStyle w:val="16"/>
        <w:spacing w:line="420" w:lineRule="exact"/>
        <w:jc w:val="center"/>
        <w:rPr>
          <w:rFonts w:hint="eastAsia" w:ascii="宋体" w:hAnsi="宋体" w:eastAsia="宋体"/>
          <w:b/>
          <w:bCs/>
          <w:color w:val="auto"/>
          <w:sz w:val="44"/>
          <w:szCs w:val="20"/>
          <w:highlight w:val="none"/>
          <w:lang w:val="en-US" w:eastAsia="zh-CN"/>
        </w:rPr>
      </w:pPr>
    </w:p>
    <w:p w14:paraId="031DF448">
      <w:pPr>
        <w:pStyle w:val="16"/>
        <w:spacing w:line="420" w:lineRule="exact"/>
        <w:jc w:val="center"/>
        <w:rPr>
          <w:rFonts w:hint="eastAsia" w:ascii="宋体" w:hAnsi="宋体" w:eastAsia="宋体"/>
          <w:b/>
          <w:bCs/>
          <w:color w:val="auto"/>
          <w:sz w:val="44"/>
          <w:szCs w:val="20"/>
          <w:highlight w:val="none"/>
          <w:lang w:val="en-US" w:eastAsia="zh-CN"/>
        </w:rPr>
      </w:pPr>
    </w:p>
    <w:p w14:paraId="17EC5951">
      <w:pPr>
        <w:pStyle w:val="16"/>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316A2FB0">
      <w:pPr>
        <w:pStyle w:val="9"/>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482749FF">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_Toc13680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val="en-US" w:eastAsia="zh-CN"/>
        </w:rPr>
        <w:t>第一章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_Toc13680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6456988B">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_Toc27147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val="en-US" w:eastAsia="zh-CN"/>
        </w:rPr>
        <w:t>第二章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2533AEEA">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_Toc1101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第三章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1E494179">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_Toc10647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r>
        <w:rPr>
          <w:rFonts w:hint="eastAsia" w:ascii="宋体" w:hAnsi="宋体" w:eastAsia="宋体" w:cs="宋体"/>
          <w:color w:val="auto"/>
          <w:sz w:val="32"/>
          <w:szCs w:val="32"/>
          <w:highlight w:val="none"/>
        </w:rPr>
        <w:tab/>
      </w:r>
      <w:bookmarkStart w:id="246" w:name="_GoBack"/>
      <w:bookmarkEnd w:id="246"/>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_Toc10647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317CD380">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_Toc7390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第五章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_Toc7390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089FF016">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_Toc22265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第六章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_Toc22265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71</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355F7E8E">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_Toc17791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第七章</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_Toc17791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72</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51E1EE6A">
      <w:pPr>
        <w:pStyle w:val="20"/>
        <w:tabs>
          <w:tab w:val="right" w:leader="dot" w:pos="9638"/>
        </w:tabs>
        <w:rPr>
          <w:rFonts w:hint="eastAsia" w:ascii="宋体" w:hAnsi="宋体" w:eastAsia="宋体" w:cs="宋体"/>
          <w:color w:val="auto"/>
          <w:sz w:val="32"/>
          <w:szCs w:val="32"/>
          <w:highlight w:val="none"/>
        </w:rPr>
      </w:pPr>
      <w:r>
        <w:rPr>
          <w:rFonts w:hint="eastAsia" w:ascii="宋体" w:hAnsi="宋体" w:eastAsia="宋体" w:cs="宋体"/>
          <w:bCs/>
          <w:color w:val="auto"/>
          <w:spacing w:val="-6"/>
          <w:kern w:val="0"/>
          <w:sz w:val="32"/>
          <w:szCs w:val="32"/>
          <w:highlight w:val="none"/>
        </w:rPr>
        <w:fldChar w:fldCharType="begin"/>
      </w:r>
      <w:r>
        <w:rPr>
          <w:rFonts w:hint="eastAsia" w:ascii="宋体" w:hAnsi="宋体" w:eastAsia="宋体" w:cs="宋体"/>
          <w:bCs/>
          <w:color w:val="auto"/>
          <w:spacing w:val="-6"/>
          <w:kern w:val="0"/>
          <w:sz w:val="32"/>
          <w:szCs w:val="32"/>
          <w:highlight w:val="none"/>
        </w:rPr>
        <w:instrText xml:space="preserve"> HYPERLINK \l _Toc497 </w:instrText>
      </w:r>
      <w:r>
        <w:rPr>
          <w:rFonts w:hint="eastAsia" w:ascii="宋体" w:hAnsi="宋体" w:eastAsia="宋体" w:cs="宋体"/>
          <w:bCs/>
          <w:color w:val="auto"/>
          <w:spacing w:val="-6"/>
          <w:kern w:val="0"/>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_Toc497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73</w:t>
      </w:r>
      <w:r>
        <w:rPr>
          <w:rFonts w:hint="eastAsia" w:ascii="宋体" w:hAnsi="宋体" w:eastAsia="宋体" w:cs="宋体"/>
          <w:color w:val="auto"/>
          <w:sz w:val="32"/>
          <w:szCs w:val="32"/>
          <w:highlight w:val="none"/>
        </w:rPr>
        <w:fldChar w:fldCharType="end"/>
      </w:r>
      <w:r>
        <w:rPr>
          <w:rFonts w:hint="eastAsia" w:ascii="宋体" w:hAnsi="宋体" w:eastAsia="宋体" w:cs="宋体"/>
          <w:bCs/>
          <w:color w:val="auto"/>
          <w:spacing w:val="-6"/>
          <w:kern w:val="0"/>
          <w:sz w:val="32"/>
          <w:szCs w:val="32"/>
          <w:highlight w:val="none"/>
        </w:rPr>
        <w:fldChar w:fldCharType="end"/>
      </w:r>
    </w:p>
    <w:p w14:paraId="429F2875">
      <w:pPr>
        <w:pStyle w:val="20"/>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Cs/>
          <w:color w:val="auto"/>
          <w:spacing w:val="-6"/>
          <w:kern w:val="0"/>
          <w:sz w:val="32"/>
          <w:szCs w:val="32"/>
          <w:highlight w:val="none"/>
        </w:rPr>
        <w:fldChar w:fldCharType="end"/>
      </w:r>
    </w:p>
    <w:p w14:paraId="0A350CD2">
      <w:pPr>
        <w:pStyle w:val="2"/>
        <w:keepNext/>
        <w:keepLines/>
        <w:widowControl w:val="0"/>
        <w:numPr>
          <w:ilvl w:val="0"/>
          <w:numId w:val="0"/>
        </w:numPr>
        <w:tabs>
          <w:tab w:val="left" w:pos="0"/>
        </w:tabs>
        <w:autoSpaceDE w:val="0"/>
        <w:autoSpaceDN w:val="0"/>
        <w:adjustRightInd w:val="0"/>
        <w:spacing w:before="0" w:after="0" w:line="360" w:lineRule="auto"/>
        <w:jc w:val="center"/>
        <w:outlineLvl w:val="0"/>
        <w:rPr>
          <w:rFonts w:hint="eastAsia" w:ascii="宋体" w:hAnsi="宋体" w:eastAsia="宋体" w:cs="宋体"/>
          <w:color w:val="auto"/>
          <w:sz w:val="32"/>
          <w:szCs w:val="32"/>
          <w:highlight w:val="none"/>
        </w:rPr>
        <w:sectPr>
          <w:footerReference r:id="rId3" w:type="first"/>
          <w:pgSz w:w="11906" w:h="16838"/>
          <w:pgMar w:top="1304" w:right="1134" w:bottom="1134" w:left="1134" w:header="851" w:footer="1395" w:gutter="0"/>
          <w:pgNumType w:fmt="decimal" w:start="1"/>
          <w:cols w:space="0" w:num="1"/>
          <w:rtlGutter w:val="0"/>
          <w:docGrid w:type="lines" w:linePitch="312" w:charSpace="0"/>
        </w:sectPr>
      </w:pPr>
      <w:bookmarkStart w:id="0" w:name="_Toc1752"/>
      <w:bookmarkStart w:id="1" w:name="_Toc26809"/>
      <w:bookmarkStart w:id="2" w:name="_Toc35393797"/>
      <w:bookmarkStart w:id="3" w:name="_Toc21930"/>
      <w:bookmarkStart w:id="4" w:name="_Toc28359011"/>
      <w:bookmarkStart w:id="5" w:name="_Toc30170"/>
    </w:p>
    <w:p w14:paraId="6418BDF1">
      <w:pPr>
        <w:pStyle w:val="2"/>
        <w:bidi w:val="0"/>
        <w:jc w:val="center"/>
        <w:rPr>
          <w:rFonts w:hint="default"/>
          <w:color w:val="auto"/>
          <w:highlight w:val="none"/>
          <w:lang w:val="en-US" w:eastAsia="zh-CN"/>
        </w:rPr>
      </w:pPr>
      <w:bookmarkStart w:id="6" w:name="_Toc13680"/>
      <w:r>
        <w:rPr>
          <w:rFonts w:hint="default"/>
          <w:color w:val="auto"/>
          <w:highlight w:val="none"/>
          <w:lang w:val="en-US" w:eastAsia="zh-CN"/>
        </w:rPr>
        <w:t>第一章 竞争性磋商公告</w:t>
      </w:r>
      <w:bookmarkEnd w:id="0"/>
      <w:bookmarkEnd w:id="1"/>
      <w:bookmarkEnd w:id="2"/>
      <w:bookmarkEnd w:id="3"/>
      <w:bookmarkEnd w:id="4"/>
      <w:bookmarkEnd w:id="5"/>
      <w:bookmarkEnd w:id="6"/>
    </w:p>
    <w:tbl>
      <w:tblPr>
        <w:tblStyle w:val="26"/>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176B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6FBE894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6749F19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G241线K2688+400~K2694+400公路灾害防治工程</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2025年8月20日9时30分</w:t>
            </w:r>
            <w:r>
              <w:rPr>
                <w:rFonts w:hint="eastAsia" w:ascii="宋体" w:hAnsi="宋体" w:eastAsia="宋体" w:cs="宋体"/>
                <w:color w:val="auto"/>
                <w:sz w:val="24"/>
                <w:szCs w:val="24"/>
                <w:highlight w:val="none"/>
              </w:rPr>
              <w:t>（北京时间）前提交响应文件。</w:t>
            </w:r>
          </w:p>
        </w:tc>
      </w:tr>
    </w:tbl>
    <w:p w14:paraId="20A6DE9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35393629"/>
      <w:bookmarkStart w:id="8" w:name="_Toc23416"/>
      <w:bookmarkStart w:id="9" w:name="_Toc25504"/>
      <w:bookmarkStart w:id="10" w:name="_Toc24797"/>
      <w:bookmarkStart w:id="11" w:name="_Toc28359012"/>
      <w:bookmarkStart w:id="12" w:name="_Toc28343"/>
      <w:bookmarkStart w:id="13" w:name="_Toc35393798"/>
      <w:bookmarkStart w:id="14" w:name="_Toc15564"/>
      <w:bookmarkStart w:id="15" w:name="_Toc28359089"/>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bookmarkEnd w:id="15"/>
    </w:p>
    <w:p w14:paraId="15C7EA6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项目编号：GXZC2025-C2-002311-GXDZ</w:t>
      </w:r>
    </w:p>
    <w:p w14:paraId="0ACD098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G241线K2688+400~K2694+400公路灾害防治工程</w:t>
      </w:r>
    </w:p>
    <w:p w14:paraId="48D2A09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采购方式：竞争性磋商</w:t>
      </w:r>
    </w:p>
    <w:p w14:paraId="5B237AC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eastAsia="zh-CN"/>
        </w:rPr>
        <w:t>2285262</w:t>
      </w:r>
    </w:p>
    <w:p w14:paraId="470753C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最高限价：</w:t>
      </w:r>
      <w:r>
        <w:rPr>
          <w:rFonts w:hint="eastAsia" w:ascii="宋体" w:hAnsi="宋体" w:cs="宋体"/>
          <w:color w:val="auto"/>
          <w:sz w:val="24"/>
          <w:szCs w:val="24"/>
          <w:highlight w:val="none"/>
          <w:lang w:eastAsia="zh-CN"/>
        </w:rPr>
        <w:t>2285262元</w:t>
      </w:r>
    </w:p>
    <w:p w14:paraId="0DF387A6">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采购需求：</w:t>
      </w:r>
      <w:r>
        <w:rPr>
          <w:rStyle w:val="32"/>
          <w:rFonts w:hint="eastAsia" w:ascii="宋体" w:hAnsi="宋体" w:cs="宋体"/>
          <w:color w:val="auto"/>
          <w:sz w:val="24"/>
          <w:szCs w:val="24"/>
          <w:highlight w:val="none"/>
          <w:lang w:val="en-US" w:eastAsia="zh-CN"/>
        </w:rPr>
        <w:t>G241线K2688+400~K2694+400公路灾害防治工程</w:t>
      </w:r>
      <w:r>
        <w:rPr>
          <w:rStyle w:val="32"/>
          <w:rFonts w:hint="eastAsia" w:ascii="宋体" w:hAnsi="宋体" w:cs="宋体"/>
          <w:color w:val="auto"/>
          <w:sz w:val="24"/>
          <w:szCs w:val="24"/>
          <w:highlight w:val="none"/>
        </w:rPr>
        <w:t>，施工路段</w:t>
      </w:r>
      <w:r>
        <w:rPr>
          <w:rStyle w:val="32"/>
          <w:rFonts w:hint="eastAsia" w:ascii="宋体" w:hAnsi="宋体" w:cs="宋体"/>
          <w:color w:val="auto"/>
          <w:sz w:val="24"/>
          <w:szCs w:val="24"/>
          <w:highlight w:val="none"/>
          <w:lang w:val="en-US" w:eastAsia="zh-CN"/>
        </w:rPr>
        <w:t>共3个公路边坡灾害点，桩号为</w:t>
      </w:r>
      <w:r>
        <w:rPr>
          <w:rStyle w:val="32"/>
          <w:rFonts w:hint="eastAsia" w:ascii="宋体" w:hAnsi="宋体" w:cs="宋体"/>
          <w:color w:val="auto"/>
          <w:sz w:val="24"/>
          <w:szCs w:val="24"/>
          <w:highlight w:val="none"/>
        </w:rPr>
        <w:t>G241线K26</w:t>
      </w:r>
      <w:r>
        <w:rPr>
          <w:rStyle w:val="32"/>
          <w:rFonts w:hint="eastAsia" w:ascii="宋体" w:hAnsi="宋体" w:cs="宋体"/>
          <w:color w:val="auto"/>
          <w:sz w:val="24"/>
          <w:szCs w:val="24"/>
          <w:highlight w:val="none"/>
          <w:lang w:val="en-US" w:eastAsia="zh-CN"/>
        </w:rPr>
        <w:t>91</w:t>
      </w:r>
      <w:r>
        <w:rPr>
          <w:rStyle w:val="32"/>
          <w:rFonts w:hint="eastAsia" w:ascii="宋体" w:hAnsi="宋体" w:cs="宋体"/>
          <w:color w:val="auto"/>
          <w:sz w:val="24"/>
          <w:szCs w:val="24"/>
          <w:highlight w:val="none"/>
        </w:rPr>
        <w:t>+</w:t>
      </w:r>
      <w:r>
        <w:rPr>
          <w:rStyle w:val="32"/>
          <w:rFonts w:hint="eastAsia" w:ascii="宋体" w:hAnsi="宋体" w:cs="宋体"/>
          <w:color w:val="auto"/>
          <w:sz w:val="24"/>
          <w:szCs w:val="24"/>
          <w:highlight w:val="none"/>
          <w:lang w:val="en-US" w:eastAsia="zh-CN"/>
        </w:rPr>
        <w:t>837、</w:t>
      </w:r>
      <w:r>
        <w:rPr>
          <w:rStyle w:val="32"/>
          <w:rFonts w:hint="eastAsia" w:ascii="宋体" w:hAnsi="宋体" w:cs="宋体"/>
          <w:color w:val="auto"/>
          <w:sz w:val="24"/>
          <w:szCs w:val="24"/>
          <w:highlight w:val="none"/>
        </w:rPr>
        <w:t>K</w:t>
      </w:r>
      <w:r>
        <w:rPr>
          <w:rStyle w:val="32"/>
          <w:rFonts w:hint="eastAsia" w:ascii="宋体" w:hAnsi="宋体" w:cs="宋体"/>
          <w:color w:val="auto"/>
          <w:sz w:val="24"/>
          <w:szCs w:val="24"/>
          <w:highlight w:val="none"/>
          <w:lang w:val="en-US" w:eastAsia="zh-CN"/>
        </w:rPr>
        <w:t>2693+430及</w:t>
      </w:r>
      <w:r>
        <w:rPr>
          <w:rStyle w:val="32"/>
          <w:rFonts w:hint="eastAsia" w:ascii="宋体" w:hAnsi="宋体" w:cs="宋体"/>
          <w:color w:val="auto"/>
          <w:sz w:val="24"/>
          <w:szCs w:val="24"/>
          <w:highlight w:val="none"/>
        </w:rPr>
        <w:t>K</w:t>
      </w:r>
      <w:r>
        <w:rPr>
          <w:rStyle w:val="32"/>
          <w:rFonts w:hint="eastAsia" w:ascii="宋体" w:hAnsi="宋体" w:cs="宋体"/>
          <w:color w:val="auto"/>
          <w:sz w:val="24"/>
          <w:szCs w:val="24"/>
          <w:highlight w:val="none"/>
          <w:lang w:val="en-US" w:eastAsia="zh-CN"/>
        </w:rPr>
        <w:t>2694+230</w:t>
      </w:r>
      <w:r>
        <w:rPr>
          <w:rStyle w:val="32"/>
          <w:rFonts w:hint="eastAsia" w:ascii="宋体" w:hAnsi="宋体" w:cs="宋体"/>
          <w:color w:val="auto"/>
          <w:sz w:val="24"/>
          <w:szCs w:val="24"/>
          <w:highlight w:val="none"/>
        </w:rPr>
        <w:t>，</w:t>
      </w:r>
      <w:r>
        <w:rPr>
          <w:rStyle w:val="32"/>
          <w:rFonts w:hint="eastAsia" w:ascii="宋体" w:hAnsi="宋体" w:cs="宋体"/>
          <w:color w:val="auto"/>
          <w:sz w:val="24"/>
          <w:szCs w:val="24"/>
          <w:highlight w:val="none"/>
          <w:lang w:val="en-US" w:eastAsia="zh-CN"/>
        </w:rPr>
        <w:t>位于资源县中峰镇境内</w:t>
      </w:r>
      <w:r>
        <w:rPr>
          <w:rStyle w:val="32"/>
          <w:rFonts w:hint="eastAsia" w:ascii="宋体" w:hAnsi="宋体" w:cs="宋体"/>
          <w:color w:val="auto"/>
          <w:sz w:val="24"/>
          <w:szCs w:val="24"/>
          <w:highlight w:val="none"/>
          <w:lang w:eastAsia="zh-CN"/>
        </w:rPr>
        <w:t>，</w:t>
      </w:r>
      <w:r>
        <w:rPr>
          <w:rStyle w:val="32"/>
          <w:rFonts w:hint="eastAsia" w:ascii="宋体" w:hAnsi="宋体" w:cs="宋体"/>
          <w:color w:val="auto"/>
          <w:sz w:val="24"/>
          <w:szCs w:val="24"/>
          <w:highlight w:val="none"/>
        </w:rPr>
        <w:t>道路等级为二级公路。</w:t>
      </w:r>
      <w:r>
        <w:rPr>
          <w:rStyle w:val="32"/>
          <w:rFonts w:hint="eastAsia" w:ascii="宋体" w:hAnsi="宋体" w:cs="宋体"/>
          <w:color w:val="auto"/>
          <w:sz w:val="24"/>
          <w:szCs w:val="24"/>
          <w:highlight w:val="none"/>
          <w:lang w:val="en-US" w:eastAsia="zh-CN"/>
        </w:rPr>
        <w:t>主要工程量:清运土方</w:t>
      </w:r>
      <w:bookmarkStart w:id="16" w:name="OLE_LINK4"/>
      <w:r>
        <w:rPr>
          <w:rStyle w:val="32"/>
          <w:rFonts w:hint="eastAsia" w:ascii="宋体" w:hAnsi="宋体" w:cs="宋体"/>
          <w:color w:val="auto"/>
          <w:sz w:val="24"/>
          <w:szCs w:val="24"/>
          <w:highlight w:val="none"/>
          <w:lang w:val="en-US" w:eastAsia="zh-CN"/>
        </w:rPr>
        <w:t>5070m3</w:t>
      </w:r>
      <w:bookmarkEnd w:id="16"/>
      <w:r>
        <w:rPr>
          <w:rStyle w:val="32"/>
          <w:rFonts w:hint="eastAsia" w:ascii="宋体" w:hAnsi="宋体" w:cs="宋体"/>
          <w:color w:val="auto"/>
          <w:sz w:val="24"/>
          <w:szCs w:val="24"/>
          <w:highlight w:val="none"/>
          <w:lang w:val="en-US" w:eastAsia="zh-CN"/>
        </w:rPr>
        <w:t>，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w:t>
      </w:r>
      <w:r>
        <w:rPr>
          <w:rStyle w:val="32"/>
          <w:rFonts w:hint="eastAsia" w:ascii="宋体" w:hAnsi="宋体" w:cs="宋体"/>
          <w:color w:val="auto"/>
          <w:sz w:val="24"/>
          <w:szCs w:val="24"/>
          <w:highlight w:val="none"/>
          <w:lang w:eastAsia="zh-CN"/>
        </w:rPr>
        <w:t>，具体内容详见工程量清单及施工图纸</w:t>
      </w:r>
      <w:r>
        <w:rPr>
          <w:rStyle w:val="32"/>
          <w:rFonts w:hint="eastAsia" w:ascii="宋体" w:hAnsi="宋体" w:cs="宋体"/>
          <w:color w:val="auto"/>
          <w:sz w:val="24"/>
          <w:szCs w:val="24"/>
          <w:highlight w:val="none"/>
          <w:lang w:val="en-US" w:eastAsia="zh-CN"/>
        </w:rPr>
        <w:t>。</w:t>
      </w:r>
    </w:p>
    <w:p w14:paraId="733F2D4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Style w:val="32"/>
          <w:rFonts w:hint="eastAsia" w:ascii="宋体" w:hAnsi="宋体" w:cs="宋体"/>
          <w:color w:val="auto"/>
          <w:sz w:val="24"/>
          <w:szCs w:val="24"/>
          <w:highlight w:val="none"/>
          <w:lang w:val="en-US" w:eastAsia="zh-CN"/>
        </w:rPr>
        <w:t>60日历天</w:t>
      </w:r>
      <w:r>
        <w:rPr>
          <w:rFonts w:hint="eastAsia" w:ascii="宋体" w:hAnsi="宋体" w:eastAsia="宋体" w:cs="宋体"/>
          <w:color w:val="auto"/>
          <w:sz w:val="24"/>
          <w:szCs w:val="24"/>
          <w:highlight w:val="none"/>
        </w:rPr>
        <w:t>。</w:t>
      </w:r>
    </w:p>
    <w:p w14:paraId="42104604">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Style w:val="32"/>
          <w:rFonts w:hint="eastAsia" w:ascii="宋体" w:hAnsi="宋体" w:eastAsia="宋体" w:cs="宋体"/>
          <w:color w:val="auto"/>
          <w:sz w:val="24"/>
          <w:szCs w:val="24"/>
          <w:highlight w:val="none"/>
          <w:lang w:eastAsia="zh-CN"/>
        </w:rPr>
      </w:pPr>
      <w:r>
        <w:rPr>
          <w:rStyle w:val="32"/>
          <w:rFonts w:hint="eastAsia" w:ascii="宋体" w:hAnsi="宋体" w:cs="宋体"/>
          <w:color w:val="auto"/>
          <w:sz w:val="24"/>
          <w:szCs w:val="24"/>
          <w:highlight w:val="none"/>
          <w:lang w:val="en-US" w:eastAsia="zh-CN"/>
        </w:rPr>
        <w:t>8、质</w:t>
      </w:r>
      <w:r>
        <w:rPr>
          <w:rStyle w:val="32"/>
          <w:rFonts w:hint="eastAsia" w:ascii="宋体" w:hAnsi="宋体" w:cs="宋体"/>
          <w:color w:val="auto"/>
          <w:sz w:val="24"/>
          <w:szCs w:val="24"/>
          <w:highlight w:val="none"/>
        </w:rPr>
        <w:t>量要求：</w:t>
      </w:r>
      <w:r>
        <w:rPr>
          <w:rStyle w:val="32"/>
          <w:rFonts w:hint="eastAsia" w:ascii="宋体" w:hAnsi="宋体" w:cs="宋体"/>
          <w:color w:val="auto"/>
          <w:sz w:val="24"/>
          <w:szCs w:val="24"/>
          <w:highlight w:val="none"/>
          <w:lang w:eastAsia="zh-CN"/>
        </w:rPr>
        <w:t>工程交工验收质量评定：合格，竣工验收质量评定：优良。验收标准为《公路养护工程质量检验评定标准第一册土建工程》(JTG 5220—2020）、《公路工程质量检验评定标准》（JTGF80/1-2017）。</w:t>
      </w:r>
    </w:p>
    <w:p w14:paraId="3CFBD7F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Style w:val="32"/>
          <w:rFonts w:hint="eastAsia" w:ascii="宋体" w:hAnsi="宋体" w:cs="宋体"/>
          <w:color w:val="auto"/>
          <w:sz w:val="24"/>
          <w:szCs w:val="24"/>
          <w:highlight w:val="none"/>
          <w:lang w:val="en-US" w:eastAsia="zh-CN"/>
        </w:rPr>
        <w:t>9、</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447AE29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2250EBD7">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7" w:name="_Toc4719"/>
      <w:bookmarkStart w:id="18" w:name="_Toc28359013"/>
      <w:bookmarkStart w:id="19" w:name="_Toc35393630"/>
      <w:bookmarkStart w:id="20" w:name="_Toc4261"/>
      <w:bookmarkStart w:id="21" w:name="_Toc35393799"/>
      <w:bookmarkStart w:id="22" w:name="_Toc21853"/>
      <w:bookmarkStart w:id="23" w:name="_Toc28359090"/>
      <w:bookmarkStart w:id="24" w:name="_Toc8244"/>
      <w:bookmarkStart w:id="25" w:name="_Toc13592"/>
      <w:r>
        <w:rPr>
          <w:rFonts w:hint="eastAsia" w:ascii="宋体" w:hAnsi="宋体" w:eastAsia="宋体" w:cs="宋体"/>
          <w:b/>
          <w:bCs/>
          <w:color w:val="auto"/>
          <w:sz w:val="24"/>
          <w:szCs w:val="24"/>
          <w:highlight w:val="none"/>
        </w:rPr>
        <w:t>二、申请人的资格要求</w:t>
      </w:r>
      <w:bookmarkEnd w:id="17"/>
      <w:bookmarkEnd w:id="18"/>
      <w:bookmarkEnd w:id="19"/>
      <w:bookmarkEnd w:id="20"/>
      <w:bookmarkEnd w:id="21"/>
      <w:bookmarkEnd w:id="22"/>
      <w:bookmarkEnd w:id="23"/>
      <w:bookmarkEnd w:id="24"/>
      <w:bookmarkEnd w:id="25"/>
    </w:p>
    <w:p w14:paraId="31B8FD2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1、必须是在国家工商行政部门注册，具有有效的营业执照、有效的安全生产许可证，并在人员、设备、资金等方面具有相应的施工能力。</w:t>
      </w:r>
    </w:p>
    <w:p w14:paraId="68414DF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2、满足《中华人民共和国政府采购法》第二十二条规定。</w:t>
      </w:r>
    </w:p>
    <w:p w14:paraId="03209C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3、落实政府采购政策需满足的资格要求：本项目专门面向中小企业采购。</w:t>
      </w:r>
      <w:bookmarkStart w:id="26" w:name="_Toc28359014"/>
      <w:bookmarkStart w:id="27" w:name="_Toc28359091"/>
    </w:p>
    <w:p w14:paraId="66927364">
      <w:pPr>
        <w:keepNext w:val="0"/>
        <w:keepLines w:val="0"/>
        <w:pageBreakBefore w:val="0"/>
        <w:widowControl w:val="0"/>
        <w:kinsoku/>
        <w:wordWrap w:val="0"/>
        <w:overflowPunct/>
        <w:topLinePunct w:val="0"/>
        <w:autoSpaceDE/>
        <w:autoSpaceDN/>
        <w:bidi w:val="0"/>
        <w:adjustRightInd/>
        <w:snapToGrid/>
        <w:spacing w:line="440" w:lineRule="exact"/>
        <w:ind w:firstLine="482" w:firstLineChars="200"/>
        <w:jc w:val="both"/>
        <w:textAlignment w:val="auto"/>
        <w:rPr>
          <w:rFonts w:hint="eastAsia" w:ascii="宋体" w:hAnsi="宋体" w:cs="宋体"/>
          <w:b/>
          <w:bCs/>
          <w:color w:val="auto"/>
          <w:sz w:val="24"/>
          <w:szCs w:val="24"/>
          <w:highlight w:val="none"/>
          <w:u w:val="none"/>
          <w:lang w:eastAsia="zh-CN"/>
        </w:rPr>
      </w:pPr>
      <w:bookmarkStart w:id="28" w:name="OLE_LINK49"/>
      <w:bookmarkStart w:id="29" w:name="OLE_LINK48"/>
      <w:bookmarkStart w:id="30" w:name="OLE_LINK47"/>
      <w:bookmarkStart w:id="31" w:name="OLE_LINK50"/>
      <w:bookmarkStart w:id="32" w:name="_Toc35393800"/>
      <w:bookmarkStart w:id="33" w:name="_Toc35393631"/>
      <w:r>
        <w:rPr>
          <w:rFonts w:hint="eastAsia" w:ascii="宋体" w:hAnsi="宋体" w:cs="宋体"/>
          <w:b/>
          <w:bCs/>
          <w:color w:val="auto"/>
          <w:sz w:val="24"/>
          <w:szCs w:val="24"/>
          <w:highlight w:val="none"/>
          <w:u w:val="none"/>
          <w:lang w:eastAsia="zh-CN"/>
        </w:rPr>
        <w:t>4、本项目的特定资格要求：供应商资质应同时具备以下条件:</w:t>
      </w:r>
    </w:p>
    <w:p w14:paraId="01482B6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eastAsia="zh-CN"/>
        </w:rPr>
        <w:t>具备路基路面养护乙级以上（含乙级）资质</w:t>
      </w:r>
      <w:r>
        <w:rPr>
          <w:rFonts w:hint="eastAsia" w:ascii="宋体" w:hAnsi="宋体" w:cs="宋体"/>
          <w:b w:val="0"/>
          <w:bCs w:val="0"/>
          <w:color w:val="auto"/>
          <w:sz w:val="24"/>
          <w:szCs w:val="24"/>
          <w:highlight w:val="none"/>
          <w:u w:val="none"/>
          <w:lang w:val="en-US" w:eastAsia="zh-CN"/>
        </w:rPr>
        <w:t>及</w:t>
      </w:r>
      <w:r>
        <w:rPr>
          <w:rFonts w:hint="eastAsia" w:ascii="宋体" w:hAnsi="宋体" w:cs="宋体"/>
          <w:color w:val="auto"/>
          <w:sz w:val="24"/>
          <w:szCs w:val="24"/>
          <w:highlight w:val="none"/>
        </w:rPr>
        <w:t>具备有效的省级或以上建设行政主管部门颁发的建筑施工企业安全生产许可证</w:t>
      </w:r>
      <w:r>
        <w:rPr>
          <w:rFonts w:hint="eastAsia" w:ascii="宋体" w:hAnsi="宋体" w:cs="宋体"/>
          <w:color w:val="auto"/>
          <w:sz w:val="24"/>
          <w:szCs w:val="24"/>
          <w:highlight w:val="none"/>
          <w:lang w:eastAsia="zh-CN"/>
        </w:rPr>
        <w:t>。</w:t>
      </w:r>
    </w:p>
    <w:bookmarkEnd w:id="28"/>
    <w:bookmarkEnd w:id="29"/>
    <w:bookmarkEnd w:id="30"/>
    <w:bookmarkEnd w:id="31"/>
    <w:p w14:paraId="09072D9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296728BD">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投标人应进入交通运输部“全国公路建设市场监督管理管理系统（https://hwdms.mot.gov.cn/BMWebSite）”中的</w:t>
      </w:r>
      <w:r>
        <w:rPr>
          <w:rFonts w:hint="eastAsia" w:ascii="宋体" w:hAnsi="宋体" w:cs="宋体"/>
          <w:b w:val="0"/>
          <w:bCs w:val="0"/>
          <w:color w:val="auto"/>
          <w:sz w:val="24"/>
          <w:szCs w:val="24"/>
          <w:highlight w:val="none"/>
          <w:lang w:eastAsia="zh-CN"/>
        </w:rPr>
        <w:t>公路工程施工资质企业名录或公路养护作业单位资质管理模块“资质查询”入口查询</w:t>
      </w:r>
      <w:r>
        <w:rPr>
          <w:rFonts w:hint="eastAsia" w:ascii="宋体" w:hAnsi="宋体" w:eastAsia="宋体" w:cs="宋体"/>
          <w:b w:val="0"/>
          <w:bCs w:val="0"/>
          <w:color w:val="auto"/>
          <w:sz w:val="24"/>
          <w:szCs w:val="24"/>
          <w:highlight w:val="none"/>
        </w:rPr>
        <w:t>，且投标人名称和资质与该名录中的相应企业名称和资质完全一致。</w:t>
      </w:r>
    </w:p>
    <w:bookmarkEnd w:id="26"/>
    <w:bookmarkEnd w:id="27"/>
    <w:bookmarkEnd w:id="32"/>
    <w:bookmarkEnd w:id="33"/>
    <w:p w14:paraId="6EFE422B">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34" w:name="_Toc8128"/>
      <w:bookmarkStart w:id="35" w:name="_Toc25397"/>
      <w:bookmarkStart w:id="36" w:name="_Toc30519"/>
      <w:bookmarkStart w:id="37" w:name="_Toc35393792"/>
      <w:bookmarkStart w:id="38" w:name="_Toc30267"/>
      <w:bookmarkStart w:id="39" w:name="_Toc17532"/>
      <w:bookmarkStart w:id="40" w:name="_Toc35393623"/>
      <w:bookmarkStart w:id="41" w:name="_Toc35393805"/>
      <w:bookmarkStart w:id="42" w:name="_Toc35393636"/>
      <w:bookmarkStart w:id="43" w:name="_Toc28359095"/>
      <w:bookmarkStart w:id="44" w:name="_Toc28359018"/>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34"/>
      <w:bookmarkEnd w:id="35"/>
      <w:bookmarkEnd w:id="36"/>
      <w:bookmarkEnd w:id="37"/>
      <w:bookmarkEnd w:id="38"/>
      <w:bookmarkEnd w:id="39"/>
      <w:bookmarkEnd w:id="40"/>
    </w:p>
    <w:p w14:paraId="5907786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自发布公告之时至磋商截止时间止；地点：广西政府采购云平台线上获取</w:t>
      </w:r>
    </w:p>
    <w:p w14:paraId="0016134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方式：供应商登录广西政府采购云平台https://www.gcy.zfcg.gxzf.gov.cn/在线申请获取采购文件（进入“项目采购”应用，在获取采购文件菜单中选择项目，申请获取采购文件）。</w:t>
      </w:r>
    </w:p>
    <w:p w14:paraId="76EF0DB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5EB277B5">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45" w:name="_Toc15803"/>
      <w:bookmarkStart w:id="46" w:name="_Toc35393795"/>
      <w:bookmarkStart w:id="47" w:name="_Toc23691"/>
      <w:bookmarkStart w:id="48" w:name="_Toc1323"/>
      <w:bookmarkStart w:id="49" w:name="_Toc35393626"/>
      <w:bookmarkStart w:id="50" w:name="_Toc2690"/>
      <w:r>
        <w:rPr>
          <w:rFonts w:hint="eastAsia" w:ascii="宋体" w:hAnsi="宋体" w:eastAsia="宋体" w:cs="宋体"/>
          <w:b/>
          <w:color w:val="auto"/>
          <w:sz w:val="24"/>
          <w:szCs w:val="24"/>
          <w:highlight w:val="none"/>
        </w:rPr>
        <w:t>四、响应文件提交</w:t>
      </w:r>
    </w:p>
    <w:p w14:paraId="1E28C8A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val="en-US" w:eastAsia="zh-CN"/>
        </w:rPr>
        <w:t>2025年8月20日9时30分</w:t>
      </w:r>
      <w:r>
        <w:rPr>
          <w:rFonts w:hint="eastAsia" w:ascii="宋体" w:hAnsi="宋体" w:eastAsia="宋体" w:cs="宋体"/>
          <w:color w:val="auto"/>
          <w:sz w:val="24"/>
          <w:szCs w:val="24"/>
          <w:highlight w:val="none"/>
        </w:rPr>
        <w:t>（北京时间）</w:t>
      </w:r>
    </w:p>
    <w:p w14:paraId="14284452">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地点（网址）：请登录广西政府采购云平台投标客户端投标。</w:t>
      </w:r>
    </w:p>
    <w:p w14:paraId="5B681C30">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782D8CA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cs="宋体"/>
          <w:color w:val="auto"/>
          <w:sz w:val="24"/>
          <w:szCs w:val="24"/>
          <w:highlight w:val="none"/>
          <w:lang w:val="en-US" w:eastAsia="zh-CN"/>
        </w:rPr>
        <w:t>2025年8月20日9时30分</w:t>
      </w:r>
      <w:r>
        <w:rPr>
          <w:rFonts w:hint="eastAsia" w:ascii="宋体" w:hAnsi="宋体" w:eastAsia="宋体" w:cs="宋体"/>
          <w:color w:val="auto"/>
          <w:sz w:val="24"/>
          <w:szCs w:val="24"/>
          <w:highlight w:val="none"/>
        </w:rPr>
        <w:t>（北京时间）截标后</w:t>
      </w:r>
      <w:r>
        <w:rPr>
          <w:rFonts w:hint="eastAsia" w:ascii="宋体" w:hAnsi="宋体" w:eastAsia="宋体" w:cs="宋体"/>
          <w:bCs/>
          <w:color w:val="auto"/>
          <w:sz w:val="24"/>
          <w:szCs w:val="24"/>
          <w:highlight w:val="none"/>
        </w:rPr>
        <w:t>。</w:t>
      </w:r>
    </w:p>
    <w:p w14:paraId="0284CFD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地点：通过广西政府采购云平台实行在线响应。</w:t>
      </w:r>
    </w:p>
    <w:p w14:paraId="72BDC505">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14953848">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531D858A">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51" w:name="_Toc8503"/>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45"/>
      <w:bookmarkEnd w:id="46"/>
      <w:bookmarkEnd w:id="47"/>
      <w:bookmarkEnd w:id="48"/>
      <w:bookmarkEnd w:id="49"/>
      <w:bookmarkEnd w:id="50"/>
      <w:bookmarkEnd w:id="51"/>
    </w:p>
    <w:p w14:paraId="04FA769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1、信息公告发布媒体：中国政府采购网（www.ccgp.gov.cn）、广西壮族自治区政府采购网（zfcg.gxzf.gov.cn）、桂林市政府采购网（zfcg.czj.guilin.gov.cn/）。</w:t>
      </w:r>
    </w:p>
    <w:p w14:paraId="53009C3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2、本项目需要落实的政府采购政策：</w:t>
      </w:r>
    </w:p>
    <w:p w14:paraId="0321682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政府采购促进中小企业发展；</w:t>
      </w:r>
    </w:p>
    <w:p w14:paraId="3A2E2FF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政府采购支持监狱企业发展；</w:t>
      </w:r>
    </w:p>
    <w:p w14:paraId="1F17AD5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政府采购促进残疾人就业政策；</w:t>
      </w:r>
    </w:p>
    <w:p w14:paraId="719B76A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本项目为修复养护工程项目，不涉及强制采购节能产品；</w:t>
      </w:r>
    </w:p>
    <w:p w14:paraId="6CEFF62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政府采购支持采用本国产品的政策；</w:t>
      </w:r>
    </w:p>
    <w:p w14:paraId="5007CC2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3、本项目采购标的在《中小企业划分标准》所属行业为：建筑业。</w:t>
      </w:r>
    </w:p>
    <w:p w14:paraId="69206E5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4、资格条件特别说明：</w:t>
      </w:r>
    </w:p>
    <w:p w14:paraId="1EF7775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062C026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76A5B7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5、“广西政府采购云平台”电子竞标相关事宜：</w:t>
      </w:r>
    </w:p>
    <w:p w14:paraId="35C88D2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C3311D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（2）电子竞标具体操作流程参考《政府采购项目电子交易管理操作指南-供应商》（详见桂林市政府采购网—采购资讯—重要通知）；如遇平台技术问题详询95763。</w:t>
      </w:r>
    </w:p>
    <w:p w14:paraId="518C32C6">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lang w:val="en-US" w:eastAsia="zh-CN"/>
        </w:rPr>
        <w:t>（3）电子响应文件的制作、加密、提交、解密等相关事宜详见第二章“供应商须知”。</w:t>
      </w:r>
    </w:p>
    <w:bookmarkEnd w:id="41"/>
    <w:bookmarkEnd w:id="42"/>
    <w:bookmarkEnd w:id="43"/>
    <w:bookmarkEnd w:id="44"/>
    <w:p w14:paraId="48B93596">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52" w:name="_Toc31923"/>
      <w:r>
        <w:rPr>
          <w:rFonts w:hint="eastAsia" w:ascii="宋体" w:hAnsi="宋体" w:eastAsia="宋体" w:cs="宋体"/>
          <w:b/>
          <w:bCs/>
          <w:color w:val="auto"/>
          <w:sz w:val="24"/>
          <w:szCs w:val="24"/>
          <w:highlight w:val="none"/>
        </w:rPr>
        <w:t>八、凡对本次招标提出询问，请按以下方式联系</w:t>
      </w:r>
      <w:bookmarkEnd w:id="52"/>
    </w:p>
    <w:p w14:paraId="0C5C6C1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472A91C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广西壮族自治区资源公路养护中心</w:t>
      </w:r>
    </w:p>
    <w:p w14:paraId="164ECE6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 xml:space="preserve">桂林资源县河西路40号 </w:t>
      </w:r>
    </w:p>
    <w:p w14:paraId="241FC35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韦工</w:t>
      </w:r>
    </w:p>
    <w:p w14:paraId="6D9A067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0773-4317188</w:t>
      </w:r>
    </w:p>
    <w:p w14:paraId="3E4E499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53" w:name="_Toc28359086"/>
      <w:bookmarkStart w:id="54" w:name="_Toc28359009"/>
      <w:r>
        <w:rPr>
          <w:rFonts w:hint="eastAsia" w:ascii="宋体" w:hAnsi="宋体" w:eastAsia="宋体" w:cs="宋体"/>
          <w:bCs/>
          <w:color w:val="auto"/>
          <w:sz w:val="24"/>
          <w:szCs w:val="24"/>
          <w:highlight w:val="none"/>
        </w:rPr>
        <w:t>2.采购代理机构信息</w:t>
      </w:r>
      <w:bookmarkEnd w:id="53"/>
      <w:bookmarkEnd w:id="54"/>
    </w:p>
    <w:p w14:paraId="79368E4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广西德正建筑咨询有限公司</w:t>
      </w:r>
    </w:p>
    <w:p w14:paraId="60C7B5B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桂林市七星区信息产业园创新大厦F座B区401室</w:t>
      </w:r>
    </w:p>
    <w:p w14:paraId="29B4CE8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val="en-US" w:eastAsia="zh-CN"/>
        </w:rPr>
        <w:t>张鸿杰</w:t>
      </w:r>
    </w:p>
    <w:p w14:paraId="2B55CDAE">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0773-8999567</w:t>
      </w:r>
    </w:p>
    <w:p w14:paraId="1108D020">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1C6B66FB">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640265BA">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2025年8月8日</w:t>
      </w:r>
    </w:p>
    <w:p w14:paraId="14179F7F">
      <w:pPr>
        <w:pStyle w:val="2"/>
        <w:bidi w:val="0"/>
        <w:jc w:val="center"/>
        <w:rPr>
          <w:rFonts w:hint="eastAsia" w:ascii="华文中宋" w:hAnsi="华文中宋" w:eastAsia="华文中宋" w:cs="华文中宋"/>
          <w:b/>
          <w:bCs/>
          <w:color w:val="auto"/>
          <w:szCs w:val="32"/>
          <w:highlight w:val="none"/>
          <w:lang w:val="en-US" w:eastAsia="zh-CN"/>
        </w:rPr>
      </w:pPr>
      <w:bookmarkStart w:id="55" w:name="_Toc26924"/>
      <w:bookmarkStart w:id="56" w:name="_Toc31707"/>
      <w:r>
        <w:rPr>
          <w:rFonts w:hint="eastAsia" w:ascii="华文中宋" w:hAnsi="华文中宋" w:eastAsia="华文中宋" w:cs="华文中宋"/>
          <w:b/>
          <w:bCs/>
          <w:color w:val="auto"/>
          <w:szCs w:val="32"/>
          <w:highlight w:val="none"/>
          <w:lang w:val="en-US" w:eastAsia="zh-CN"/>
        </w:rPr>
        <w:br w:type="page"/>
      </w:r>
      <w:bookmarkStart w:id="57" w:name="_Toc27147"/>
      <w:r>
        <w:rPr>
          <w:rFonts w:hint="eastAsia"/>
          <w:color w:val="auto"/>
          <w:highlight w:val="none"/>
          <w:lang w:val="en-US" w:eastAsia="zh-CN"/>
        </w:rPr>
        <w:t>第二章 供应商须知</w:t>
      </w:r>
      <w:bookmarkEnd w:id="55"/>
      <w:bookmarkEnd w:id="56"/>
      <w:bookmarkEnd w:id="57"/>
    </w:p>
    <w:p w14:paraId="51CDFB2A">
      <w:pPr>
        <w:tabs>
          <w:tab w:val="left" w:pos="1065"/>
          <w:tab w:val="center" w:pos="4411"/>
        </w:tabs>
        <w:spacing w:line="340" w:lineRule="exact"/>
        <w:jc w:val="center"/>
        <w:rPr>
          <w:rFonts w:hint="eastAsia" w:eastAsia="宋体"/>
          <w:b/>
          <w:color w:val="auto"/>
          <w:sz w:val="28"/>
          <w:szCs w:val="28"/>
          <w:highlight w:val="none"/>
        </w:rPr>
      </w:pPr>
      <w:bookmarkStart w:id="58" w:name="_Toc13547"/>
      <w:bookmarkStart w:id="59" w:name="_Toc10555"/>
      <w:bookmarkStart w:id="60" w:name="_Toc25063"/>
      <w:bookmarkStart w:id="61" w:name="_Toc9508"/>
      <w:bookmarkStart w:id="62" w:name="_Toc13800"/>
      <w:bookmarkStart w:id="63" w:name="_Toc1585"/>
      <w:r>
        <w:rPr>
          <w:rFonts w:hint="eastAsia" w:eastAsia="宋体"/>
          <w:b/>
          <w:color w:val="auto"/>
          <w:sz w:val="28"/>
          <w:szCs w:val="28"/>
          <w:highlight w:val="none"/>
        </w:rPr>
        <w:t>供应商须知前附表</w:t>
      </w:r>
      <w:bookmarkEnd w:id="58"/>
      <w:bookmarkEnd w:id="59"/>
      <w:bookmarkEnd w:id="60"/>
      <w:bookmarkEnd w:id="61"/>
      <w:bookmarkEnd w:id="62"/>
      <w:bookmarkEnd w:id="63"/>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525"/>
        <w:gridCol w:w="6266"/>
      </w:tblGrid>
      <w:tr w14:paraId="48DAE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072BE008">
            <w:pPr>
              <w:pStyle w:val="75"/>
              <w:ind w:firstLine="420"/>
              <w:rPr>
                <w:b/>
                <w:color w:val="auto"/>
                <w:sz w:val="24"/>
                <w:szCs w:val="24"/>
                <w:highlight w:val="none"/>
              </w:rPr>
            </w:pPr>
          </w:p>
          <w:p w14:paraId="1AAB145E">
            <w:pPr>
              <w:pStyle w:val="75"/>
              <w:spacing w:before="1"/>
              <w:ind w:left="170" w:right="163"/>
              <w:jc w:val="center"/>
              <w:rPr>
                <w:color w:val="auto"/>
                <w:sz w:val="24"/>
                <w:szCs w:val="24"/>
                <w:highlight w:val="none"/>
              </w:rPr>
            </w:pPr>
            <w:r>
              <w:rPr>
                <w:color w:val="auto"/>
                <w:sz w:val="24"/>
                <w:szCs w:val="24"/>
                <w:highlight w:val="none"/>
              </w:rPr>
              <w:t>序号</w:t>
            </w:r>
          </w:p>
        </w:tc>
        <w:tc>
          <w:tcPr>
            <w:tcW w:w="855" w:type="dxa"/>
            <w:vAlign w:val="center"/>
          </w:tcPr>
          <w:p w14:paraId="7BAD70D2">
            <w:pPr>
              <w:pStyle w:val="75"/>
              <w:spacing w:before="77"/>
              <w:ind w:left="183" w:right="176"/>
              <w:jc w:val="center"/>
              <w:rPr>
                <w:color w:val="auto"/>
                <w:sz w:val="24"/>
                <w:szCs w:val="24"/>
                <w:highlight w:val="none"/>
              </w:rPr>
            </w:pPr>
            <w:r>
              <w:rPr>
                <w:color w:val="auto"/>
                <w:sz w:val="24"/>
                <w:szCs w:val="24"/>
                <w:highlight w:val="none"/>
              </w:rPr>
              <w:t>条款</w:t>
            </w:r>
          </w:p>
          <w:p w14:paraId="6A83A5B2">
            <w:pPr>
              <w:pStyle w:val="75"/>
              <w:spacing w:before="91" w:line="263" w:lineRule="exact"/>
              <w:ind w:left="5"/>
              <w:jc w:val="center"/>
              <w:rPr>
                <w:color w:val="auto"/>
                <w:sz w:val="24"/>
                <w:szCs w:val="24"/>
                <w:highlight w:val="none"/>
              </w:rPr>
            </w:pPr>
            <w:r>
              <w:rPr>
                <w:rFonts w:hint="eastAsia"/>
                <w:color w:val="auto"/>
                <w:sz w:val="24"/>
                <w:szCs w:val="24"/>
                <w:highlight w:val="none"/>
              </w:rPr>
              <w:t>号</w:t>
            </w:r>
          </w:p>
        </w:tc>
        <w:tc>
          <w:tcPr>
            <w:tcW w:w="1525" w:type="dxa"/>
            <w:vAlign w:val="center"/>
          </w:tcPr>
          <w:p w14:paraId="7D419D61">
            <w:pPr>
              <w:pStyle w:val="75"/>
              <w:keepNext w:val="0"/>
              <w:keepLines w:val="0"/>
              <w:pageBreakBefore w:val="0"/>
              <w:widowControl w:val="0"/>
              <w:kinsoku/>
              <w:wordWrap/>
              <w:overflowPunct/>
              <w:topLinePunct w:val="0"/>
              <w:autoSpaceDE/>
              <w:autoSpaceDN/>
              <w:bidi w:val="0"/>
              <w:adjustRightInd/>
              <w:snapToGrid/>
              <w:ind w:firstLine="0"/>
              <w:textAlignment w:val="auto"/>
              <w:rPr>
                <w:b/>
                <w:color w:val="auto"/>
                <w:sz w:val="24"/>
                <w:szCs w:val="24"/>
                <w:highlight w:val="none"/>
              </w:rPr>
            </w:pPr>
          </w:p>
          <w:p w14:paraId="6950ECBB">
            <w:pPr>
              <w:pStyle w:val="75"/>
              <w:keepNext w:val="0"/>
              <w:keepLines w:val="0"/>
              <w:pageBreakBefore w:val="0"/>
              <w:widowControl w:val="0"/>
              <w:kinsoku/>
              <w:wordWrap/>
              <w:overflowPunct/>
              <w:topLinePunct w:val="0"/>
              <w:autoSpaceDE/>
              <w:autoSpaceDN/>
              <w:bidi w:val="0"/>
              <w:adjustRightInd/>
              <w:snapToGrid/>
              <w:spacing w:before="1"/>
              <w:ind w:left="171" w:right="165" w:firstLine="0"/>
              <w:jc w:val="center"/>
              <w:textAlignment w:val="auto"/>
              <w:rPr>
                <w:color w:val="auto"/>
                <w:sz w:val="24"/>
                <w:szCs w:val="24"/>
                <w:highlight w:val="none"/>
              </w:rPr>
            </w:pPr>
            <w:r>
              <w:rPr>
                <w:color w:val="auto"/>
                <w:sz w:val="24"/>
                <w:szCs w:val="24"/>
                <w:highlight w:val="none"/>
              </w:rPr>
              <w:t>条款名称</w:t>
            </w:r>
          </w:p>
        </w:tc>
        <w:tc>
          <w:tcPr>
            <w:tcW w:w="6266" w:type="dxa"/>
            <w:vAlign w:val="center"/>
          </w:tcPr>
          <w:p w14:paraId="12E309B8">
            <w:pPr>
              <w:pStyle w:val="75"/>
              <w:ind w:firstLine="420"/>
              <w:rPr>
                <w:b/>
                <w:color w:val="auto"/>
                <w:sz w:val="24"/>
                <w:szCs w:val="24"/>
                <w:highlight w:val="none"/>
              </w:rPr>
            </w:pPr>
          </w:p>
          <w:p w14:paraId="3801568A">
            <w:pPr>
              <w:pStyle w:val="75"/>
              <w:spacing w:before="1"/>
              <w:ind w:left="120" w:right="115"/>
              <w:jc w:val="center"/>
              <w:rPr>
                <w:color w:val="auto"/>
                <w:sz w:val="24"/>
                <w:szCs w:val="24"/>
                <w:highlight w:val="none"/>
              </w:rPr>
            </w:pPr>
            <w:r>
              <w:rPr>
                <w:color w:val="auto"/>
                <w:sz w:val="24"/>
                <w:szCs w:val="24"/>
                <w:highlight w:val="none"/>
              </w:rPr>
              <w:t>内容、要求</w:t>
            </w:r>
          </w:p>
        </w:tc>
      </w:tr>
      <w:tr w14:paraId="729E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0C98C824">
            <w:pPr>
              <w:spacing w:line="360" w:lineRule="auto"/>
              <w:ind w:firstLine="422"/>
              <w:jc w:val="both"/>
              <w:rPr>
                <w:color w:val="auto"/>
                <w:sz w:val="24"/>
                <w:szCs w:val="24"/>
                <w:highlight w:val="none"/>
              </w:rPr>
            </w:pPr>
            <w:r>
              <w:rPr>
                <w:color w:val="auto"/>
                <w:sz w:val="24"/>
                <w:szCs w:val="24"/>
                <w:highlight w:val="none"/>
              </w:rPr>
              <w:t>1</w:t>
            </w:r>
          </w:p>
        </w:tc>
        <w:tc>
          <w:tcPr>
            <w:tcW w:w="855" w:type="dxa"/>
            <w:vAlign w:val="center"/>
          </w:tcPr>
          <w:p w14:paraId="3E1CBC0D">
            <w:pPr>
              <w:spacing w:line="360" w:lineRule="auto"/>
              <w:jc w:val="center"/>
              <w:rPr>
                <w:color w:val="auto"/>
                <w:sz w:val="24"/>
                <w:szCs w:val="24"/>
                <w:highlight w:val="none"/>
              </w:rPr>
            </w:pPr>
            <w:r>
              <w:rPr>
                <w:color w:val="auto"/>
                <w:sz w:val="24"/>
                <w:szCs w:val="24"/>
                <w:highlight w:val="none"/>
              </w:rPr>
              <w:t>1.1</w:t>
            </w:r>
          </w:p>
        </w:tc>
        <w:tc>
          <w:tcPr>
            <w:tcW w:w="1525" w:type="dxa"/>
            <w:vAlign w:val="center"/>
          </w:tcPr>
          <w:p w14:paraId="16ACB63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b/>
                <w:bCs/>
                <w:color w:val="auto"/>
                <w:sz w:val="24"/>
                <w:szCs w:val="24"/>
                <w:highlight w:val="none"/>
              </w:rPr>
              <w:t>项目名称及项目编号</w:t>
            </w:r>
          </w:p>
        </w:tc>
        <w:tc>
          <w:tcPr>
            <w:tcW w:w="6266" w:type="dxa"/>
            <w:vAlign w:val="center"/>
          </w:tcPr>
          <w:p w14:paraId="56A6759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b/>
                <w:bCs/>
                <w:color w:val="auto"/>
                <w:sz w:val="24"/>
                <w:szCs w:val="24"/>
                <w:highlight w:val="none"/>
              </w:rPr>
              <w:t>项目名称</w:t>
            </w:r>
            <w:r>
              <w:rPr>
                <w:color w:val="auto"/>
                <w:sz w:val="24"/>
                <w:szCs w:val="24"/>
                <w:highlight w:val="none"/>
              </w:rPr>
              <w:t>：</w:t>
            </w:r>
            <w:r>
              <w:rPr>
                <w:rFonts w:hint="eastAsia" w:ascii="宋体" w:hAnsi="宋体" w:cs="宋体"/>
                <w:color w:val="auto"/>
                <w:sz w:val="24"/>
                <w:szCs w:val="24"/>
                <w:highlight w:val="none"/>
                <w:lang w:eastAsia="zh-CN"/>
              </w:rPr>
              <w:t>G241线K2688+400~K2694+400公路灾害防治工程</w:t>
            </w:r>
          </w:p>
          <w:p w14:paraId="16113D8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b/>
                <w:bCs/>
                <w:color w:val="auto"/>
                <w:sz w:val="24"/>
                <w:szCs w:val="24"/>
                <w:highlight w:val="none"/>
              </w:rPr>
              <w:t>项目编号：</w:t>
            </w:r>
            <w:r>
              <w:rPr>
                <w:rFonts w:hint="eastAsia" w:ascii="宋体" w:hAnsi="宋体" w:cs="宋体"/>
                <w:color w:val="auto"/>
                <w:sz w:val="24"/>
                <w:szCs w:val="24"/>
                <w:highlight w:val="none"/>
                <w:lang w:eastAsia="zh-CN"/>
              </w:rPr>
              <w:t>GXZC2025-C2-002311-GXDZ</w:t>
            </w:r>
          </w:p>
        </w:tc>
      </w:tr>
      <w:tr w14:paraId="2B79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079E7054">
            <w:pPr>
              <w:spacing w:line="360" w:lineRule="auto"/>
              <w:ind w:firstLine="422"/>
              <w:jc w:val="both"/>
              <w:rPr>
                <w:color w:val="auto"/>
                <w:sz w:val="24"/>
                <w:szCs w:val="24"/>
                <w:highlight w:val="none"/>
              </w:rPr>
            </w:pPr>
            <w:r>
              <w:rPr>
                <w:rFonts w:hint="eastAsia"/>
                <w:color w:val="auto"/>
                <w:sz w:val="24"/>
                <w:szCs w:val="24"/>
                <w:highlight w:val="none"/>
              </w:rPr>
              <w:t>2</w:t>
            </w:r>
          </w:p>
        </w:tc>
        <w:tc>
          <w:tcPr>
            <w:tcW w:w="855" w:type="dxa"/>
            <w:vAlign w:val="center"/>
          </w:tcPr>
          <w:p w14:paraId="0616A9EE">
            <w:pPr>
              <w:spacing w:line="360" w:lineRule="auto"/>
              <w:jc w:val="center"/>
              <w:rPr>
                <w:color w:val="auto"/>
                <w:sz w:val="24"/>
                <w:szCs w:val="24"/>
                <w:highlight w:val="none"/>
              </w:rPr>
            </w:pPr>
            <w:r>
              <w:rPr>
                <w:rFonts w:hint="eastAsia"/>
                <w:color w:val="auto"/>
                <w:sz w:val="24"/>
                <w:szCs w:val="24"/>
                <w:highlight w:val="none"/>
              </w:rPr>
              <w:t>1.2</w:t>
            </w:r>
          </w:p>
        </w:tc>
        <w:tc>
          <w:tcPr>
            <w:tcW w:w="1525" w:type="dxa"/>
            <w:vAlign w:val="center"/>
          </w:tcPr>
          <w:p w14:paraId="61B89FE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要求工期及</w:t>
            </w:r>
          </w:p>
          <w:p w14:paraId="5E5D704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质量标准</w:t>
            </w:r>
          </w:p>
        </w:tc>
        <w:tc>
          <w:tcPr>
            <w:tcW w:w="6266" w:type="dxa"/>
            <w:vAlign w:val="center"/>
          </w:tcPr>
          <w:p w14:paraId="48844A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bookmarkStart w:id="64" w:name="OLE_LINK18"/>
            <w:r>
              <w:rPr>
                <w:rFonts w:hint="eastAsia"/>
                <w:color w:val="auto"/>
                <w:sz w:val="24"/>
                <w:szCs w:val="24"/>
                <w:highlight w:val="none"/>
              </w:rPr>
              <w:t>要求工期：</w:t>
            </w:r>
            <w:r>
              <w:rPr>
                <w:rFonts w:hint="eastAsia"/>
                <w:color w:val="auto"/>
                <w:sz w:val="24"/>
                <w:szCs w:val="24"/>
                <w:highlight w:val="none"/>
                <w:lang w:val="en-US" w:eastAsia="zh-CN"/>
              </w:rPr>
              <w:t>6</w:t>
            </w:r>
            <w:r>
              <w:rPr>
                <w:rFonts w:hint="eastAsia"/>
                <w:color w:val="auto"/>
                <w:sz w:val="24"/>
                <w:szCs w:val="24"/>
                <w:highlight w:val="none"/>
              </w:rPr>
              <w:t>0日历天。</w:t>
            </w:r>
          </w:p>
          <w:p w14:paraId="33BD9E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质量标准：工程交工验收的质量评定：合格；竣工验收的质量评定：优良。</w:t>
            </w:r>
            <w:bookmarkEnd w:id="64"/>
          </w:p>
        </w:tc>
      </w:tr>
      <w:tr w14:paraId="6679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812" w:type="dxa"/>
            <w:vAlign w:val="center"/>
          </w:tcPr>
          <w:p w14:paraId="41FEDC35">
            <w:pPr>
              <w:spacing w:line="360" w:lineRule="auto"/>
              <w:ind w:firstLine="422"/>
              <w:jc w:val="both"/>
              <w:rPr>
                <w:color w:val="auto"/>
                <w:sz w:val="24"/>
                <w:szCs w:val="24"/>
                <w:highlight w:val="none"/>
              </w:rPr>
            </w:pPr>
            <w:r>
              <w:rPr>
                <w:rFonts w:hint="eastAsia"/>
                <w:color w:val="auto"/>
                <w:sz w:val="24"/>
                <w:szCs w:val="24"/>
                <w:highlight w:val="none"/>
              </w:rPr>
              <w:t>3</w:t>
            </w:r>
          </w:p>
        </w:tc>
        <w:tc>
          <w:tcPr>
            <w:tcW w:w="855" w:type="dxa"/>
            <w:vAlign w:val="center"/>
          </w:tcPr>
          <w:p w14:paraId="6A397E2F">
            <w:pPr>
              <w:spacing w:line="360" w:lineRule="auto"/>
              <w:jc w:val="center"/>
              <w:rPr>
                <w:color w:val="auto"/>
                <w:sz w:val="24"/>
                <w:szCs w:val="24"/>
                <w:highlight w:val="none"/>
              </w:rPr>
            </w:pPr>
            <w:r>
              <w:rPr>
                <w:rFonts w:hint="eastAsia"/>
                <w:color w:val="auto"/>
                <w:sz w:val="24"/>
                <w:szCs w:val="24"/>
                <w:highlight w:val="none"/>
              </w:rPr>
              <w:t>3</w:t>
            </w:r>
          </w:p>
        </w:tc>
        <w:tc>
          <w:tcPr>
            <w:tcW w:w="1525" w:type="dxa"/>
            <w:vAlign w:val="center"/>
          </w:tcPr>
          <w:p w14:paraId="0D0922B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auto"/>
                <w:sz w:val="24"/>
                <w:szCs w:val="24"/>
                <w:highlight w:val="none"/>
              </w:rPr>
            </w:pPr>
            <w:r>
              <w:rPr>
                <w:rFonts w:hint="eastAsia"/>
                <w:b/>
                <w:bCs/>
                <w:color w:val="auto"/>
                <w:sz w:val="24"/>
                <w:szCs w:val="24"/>
                <w:highlight w:val="none"/>
              </w:rPr>
              <w:t>供应商资格</w:t>
            </w:r>
          </w:p>
        </w:tc>
        <w:tc>
          <w:tcPr>
            <w:tcW w:w="6266" w:type="dxa"/>
            <w:vAlign w:val="center"/>
          </w:tcPr>
          <w:p w14:paraId="6EAE64FA">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1、</w:t>
            </w:r>
            <w:bookmarkStart w:id="65" w:name="OLE_LINK2"/>
            <w:r>
              <w:rPr>
                <w:rFonts w:hint="eastAsia"/>
                <w:color w:val="auto"/>
                <w:sz w:val="24"/>
                <w:szCs w:val="24"/>
                <w:highlight w:val="none"/>
              </w:rPr>
              <w:t>必须是在国家工商行政部门注册，具有有效的营业执照、有效的安全生产许可证，并在人员、设备、资金等方面具有相应的施工能力。</w:t>
            </w:r>
          </w:p>
          <w:bookmarkEnd w:id="65"/>
          <w:p w14:paraId="2F39D65D">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2、满足《中华人民共和国政府采购法》第二十二条规定。</w:t>
            </w:r>
          </w:p>
          <w:p w14:paraId="5B0452DD">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3、落实政府采购政策需满足的资格要求：本项目专门面向中小企业采购。</w:t>
            </w:r>
          </w:p>
          <w:p w14:paraId="2C7AE5EA">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24"/>
                <w:szCs w:val="24"/>
                <w:highlight w:val="none"/>
              </w:rPr>
            </w:pPr>
            <w:r>
              <w:rPr>
                <w:rFonts w:hint="eastAsia"/>
                <w:b/>
                <w:bCs/>
                <w:color w:val="auto"/>
                <w:sz w:val="24"/>
                <w:szCs w:val="24"/>
                <w:highlight w:val="none"/>
              </w:rPr>
              <w:t>4、本项目的特定资格要求：供应商资质应同时具备以下条件:</w:t>
            </w:r>
          </w:p>
          <w:p w14:paraId="73A9FD1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具备路基路面养护乙级以上（含乙级）资质</w:t>
            </w:r>
            <w:r>
              <w:rPr>
                <w:rFonts w:hint="eastAsia" w:ascii="宋体" w:hAnsi="宋体" w:cs="宋体"/>
                <w:b w:val="0"/>
                <w:bCs w:val="0"/>
                <w:color w:val="auto"/>
                <w:sz w:val="24"/>
                <w:szCs w:val="24"/>
                <w:highlight w:val="none"/>
                <w:u w:val="none"/>
                <w:lang w:val="en-US" w:eastAsia="zh-CN"/>
              </w:rPr>
              <w:t>及</w:t>
            </w:r>
            <w:r>
              <w:rPr>
                <w:rFonts w:hint="eastAsia"/>
                <w:color w:val="auto"/>
                <w:sz w:val="24"/>
                <w:szCs w:val="24"/>
                <w:highlight w:val="none"/>
              </w:rPr>
              <w:t>具备有效的省级或以上建设行政主管部门颁发的建筑施工企业安全生产许可证</w:t>
            </w:r>
            <w:r>
              <w:rPr>
                <w:rFonts w:hint="eastAsia" w:ascii="宋体" w:hAnsi="宋体" w:cs="宋体"/>
                <w:b w:val="0"/>
                <w:bCs w:val="0"/>
                <w:color w:val="auto"/>
                <w:sz w:val="24"/>
                <w:szCs w:val="24"/>
                <w:highlight w:val="none"/>
                <w:u w:val="none"/>
                <w:lang w:eastAsia="zh-CN"/>
              </w:rPr>
              <w:t>。</w:t>
            </w:r>
          </w:p>
          <w:p w14:paraId="098B40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447FFB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投标人应进入交通运输部“全国公路建设市场监督管理管理系统（https://hwdms.mot.gov.cn/BMWebSite）”中的</w:t>
            </w:r>
            <w:r>
              <w:rPr>
                <w:rFonts w:hint="eastAsia" w:ascii="宋体" w:hAnsi="宋体" w:cs="宋体"/>
                <w:b w:val="0"/>
                <w:bCs w:val="0"/>
                <w:color w:val="auto"/>
                <w:sz w:val="24"/>
                <w:szCs w:val="24"/>
                <w:highlight w:val="none"/>
                <w:lang w:eastAsia="zh-CN"/>
              </w:rPr>
              <w:t>公路工程施工资质企业名录或公路养护作业单位资质管理模块“资质查询”入口查询</w:t>
            </w:r>
            <w:r>
              <w:rPr>
                <w:rFonts w:hint="eastAsia" w:ascii="宋体" w:hAnsi="宋体" w:eastAsia="宋体" w:cs="宋体"/>
                <w:b w:val="0"/>
                <w:bCs w:val="0"/>
                <w:color w:val="auto"/>
                <w:sz w:val="24"/>
                <w:szCs w:val="24"/>
                <w:highlight w:val="none"/>
              </w:rPr>
              <w:t>，且投标人名称和资质与该名录中的相应企业名称和资质完全一致。</w:t>
            </w:r>
          </w:p>
          <w:p w14:paraId="47866AB7">
            <w:pPr>
              <w:pStyle w:val="17"/>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特别说明：</w:t>
            </w:r>
          </w:p>
          <w:p w14:paraId="6002F9F2">
            <w:pPr>
              <w:pStyle w:val="17"/>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EC05DC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9B6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12" w:type="dxa"/>
            <w:vAlign w:val="center"/>
          </w:tcPr>
          <w:p w14:paraId="408504CB">
            <w:pPr>
              <w:spacing w:line="360" w:lineRule="auto"/>
              <w:ind w:firstLine="422"/>
              <w:jc w:val="both"/>
              <w:rPr>
                <w:color w:val="auto"/>
                <w:sz w:val="24"/>
                <w:szCs w:val="24"/>
                <w:highlight w:val="none"/>
              </w:rPr>
            </w:pPr>
            <w:r>
              <w:rPr>
                <w:rFonts w:hint="eastAsia"/>
                <w:color w:val="auto"/>
                <w:sz w:val="24"/>
                <w:szCs w:val="24"/>
                <w:highlight w:val="none"/>
              </w:rPr>
              <w:t>4</w:t>
            </w:r>
          </w:p>
        </w:tc>
        <w:tc>
          <w:tcPr>
            <w:tcW w:w="855" w:type="dxa"/>
            <w:vAlign w:val="center"/>
          </w:tcPr>
          <w:p w14:paraId="7C648299">
            <w:pPr>
              <w:spacing w:line="360" w:lineRule="auto"/>
              <w:jc w:val="center"/>
              <w:rPr>
                <w:color w:val="auto"/>
                <w:sz w:val="24"/>
                <w:szCs w:val="24"/>
                <w:highlight w:val="none"/>
              </w:rPr>
            </w:pPr>
            <w:r>
              <w:rPr>
                <w:rFonts w:hint="eastAsia"/>
                <w:color w:val="auto"/>
                <w:sz w:val="24"/>
                <w:szCs w:val="24"/>
                <w:highlight w:val="none"/>
              </w:rPr>
              <w:t>4</w:t>
            </w:r>
          </w:p>
        </w:tc>
        <w:tc>
          <w:tcPr>
            <w:tcW w:w="1525" w:type="dxa"/>
            <w:vAlign w:val="center"/>
          </w:tcPr>
          <w:p w14:paraId="0BCF262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参与电子竞</w:t>
            </w:r>
          </w:p>
          <w:p w14:paraId="4728CCF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标的准备</w:t>
            </w:r>
          </w:p>
          <w:p w14:paraId="3B5F6EE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工作</w:t>
            </w:r>
          </w:p>
        </w:tc>
        <w:tc>
          <w:tcPr>
            <w:tcW w:w="6266" w:type="dxa"/>
            <w:vAlign w:val="center"/>
          </w:tcPr>
          <w:p w14:paraId="6AC665E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14D52807">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采购网—办事服务—办事指南）；②完成CA证书申领和绑定（用</w:t>
            </w:r>
          </w:p>
          <w:p w14:paraId="38462674">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由供应商自行承担，办理流程详见广西壮族自治区政府采购网—事</w:t>
            </w:r>
          </w:p>
          <w:p w14:paraId="05AA2FBF">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服务—下载专区，完成CA证书办理预计一周左右，建议供应商快</w:t>
            </w:r>
          </w:p>
          <w:p w14:paraId="7B4F9C03">
            <w:pPr>
              <w:keepNext w:val="0"/>
              <w:keepLines w:val="0"/>
              <w:pageBreakBefore w:val="0"/>
              <w:widowControl w:val="0"/>
              <w:kinsoku/>
              <w:wordWrap/>
              <w:overflowPunct/>
              <w:topLinePunct w:val="0"/>
              <w:autoSpaceDE/>
              <w:autoSpaceDN/>
              <w:bidi w:val="0"/>
              <w:adjustRightInd/>
              <w:snapToGrid/>
              <w:spacing w:line="420" w:lineRule="exact"/>
              <w:ind w:firstLine="422"/>
              <w:textAlignment w:val="auto"/>
              <w:rPr>
                <w:color w:val="auto"/>
                <w:sz w:val="24"/>
                <w:szCs w:val="24"/>
                <w:highlight w:val="none"/>
              </w:rPr>
            </w:pPr>
            <w:r>
              <w:rPr>
                <w:rFonts w:hint="eastAsia"/>
                <w:color w:val="auto"/>
                <w:sz w:val="24"/>
                <w:szCs w:val="24"/>
                <w:highlight w:val="none"/>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E2CD6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4.2电子竞标具体操作流程参考《政府采购项目电子交易管理操作指南-供应商》（详见桂林市政府采购网—采购资讯—重要通知）；如遇平台技术问题详询95763。</w:t>
            </w:r>
          </w:p>
          <w:p w14:paraId="2265F4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4.3不论磋商结果如何，供应商均应自行承担所有与磋商有关的全部费用。</w:t>
            </w:r>
          </w:p>
        </w:tc>
      </w:tr>
      <w:tr w14:paraId="6F892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8ECB48E">
            <w:pPr>
              <w:spacing w:line="360" w:lineRule="auto"/>
              <w:ind w:firstLine="422"/>
              <w:jc w:val="both"/>
              <w:rPr>
                <w:color w:val="auto"/>
                <w:sz w:val="24"/>
                <w:szCs w:val="24"/>
                <w:highlight w:val="none"/>
              </w:rPr>
            </w:pPr>
            <w:r>
              <w:rPr>
                <w:rFonts w:hint="eastAsia"/>
                <w:color w:val="auto"/>
                <w:sz w:val="24"/>
                <w:szCs w:val="24"/>
                <w:highlight w:val="none"/>
              </w:rPr>
              <w:t>5</w:t>
            </w:r>
          </w:p>
        </w:tc>
        <w:tc>
          <w:tcPr>
            <w:tcW w:w="855" w:type="dxa"/>
            <w:vAlign w:val="center"/>
          </w:tcPr>
          <w:p w14:paraId="0052F1BC">
            <w:pPr>
              <w:spacing w:line="360" w:lineRule="auto"/>
              <w:jc w:val="center"/>
              <w:rPr>
                <w:color w:val="auto"/>
                <w:sz w:val="24"/>
                <w:szCs w:val="24"/>
                <w:highlight w:val="none"/>
              </w:rPr>
            </w:pPr>
            <w:r>
              <w:rPr>
                <w:rFonts w:hint="eastAsia"/>
                <w:color w:val="auto"/>
                <w:sz w:val="24"/>
                <w:szCs w:val="24"/>
                <w:highlight w:val="none"/>
              </w:rPr>
              <w:t>13</w:t>
            </w:r>
          </w:p>
        </w:tc>
        <w:tc>
          <w:tcPr>
            <w:tcW w:w="1525" w:type="dxa"/>
            <w:vAlign w:val="center"/>
          </w:tcPr>
          <w:p w14:paraId="6681C36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磋商报价及采购预算金额</w:t>
            </w:r>
          </w:p>
        </w:tc>
        <w:tc>
          <w:tcPr>
            <w:tcW w:w="6266" w:type="dxa"/>
            <w:vAlign w:val="center"/>
          </w:tcPr>
          <w:p w14:paraId="5F973B2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13.1供应商必须就“项目需求”中的所有内容作完整唯一报价，响应文件只允许有一个报价，有选择的或有条件的报价将不予接受。</w:t>
            </w:r>
          </w:p>
          <w:p w14:paraId="0009858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bCs/>
                <w:color w:val="auto"/>
                <w:sz w:val="24"/>
                <w:szCs w:val="24"/>
                <w:highlight w:val="none"/>
              </w:rPr>
            </w:pPr>
            <w:r>
              <w:rPr>
                <w:rFonts w:hint="eastAsia"/>
                <w:b/>
                <w:bCs/>
                <w:color w:val="auto"/>
                <w:sz w:val="24"/>
                <w:szCs w:val="24"/>
                <w:highlight w:val="none"/>
              </w:rPr>
              <w:t>13.2采购预算金额（控制价）（人民币）：</w:t>
            </w:r>
            <w:bookmarkStart w:id="66" w:name="OLE_LINK1"/>
            <w:r>
              <w:rPr>
                <w:rFonts w:hint="eastAsia"/>
                <w:b/>
                <w:bCs/>
                <w:color w:val="auto"/>
                <w:sz w:val="24"/>
                <w:szCs w:val="24"/>
                <w:highlight w:val="none"/>
                <w:lang w:val="en-US" w:eastAsia="zh-CN"/>
              </w:rPr>
              <w:t>贰</w:t>
            </w:r>
            <w:r>
              <w:rPr>
                <w:rFonts w:hint="eastAsia"/>
                <w:b/>
                <w:bCs/>
                <w:color w:val="auto"/>
                <w:spacing w:val="-4"/>
                <w:sz w:val="24"/>
                <w:szCs w:val="24"/>
                <w:highlight w:val="none"/>
              </w:rPr>
              <w:t>佰</w:t>
            </w:r>
            <w:r>
              <w:rPr>
                <w:rFonts w:hint="eastAsia"/>
                <w:b/>
                <w:bCs/>
                <w:color w:val="auto"/>
                <w:spacing w:val="-4"/>
                <w:sz w:val="24"/>
                <w:szCs w:val="24"/>
                <w:highlight w:val="none"/>
                <w:lang w:val="en-US" w:eastAsia="zh-CN"/>
              </w:rPr>
              <w:t>贰</w:t>
            </w:r>
            <w:r>
              <w:rPr>
                <w:rFonts w:hint="eastAsia"/>
                <w:b/>
                <w:bCs/>
                <w:color w:val="auto"/>
                <w:spacing w:val="-4"/>
                <w:sz w:val="24"/>
                <w:szCs w:val="24"/>
                <w:highlight w:val="none"/>
              </w:rPr>
              <w:t>拾捌万伍仟贰佰</w:t>
            </w:r>
            <w:r>
              <w:rPr>
                <w:rFonts w:hint="eastAsia"/>
                <w:b/>
                <w:bCs/>
                <w:color w:val="auto"/>
                <w:spacing w:val="-4"/>
                <w:sz w:val="24"/>
                <w:szCs w:val="24"/>
                <w:highlight w:val="none"/>
                <w:lang w:val="en-US" w:eastAsia="zh-CN"/>
              </w:rPr>
              <w:t>陆</w:t>
            </w:r>
            <w:r>
              <w:rPr>
                <w:rFonts w:hint="eastAsia"/>
                <w:b/>
                <w:bCs/>
                <w:color w:val="auto"/>
                <w:spacing w:val="-4"/>
                <w:sz w:val="24"/>
                <w:szCs w:val="24"/>
                <w:highlight w:val="none"/>
              </w:rPr>
              <w:t>拾</w:t>
            </w:r>
            <w:r>
              <w:rPr>
                <w:rFonts w:hint="eastAsia"/>
                <w:b/>
                <w:bCs/>
                <w:color w:val="auto"/>
                <w:spacing w:val="-4"/>
                <w:sz w:val="24"/>
                <w:szCs w:val="24"/>
                <w:highlight w:val="none"/>
                <w:lang w:val="en-US" w:eastAsia="zh-CN"/>
              </w:rPr>
              <w:t>贰</w:t>
            </w:r>
            <w:r>
              <w:rPr>
                <w:rFonts w:hint="eastAsia"/>
                <w:b/>
                <w:bCs/>
                <w:color w:val="auto"/>
                <w:sz w:val="24"/>
                <w:szCs w:val="24"/>
                <w:highlight w:val="none"/>
                <w:u w:val="single"/>
              </w:rPr>
              <w:t>元</w:t>
            </w:r>
            <w:r>
              <w:rPr>
                <w:rFonts w:hint="eastAsia"/>
                <w:b/>
                <w:bCs/>
                <w:color w:val="auto"/>
                <w:sz w:val="24"/>
                <w:szCs w:val="24"/>
                <w:highlight w:val="none"/>
                <w:u w:val="single"/>
                <w:lang w:val="en-US" w:eastAsia="zh-CN"/>
              </w:rPr>
              <w:t>整</w:t>
            </w:r>
            <w:r>
              <w:rPr>
                <w:rFonts w:hint="eastAsia"/>
                <w:b/>
                <w:bCs/>
                <w:color w:val="auto"/>
                <w:sz w:val="24"/>
                <w:szCs w:val="24"/>
                <w:highlight w:val="none"/>
                <w:u w:val="single"/>
              </w:rPr>
              <w:t>（¥2285262.</w:t>
            </w:r>
            <w:r>
              <w:rPr>
                <w:rFonts w:hint="eastAsia"/>
                <w:b/>
                <w:bCs/>
                <w:color w:val="auto"/>
                <w:sz w:val="24"/>
                <w:szCs w:val="24"/>
                <w:highlight w:val="none"/>
                <w:u w:val="single"/>
                <w:lang w:val="en-US" w:eastAsia="zh-CN"/>
              </w:rPr>
              <w:t>00</w:t>
            </w:r>
            <w:r>
              <w:rPr>
                <w:rFonts w:hint="eastAsia"/>
                <w:b/>
                <w:bCs/>
                <w:color w:val="auto"/>
                <w:sz w:val="24"/>
                <w:szCs w:val="24"/>
                <w:highlight w:val="none"/>
                <w:u w:val="single"/>
              </w:rPr>
              <w:t>元）</w:t>
            </w:r>
            <w:bookmarkEnd w:id="66"/>
            <w:r>
              <w:rPr>
                <w:rFonts w:hint="eastAsia"/>
                <w:b/>
                <w:bCs/>
                <w:color w:val="auto"/>
                <w:sz w:val="24"/>
                <w:szCs w:val="24"/>
                <w:highlight w:val="none"/>
              </w:rPr>
              <w:t>。</w:t>
            </w:r>
          </w:p>
          <w:p w14:paraId="29B9DDD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eastAsia="宋体"/>
                <w:b/>
                <w:bCs/>
                <w:color w:val="auto"/>
                <w:sz w:val="24"/>
                <w:szCs w:val="24"/>
                <w:highlight w:val="none"/>
                <w:lang w:eastAsia="zh-CN"/>
              </w:rPr>
            </w:pPr>
            <w:bookmarkStart w:id="67" w:name="OLE_LINK5"/>
            <w:bookmarkStart w:id="68" w:name="OLE_LINK51"/>
            <w:bookmarkStart w:id="69" w:name="OLE_LINK52"/>
            <w:r>
              <w:rPr>
                <w:rFonts w:hint="eastAsia"/>
                <w:b/>
                <w:bCs/>
                <w:color w:val="auto"/>
                <w:sz w:val="24"/>
                <w:szCs w:val="24"/>
                <w:highlight w:val="none"/>
              </w:rPr>
              <w:t>招标人设置最高投标限价及工程量清单全子目的上限价，投标人的投标报价总价不能高于最高投标限价总价、工程量清单子目单价不得高于招标人设置的子目上限价，否则，</w:t>
            </w:r>
            <w:r>
              <w:rPr>
                <w:b/>
                <w:bCs/>
                <w:color w:val="auto"/>
                <w:sz w:val="24"/>
                <w:szCs w:val="24"/>
                <w:highlight w:val="none"/>
              </w:rPr>
              <w:t xml:space="preserve"> 其投标文件将视为无效，作否决投标处理</w:t>
            </w:r>
            <w:r>
              <w:rPr>
                <w:rStyle w:val="30"/>
                <w:rFonts w:hint="eastAsia"/>
                <w:color w:val="auto"/>
                <w:sz w:val="24"/>
                <w:szCs w:val="24"/>
                <w:highlight w:val="none"/>
                <w:lang w:eastAsia="zh-CN"/>
              </w:rPr>
              <w:t>。</w:t>
            </w:r>
          </w:p>
          <w:bookmarkEnd w:id="67"/>
          <w:bookmarkEnd w:id="68"/>
          <w:bookmarkEnd w:id="69"/>
          <w:p w14:paraId="773B4476">
            <w:pPr>
              <w:pStyle w:val="11"/>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color w:val="auto"/>
                <w:sz w:val="24"/>
                <w:szCs w:val="24"/>
                <w:highlight w:val="none"/>
              </w:rPr>
            </w:pPr>
            <w:r>
              <w:rPr>
                <w:rFonts w:hint="eastAsia"/>
                <w:b/>
                <w:color w:val="auto"/>
                <w:sz w:val="24"/>
                <w:szCs w:val="24"/>
                <w:highlight w:val="none"/>
              </w:rPr>
              <w:t>承包人必须完成本合同工程路容路貌整治、排水系统整治工作，其费用应视为已分摊在本合同工程的有关子目的单价或总额价之中。</w:t>
            </w:r>
          </w:p>
          <w:p w14:paraId="3AA3A4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6B3A4C7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13.4未书面退出磋商的供应商必须在规定时间内登录“广西政府采购云平台”在线提交最后报价，其最后报价不得超出采购预算；磋商过程中磋商文件未作实质性变动的，最后报价不得超过首次报价。</w:t>
            </w:r>
            <w:r>
              <w:rPr>
                <w:rFonts w:hint="eastAsia"/>
                <w:b/>
                <w:color w:val="auto"/>
                <w:sz w:val="24"/>
                <w:szCs w:val="24"/>
                <w:highlight w:val="none"/>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7783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D2E1DF3">
            <w:pPr>
              <w:spacing w:line="360" w:lineRule="auto"/>
              <w:ind w:firstLine="422"/>
              <w:jc w:val="both"/>
              <w:rPr>
                <w:color w:val="auto"/>
                <w:sz w:val="24"/>
                <w:szCs w:val="24"/>
                <w:highlight w:val="none"/>
              </w:rPr>
            </w:pPr>
            <w:r>
              <w:rPr>
                <w:rFonts w:hint="eastAsia"/>
                <w:color w:val="auto"/>
                <w:sz w:val="24"/>
                <w:szCs w:val="24"/>
                <w:highlight w:val="none"/>
              </w:rPr>
              <w:t>6</w:t>
            </w:r>
          </w:p>
        </w:tc>
        <w:tc>
          <w:tcPr>
            <w:tcW w:w="855" w:type="dxa"/>
            <w:vAlign w:val="center"/>
          </w:tcPr>
          <w:p w14:paraId="08F6D43E">
            <w:pPr>
              <w:spacing w:line="360" w:lineRule="auto"/>
              <w:jc w:val="center"/>
              <w:rPr>
                <w:color w:val="auto"/>
                <w:sz w:val="24"/>
                <w:szCs w:val="24"/>
                <w:highlight w:val="none"/>
              </w:rPr>
            </w:pPr>
            <w:r>
              <w:rPr>
                <w:rFonts w:hint="eastAsia"/>
                <w:color w:val="auto"/>
                <w:sz w:val="24"/>
                <w:szCs w:val="24"/>
                <w:highlight w:val="none"/>
              </w:rPr>
              <w:t>14.1</w:t>
            </w:r>
          </w:p>
        </w:tc>
        <w:tc>
          <w:tcPr>
            <w:tcW w:w="1525" w:type="dxa"/>
            <w:vAlign w:val="center"/>
          </w:tcPr>
          <w:p w14:paraId="3C1D295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响应文件</w:t>
            </w:r>
          </w:p>
          <w:p w14:paraId="07E2BD5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有效期</w:t>
            </w:r>
          </w:p>
        </w:tc>
        <w:tc>
          <w:tcPr>
            <w:tcW w:w="6266" w:type="dxa"/>
            <w:vAlign w:val="center"/>
          </w:tcPr>
          <w:p w14:paraId="33C7D88A">
            <w:pPr>
              <w:spacing w:line="360" w:lineRule="auto"/>
              <w:ind w:firstLine="480" w:firstLineChars="200"/>
              <w:rPr>
                <w:color w:val="auto"/>
                <w:sz w:val="24"/>
                <w:szCs w:val="24"/>
                <w:highlight w:val="none"/>
              </w:rPr>
            </w:pPr>
            <w:r>
              <w:rPr>
                <w:rFonts w:hint="eastAsia"/>
                <w:color w:val="auto"/>
                <w:sz w:val="24"/>
                <w:szCs w:val="24"/>
                <w:highlight w:val="none"/>
              </w:rPr>
              <w:t>自响应文件提交截止时间之日起90天，有效期不足的响应文件将被拒绝。</w:t>
            </w:r>
          </w:p>
        </w:tc>
      </w:tr>
      <w:tr w14:paraId="46CC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812" w:type="dxa"/>
            <w:vAlign w:val="center"/>
          </w:tcPr>
          <w:p w14:paraId="6B7B7365">
            <w:pPr>
              <w:spacing w:line="360" w:lineRule="auto"/>
              <w:ind w:firstLine="422"/>
              <w:jc w:val="both"/>
              <w:rPr>
                <w:color w:val="auto"/>
                <w:sz w:val="24"/>
                <w:szCs w:val="24"/>
                <w:highlight w:val="none"/>
              </w:rPr>
            </w:pPr>
            <w:r>
              <w:rPr>
                <w:rFonts w:hint="eastAsia"/>
                <w:color w:val="auto"/>
                <w:sz w:val="24"/>
                <w:szCs w:val="24"/>
                <w:highlight w:val="none"/>
              </w:rPr>
              <w:t>7</w:t>
            </w:r>
          </w:p>
        </w:tc>
        <w:tc>
          <w:tcPr>
            <w:tcW w:w="855" w:type="dxa"/>
            <w:vAlign w:val="center"/>
          </w:tcPr>
          <w:p w14:paraId="2143884C">
            <w:pPr>
              <w:spacing w:line="360" w:lineRule="auto"/>
              <w:jc w:val="center"/>
              <w:rPr>
                <w:color w:val="auto"/>
                <w:sz w:val="24"/>
                <w:szCs w:val="24"/>
                <w:highlight w:val="none"/>
              </w:rPr>
            </w:pPr>
            <w:r>
              <w:rPr>
                <w:rFonts w:hint="eastAsia"/>
                <w:color w:val="auto"/>
                <w:sz w:val="24"/>
                <w:szCs w:val="24"/>
                <w:highlight w:val="none"/>
              </w:rPr>
              <w:t>15</w:t>
            </w:r>
          </w:p>
        </w:tc>
        <w:tc>
          <w:tcPr>
            <w:tcW w:w="1525" w:type="dxa"/>
            <w:vAlign w:val="center"/>
          </w:tcPr>
          <w:p w14:paraId="09FEA32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保证金</w:t>
            </w:r>
          </w:p>
        </w:tc>
        <w:tc>
          <w:tcPr>
            <w:tcW w:w="6266" w:type="dxa"/>
            <w:vAlign w:val="center"/>
          </w:tcPr>
          <w:p w14:paraId="323CAEF9">
            <w:pPr>
              <w:spacing w:line="360" w:lineRule="auto"/>
              <w:ind w:firstLine="480" w:firstLineChars="200"/>
              <w:rPr>
                <w:color w:val="auto"/>
                <w:sz w:val="24"/>
                <w:szCs w:val="24"/>
                <w:highlight w:val="none"/>
              </w:rPr>
            </w:pPr>
            <w:r>
              <w:rPr>
                <w:rFonts w:hint="eastAsia"/>
                <w:color w:val="auto"/>
                <w:sz w:val="24"/>
                <w:szCs w:val="24"/>
                <w:highlight w:val="none"/>
              </w:rPr>
              <w:t>本项目无需缴纳磋商保证金</w:t>
            </w:r>
          </w:p>
        </w:tc>
      </w:tr>
      <w:tr w14:paraId="4338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5260720E">
            <w:pPr>
              <w:spacing w:line="360" w:lineRule="auto"/>
              <w:ind w:firstLine="422"/>
              <w:jc w:val="both"/>
              <w:rPr>
                <w:color w:val="auto"/>
                <w:sz w:val="24"/>
                <w:szCs w:val="24"/>
                <w:highlight w:val="none"/>
              </w:rPr>
            </w:pPr>
            <w:r>
              <w:rPr>
                <w:rFonts w:hint="eastAsia"/>
                <w:color w:val="auto"/>
                <w:sz w:val="24"/>
                <w:szCs w:val="24"/>
                <w:highlight w:val="none"/>
              </w:rPr>
              <w:t>8</w:t>
            </w:r>
          </w:p>
        </w:tc>
        <w:tc>
          <w:tcPr>
            <w:tcW w:w="855" w:type="dxa"/>
            <w:vAlign w:val="center"/>
          </w:tcPr>
          <w:p w14:paraId="193056BC">
            <w:pPr>
              <w:spacing w:line="360" w:lineRule="auto"/>
              <w:jc w:val="center"/>
              <w:rPr>
                <w:color w:val="auto"/>
                <w:sz w:val="24"/>
                <w:szCs w:val="24"/>
                <w:highlight w:val="none"/>
              </w:rPr>
            </w:pPr>
            <w:r>
              <w:rPr>
                <w:color w:val="auto"/>
                <w:sz w:val="24"/>
                <w:szCs w:val="24"/>
                <w:highlight w:val="none"/>
              </w:rPr>
              <w:t>1</w:t>
            </w:r>
            <w:r>
              <w:rPr>
                <w:rFonts w:hint="eastAsia"/>
                <w:color w:val="auto"/>
                <w:sz w:val="24"/>
                <w:szCs w:val="24"/>
                <w:highlight w:val="none"/>
              </w:rPr>
              <w:t>6</w:t>
            </w:r>
          </w:p>
        </w:tc>
        <w:tc>
          <w:tcPr>
            <w:tcW w:w="1525" w:type="dxa"/>
            <w:vAlign w:val="center"/>
          </w:tcPr>
          <w:p w14:paraId="4D157BCD">
            <w:pPr>
              <w:pStyle w:val="75"/>
              <w:keepNext w:val="0"/>
              <w:keepLines w:val="0"/>
              <w:pageBreakBefore w:val="0"/>
              <w:widowControl w:val="0"/>
              <w:kinsoku/>
              <w:wordWrap/>
              <w:overflowPunct/>
              <w:topLinePunct w:val="0"/>
              <w:autoSpaceDE/>
              <w:autoSpaceDN/>
              <w:bidi w:val="0"/>
              <w:adjustRightInd/>
              <w:snapToGrid/>
              <w:spacing w:line="321" w:lineRule="auto"/>
              <w:ind w:right="99" w:firstLine="0"/>
              <w:jc w:val="center"/>
              <w:textAlignment w:val="auto"/>
              <w:rPr>
                <w:b/>
                <w:color w:val="auto"/>
                <w:sz w:val="24"/>
                <w:szCs w:val="24"/>
                <w:highlight w:val="none"/>
              </w:rPr>
            </w:pPr>
            <w:r>
              <w:rPr>
                <w:b/>
                <w:color w:val="auto"/>
                <w:sz w:val="24"/>
                <w:szCs w:val="24"/>
                <w:highlight w:val="none"/>
              </w:rPr>
              <w:t>电子响应文件的制作</w:t>
            </w:r>
            <w:r>
              <w:rPr>
                <w:rFonts w:hint="eastAsia"/>
                <w:b/>
                <w:color w:val="auto"/>
                <w:sz w:val="24"/>
                <w:szCs w:val="24"/>
                <w:highlight w:val="none"/>
              </w:rPr>
              <w:t>、</w:t>
            </w:r>
            <w:r>
              <w:rPr>
                <w:b/>
                <w:color w:val="auto"/>
                <w:sz w:val="24"/>
                <w:szCs w:val="24"/>
                <w:highlight w:val="none"/>
              </w:rPr>
              <w:t>加密</w:t>
            </w:r>
          </w:p>
        </w:tc>
        <w:tc>
          <w:tcPr>
            <w:tcW w:w="6266" w:type="dxa"/>
            <w:vAlign w:val="center"/>
          </w:tcPr>
          <w:p w14:paraId="66EDAEB9">
            <w:pPr>
              <w:pStyle w:val="75"/>
              <w:numPr>
                <w:ilvl w:val="1"/>
                <w:numId w:val="0"/>
              </w:numPr>
              <w:tabs>
                <w:tab w:val="left" w:pos="579"/>
              </w:tabs>
              <w:spacing w:before="94" w:line="338" w:lineRule="auto"/>
              <w:ind w:left="107" w:right="25" w:firstLine="474" w:firstLineChars="200"/>
              <w:jc w:val="both"/>
              <w:rPr>
                <w:color w:val="auto"/>
                <w:sz w:val="24"/>
                <w:szCs w:val="24"/>
                <w:highlight w:val="none"/>
              </w:rPr>
            </w:pPr>
            <w:r>
              <w:rPr>
                <w:rFonts w:hint="eastAsia"/>
                <w:color w:val="auto"/>
                <w:w w:val="99"/>
                <w:sz w:val="24"/>
                <w:szCs w:val="24"/>
                <w:highlight w:val="none"/>
              </w:rPr>
              <w:t>16.1</w:t>
            </w:r>
            <w:r>
              <w:rPr>
                <w:color w:val="auto"/>
                <w:sz w:val="24"/>
                <w:szCs w:val="24"/>
                <w:highlight w:val="none"/>
              </w:rPr>
              <w:t>供应商制作电子响应文件前，必须登陆“广西政府采购云平台”进行竞争性磋商文件的获取操作。</w:t>
            </w:r>
          </w:p>
          <w:p w14:paraId="0A169B2E">
            <w:pPr>
              <w:pStyle w:val="75"/>
              <w:numPr>
                <w:ilvl w:val="1"/>
                <w:numId w:val="0"/>
              </w:numPr>
              <w:tabs>
                <w:tab w:val="left" w:pos="579"/>
              </w:tabs>
              <w:spacing w:before="2"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.2</w:t>
            </w:r>
            <w:r>
              <w:rPr>
                <w:color w:val="auto"/>
                <w:sz w:val="24"/>
                <w:szCs w:val="24"/>
                <w:highlight w:val="none"/>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56B708C4">
            <w:pPr>
              <w:pStyle w:val="75"/>
              <w:numPr>
                <w:ilvl w:val="1"/>
                <w:numId w:val="0"/>
              </w:numPr>
              <w:tabs>
                <w:tab w:val="left" w:pos="579"/>
              </w:tabs>
              <w:spacing w:before="2"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.3</w:t>
            </w:r>
            <w:r>
              <w:rPr>
                <w:color w:val="auto"/>
                <w:sz w:val="24"/>
                <w:szCs w:val="24"/>
                <w:highlight w:val="none"/>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4F683AD7">
            <w:pPr>
              <w:pStyle w:val="75"/>
              <w:numPr>
                <w:ilvl w:val="1"/>
                <w:numId w:val="0"/>
              </w:numPr>
              <w:tabs>
                <w:tab w:val="left" w:pos="579"/>
              </w:tabs>
              <w:spacing w:before="4"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.4</w:t>
            </w:r>
            <w:r>
              <w:rPr>
                <w:color w:val="auto"/>
                <w:sz w:val="24"/>
                <w:szCs w:val="24"/>
                <w:highlight w:val="none"/>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53E18F5A">
            <w:pPr>
              <w:pStyle w:val="75"/>
              <w:numPr>
                <w:ilvl w:val="1"/>
                <w:numId w:val="0"/>
              </w:numPr>
              <w:tabs>
                <w:tab w:val="left" w:pos="579"/>
              </w:tabs>
              <w:spacing w:before="4" w:line="338" w:lineRule="auto"/>
              <w:ind w:left="107" w:right="97" w:firstLine="474" w:firstLineChars="200"/>
              <w:jc w:val="both"/>
              <w:rPr>
                <w:color w:val="auto"/>
                <w:sz w:val="24"/>
                <w:szCs w:val="24"/>
                <w:highlight w:val="none"/>
              </w:rPr>
            </w:pPr>
            <w:r>
              <w:rPr>
                <w:color w:val="auto"/>
                <w:w w:val="99"/>
                <w:sz w:val="24"/>
                <w:szCs w:val="24"/>
                <w:highlight w:val="none"/>
              </w:rPr>
              <w:t>1</w:t>
            </w:r>
            <w:r>
              <w:rPr>
                <w:rFonts w:hint="eastAsia"/>
                <w:color w:val="auto"/>
                <w:w w:val="99"/>
                <w:sz w:val="24"/>
                <w:szCs w:val="24"/>
                <w:highlight w:val="none"/>
              </w:rPr>
              <w:t>6</w:t>
            </w:r>
            <w:r>
              <w:rPr>
                <w:color w:val="auto"/>
                <w:w w:val="99"/>
                <w:sz w:val="24"/>
                <w:szCs w:val="24"/>
                <w:highlight w:val="none"/>
              </w:rPr>
              <w:t>.5</w:t>
            </w:r>
            <w:r>
              <w:rPr>
                <w:color w:val="auto"/>
                <w:sz w:val="24"/>
                <w:szCs w:val="24"/>
                <w:highlight w:val="none"/>
              </w:rPr>
              <w:t>供应商编制、生成电子响应文件后应当加密响应文件。供应商未按规定编制并加密的响应文件，“广西政府采购云平台”平台将予以拒收。</w:t>
            </w:r>
          </w:p>
        </w:tc>
      </w:tr>
      <w:tr w14:paraId="579C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7758998">
            <w:pPr>
              <w:spacing w:line="360" w:lineRule="auto"/>
              <w:ind w:firstLine="422"/>
              <w:jc w:val="both"/>
              <w:rPr>
                <w:color w:val="auto"/>
                <w:sz w:val="24"/>
                <w:szCs w:val="24"/>
                <w:highlight w:val="none"/>
              </w:rPr>
            </w:pPr>
            <w:r>
              <w:rPr>
                <w:rFonts w:hint="eastAsia"/>
                <w:color w:val="auto"/>
                <w:sz w:val="24"/>
                <w:szCs w:val="24"/>
                <w:highlight w:val="none"/>
              </w:rPr>
              <w:t>9</w:t>
            </w:r>
          </w:p>
        </w:tc>
        <w:tc>
          <w:tcPr>
            <w:tcW w:w="855" w:type="dxa"/>
            <w:vAlign w:val="center"/>
          </w:tcPr>
          <w:p w14:paraId="5A8AF135">
            <w:pPr>
              <w:spacing w:line="360" w:lineRule="auto"/>
              <w:jc w:val="center"/>
              <w:rPr>
                <w:color w:val="auto"/>
                <w:sz w:val="24"/>
                <w:szCs w:val="24"/>
                <w:highlight w:val="none"/>
              </w:rPr>
            </w:pPr>
            <w:r>
              <w:rPr>
                <w:rFonts w:hint="eastAsia"/>
                <w:color w:val="auto"/>
                <w:sz w:val="24"/>
                <w:szCs w:val="24"/>
                <w:highlight w:val="none"/>
              </w:rPr>
              <w:t>16.6</w:t>
            </w:r>
          </w:p>
        </w:tc>
        <w:tc>
          <w:tcPr>
            <w:tcW w:w="1525" w:type="dxa"/>
            <w:vAlign w:val="center"/>
          </w:tcPr>
          <w:p w14:paraId="5469549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b/>
                <w:bCs/>
                <w:color w:val="auto"/>
                <w:sz w:val="24"/>
                <w:szCs w:val="24"/>
                <w:highlight w:val="none"/>
              </w:rPr>
              <w:t>供应商公章及签字</w:t>
            </w:r>
          </w:p>
        </w:tc>
        <w:tc>
          <w:tcPr>
            <w:tcW w:w="6266" w:type="dxa"/>
            <w:vAlign w:val="center"/>
          </w:tcPr>
          <w:p w14:paraId="007E1CC9">
            <w:pPr>
              <w:spacing w:line="360" w:lineRule="auto"/>
              <w:ind w:firstLine="480" w:firstLineChars="200"/>
              <w:rPr>
                <w:color w:val="auto"/>
                <w:sz w:val="24"/>
                <w:szCs w:val="24"/>
                <w:highlight w:val="none"/>
              </w:rPr>
            </w:pPr>
            <w:r>
              <w:rPr>
                <w:rFonts w:hint="eastAsia"/>
                <w:color w:val="auto"/>
                <w:sz w:val="24"/>
                <w:szCs w:val="24"/>
                <w:highlight w:val="none"/>
              </w:rPr>
              <w:t>16.6.1本竞争性磋商文件中描述供应商的“公章”是指供应商通过指定电子化政府采购平台办理数字证书（CA认证证书）获得的以法定主体行为名称制作的电子印章。</w:t>
            </w:r>
          </w:p>
          <w:p w14:paraId="3D9D3CFA">
            <w:pPr>
              <w:spacing w:line="360" w:lineRule="auto"/>
              <w:ind w:firstLine="480" w:firstLineChars="200"/>
              <w:rPr>
                <w:color w:val="auto"/>
                <w:sz w:val="24"/>
                <w:szCs w:val="24"/>
                <w:highlight w:val="none"/>
              </w:rPr>
            </w:pPr>
            <w:r>
              <w:rPr>
                <w:rFonts w:hint="eastAsia"/>
                <w:color w:val="auto"/>
                <w:sz w:val="24"/>
                <w:szCs w:val="24"/>
                <w:highlight w:val="none"/>
              </w:rPr>
              <w:t>16.6.2本竞争性磋商文件中要求供应商对其电子响应文件的相关内容加盖公章的，均指采用CA证书签章。</w:t>
            </w:r>
          </w:p>
          <w:p w14:paraId="0B20B05E">
            <w:pPr>
              <w:spacing w:line="360" w:lineRule="auto"/>
              <w:ind w:firstLine="480" w:firstLineChars="200"/>
              <w:rPr>
                <w:color w:val="auto"/>
                <w:sz w:val="24"/>
                <w:szCs w:val="24"/>
                <w:highlight w:val="none"/>
              </w:rPr>
            </w:pPr>
            <w:r>
              <w:rPr>
                <w:rFonts w:hint="eastAsia"/>
                <w:color w:val="auto"/>
                <w:sz w:val="24"/>
                <w:szCs w:val="24"/>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2663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C1E355">
            <w:pPr>
              <w:spacing w:line="360" w:lineRule="auto"/>
              <w:ind w:firstLine="422"/>
              <w:jc w:val="both"/>
              <w:rPr>
                <w:color w:val="auto"/>
                <w:sz w:val="24"/>
                <w:szCs w:val="24"/>
                <w:highlight w:val="none"/>
              </w:rPr>
            </w:pPr>
            <w:r>
              <w:rPr>
                <w:rFonts w:hint="eastAsia"/>
                <w:color w:val="auto"/>
                <w:sz w:val="24"/>
                <w:szCs w:val="24"/>
                <w:highlight w:val="none"/>
              </w:rPr>
              <w:t>10</w:t>
            </w:r>
          </w:p>
        </w:tc>
        <w:tc>
          <w:tcPr>
            <w:tcW w:w="855" w:type="dxa"/>
            <w:vAlign w:val="center"/>
          </w:tcPr>
          <w:p w14:paraId="2A04793B">
            <w:pPr>
              <w:spacing w:line="360" w:lineRule="auto"/>
              <w:jc w:val="center"/>
              <w:rPr>
                <w:color w:val="auto"/>
                <w:sz w:val="24"/>
                <w:szCs w:val="24"/>
                <w:highlight w:val="none"/>
              </w:rPr>
            </w:pPr>
            <w:r>
              <w:rPr>
                <w:rFonts w:hint="eastAsia"/>
                <w:color w:val="auto"/>
                <w:sz w:val="24"/>
                <w:szCs w:val="24"/>
                <w:highlight w:val="none"/>
              </w:rPr>
              <w:t>17</w:t>
            </w:r>
          </w:p>
        </w:tc>
        <w:tc>
          <w:tcPr>
            <w:tcW w:w="1525" w:type="dxa"/>
            <w:vAlign w:val="center"/>
          </w:tcPr>
          <w:p w14:paraId="539124B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首次响应文件的提交、撤回、修改</w:t>
            </w:r>
          </w:p>
        </w:tc>
        <w:tc>
          <w:tcPr>
            <w:tcW w:w="6266" w:type="dxa"/>
            <w:vAlign w:val="center"/>
          </w:tcPr>
          <w:p w14:paraId="721DB5BC">
            <w:pPr>
              <w:spacing w:line="360" w:lineRule="auto"/>
              <w:ind w:firstLine="480" w:firstLineChars="200"/>
              <w:rPr>
                <w:color w:val="auto"/>
                <w:sz w:val="24"/>
                <w:szCs w:val="24"/>
                <w:highlight w:val="none"/>
              </w:rPr>
            </w:pPr>
            <w:r>
              <w:rPr>
                <w:rFonts w:hint="eastAsia"/>
                <w:color w:val="auto"/>
                <w:sz w:val="24"/>
                <w:szCs w:val="24"/>
                <w:highlight w:val="none"/>
              </w:rPr>
              <w:t>17.1响应文件的提交截止时间：2025年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日上午9时30分（北京时间）</w:t>
            </w:r>
          </w:p>
          <w:p w14:paraId="0FCED44D">
            <w:pPr>
              <w:spacing w:line="360" w:lineRule="auto"/>
              <w:ind w:firstLine="480" w:firstLineChars="200"/>
              <w:rPr>
                <w:color w:val="auto"/>
                <w:sz w:val="24"/>
                <w:szCs w:val="24"/>
                <w:highlight w:val="none"/>
              </w:rPr>
            </w:pPr>
            <w:r>
              <w:rPr>
                <w:rFonts w:hint="eastAsia"/>
                <w:color w:val="auto"/>
                <w:sz w:val="24"/>
                <w:szCs w:val="24"/>
                <w:highlight w:val="none"/>
              </w:rPr>
              <w:t>17.2地点：通过“广西政府采购云平台”在线提交。</w:t>
            </w:r>
          </w:p>
          <w:p w14:paraId="3AA8A253">
            <w:pPr>
              <w:spacing w:line="360" w:lineRule="auto"/>
              <w:ind w:firstLine="480" w:firstLineChars="200"/>
              <w:rPr>
                <w:color w:val="auto"/>
                <w:sz w:val="24"/>
                <w:szCs w:val="24"/>
                <w:highlight w:val="none"/>
              </w:rPr>
            </w:pPr>
            <w:r>
              <w:rPr>
                <w:rFonts w:hint="eastAsia"/>
                <w:color w:val="auto"/>
                <w:sz w:val="24"/>
                <w:szCs w:val="24"/>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65EDE5D">
            <w:pPr>
              <w:spacing w:line="360" w:lineRule="auto"/>
              <w:ind w:firstLine="480" w:firstLineChars="200"/>
              <w:rPr>
                <w:color w:val="auto"/>
                <w:sz w:val="24"/>
                <w:szCs w:val="24"/>
                <w:highlight w:val="none"/>
              </w:rPr>
            </w:pPr>
            <w:r>
              <w:rPr>
                <w:rFonts w:hint="eastAsia"/>
                <w:color w:val="auto"/>
                <w:sz w:val="24"/>
                <w:szCs w:val="24"/>
                <w:highlight w:val="none"/>
              </w:rPr>
              <w:t>17.4除竞争性磋商文件另有规定外，供应商所提交的响应文件不予退还。</w:t>
            </w:r>
          </w:p>
        </w:tc>
      </w:tr>
      <w:tr w14:paraId="691D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30BB1E5">
            <w:pPr>
              <w:spacing w:line="360" w:lineRule="auto"/>
              <w:ind w:firstLine="422"/>
              <w:jc w:val="both"/>
              <w:rPr>
                <w:color w:val="auto"/>
                <w:sz w:val="24"/>
                <w:szCs w:val="24"/>
                <w:highlight w:val="none"/>
              </w:rPr>
            </w:pPr>
            <w:r>
              <w:rPr>
                <w:rFonts w:hint="eastAsia"/>
                <w:color w:val="auto"/>
                <w:sz w:val="24"/>
                <w:szCs w:val="24"/>
                <w:highlight w:val="none"/>
              </w:rPr>
              <w:t>11</w:t>
            </w:r>
          </w:p>
        </w:tc>
        <w:tc>
          <w:tcPr>
            <w:tcW w:w="855" w:type="dxa"/>
            <w:vAlign w:val="center"/>
          </w:tcPr>
          <w:p w14:paraId="666725DE">
            <w:pPr>
              <w:spacing w:line="360" w:lineRule="auto"/>
              <w:jc w:val="center"/>
              <w:rPr>
                <w:color w:val="auto"/>
                <w:sz w:val="24"/>
                <w:szCs w:val="24"/>
                <w:highlight w:val="none"/>
              </w:rPr>
            </w:pPr>
            <w:r>
              <w:rPr>
                <w:rFonts w:hint="eastAsia"/>
                <w:color w:val="auto"/>
                <w:sz w:val="24"/>
                <w:szCs w:val="24"/>
                <w:highlight w:val="none"/>
              </w:rPr>
              <w:t>18</w:t>
            </w:r>
          </w:p>
        </w:tc>
        <w:tc>
          <w:tcPr>
            <w:tcW w:w="1525" w:type="dxa"/>
            <w:vAlign w:val="center"/>
          </w:tcPr>
          <w:p w14:paraId="66D914F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响应文件</w:t>
            </w:r>
          </w:p>
          <w:p w14:paraId="6B4779F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的解密</w:t>
            </w:r>
          </w:p>
          <w:p w14:paraId="75CBEC9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p>
        </w:tc>
        <w:tc>
          <w:tcPr>
            <w:tcW w:w="6266" w:type="dxa"/>
            <w:vAlign w:val="center"/>
          </w:tcPr>
          <w:p w14:paraId="71312541">
            <w:pPr>
              <w:spacing w:line="360" w:lineRule="auto"/>
              <w:ind w:firstLine="480" w:firstLineChars="200"/>
              <w:rPr>
                <w:color w:val="auto"/>
                <w:sz w:val="24"/>
                <w:szCs w:val="24"/>
                <w:highlight w:val="none"/>
              </w:rPr>
            </w:pPr>
            <w:r>
              <w:rPr>
                <w:rFonts w:hint="eastAsia"/>
                <w:color w:val="auto"/>
                <w:sz w:val="24"/>
                <w:szCs w:val="24"/>
                <w:highlight w:val="none"/>
              </w:rPr>
              <w:t>响应文件提交截止时间后30分钟内（2025年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20</w:t>
            </w:r>
            <w:r>
              <w:rPr>
                <w:rFonts w:hint="eastAsia"/>
                <w:color w:val="auto"/>
                <w:sz w:val="24"/>
                <w:szCs w:val="24"/>
                <w:highlight w:val="none"/>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b/>
                <w:bCs/>
                <w:color w:val="auto"/>
                <w:sz w:val="24"/>
                <w:szCs w:val="24"/>
                <w:highlight w:val="none"/>
              </w:rPr>
              <w:t>桂林市公共资源交易中心</w:t>
            </w:r>
            <w:r>
              <w:rPr>
                <w:rFonts w:hint="eastAsia"/>
                <w:b/>
                <w:bCs/>
                <w:color w:val="auto"/>
                <w:sz w:val="24"/>
                <w:szCs w:val="24"/>
                <w:highlight w:val="none"/>
                <w:lang w:val="en-US" w:eastAsia="zh-CN"/>
              </w:rPr>
              <w:t>6</w:t>
            </w:r>
            <w:r>
              <w:rPr>
                <w:rFonts w:hint="eastAsia"/>
                <w:b/>
                <w:bCs/>
                <w:color w:val="auto"/>
                <w:sz w:val="24"/>
                <w:szCs w:val="24"/>
                <w:highlight w:val="none"/>
              </w:rPr>
              <w:t>号政采开标仓</w:t>
            </w:r>
            <w:r>
              <w:rPr>
                <w:rFonts w:hint="eastAsia"/>
                <w:color w:val="auto"/>
                <w:sz w:val="24"/>
                <w:szCs w:val="24"/>
                <w:highlight w:val="none"/>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56C1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2F8D498">
            <w:pPr>
              <w:spacing w:line="360" w:lineRule="auto"/>
              <w:ind w:firstLine="422"/>
              <w:jc w:val="both"/>
              <w:rPr>
                <w:color w:val="auto"/>
                <w:sz w:val="24"/>
                <w:szCs w:val="24"/>
                <w:highlight w:val="none"/>
              </w:rPr>
            </w:pPr>
            <w:r>
              <w:rPr>
                <w:rFonts w:hint="eastAsia"/>
                <w:color w:val="auto"/>
                <w:sz w:val="24"/>
                <w:szCs w:val="24"/>
                <w:highlight w:val="none"/>
              </w:rPr>
              <w:t>12</w:t>
            </w:r>
          </w:p>
        </w:tc>
        <w:tc>
          <w:tcPr>
            <w:tcW w:w="855" w:type="dxa"/>
            <w:vAlign w:val="center"/>
          </w:tcPr>
          <w:p w14:paraId="1D1B8492">
            <w:pPr>
              <w:spacing w:line="360" w:lineRule="auto"/>
              <w:jc w:val="center"/>
              <w:rPr>
                <w:color w:val="auto"/>
                <w:sz w:val="24"/>
                <w:szCs w:val="24"/>
                <w:highlight w:val="none"/>
              </w:rPr>
            </w:pPr>
            <w:r>
              <w:rPr>
                <w:color w:val="auto"/>
                <w:sz w:val="24"/>
                <w:szCs w:val="24"/>
                <w:highlight w:val="none"/>
              </w:rPr>
              <w:t>1</w:t>
            </w:r>
            <w:r>
              <w:rPr>
                <w:rFonts w:hint="eastAsia"/>
                <w:color w:val="auto"/>
                <w:sz w:val="24"/>
                <w:szCs w:val="24"/>
                <w:highlight w:val="none"/>
              </w:rPr>
              <w:t>9</w:t>
            </w:r>
            <w:r>
              <w:rPr>
                <w:color w:val="auto"/>
                <w:sz w:val="24"/>
                <w:szCs w:val="24"/>
                <w:highlight w:val="none"/>
              </w:rPr>
              <w:t>.1</w:t>
            </w:r>
          </w:p>
        </w:tc>
        <w:tc>
          <w:tcPr>
            <w:tcW w:w="1525" w:type="dxa"/>
            <w:vAlign w:val="center"/>
          </w:tcPr>
          <w:p w14:paraId="1A14012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b/>
                <w:bCs/>
                <w:color w:val="auto"/>
                <w:sz w:val="24"/>
                <w:szCs w:val="24"/>
                <w:highlight w:val="none"/>
              </w:rPr>
              <w:t>磋商小组</w:t>
            </w:r>
          </w:p>
          <w:p w14:paraId="2B837F33">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b/>
                <w:bCs/>
                <w:color w:val="auto"/>
                <w:sz w:val="24"/>
                <w:szCs w:val="24"/>
                <w:highlight w:val="none"/>
              </w:rPr>
              <w:t>组成</w:t>
            </w:r>
          </w:p>
        </w:tc>
        <w:tc>
          <w:tcPr>
            <w:tcW w:w="6266" w:type="dxa"/>
            <w:vAlign w:val="center"/>
          </w:tcPr>
          <w:p w14:paraId="7C8A62E9">
            <w:pPr>
              <w:spacing w:line="360" w:lineRule="auto"/>
              <w:ind w:firstLine="480" w:firstLineChars="200"/>
              <w:rPr>
                <w:color w:val="auto"/>
                <w:sz w:val="24"/>
                <w:szCs w:val="24"/>
                <w:highlight w:val="none"/>
              </w:rPr>
            </w:pPr>
            <w:r>
              <w:rPr>
                <w:rFonts w:hint="eastAsia"/>
                <w:color w:val="auto"/>
                <w:sz w:val="24"/>
                <w:szCs w:val="24"/>
                <w:highlight w:val="none"/>
              </w:rPr>
              <w:t>磋商及评审工作由采购代理机构负责组织，具体磋商、评审工作由依法组建的磋商小组负责，磋商小组由政府采购评审专家库抽取的相关专业的专家组成。磋商小组的构成：3 人。</w:t>
            </w:r>
          </w:p>
        </w:tc>
      </w:tr>
      <w:tr w14:paraId="0F58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FC823F0">
            <w:pPr>
              <w:spacing w:line="360" w:lineRule="auto"/>
              <w:ind w:firstLine="422"/>
              <w:jc w:val="both"/>
              <w:rPr>
                <w:color w:val="auto"/>
                <w:sz w:val="24"/>
                <w:szCs w:val="24"/>
                <w:highlight w:val="none"/>
              </w:rPr>
            </w:pPr>
            <w:r>
              <w:rPr>
                <w:rFonts w:hint="eastAsia"/>
                <w:color w:val="auto"/>
                <w:sz w:val="24"/>
                <w:szCs w:val="24"/>
                <w:highlight w:val="none"/>
              </w:rPr>
              <w:t>13</w:t>
            </w:r>
          </w:p>
        </w:tc>
        <w:tc>
          <w:tcPr>
            <w:tcW w:w="855" w:type="dxa"/>
            <w:vAlign w:val="center"/>
          </w:tcPr>
          <w:p w14:paraId="5042EF03">
            <w:pPr>
              <w:spacing w:line="360" w:lineRule="auto"/>
              <w:jc w:val="center"/>
              <w:rPr>
                <w:color w:val="auto"/>
                <w:sz w:val="24"/>
                <w:szCs w:val="24"/>
                <w:highlight w:val="none"/>
              </w:rPr>
            </w:pPr>
            <w:r>
              <w:rPr>
                <w:rFonts w:hint="eastAsia"/>
                <w:color w:val="auto"/>
                <w:sz w:val="24"/>
                <w:szCs w:val="24"/>
                <w:highlight w:val="none"/>
              </w:rPr>
              <w:t>19.2</w:t>
            </w:r>
          </w:p>
        </w:tc>
        <w:tc>
          <w:tcPr>
            <w:tcW w:w="1525" w:type="dxa"/>
            <w:vAlign w:val="center"/>
          </w:tcPr>
          <w:p w14:paraId="05A3C9F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磋商时间、地点、人员</w:t>
            </w:r>
          </w:p>
        </w:tc>
        <w:tc>
          <w:tcPr>
            <w:tcW w:w="6266" w:type="dxa"/>
            <w:vAlign w:val="center"/>
          </w:tcPr>
          <w:p w14:paraId="097043E2">
            <w:pPr>
              <w:spacing w:line="360" w:lineRule="auto"/>
              <w:ind w:firstLine="480" w:firstLineChars="200"/>
              <w:rPr>
                <w:color w:val="auto"/>
                <w:sz w:val="24"/>
                <w:szCs w:val="24"/>
                <w:highlight w:val="none"/>
              </w:rPr>
            </w:pPr>
            <w:r>
              <w:rPr>
                <w:rFonts w:hint="eastAsia"/>
                <w:color w:val="auto"/>
                <w:sz w:val="24"/>
                <w:szCs w:val="24"/>
                <w:highlight w:val="none"/>
              </w:rPr>
              <w:t>磋商时间：首次响应文件提交截止时间后。</w:t>
            </w:r>
          </w:p>
          <w:p w14:paraId="572F2B30">
            <w:pPr>
              <w:spacing w:line="360" w:lineRule="auto"/>
              <w:ind w:firstLine="480" w:firstLineChars="200"/>
              <w:rPr>
                <w:b/>
                <w:bCs/>
                <w:color w:val="auto"/>
                <w:sz w:val="24"/>
                <w:szCs w:val="24"/>
                <w:highlight w:val="none"/>
              </w:rPr>
            </w:pPr>
            <w:r>
              <w:rPr>
                <w:rFonts w:hint="eastAsia"/>
                <w:color w:val="auto"/>
                <w:sz w:val="24"/>
                <w:szCs w:val="24"/>
                <w:highlight w:val="none"/>
              </w:rPr>
              <w:t>磋商地点：供应商代表在响应文件提交当天实时登陆登录“广西政府采购云平台”，按磋商小组要求在线等候参与磋商及提交最后报价。</w:t>
            </w:r>
            <w:r>
              <w:rPr>
                <w:rFonts w:hint="eastAsia"/>
                <w:b/>
                <w:bCs/>
                <w:color w:val="auto"/>
                <w:sz w:val="24"/>
                <w:szCs w:val="24"/>
                <w:highlight w:val="none"/>
              </w:rPr>
              <w:t>因供应商未保持实时在线，导致磋商小组无法及时与其取得联系，从而造成供应商未按规定参与磋商或报价的，其不利后果由供应商自行承担。</w:t>
            </w:r>
          </w:p>
          <w:p w14:paraId="61702DAB">
            <w:pPr>
              <w:spacing w:line="360" w:lineRule="auto"/>
              <w:ind w:firstLine="480" w:firstLineChars="200"/>
              <w:rPr>
                <w:color w:val="auto"/>
                <w:sz w:val="24"/>
                <w:szCs w:val="24"/>
                <w:highlight w:val="none"/>
              </w:rPr>
            </w:pPr>
            <w:r>
              <w:rPr>
                <w:rFonts w:hint="eastAsia"/>
                <w:color w:val="auto"/>
                <w:sz w:val="24"/>
                <w:szCs w:val="24"/>
                <w:highlight w:val="none"/>
              </w:rPr>
              <w:t>磋商参加人员：供应商法定代表人(负责人、自然人)或相应的委托代理人参加磋商。请供应商实时登陆登录“广西政府采购云平台”等候在线磋商。</w:t>
            </w:r>
          </w:p>
          <w:p w14:paraId="38E338DE">
            <w:pPr>
              <w:spacing w:line="360" w:lineRule="auto"/>
              <w:ind w:firstLine="480" w:firstLineChars="200"/>
              <w:rPr>
                <w:color w:val="auto"/>
                <w:sz w:val="24"/>
                <w:szCs w:val="24"/>
                <w:highlight w:val="none"/>
              </w:rPr>
            </w:pPr>
            <w:r>
              <w:rPr>
                <w:rFonts w:hint="eastAsia"/>
                <w:color w:val="auto"/>
                <w:sz w:val="24"/>
                <w:szCs w:val="24"/>
                <w:highlight w:val="none"/>
              </w:rPr>
              <w:t>首次响应文件提交截止时间后，登录“广西政府采购云平台”在线解密开启。</w:t>
            </w:r>
          </w:p>
        </w:tc>
      </w:tr>
      <w:tr w14:paraId="2EE1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812" w:type="dxa"/>
            <w:vAlign w:val="center"/>
          </w:tcPr>
          <w:p w14:paraId="175F2283">
            <w:pPr>
              <w:spacing w:line="360" w:lineRule="auto"/>
              <w:ind w:firstLine="422"/>
              <w:jc w:val="both"/>
              <w:rPr>
                <w:color w:val="auto"/>
                <w:sz w:val="24"/>
                <w:szCs w:val="24"/>
                <w:highlight w:val="none"/>
              </w:rPr>
            </w:pPr>
            <w:r>
              <w:rPr>
                <w:rFonts w:hint="eastAsia"/>
                <w:color w:val="auto"/>
                <w:sz w:val="24"/>
                <w:szCs w:val="24"/>
                <w:highlight w:val="none"/>
              </w:rPr>
              <w:t>14</w:t>
            </w:r>
          </w:p>
        </w:tc>
        <w:tc>
          <w:tcPr>
            <w:tcW w:w="855" w:type="dxa"/>
            <w:vAlign w:val="center"/>
          </w:tcPr>
          <w:p w14:paraId="29FB1C8B">
            <w:pPr>
              <w:spacing w:line="360" w:lineRule="auto"/>
              <w:jc w:val="center"/>
              <w:rPr>
                <w:color w:val="auto"/>
                <w:sz w:val="24"/>
                <w:szCs w:val="24"/>
                <w:highlight w:val="none"/>
              </w:rPr>
            </w:pPr>
            <w:r>
              <w:rPr>
                <w:rFonts w:hint="eastAsia"/>
                <w:color w:val="auto"/>
                <w:sz w:val="24"/>
                <w:szCs w:val="24"/>
                <w:highlight w:val="none"/>
              </w:rPr>
              <w:t>20.2</w:t>
            </w:r>
          </w:p>
        </w:tc>
        <w:tc>
          <w:tcPr>
            <w:tcW w:w="1525" w:type="dxa"/>
            <w:vAlign w:val="center"/>
          </w:tcPr>
          <w:p w14:paraId="485D4FF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评审办法</w:t>
            </w:r>
          </w:p>
        </w:tc>
        <w:tc>
          <w:tcPr>
            <w:tcW w:w="6266" w:type="dxa"/>
            <w:vAlign w:val="center"/>
          </w:tcPr>
          <w:p w14:paraId="1DEF4199">
            <w:pPr>
              <w:spacing w:line="360" w:lineRule="auto"/>
              <w:ind w:firstLine="482" w:firstLineChars="200"/>
              <w:rPr>
                <w:b/>
                <w:bCs/>
                <w:color w:val="auto"/>
                <w:sz w:val="24"/>
                <w:szCs w:val="24"/>
                <w:highlight w:val="none"/>
              </w:rPr>
            </w:pPr>
            <w:r>
              <w:rPr>
                <w:rFonts w:hint="eastAsia"/>
                <w:b/>
                <w:bCs/>
                <w:color w:val="auto"/>
                <w:sz w:val="24"/>
                <w:szCs w:val="24"/>
                <w:highlight w:val="none"/>
              </w:rPr>
              <w:t>综合评分法，具体详见第四章“评审办法”。</w:t>
            </w:r>
          </w:p>
        </w:tc>
      </w:tr>
      <w:tr w14:paraId="3DCF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12" w:type="dxa"/>
            <w:vAlign w:val="center"/>
          </w:tcPr>
          <w:p w14:paraId="5F0ADCB3">
            <w:pPr>
              <w:spacing w:line="360" w:lineRule="auto"/>
              <w:ind w:firstLine="422"/>
              <w:jc w:val="both"/>
              <w:rPr>
                <w:color w:val="auto"/>
                <w:sz w:val="24"/>
                <w:szCs w:val="24"/>
                <w:highlight w:val="none"/>
              </w:rPr>
            </w:pPr>
            <w:r>
              <w:rPr>
                <w:rFonts w:hint="eastAsia"/>
                <w:color w:val="auto"/>
                <w:sz w:val="24"/>
                <w:szCs w:val="24"/>
                <w:highlight w:val="none"/>
              </w:rPr>
              <w:t>15</w:t>
            </w:r>
          </w:p>
        </w:tc>
        <w:tc>
          <w:tcPr>
            <w:tcW w:w="855" w:type="dxa"/>
            <w:vAlign w:val="center"/>
          </w:tcPr>
          <w:p w14:paraId="405FD1BD">
            <w:pPr>
              <w:spacing w:line="360" w:lineRule="auto"/>
              <w:jc w:val="center"/>
              <w:rPr>
                <w:color w:val="auto"/>
                <w:sz w:val="24"/>
                <w:szCs w:val="24"/>
                <w:highlight w:val="none"/>
              </w:rPr>
            </w:pPr>
            <w:r>
              <w:rPr>
                <w:rFonts w:hint="eastAsia"/>
                <w:color w:val="auto"/>
                <w:sz w:val="24"/>
                <w:szCs w:val="24"/>
                <w:highlight w:val="none"/>
              </w:rPr>
              <w:t>27</w:t>
            </w:r>
          </w:p>
        </w:tc>
        <w:tc>
          <w:tcPr>
            <w:tcW w:w="1525" w:type="dxa"/>
            <w:vAlign w:val="center"/>
          </w:tcPr>
          <w:p w14:paraId="556E95B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信用查询</w:t>
            </w:r>
          </w:p>
        </w:tc>
        <w:tc>
          <w:tcPr>
            <w:tcW w:w="6266" w:type="dxa"/>
            <w:vAlign w:val="center"/>
          </w:tcPr>
          <w:p w14:paraId="28C576BB">
            <w:pPr>
              <w:spacing w:line="360" w:lineRule="auto"/>
              <w:ind w:firstLine="480" w:firstLineChars="200"/>
              <w:rPr>
                <w:color w:val="auto"/>
                <w:sz w:val="24"/>
                <w:szCs w:val="24"/>
                <w:highlight w:val="none"/>
              </w:rPr>
            </w:pPr>
            <w:r>
              <w:rPr>
                <w:rFonts w:hint="eastAsia"/>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683AC9BD">
            <w:pPr>
              <w:spacing w:line="360" w:lineRule="auto"/>
              <w:ind w:firstLine="422"/>
              <w:rPr>
                <w:color w:val="auto"/>
                <w:sz w:val="24"/>
                <w:szCs w:val="24"/>
                <w:highlight w:val="none"/>
              </w:rPr>
            </w:pPr>
            <w:r>
              <w:rPr>
                <w:rFonts w:hint="eastAsia"/>
                <w:color w:val="auto"/>
                <w:sz w:val="24"/>
                <w:szCs w:val="24"/>
                <w:highlight w:val="none"/>
              </w:rPr>
              <w:t>（1）查询渠道：“信用中国”网站(www.creditchina.gov.cn)、中国政府采购网(www.ccgp.gov.cn)等；</w:t>
            </w:r>
          </w:p>
          <w:p w14:paraId="0215A79C">
            <w:pPr>
              <w:spacing w:line="360" w:lineRule="auto"/>
              <w:ind w:firstLine="422"/>
              <w:rPr>
                <w:color w:val="auto"/>
                <w:sz w:val="24"/>
                <w:szCs w:val="24"/>
                <w:highlight w:val="none"/>
              </w:rPr>
            </w:pPr>
            <w:r>
              <w:rPr>
                <w:rFonts w:hint="eastAsia"/>
                <w:color w:val="auto"/>
                <w:sz w:val="24"/>
                <w:szCs w:val="24"/>
                <w:highlight w:val="none"/>
              </w:rPr>
              <w:t>（2）查询截止时间：成交通知书发出前；</w:t>
            </w:r>
          </w:p>
          <w:p w14:paraId="364C3218">
            <w:pPr>
              <w:spacing w:line="360" w:lineRule="auto"/>
              <w:ind w:firstLine="422"/>
              <w:rPr>
                <w:color w:val="auto"/>
                <w:sz w:val="24"/>
                <w:szCs w:val="24"/>
                <w:highlight w:val="none"/>
              </w:rPr>
            </w:pPr>
            <w:r>
              <w:rPr>
                <w:rFonts w:hint="eastAsia"/>
                <w:color w:val="auto"/>
                <w:sz w:val="24"/>
                <w:szCs w:val="24"/>
                <w:highlight w:val="none"/>
              </w:rPr>
              <w:t>（3）信用信息查询记录和证据留存方式：在查询网站中直接打印查询记录，打印材料作为采购活动资料保存；</w:t>
            </w:r>
          </w:p>
          <w:p w14:paraId="48678D5D">
            <w:pPr>
              <w:spacing w:line="360" w:lineRule="auto"/>
              <w:ind w:firstLine="422"/>
              <w:rPr>
                <w:color w:val="auto"/>
                <w:sz w:val="24"/>
                <w:szCs w:val="24"/>
                <w:highlight w:val="none"/>
              </w:rPr>
            </w:pPr>
            <w:r>
              <w:rPr>
                <w:rFonts w:hint="eastAsia"/>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7494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39D46430">
            <w:pPr>
              <w:spacing w:line="360" w:lineRule="auto"/>
              <w:ind w:firstLine="422"/>
              <w:jc w:val="both"/>
              <w:rPr>
                <w:color w:val="auto"/>
                <w:sz w:val="24"/>
                <w:szCs w:val="24"/>
                <w:highlight w:val="none"/>
              </w:rPr>
            </w:pPr>
            <w:r>
              <w:rPr>
                <w:rFonts w:hint="eastAsia"/>
                <w:color w:val="auto"/>
                <w:sz w:val="24"/>
                <w:szCs w:val="24"/>
                <w:highlight w:val="none"/>
              </w:rPr>
              <w:t>16</w:t>
            </w:r>
          </w:p>
        </w:tc>
        <w:tc>
          <w:tcPr>
            <w:tcW w:w="855" w:type="dxa"/>
            <w:vAlign w:val="center"/>
          </w:tcPr>
          <w:p w14:paraId="40F81A4E">
            <w:pPr>
              <w:spacing w:line="360" w:lineRule="auto"/>
              <w:jc w:val="center"/>
              <w:rPr>
                <w:color w:val="auto"/>
                <w:sz w:val="24"/>
                <w:szCs w:val="24"/>
                <w:highlight w:val="none"/>
              </w:rPr>
            </w:pPr>
            <w:r>
              <w:rPr>
                <w:rFonts w:hint="eastAsia"/>
                <w:color w:val="auto"/>
                <w:sz w:val="24"/>
                <w:szCs w:val="24"/>
                <w:highlight w:val="none"/>
              </w:rPr>
              <w:t>28</w:t>
            </w:r>
          </w:p>
        </w:tc>
        <w:tc>
          <w:tcPr>
            <w:tcW w:w="1525" w:type="dxa"/>
            <w:vAlign w:val="center"/>
          </w:tcPr>
          <w:p w14:paraId="71A7F3B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rFonts w:hint="eastAsia"/>
                <w:color w:val="auto"/>
                <w:sz w:val="24"/>
                <w:szCs w:val="24"/>
                <w:highlight w:val="none"/>
              </w:rPr>
              <w:t>成交公告及成交通知书</w:t>
            </w:r>
          </w:p>
        </w:tc>
        <w:tc>
          <w:tcPr>
            <w:tcW w:w="6266" w:type="dxa"/>
            <w:vAlign w:val="center"/>
          </w:tcPr>
          <w:p w14:paraId="77368F68">
            <w:pPr>
              <w:spacing w:line="360" w:lineRule="auto"/>
              <w:ind w:firstLine="480" w:firstLineChars="200"/>
              <w:rPr>
                <w:color w:val="auto"/>
                <w:sz w:val="24"/>
                <w:szCs w:val="24"/>
                <w:highlight w:val="none"/>
              </w:rPr>
            </w:pPr>
            <w:r>
              <w:rPr>
                <w:rFonts w:hint="eastAsia"/>
                <w:color w:val="auto"/>
                <w:sz w:val="24"/>
                <w:szCs w:val="24"/>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5F3E4D7">
            <w:pPr>
              <w:spacing w:line="360" w:lineRule="auto"/>
              <w:ind w:firstLine="480" w:firstLineChars="200"/>
              <w:rPr>
                <w:color w:val="auto"/>
                <w:sz w:val="24"/>
                <w:szCs w:val="24"/>
                <w:highlight w:val="none"/>
              </w:rPr>
            </w:pPr>
            <w:r>
              <w:rPr>
                <w:rFonts w:hint="eastAsia"/>
                <w:color w:val="auto"/>
                <w:sz w:val="24"/>
                <w:szCs w:val="24"/>
                <w:highlight w:val="none"/>
              </w:rPr>
              <w:t>28.2中小企业在政府采购活动过程中，请根据自己的真实情况出具《中小企业声明函》。采购人或采购代理机构在公告成交结果时，同时公告其《中小企业声明函》，接受社会监督。</w:t>
            </w:r>
          </w:p>
          <w:p w14:paraId="21F9DD54">
            <w:pPr>
              <w:spacing w:line="360" w:lineRule="auto"/>
              <w:ind w:firstLine="480" w:firstLineChars="200"/>
              <w:rPr>
                <w:color w:val="auto"/>
                <w:sz w:val="24"/>
                <w:szCs w:val="24"/>
                <w:highlight w:val="none"/>
              </w:rPr>
            </w:pPr>
            <w:r>
              <w:rPr>
                <w:rFonts w:hint="eastAsia"/>
                <w:color w:val="auto"/>
                <w:sz w:val="24"/>
                <w:szCs w:val="24"/>
                <w:highlight w:val="none"/>
              </w:rPr>
              <w:t>28.3在发布成交公告的同时，采购代理机构向成交供应商发出成交通知书。成交供应商应自接到通知之日起七个工作日内，办理成交通知书领取手续。</w:t>
            </w:r>
          </w:p>
          <w:p w14:paraId="0A490D7A">
            <w:pPr>
              <w:spacing w:line="360" w:lineRule="auto"/>
              <w:ind w:firstLine="422"/>
              <w:rPr>
                <w:color w:val="auto"/>
                <w:sz w:val="24"/>
                <w:szCs w:val="24"/>
                <w:highlight w:val="none"/>
              </w:rPr>
            </w:pPr>
            <w:r>
              <w:rPr>
                <w:rFonts w:hint="eastAsia"/>
                <w:color w:val="auto"/>
                <w:sz w:val="24"/>
                <w:szCs w:val="24"/>
                <w:highlight w:val="none"/>
              </w:rPr>
              <w:t>28.4采购代理机构无义务向未成交的供应商解释未成交原因和退还响应文件。</w:t>
            </w:r>
          </w:p>
        </w:tc>
      </w:tr>
      <w:tr w14:paraId="0BDE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CA8B63">
            <w:pPr>
              <w:spacing w:line="360" w:lineRule="auto"/>
              <w:ind w:firstLine="422"/>
              <w:jc w:val="both"/>
              <w:rPr>
                <w:color w:val="auto"/>
                <w:sz w:val="24"/>
                <w:szCs w:val="24"/>
                <w:highlight w:val="none"/>
              </w:rPr>
            </w:pPr>
            <w:r>
              <w:rPr>
                <w:rFonts w:hint="eastAsia"/>
                <w:color w:val="auto"/>
                <w:sz w:val="24"/>
                <w:szCs w:val="24"/>
                <w:highlight w:val="none"/>
              </w:rPr>
              <w:t>17</w:t>
            </w:r>
          </w:p>
        </w:tc>
        <w:tc>
          <w:tcPr>
            <w:tcW w:w="855" w:type="dxa"/>
            <w:vAlign w:val="center"/>
          </w:tcPr>
          <w:p w14:paraId="58F79B0F">
            <w:pPr>
              <w:spacing w:line="360" w:lineRule="auto"/>
              <w:jc w:val="center"/>
              <w:rPr>
                <w:color w:val="auto"/>
                <w:sz w:val="24"/>
                <w:szCs w:val="24"/>
                <w:highlight w:val="none"/>
              </w:rPr>
            </w:pPr>
            <w:r>
              <w:rPr>
                <w:rFonts w:hint="eastAsia"/>
                <w:color w:val="auto"/>
                <w:sz w:val="24"/>
                <w:szCs w:val="24"/>
                <w:highlight w:val="none"/>
              </w:rPr>
              <w:t>29</w:t>
            </w:r>
          </w:p>
        </w:tc>
        <w:tc>
          <w:tcPr>
            <w:tcW w:w="1525" w:type="dxa"/>
            <w:vAlign w:val="center"/>
          </w:tcPr>
          <w:p w14:paraId="43A5EE2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履约保证金</w:t>
            </w:r>
          </w:p>
        </w:tc>
        <w:tc>
          <w:tcPr>
            <w:tcW w:w="6266" w:type="dxa"/>
            <w:vAlign w:val="center"/>
          </w:tcPr>
          <w:p w14:paraId="494F74F9">
            <w:pPr>
              <w:spacing w:line="360" w:lineRule="auto"/>
              <w:ind w:firstLine="482" w:firstLineChars="200"/>
              <w:rPr>
                <w:b/>
                <w:bCs/>
                <w:color w:val="auto"/>
                <w:sz w:val="24"/>
                <w:szCs w:val="24"/>
                <w:highlight w:val="none"/>
              </w:rPr>
            </w:pPr>
            <w:bookmarkStart w:id="70" w:name="OLE_LINK20"/>
            <w:r>
              <w:rPr>
                <w:rFonts w:hint="eastAsia"/>
                <w:b/>
                <w:bCs/>
                <w:color w:val="auto"/>
                <w:sz w:val="24"/>
                <w:szCs w:val="24"/>
                <w:highlight w:val="none"/>
              </w:rPr>
              <w:t>履约保证金</w:t>
            </w:r>
            <w:bookmarkEnd w:id="70"/>
            <w:r>
              <w:rPr>
                <w:rFonts w:hint="eastAsia"/>
                <w:b/>
                <w:bCs/>
                <w:color w:val="auto"/>
                <w:sz w:val="24"/>
                <w:szCs w:val="24"/>
                <w:highlight w:val="none"/>
              </w:rPr>
              <w:t>金额按中标价的1%（人民币，四舍五入到元）缴纳，由成交供应商在与采购人签订合同前将履约保证金以现金、支票、汇票、本票或者金融机构、担保机构出具的保函等形式提交转入采购人履约保证金专户。</w:t>
            </w:r>
          </w:p>
        </w:tc>
      </w:tr>
      <w:tr w14:paraId="5525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812" w:type="dxa"/>
            <w:vAlign w:val="center"/>
          </w:tcPr>
          <w:p w14:paraId="2C515A7D">
            <w:pPr>
              <w:spacing w:line="360" w:lineRule="auto"/>
              <w:ind w:firstLine="422"/>
              <w:jc w:val="both"/>
              <w:rPr>
                <w:color w:val="auto"/>
                <w:sz w:val="24"/>
                <w:szCs w:val="24"/>
                <w:highlight w:val="none"/>
              </w:rPr>
            </w:pPr>
            <w:r>
              <w:rPr>
                <w:rFonts w:hint="eastAsia"/>
                <w:color w:val="auto"/>
                <w:sz w:val="24"/>
                <w:szCs w:val="24"/>
                <w:highlight w:val="none"/>
              </w:rPr>
              <w:t>18</w:t>
            </w:r>
          </w:p>
        </w:tc>
        <w:tc>
          <w:tcPr>
            <w:tcW w:w="855" w:type="dxa"/>
            <w:vAlign w:val="center"/>
          </w:tcPr>
          <w:p w14:paraId="73F6145E">
            <w:pPr>
              <w:spacing w:line="360" w:lineRule="auto"/>
              <w:jc w:val="center"/>
              <w:rPr>
                <w:color w:val="auto"/>
                <w:sz w:val="24"/>
                <w:szCs w:val="24"/>
                <w:highlight w:val="none"/>
              </w:rPr>
            </w:pPr>
            <w:r>
              <w:rPr>
                <w:rFonts w:hint="eastAsia"/>
                <w:color w:val="auto"/>
                <w:sz w:val="24"/>
                <w:szCs w:val="24"/>
                <w:highlight w:val="none"/>
              </w:rPr>
              <w:t>30.1</w:t>
            </w:r>
          </w:p>
        </w:tc>
        <w:tc>
          <w:tcPr>
            <w:tcW w:w="1525" w:type="dxa"/>
            <w:vAlign w:val="center"/>
          </w:tcPr>
          <w:p w14:paraId="5FEF49A6">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4"/>
                <w:szCs w:val="24"/>
                <w:highlight w:val="none"/>
              </w:rPr>
            </w:pPr>
            <w:r>
              <w:rPr>
                <w:rFonts w:hint="eastAsia"/>
                <w:b/>
                <w:bCs/>
                <w:color w:val="auto"/>
                <w:sz w:val="24"/>
                <w:szCs w:val="24"/>
                <w:highlight w:val="none"/>
              </w:rPr>
              <w:t>签订合同时间</w:t>
            </w:r>
          </w:p>
        </w:tc>
        <w:tc>
          <w:tcPr>
            <w:tcW w:w="6266" w:type="dxa"/>
            <w:vAlign w:val="center"/>
          </w:tcPr>
          <w:p w14:paraId="0B5DA9CD">
            <w:pPr>
              <w:spacing w:line="360" w:lineRule="auto"/>
              <w:ind w:firstLine="482" w:firstLineChars="200"/>
              <w:rPr>
                <w:b/>
                <w:bCs/>
                <w:color w:val="auto"/>
                <w:sz w:val="24"/>
                <w:szCs w:val="24"/>
                <w:highlight w:val="none"/>
              </w:rPr>
            </w:pPr>
            <w:r>
              <w:rPr>
                <w:rFonts w:hint="eastAsia"/>
                <w:b/>
                <w:bCs/>
                <w:color w:val="auto"/>
                <w:sz w:val="24"/>
                <w:szCs w:val="24"/>
                <w:highlight w:val="none"/>
              </w:rPr>
              <w:t>成交通知书发出之日起7日内。成交供应商领取成交通知书后，应按规定与采购人签订合同。</w:t>
            </w:r>
          </w:p>
        </w:tc>
      </w:tr>
      <w:tr w14:paraId="137BF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4EC42AD">
            <w:pPr>
              <w:spacing w:line="360" w:lineRule="auto"/>
              <w:ind w:firstLine="422"/>
              <w:jc w:val="both"/>
              <w:rPr>
                <w:color w:val="auto"/>
                <w:sz w:val="24"/>
                <w:szCs w:val="24"/>
                <w:highlight w:val="none"/>
              </w:rPr>
            </w:pPr>
            <w:r>
              <w:rPr>
                <w:rFonts w:hint="eastAsia"/>
                <w:color w:val="auto"/>
                <w:sz w:val="24"/>
                <w:szCs w:val="24"/>
                <w:highlight w:val="none"/>
              </w:rPr>
              <w:t>19</w:t>
            </w:r>
          </w:p>
        </w:tc>
        <w:tc>
          <w:tcPr>
            <w:tcW w:w="855" w:type="dxa"/>
            <w:vAlign w:val="center"/>
          </w:tcPr>
          <w:p w14:paraId="711B22F7">
            <w:pPr>
              <w:spacing w:line="360" w:lineRule="auto"/>
              <w:jc w:val="center"/>
              <w:rPr>
                <w:color w:val="auto"/>
                <w:sz w:val="24"/>
                <w:szCs w:val="24"/>
                <w:highlight w:val="none"/>
              </w:rPr>
            </w:pPr>
            <w:r>
              <w:rPr>
                <w:rFonts w:hint="eastAsia"/>
                <w:color w:val="auto"/>
                <w:sz w:val="24"/>
                <w:szCs w:val="24"/>
                <w:highlight w:val="none"/>
              </w:rPr>
              <w:t>30</w:t>
            </w:r>
            <w:r>
              <w:rPr>
                <w:color w:val="auto"/>
                <w:sz w:val="24"/>
                <w:szCs w:val="24"/>
                <w:highlight w:val="none"/>
              </w:rPr>
              <w:t>.3</w:t>
            </w:r>
          </w:p>
        </w:tc>
        <w:tc>
          <w:tcPr>
            <w:tcW w:w="1525" w:type="dxa"/>
            <w:vAlign w:val="center"/>
          </w:tcPr>
          <w:p w14:paraId="27E6802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合同备案</w:t>
            </w:r>
          </w:p>
          <w:p w14:paraId="4F6E81A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存档</w:t>
            </w:r>
          </w:p>
        </w:tc>
        <w:tc>
          <w:tcPr>
            <w:tcW w:w="6266" w:type="dxa"/>
            <w:vAlign w:val="center"/>
          </w:tcPr>
          <w:p w14:paraId="3F006A02">
            <w:pPr>
              <w:spacing w:line="360" w:lineRule="auto"/>
              <w:ind w:firstLine="480" w:firstLineChars="200"/>
              <w:rPr>
                <w:color w:val="auto"/>
                <w:sz w:val="24"/>
                <w:szCs w:val="24"/>
                <w:highlight w:val="none"/>
              </w:rPr>
            </w:pPr>
            <w:r>
              <w:rPr>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06F2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288AAB51">
            <w:pPr>
              <w:spacing w:line="360" w:lineRule="auto"/>
              <w:ind w:firstLine="422"/>
              <w:jc w:val="both"/>
              <w:rPr>
                <w:color w:val="auto"/>
                <w:sz w:val="24"/>
                <w:szCs w:val="24"/>
                <w:highlight w:val="none"/>
              </w:rPr>
            </w:pPr>
            <w:r>
              <w:rPr>
                <w:rFonts w:hint="eastAsia"/>
                <w:color w:val="auto"/>
                <w:sz w:val="24"/>
                <w:szCs w:val="24"/>
                <w:highlight w:val="none"/>
              </w:rPr>
              <w:t>20</w:t>
            </w:r>
          </w:p>
        </w:tc>
        <w:tc>
          <w:tcPr>
            <w:tcW w:w="855" w:type="dxa"/>
            <w:vAlign w:val="center"/>
          </w:tcPr>
          <w:p w14:paraId="5C4EC826">
            <w:pPr>
              <w:spacing w:line="360" w:lineRule="auto"/>
              <w:jc w:val="center"/>
              <w:rPr>
                <w:color w:val="auto"/>
                <w:sz w:val="24"/>
                <w:szCs w:val="24"/>
                <w:highlight w:val="none"/>
              </w:rPr>
            </w:pPr>
            <w:r>
              <w:rPr>
                <w:color w:val="auto"/>
                <w:sz w:val="24"/>
                <w:szCs w:val="24"/>
                <w:highlight w:val="none"/>
              </w:rPr>
              <w:t>3</w:t>
            </w:r>
            <w:r>
              <w:rPr>
                <w:rFonts w:hint="eastAsia"/>
                <w:color w:val="auto"/>
                <w:sz w:val="24"/>
                <w:szCs w:val="24"/>
                <w:highlight w:val="none"/>
              </w:rPr>
              <w:t>1</w:t>
            </w:r>
          </w:p>
        </w:tc>
        <w:tc>
          <w:tcPr>
            <w:tcW w:w="1525" w:type="dxa"/>
            <w:vAlign w:val="center"/>
          </w:tcPr>
          <w:p w14:paraId="30DA508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采购代理</w:t>
            </w:r>
          </w:p>
          <w:p w14:paraId="693150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24"/>
                <w:szCs w:val="24"/>
                <w:highlight w:val="none"/>
              </w:rPr>
            </w:pPr>
            <w:r>
              <w:rPr>
                <w:color w:val="auto"/>
                <w:sz w:val="24"/>
                <w:szCs w:val="24"/>
                <w:highlight w:val="none"/>
              </w:rPr>
              <w:t>服务费</w:t>
            </w:r>
          </w:p>
        </w:tc>
        <w:tc>
          <w:tcPr>
            <w:tcW w:w="6266" w:type="dxa"/>
            <w:vAlign w:val="center"/>
          </w:tcPr>
          <w:p w14:paraId="6E04948F">
            <w:pPr>
              <w:pageBreakBefore w:val="0"/>
              <w:widowControl w:val="0"/>
              <w:kinsoku/>
              <w:wordWrap/>
              <w:overflowPunct/>
              <w:topLinePunct w:val="0"/>
              <w:autoSpaceDE/>
              <w:autoSpaceDN/>
              <w:bidi w:val="0"/>
              <w:adjustRightInd/>
              <w:spacing w:line="420" w:lineRule="exact"/>
              <w:ind w:firstLine="480" w:firstLineChars="200"/>
              <w:textAlignment w:val="auto"/>
              <w:rPr>
                <w:color w:val="auto"/>
                <w:sz w:val="24"/>
                <w:szCs w:val="24"/>
                <w:highlight w:val="none"/>
              </w:rPr>
            </w:pPr>
            <w:r>
              <w:rPr>
                <w:rFonts w:hint="eastAsia" w:ascii="宋体" w:hAnsi="宋体" w:cs="宋体"/>
                <w:color w:val="auto"/>
                <w:sz w:val="24"/>
                <w:szCs w:val="24"/>
                <w:highlight w:val="none"/>
                <w:lang w:eastAsia="zh-CN"/>
              </w:rPr>
              <w:t>本项目的代理服务收费标准参照计价格〔2002〕1980号《招标代理服务收费管理暂行办法》工程类收费标准（代理服务费不足人民币陆仟元时，按陆仟元收取）向采购人收取</w:t>
            </w:r>
            <w:r>
              <w:rPr>
                <w:rFonts w:hint="eastAsia" w:ascii="宋体" w:hAnsi="宋体" w:cs="宋体"/>
                <w:color w:val="auto"/>
                <w:sz w:val="24"/>
                <w:szCs w:val="32"/>
                <w:highlight w:val="none"/>
                <w:lang w:eastAsia="zh-CN"/>
              </w:rPr>
              <w:t>。</w:t>
            </w:r>
          </w:p>
        </w:tc>
      </w:tr>
      <w:tr w14:paraId="6D97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812" w:type="dxa"/>
            <w:vAlign w:val="center"/>
          </w:tcPr>
          <w:p w14:paraId="2E14262A">
            <w:pPr>
              <w:spacing w:line="360" w:lineRule="auto"/>
              <w:ind w:firstLine="422"/>
              <w:jc w:val="both"/>
              <w:rPr>
                <w:color w:val="auto"/>
                <w:sz w:val="24"/>
                <w:szCs w:val="24"/>
                <w:highlight w:val="none"/>
              </w:rPr>
            </w:pPr>
            <w:r>
              <w:rPr>
                <w:rFonts w:hint="eastAsia"/>
                <w:color w:val="auto"/>
                <w:sz w:val="24"/>
                <w:szCs w:val="24"/>
                <w:highlight w:val="none"/>
              </w:rPr>
              <w:t>21</w:t>
            </w:r>
          </w:p>
        </w:tc>
        <w:tc>
          <w:tcPr>
            <w:tcW w:w="855" w:type="dxa"/>
            <w:vAlign w:val="center"/>
          </w:tcPr>
          <w:p w14:paraId="0BEA7D9B">
            <w:pPr>
              <w:spacing w:line="360" w:lineRule="auto"/>
              <w:jc w:val="center"/>
              <w:rPr>
                <w:color w:val="auto"/>
                <w:sz w:val="24"/>
                <w:szCs w:val="24"/>
                <w:highlight w:val="none"/>
              </w:rPr>
            </w:pPr>
            <w:r>
              <w:rPr>
                <w:rFonts w:hint="eastAsia"/>
                <w:color w:val="auto"/>
                <w:sz w:val="24"/>
                <w:szCs w:val="24"/>
                <w:highlight w:val="none"/>
              </w:rPr>
              <w:t>33</w:t>
            </w:r>
          </w:p>
        </w:tc>
        <w:tc>
          <w:tcPr>
            <w:tcW w:w="1525" w:type="dxa"/>
            <w:vAlign w:val="center"/>
          </w:tcPr>
          <w:p w14:paraId="135A8F8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color w:val="auto"/>
                <w:sz w:val="24"/>
                <w:szCs w:val="24"/>
                <w:highlight w:val="none"/>
              </w:rPr>
            </w:pPr>
            <w:r>
              <w:rPr>
                <w:color w:val="auto"/>
                <w:sz w:val="24"/>
                <w:szCs w:val="24"/>
                <w:highlight w:val="none"/>
              </w:rPr>
              <w:t>解释权</w:t>
            </w:r>
          </w:p>
        </w:tc>
        <w:tc>
          <w:tcPr>
            <w:tcW w:w="6266" w:type="dxa"/>
            <w:vAlign w:val="center"/>
          </w:tcPr>
          <w:p w14:paraId="31B69115">
            <w:pPr>
              <w:spacing w:line="360" w:lineRule="auto"/>
              <w:ind w:firstLine="480" w:firstLineChars="200"/>
              <w:rPr>
                <w:color w:val="auto"/>
                <w:sz w:val="24"/>
                <w:szCs w:val="24"/>
                <w:highlight w:val="none"/>
              </w:rPr>
            </w:pPr>
            <w:r>
              <w:rPr>
                <w:color w:val="auto"/>
                <w:sz w:val="24"/>
                <w:szCs w:val="24"/>
                <w:highlight w:val="none"/>
              </w:rPr>
              <w:t>本竞争性磋商文件是根据《中华人民共和国政府采购法》、《中华人民共和国政府采购法实施条例》、《政府采购竞争性磋商采购方式管理暂行办法》和政府采购管理有关规定编制。</w:t>
            </w:r>
          </w:p>
        </w:tc>
      </w:tr>
      <w:tr w14:paraId="4CB0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9458" w:type="dxa"/>
            <w:gridSpan w:val="4"/>
            <w:vAlign w:val="center"/>
          </w:tcPr>
          <w:p w14:paraId="3BD19743">
            <w:pPr>
              <w:spacing w:line="360" w:lineRule="auto"/>
              <w:rPr>
                <w:color w:val="auto"/>
                <w:sz w:val="24"/>
                <w:szCs w:val="24"/>
                <w:highlight w:val="none"/>
              </w:rPr>
            </w:pPr>
            <w:r>
              <w:rPr>
                <w:rFonts w:hint="eastAsia" w:ascii="宋体" w:hAnsi="宋体" w:cs="宋体"/>
                <w:b/>
                <w:bCs/>
                <w:color w:val="auto"/>
                <w:kern w:val="0"/>
                <w:sz w:val="24"/>
                <w:szCs w:val="24"/>
                <w:highlight w:val="none"/>
                <w:lang w:val="en-US" w:eastAsia="zh-CN"/>
              </w:rPr>
              <w:t>补充说明：本项目《施工图设计》的项目名称与《竞争性磋商文件》、《招标工程量清单》的项目名称不一致，请各供应商的响应文件和已标价工程量清单的项目名称均以《竞争性磋商文件》中的项目名称</w:t>
            </w:r>
            <w:r>
              <w:rPr>
                <w:rFonts w:hint="eastAsia" w:ascii="宋体" w:hAnsi="宋体" w:eastAsia="宋体" w:cs="宋体"/>
                <w:b/>
                <w:bCs/>
                <w:color w:val="auto"/>
                <w:kern w:val="0"/>
                <w:sz w:val="24"/>
                <w:szCs w:val="24"/>
                <w:highlight w:val="none"/>
                <w:lang w:val="en-US" w:eastAsia="zh-CN"/>
              </w:rPr>
              <w:t>“G241线K2688+400~K2694+400公路灾害防治工程”为准。</w:t>
            </w:r>
          </w:p>
        </w:tc>
      </w:tr>
    </w:tbl>
    <w:p w14:paraId="54AE2EBE">
      <w:pPr>
        <w:tabs>
          <w:tab w:val="left" w:pos="1065"/>
          <w:tab w:val="center" w:pos="4411"/>
        </w:tabs>
        <w:spacing w:line="340" w:lineRule="exact"/>
        <w:jc w:val="center"/>
        <w:rPr>
          <w:rFonts w:hint="eastAsia" w:eastAsia="宋体"/>
          <w:b/>
          <w:color w:val="auto"/>
          <w:sz w:val="24"/>
          <w:szCs w:val="24"/>
          <w:highlight w:val="none"/>
        </w:rPr>
      </w:pPr>
    </w:p>
    <w:p w14:paraId="3CE4B4E8">
      <w:pPr>
        <w:pStyle w:val="24"/>
        <w:rPr>
          <w:rFonts w:hint="eastAsia" w:ascii="宋体" w:hAnsi="宋体" w:eastAsia="宋体" w:cs="宋体"/>
          <w:b/>
          <w:color w:val="auto"/>
          <w:sz w:val="28"/>
          <w:szCs w:val="28"/>
          <w:highlight w:val="none"/>
        </w:rPr>
      </w:pPr>
    </w:p>
    <w:p w14:paraId="392E6AA3">
      <w:pPr>
        <w:pStyle w:val="24"/>
        <w:rPr>
          <w:rFonts w:hint="eastAsia" w:ascii="宋体" w:hAnsi="宋体" w:eastAsia="宋体" w:cs="宋体"/>
          <w:b/>
          <w:color w:val="auto"/>
          <w:sz w:val="28"/>
          <w:szCs w:val="28"/>
          <w:highlight w:val="none"/>
        </w:rPr>
      </w:pPr>
    </w:p>
    <w:p w14:paraId="7C42A93B">
      <w:pPr>
        <w:pStyle w:val="24"/>
        <w:rPr>
          <w:rFonts w:hint="eastAsia" w:ascii="宋体" w:hAnsi="宋体" w:eastAsia="宋体" w:cs="宋体"/>
          <w:b/>
          <w:color w:val="auto"/>
          <w:sz w:val="28"/>
          <w:szCs w:val="28"/>
          <w:highlight w:val="none"/>
        </w:rPr>
      </w:pPr>
    </w:p>
    <w:p w14:paraId="73A5EC11">
      <w:pPr>
        <w:pStyle w:val="24"/>
        <w:rPr>
          <w:rFonts w:hint="eastAsia" w:ascii="宋体" w:hAnsi="宋体" w:eastAsia="宋体" w:cs="宋体"/>
          <w:b/>
          <w:color w:val="auto"/>
          <w:sz w:val="28"/>
          <w:szCs w:val="28"/>
          <w:highlight w:val="none"/>
        </w:rPr>
      </w:pPr>
    </w:p>
    <w:p w14:paraId="511A78DF">
      <w:pPr>
        <w:pStyle w:val="24"/>
        <w:rPr>
          <w:rFonts w:hint="eastAsia" w:ascii="宋体" w:hAnsi="宋体" w:eastAsia="宋体" w:cs="宋体"/>
          <w:b/>
          <w:color w:val="auto"/>
          <w:sz w:val="28"/>
          <w:szCs w:val="28"/>
          <w:highlight w:val="none"/>
        </w:rPr>
      </w:pPr>
    </w:p>
    <w:p w14:paraId="248E7182">
      <w:pPr>
        <w:pStyle w:val="24"/>
        <w:rPr>
          <w:rFonts w:hint="eastAsia" w:ascii="宋体" w:hAnsi="宋体" w:eastAsia="宋体" w:cs="宋体"/>
          <w:b/>
          <w:color w:val="auto"/>
          <w:sz w:val="28"/>
          <w:szCs w:val="28"/>
          <w:highlight w:val="none"/>
        </w:rPr>
      </w:pPr>
    </w:p>
    <w:p w14:paraId="072661B2">
      <w:pPr>
        <w:pStyle w:val="24"/>
        <w:rPr>
          <w:rFonts w:hint="eastAsia" w:ascii="宋体" w:hAnsi="宋体" w:eastAsia="宋体" w:cs="宋体"/>
          <w:b/>
          <w:color w:val="auto"/>
          <w:sz w:val="28"/>
          <w:szCs w:val="28"/>
          <w:highlight w:val="none"/>
        </w:rPr>
      </w:pPr>
    </w:p>
    <w:p w14:paraId="4ED56173">
      <w:pPr>
        <w:pStyle w:val="24"/>
        <w:rPr>
          <w:rFonts w:hint="eastAsia" w:ascii="宋体" w:hAnsi="宋体" w:eastAsia="宋体" w:cs="宋体"/>
          <w:b/>
          <w:color w:val="auto"/>
          <w:sz w:val="28"/>
          <w:szCs w:val="28"/>
          <w:highlight w:val="none"/>
        </w:rPr>
      </w:pPr>
    </w:p>
    <w:p w14:paraId="739FC1BB">
      <w:pPr>
        <w:pStyle w:val="24"/>
        <w:rPr>
          <w:rFonts w:hint="eastAsia" w:ascii="宋体" w:hAnsi="宋体" w:eastAsia="宋体" w:cs="宋体"/>
          <w:b/>
          <w:color w:val="auto"/>
          <w:sz w:val="28"/>
          <w:szCs w:val="28"/>
          <w:highlight w:val="none"/>
        </w:rPr>
      </w:pPr>
    </w:p>
    <w:p w14:paraId="375958BC">
      <w:pPr>
        <w:pStyle w:val="24"/>
        <w:rPr>
          <w:rFonts w:hint="eastAsia" w:ascii="宋体" w:hAnsi="宋体" w:eastAsia="宋体" w:cs="宋体"/>
          <w:b/>
          <w:color w:val="auto"/>
          <w:sz w:val="28"/>
          <w:szCs w:val="28"/>
          <w:highlight w:val="none"/>
        </w:rPr>
      </w:pPr>
    </w:p>
    <w:p w14:paraId="3451CD6C">
      <w:pPr>
        <w:pStyle w:val="24"/>
        <w:rPr>
          <w:rFonts w:hint="eastAsia" w:ascii="宋体" w:hAnsi="宋体" w:eastAsia="宋体" w:cs="宋体"/>
          <w:b/>
          <w:color w:val="auto"/>
          <w:sz w:val="28"/>
          <w:szCs w:val="28"/>
          <w:highlight w:val="none"/>
        </w:rPr>
      </w:pPr>
    </w:p>
    <w:p w14:paraId="33C0A56B">
      <w:pPr>
        <w:pStyle w:val="24"/>
        <w:rPr>
          <w:rFonts w:hint="eastAsia" w:ascii="宋体" w:hAnsi="宋体" w:eastAsia="宋体" w:cs="宋体"/>
          <w:b/>
          <w:color w:val="auto"/>
          <w:sz w:val="28"/>
          <w:szCs w:val="28"/>
          <w:highlight w:val="none"/>
        </w:rPr>
      </w:pPr>
    </w:p>
    <w:p w14:paraId="4FAE160E">
      <w:pPr>
        <w:pStyle w:val="24"/>
        <w:rPr>
          <w:rFonts w:hint="eastAsia" w:ascii="宋体" w:hAnsi="宋体" w:eastAsia="宋体" w:cs="宋体"/>
          <w:b/>
          <w:color w:val="auto"/>
          <w:sz w:val="28"/>
          <w:szCs w:val="28"/>
          <w:highlight w:val="none"/>
        </w:rPr>
      </w:pPr>
    </w:p>
    <w:p w14:paraId="76587C22">
      <w:pPr>
        <w:pStyle w:val="24"/>
        <w:rPr>
          <w:rFonts w:hint="eastAsia" w:ascii="宋体" w:hAnsi="宋体" w:eastAsia="宋体" w:cs="宋体"/>
          <w:b/>
          <w:color w:val="auto"/>
          <w:sz w:val="28"/>
          <w:szCs w:val="28"/>
          <w:highlight w:val="none"/>
        </w:rPr>
      </w:pPr>
    </w:p>
    <w:p w14:paraId="7323E7DE">
      <w:pPr>
        <w:pStyle w:val="24"/>
        <w:rPr>
          <w:rFonts w:hint="eastAsia" w:ascii="宋体" w:hAnsi="宋体" w:eastAsia="宋体" w:cs="宋体"/>
          <w:b/>
          <w:color w:val="auto"/>
          <w:sz w:val="28"/>
          <w:szCs w:val="28"/>
          <w:highlight w:val="none"/>
        </w:rPr>
      </w:pPr>
    </w:p>
    <w:p w14:paraId="3282BA81">
      <w:pPr>
        <w:pStyle w:val="24"/>
        <w:rPr>
          <w:rFonts w:hint="eastAsia" w:ascii="宋体" w:hAnsi="宋体" w:eastAsia="宋体" w:cs="宋体"/>
          <w:b/>
          <w:color w:val="auto"/>
          <w:sz w:val="28"/>
          <w:szCs w:val="28"/>
          <w:highlight w:val="none"/>
        </w:rPr>
      </w:pPr>
    </w:p>
    <w:p w14:paraId="6E15AD12">
      <w:pPr>
        <w:pStyle w:val="24"/>
        <w:rPr>
          <w:rFonts w:hint="eastAsia" w:ascii="宋体" w:hAnsi="宋体" w:eastAsia="宋体" w:cs="宋体"/>
          <w:b/>
          <w:color w:val="auto"/>
          <w:sz w:val="28"/>
          <w:szCs w:val="28"/>
          <w:highlight w:val="none"/>
        </w:rPr>
      </w:pPr>
    </w:p>
    <w:p w14:paraId="43E0BF71">
      <w:pPr>
        <w:pStyle w:val="24"/>
        <w:rPr>
          <w:rFonts w:hint="eastAsia" w:ascii="宋体" w:hAnsi="宋体" w:eastAsia="宋体" w:cs="宋体"/>
          <w:b/>
          <w:color w:val="auto"/>
          <w:sz w:val="28"/>
          <w:szCs w:val="28"/>
          <w:highlight w:val="none"/>
        </w:rPr>
      </w:pPr>
    </w:p>
    <w:p w14:paraId="398ED332">
      <w:pPr>
        <w:pStyle w:val="24"/>
        <w:rPr>
          <w:rFonts w:hint="eastAsia" w:ascii="宋体" w:hAnsi="宋体" w:eastAsia="宋体" w:cs="宋体"/>
          <w:b/>
          <w:color w:val="auto"/>
          <w:sz w:val="28"/>
          <w:szCs w:val="28"/>
          <w:highlight w:val="none"/>
        </w:rPr>
      </w:pPr>
    </w:p>
    <w:p w14:paraId="6921ADDD">
      <w:pPr>
        <w:pStyle w:val="24"/>
        <w:rPr>
          <w:rFonts w:hint="eastAsia" w:ascii="宋体" w:hAnsi="宋体" w:eastAsia="宋体" w:cs="宋体"/>
          <w:b/>
          <w:color w:val="auto"/>
          <w:sz w:val="28"/>
          <w:szCs w:val="28"/>
          <w:highlight w:val="none"/>
        </w:rPr>
      </w:pPr>
    </w:p>
    <w:p w14:paraId="15A0E1E0">
      <w:pPr>
        <w:pStyle w:val="24"/>
        <w:rPr>
          <w:rFonts w:hint="eastAsia" w:ascii="宋体" w:hAnsi="宋体" w:eastAsia="宋体" w:cs="宋体"/>
          <w:b/>
          <w:color w:val="auto"/>
          <w:sz w:val="28"/>
          <w:szCs w:val="28"/>
          <w:highlight w:val="none"/>
        </w:rPr>
      </w:pPr>
    </w:p>
    <w:p w14:paraId="142E980B">
      <w:pPr>
        <w:pStyle w:val="24"/>
        <w:rPr>
          <w:rFonts w:hint="eastAsia" w:ascii="宋体" w:hAnsi="宋体" w:eastAsia="宋体" w:cs="宋体"/>
          <w:b/>
          <w:color w:val="auto"/>
          <w:sz w:val="28"/>
          <w:szCs w:val="28"/>
          <w:highlight w:val="none"/>
        </w:rPr>
      </w:pPr>
    </w:p>
    <w:p w14:paraId="4187D313">
      <w:pPr>
        <w:pStyle w:val="24"/>
        <w:rPr>
          <w:rFonts w:hint="eastAsia" w:ascii="宋体" w:hAnsi="宋体" w:eastAsia="宋体" w:cs="宋体"/>
          <w:b/>
          <w:color w:val="auto"/>
          <w:sz w:val="28"/>
          <w:szCs w:val="28"/>
          <w:highlight w:val="none"/>
        </w:rPr>
      </w:pPr>
    </w:p>
    <w:p w14:paraId="0CA8C540">
      <w:pPr>
        <w:pStyle w:val="24"/>
        <w:rPr>
          <w:rFonts w:hint="eastAsia" w:ascii="宋体" w:hAnsi="宋体" w:eastAsia="宋体" w:cs="宋体"/>
          <w:b/>
          <w:color w:val="auto"/>
          <w:sz w:val="28"/>
          <w:szCs w:val="28"/>
          <w:highlight w:val="none"/>
        </w:rPr>
      </w:pPr>
    </w:p>
    <w:p w14:paraId="20B81CB5">
      <w:pPr>
        <w:pStyle w:val="24"/>
        <w:rPr>
          <w:rFonts w:hint="eastAsia" w:ascii="宋体" w:hAnsi="宋体" w:eastAsia="宋体" w:cs="宋体"/>
          <w:b/>
          <w:color w:val="auto"/>
          <w:sz w:val="28"/>
          <w:szCs w:val="28"/>
          <w:highlight w:val="none"/>
        </w:rPr>
      </w:pPr>
    </w:p>
    <w:p w14:paraId="16A73450">
      <w:pPr>
        <w:pStyle w:val="24"/>
        <w:rPr>
          <w:rFonts w:hint="eastAsia" w:ascii="宋体" w:hAnsi="宋体" w:eastAsia="宋体" w:cs="宋体"/>
          <w:b/>
          <w:color w:val="auto"/>
          <w:sz w:val="28"/>
          <w:szCs w:val="28"/>
          <w:highlight w:val="none"/>
        </w:rPr>
      </w:pPr>
    </w:p>
    <w:p w14:paraId="607D5BBD">
      <w:pPr>
        <w:pStyle w:val="24"/>
        <w:rPr>
          <w:rFonts w:hint="eastAsia" w:ascii="宋体" w:hAnsi="宋体" w:eastAsia="宋体" w:cs="宋体"/>
          <w:b/>
          <w:color w:val="auto"/>
          <w:sz w:val="28"/>
          <w:szCs w:val="28"/>
          <w:highlight w:val="none"/>
        </w:rPr>
      </w:pPr>
    </w:p>
    <w:p w14:paraId="5F931EC8">
      <w:pPr>
        <w:pStyle w:val="24"/>
        <w:rPr>
          <w:rFonts w:hint="eastAsia" w:ascii="宋体" w:hAnsi="宋体" w:eastAsia="宋体" w:cs="宋体"/>
          <w:b/>
          <w:color w:val="auto"/>
          <w:sz w:val="28"/>
          <w:szCs w:val="28"/>
          <w:highlight w:val="none"/>
        </w:rPr>
      </w:pPr>
    </w:p>
    <w:p w14:paraId="4980519A">
      <w:pPr>
        <w:pStyle w:val="24"/>
        <w:rPr>
          <w:rFonts w:hint="eastAsia" w:ascii="宋体" w:hAnsi="宋体" w:eastAsia="宋体" w:cs="宋体"/>
          <w:b/>
          <w:color w:val="auto"/>
          <w:sz w:val="28"/>
          <w:szCs w:val="28"/>
          <w:highlight w:val="none"/>
        </w:rPr>
      </w:pPr>
    </w:p>
    <w:p w14:paraId="6F899FB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bookmarkStart w:id="71" w:name="_Toc22792"/>
      <w:bookmarkStart w:id="72" w:name="_Toc2231"/>
      <w:bookmarkStart w:id="73" w:name="_Toc27216"/>
      <w:bookmarkStart w:id="74" w:name="_Toc27120"/>
      <w:r>
        <w:rPr>
          <w:rFonts w:hint="eastAsia"/>
          <w:b/>
          <w:bCs/>
          <w:color w:val="auto"/>
          <w:sz w:val="28"/>
          <w:szCs w:val="28"/>
          <w:highlight w:val="none"/>
        </w:rPr>
        <w:t>一、总则</w:t>
      </w:r>
      <w:bookmarkEnd w:id="71"/>
      <w:bookmarkEnd w:id="72"/>
      <w:bookmarkEnd w:id="73"/>
      <w:bookmarkEnd w:id="74"/>
      <w:bookmarkStart w:id="75" w:name="_Toc6626"/>
      <w:bookmarkStart w:id="76" w:name="_Toc2996"/>
      <w:bookmarkStart w:id="77" w:name="_Toc3367"/>
    </w:p>
    <w:p w14:paraId="20D7ECB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1.适应范围</w:t>
      </w:r>
    </w:p>
    <w:p w14:paraId="567267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1.1项目名称及项目编号：</w:t>
      </w:r>
    </w:p>
    <w:p w14:paraId="3272F4C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项目名称：详见“供应商须知前附表”。</w:t>
      </w:r>
    </w:p>
    <w:p w14:paraId="7A483C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项目编号：详见“供应商须知前附表”。</w:t>
      </w:r>
    </w:p>
    <w:p w14:paraId="4141BBA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1.2要求工期及质量标准：</w:t>
      </w:r>
    </w:p>
    <w:p w14:paraId="0AEF07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要求工期：详见“供应商须知前附表”。</w:t>
      </w:r>
    </w:p>
    <w:p w14:paraId="20A47A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质量标准：详见“供应商须知前附表”。</w:t>
      </w:r>
    </w:p>
    <w:p w14:paraId="33E0F6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1.3本竞争性磋商文件（以下简称磋商文件）适用于本磋商项目的磋商、评审、合同履约、验收、付款等行为（法律、法规另有规定的，从其规定）。</w:t>
      </w:r>
    </w:p>
    <w:p w14:paraId="0224847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11A239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2.1“供应商”：是指符合本次采购项目的供应商资格并提交响应文件、参加磋商的供应商。如果该供应商在本次磋商中成交，即成为“成交供应商”。</w:t>
      </w:r>
    </w:p>
    <w:p w14:paraId="072736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2.2“项目”：系指供应商按磋商文件规定向采购人提供的工程和服务。</w:t>
      </w:r>
    </w:p>
    <w:p w14:paraId="3703C9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2.3“书面形式”：包括信函、传真、电报等。</w:t>
      </w:r>
    </w:p>
    <w:p w14:paraId="5AF2B0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7C44B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2.5实质性要求：“采购需求”中的所有内容均为实质性要求。</w:t>
      </w:r>
    </w:p>
    <w:p w14:paraId="7FA6BC7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3.供应商资格：详见“供应商须知前附表”。</w:t>
      </w:r>
    </w:p>
    <w:p w14:paraId="6728372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4.参与电子竞标的准备工作</w:t>
      </w:r>
    </w:p>
    <w:p w14:paraId="03B52CC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7DFFA5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59B22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4.2电子竞标具体操作流程参考《政府采购项目电子交易管理操作指南-供应商》（详见桂林市政</w:t>
      </w:r>
    </w:p>
    <w:p w14:paraId="27B9B43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府采购网—采购资讯—重要通知）；如遇平台技术问题详询95763。</w:t>
      </w:r>
    </w:p>
    <w:p w14:paraId="155C3A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4.3不论磋商结果如何，供应商均应自行承担所有与磋商有关的全部费用。</w:t>
      </w:r>
    </w:p>
    <w:p w14:paraId="023159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5.联合体要求：</w:t>
      </w:r>
    </w:p>
    <w:p w14:paraId="1E2973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本项目不接受联合体参与磋商。</w:t>
      </w:r>
    </w:p>
    <w:p w14:paraId="7EA38D6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6.质疑和投诉</w:t>
      </w:r>
    </w:p>
    <w:p w14:paraId="7964DD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7232B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58638F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质疑函”格式详见附表1）</w:t>
      </w:r>
    </w:p>
    <w:p w14:paraId="4D8352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6.2供应商对采购代理机构的质疑答复不满意或者采购代理机构未在规定的时间内作出答复的，可以在答复期满后十五个工作日内向行政监督管理机构投诉。（“投诉函”格式详见附表2）</w:t>
      </w:r>
    </w:p>
    <w:p w14:paraId="1C89412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p>
    <w:p w14:paraId="70B495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供应商提出质疑应当提交质疑函和必要的证明材料，针对同一采购程序环节的质疑必须在法定质疑期内一次性提出。质疑函应当包括下列内容：</w:t>
      </w:r>
    </w:p>
    <w:p w14:paraId="6DBE9AC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（1）供应商的姓名或者名称、地址、邮编、联系人及联系电话；</w:t>
      </w:r>
    </w:p>
    <w:p w14:paraId="55E325D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（2）质疑项目的名称、编号；</w:t>
      </w:r>
    </w:p>
    <w:p w14:paraId="2C48E1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（3）具体、明确的质疑事项和与质疑事项相关的请求；</w:t>
      </w:r>
    </w:p>
    <w:p w14:paraId="382D234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（4）事实依据；</w:t>
      </w:r>
    </w:p>
    <w:p w14:paraId="37AB5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（5）必要的法律依据；</w:t>
      </w:r>
    </w:p>
    <w:p w14:paraId="5C655B4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（6）提出质疑的日期。</w:t>
      </w:r>
    </w:p>
    <w:p w14:paraId="3F62C1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供应商为自然人的，应当由本人签字；供应商为法人或者其他组织的，应当由法定代表人、主要负责人，或者其授权代表签字或者盖章，并加盖公章。</w:t>
      </w:r>
    </w:p>
    <w:p w14:paraId="3C2CDC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接收质疑函方式：以书面形式</w:t>
      </w:r>
    </w:p>
    <w:p w14:paraId="22AE635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7.转包与分包</w:t>
      </w:r>
    </w:p>
    <w:p w14:paraId="6F3D2A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7.1本项目不允许转包。</w:t>
      </w:r>
    </w:p>
    <w:p w14:paraId="3EF3AA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7.2本项目</w:t>
      </w:r>
      <w:r>
        <w:rPr>
          <w:rFonts w:hint="eastAsia" w:ascii="宋体" w:hAnsi="宋体" w:cs="宋体"/>
          <w:b w:val="0"/>
          <w:bCs w:val="0"/>
          <w:color w:val="auto"/>
          <w:sz w:val="24"/>
          <w:szCs w:val="24"/>
          <w:highlight w:val="none"/>
          <w:lang w:eastAsia="zh-CN"/>
        </w:rPr>
        <w:t>不</w:t>
      </w:r>
      <w:r>
        <w:rPr>
          <w:rFonts w:hint="eastAsia" w:ascii="宋体" w:hAnsi="宋体" w:eastAsia="宋体" w:cs="宋体"/>
          <w:b w:val="0"/>
          <w:bCs w:val="0"/>
          <w:color w:val="auto"/>
          <w:sz w:val="24"/>
          <w:szCs w:val="24"/>
          <w:highlight w:val="none"/>
        </w:rPr>
        <w:t>可以分包。</w:t>
      </w:r>
    </w:p>
    <w:p w14:paraId="3DD7361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8.特别说明</w:t>
      </w:r>
    </w:p>
    <w:p w14:paraId="2AAF33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关联供应商不得参加同一合同项下政府采购活动，否则响应文件将被视为无效：</w:t>
      </w:r>
    </w:p>
    <w:p w14:paraId="5ADEAA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（1）单位负责人为同一人或者存在直接控股、管理关系的不同供应商，不得参加同一合同项下的政府采购活动。</w:t>
      </w:r>
    </w:p>
    <w:p w14:paraId="3636A0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（2）为本采购项目提供整体设计、规范编制或者项目管理、监理、检测等服务的供应商，不得再参加本次采购活动。</w:t>
      </w:r>
    </w:p>
    <w:bookmarkEnd w:id="75"/>
    <w:bookmarkEnd w:id="76"/>
    <w:bookmarkEnd w:id="77"/>
    <w:p w14:paraId="04D3E012">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bookmarkStart w:id="78" w:name="_Toc16417"/>
      <w:bookmarkStart w:id="79" w:name="_Toc22498"/>
      <w:bookmarkStart w:id="80" w:name="_Toc29496"/>
      <w:bookmarkStart w:id="81" w:name="_Toc25527"/>
    </w:p>
    <w:p w14:paraId="53A5B9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78"/>
      <w:bookmarkEnd w:id="79"/>
      <w:bookmarkEnd w:id="80"/>
      <w:bookmarkEnd w:id="81"/>
    </w:p>
    <w:p w14:paraId="52FE52E5">
      <w:pPr>
        <w:spacing w:line="360" w:lineRule="auto"/>
        <w:ind w:firstLine="482" w:firstLineChars="200"/>
        <w:rPr>
          <w:b/>
          <w:bCs/>
          <w:color w:val="auto"/>
          <w:sz w:val="24"/>
          <w:szCs w:val="24"/>
          <w:highlight w:val="none"/>
        </w:rPr>
      </w:pPr>
      <w:bookmarkStart w:id="82" w:name="_Toc22380"/>
      <w:bookmarkStart w:id="83" w:name="_Toc20057"/>
      <w:bookmarkStart w:id="84" w:name="_Toc18964"/>
      <w:r>
        <w:rPr>
          <w:b/>
          <w:bCs/>
          <w:color w:val="auto"/>
          <w:sz w:val="24"/>
          <w:szCs w:val="24"/>
          <w:highlight w:val="none"/>
        </w:rPr>
        <w:t>9.磋商文件的构成</w:t>
      </w:r>
    </w:p>
    <w:p w14:paraId="7ECC9722">
      <w:pPr>
        <w:spacing w:line="360" w:lineRule="auto"/>
        <w:ind w:firstLine="480" w:firstLineChars="200"/>
        <w:rPr>
          <w:color w:val="auto"/>
          <w:sz w:val="24"/>
          <w:szCs w:val="24"/>
          <w:highlight w:val="none"/>
        </w:rPr>
      </w:pPr>
      <w:r>
        <w:rPr>
          <w:color w:val="auto"/>
          <w:sz w:val="24"/>
          <w:szCs w:val="24"/>
          <w:highlight w:val="none"/>
        </w:rPr>
        <w:t>（1）竞争性磋商公告；</w:t>
      </w:r>
    </w:p>
    <w:p w14:paraId="1536A466">
      <w:pPr>
        <w:spacing w:line="360" w:lineRule="auto"/>
        <w:ind w:firstLine="480" w:firstLineChars="200"/>
        <w:rPr>
          <w:color w:val="auto"/>
          <w:sz w:val="24"/>
          <w:szCs w:val="24"/>
          <w:highlight w:val="none"/>
        </w:rPr>
      </w:pPr>
      <w:r>
        <w:rPr>
          <w:color w:val="auto"/>
          <w:sz w:val="24"/>
          <w:szCs w:val="24"/>
          <w:highlight w:val="none"/>
        </w:rPr>
        <w:t>（2）供应商须知；</w:t>
      </w:r>
    </w:p>
    <w:p w14:paraId="5FE4C688">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采购</w:t>
      </w:r>
      <w:r>
        <w:rPr>
          <w:color w:val="auto"/>
          <w:sz w:val="24"/>
          <w:szCs w:val="24"/>
          <w:highlight w:val="none"/>
        </w:rPr>
        <w:t>需求；</w:t>
      </w:r>
    </w:p>
    <w:p w14:paraId="1370B1B5">
      <w:pPr>
        <w:spacing w:line="360" w:lineRule="auto"/>
        <w:ind w:firstLine="480" w:firstLineChars="200"/>
        <w:rPr>
          <w:color w:val="auto"/>
          <w:sz w:val="24"/>
          <w:szCs w:val="24"/>
          <w:highlight w:val="none"/>
        </w:rPr>
      </w:pPr>
      <w:r>
        <w:rPr>
          <w:color w:val="auto"/>
          <w:sz w:val="24"/>
          <w:szCs w:val="24"/>
          <w:highlight w:val="none"/>
        </w:rPr>
        <w:t>（4）评审办法；</w:t>
      </w:r>
    </w:p>
    <w:p w14:paraId="422CEC38">
      <w:pPr>
        <w:spacing w:line="360" w:lineRule="auto"/>
        <w:ind w:firstLine="480" w:firstLineChars="200"/>
        <w:rPr>
          <w:color w:val="auto"/>
          <w:sz w:val="24"/>
          <w:szCs w:val="24"/>
          <w:highlight w:val="none"/>
        </w:rPr>
      </w:pPr>
      <w:r>
        <w:rPr>
          <w:color w:val="auto"/>
          <w:sz w:val="24"/>
          <w:szCs w:val="24"/>
          <w:highlight w:val="none"/>
        </w:rPr>
        <w:t>（5）合同主要条款及格式；</w:t>
      </w:r>
    </w:p>
    <w:p w14:paraId="651E7401">
      <w:pPr>
        <w:spacing w:line="360" w:lineRule="auto"/>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工程量清单；</w:t>
      </w:r>
    </w:p>
    <w:p w14:paraId="771C6259">
      <w:pPr>
        <w:spacing w:line="360" w:lineRule="auto"/>
        <w:ind w:firstLine="480" w:firstLineChars="200"/>
        <w:rPr>
          <w:color w:val="auto"/>
          <w:sz w:val="24"/>
          <w:szCs w:val="24"/>
          <w:highlight w:val="none"/>
        </w:rPr>
      </w:pPr>
      <w:r>
        <w:rPr>
          <w:color w:val="auto"/>
          <w:sz w:val="24"/>
          <w:szCs w:val="24"/>
          <w:highlight w:val="none"/>
        </w:rPr>
        <w:t>（7）</w:t>
      </w:r>
      <w:r>
        <w:rPr>
          <w:rFonts w:hint="eastAsia"/>
          <w:color w:val="auto"/>
          <w:sz w:val="24"/>
          <w:szCs w:val="24"/>
          <w:highlight w:val="none"/>
        </w:rPr>
        <w:t>图纸；</w:t>
      </w:r>
    </w:p>
    <w:p w14:paraId="023D603B">
      <w:pPr>
        <w:spacing w:line="360" w:lineRule="auto"/>
        <w:ind w:firstLine="480" w:firstLineChars="200"/>
        <w:rPr>
          <w:color w:val="auto"/>
          <w:sz w:val="24"/>
          <w:szCs w:val="24"/>
          <w:highlight w:val="none"/>
        </w:rPr>
      </w:pPr>
      <w:r>
        <w:rPr>
          <w:color w:val="auto"/>
          <w:sz w:val="24"/>
          <w:szCs w:val="24"/>
          <w:highlight w:val="none"/>
        </w:rPr>
        <w:t>（8）响应文件（格式）。</w:t>
      </w:r>
    </w:p>
    <w:p w14:paraId="3F6B96FF">
      <w:pPr>
        <w:spacing w:line="360" w:lineRule="auto"/>
        <w:ind w:firstLine="482" w:firstLineChars="200"/>
        <w:rPr>
          <w:b/>
          <w:bCs/>
          <w:color w:val="auto"/>
          <w:sz w:val="24"/>
          <w:szCs w:val="24"/>
          <w:highlight w:val="none"/>
        </w:rPr>
      </w:pPr>
      <w:r>
        <w:rPr>
          <w:b/>
          <w:bCs/>
          <w:color w:val="auto"/>
          <w:sz w:val="24"/>
          <w:szCs w:val="24"/>
          <w:highlight w:val="none"/>
        </w:rPr>
        <w:t>10.磋商文件的澄清与修改</w:t>
      </w:r>
    </w:p>
    <w:p w14:paraId="617EFC5E">
      <w:pPr>
        <w:spacing w:line="360" w:lineRule="auto"/>
        <w:ind w:firstLine="480" w:firstLineChars="200"/>
        <w:rPr>
          <w:color w:val="auto"/>
          <w:sz w:val="24"/>
          <w:szCs w:val="24"/>
          <w:highlight w:val="none"/>
        </w:rPr>
      </w:pPr>
      <w:r>
        <w:rPr>
          <w:rFonts w:hint="eastAsia"/>
          <w:color w:val="auto"/>
          <w:sz w:val="24"/>
          <w:szCs w:val="24"/>
          <w:highlight w:val="none"/>
        </w:rPr>
        <w:t>10.1</w:t>
      </w:r>
      <w:r>
        <w:rPr>
          <w:color w:val="auto"/>
          <w:sz w:val="24"/>
          <w:szCs w:val="24"/>
          <w:highlight w:val="none"/>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BA2E063">
      <w:pPr>
        <w:spacing w:line="360" w:lineRule="auto"/>
        <w:ind w:firstLine="480" w:firstLineChars="200"/>
        <w:rPr>
          <w:color w:val="auto"/>
          <w:sz w:val="24"/>
          <w:szCs w:val="24"/>
          <w:highlight w:val="none"/>
        </w:rPr>
      </w:pPr>
      <w:r>
        <w:rPr>
          <w:rFonts w:hint="eastAsia"/>
          <w:color w:val="auto"/>
          <w:sz w:val="24"/>
          <w:szCs w:val="24"/>
          <w:highlight w:val="none"/>
        </w:rPr>
        <w:t>10.2</w:t>
      </w:r>
      <w:r>
        <w:rPr>
          <w:color w:val="auto"/>
          <w:sz w:val="24"/>
          <w:szCs w:val="24"/>
          <w:highlight w:val="none"/>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B2258A8">
      <w:pPr>
        <w:spacing w:line="360" w:lineRule="auto"/>
        <w:ind w:firstLine="480" w:firstLineChars="200"/>
        <w:rPr>
          <w:color w:val="auto"/>
          <w:sz w:val="24"/>
          <w:szCs w:val="24"/>
          <w:highlight w:val="none"/>
        </w:rPr>
      </w:pPr>
      <w:r>
        <w:rPr>
          <w:rFonts w:hint="eastAsia"/>
          <w:color w:val="auto"/>
          <w:sz w:val="24"/>
          <w:szCs w:val="24"/>
          <w:highlight w:val="none"/>
        </w:rPr>
        <w:t>10.3</w:t>
      </w:r>
      <w:r>
        <w:rPr>
          <w:color w:val="auto"/>
          <w:sz w:val="24"/>
          <w:szCs w:val="24"/>
          <w:highlight w:val="none"/>
        </w:rPr>
        <w:t>澄清或者修改的内容为磋商文件的组成部分。当澄清或者修改通知就同一内容的表述不一致时，以最后发出的书面文件为准。</w:t>
      </w:r>
    </w:p>
    <w:p w14:paraId="56C46177">
      <w:pPr>
        <w:spacing w:line="360" w:lineRule="auto"/>
        <w:ind w:firstLine="480" w:firstLineChars="200"/>
        <w:rPr>
          <w:color w:val="auto"/>
          <w:sz w:val="24"/>
          <w:szCs w:val="24"/>
          <w:highlight w:val="none"/>
        </w:rPr>
      </w:pPr>
      <w:r>
        <w:rPr>
          <w:rFonts w:hint="eastAsia"/>
          <w:color w:val="auto"/>
          <w:sz w:val="24"/>
          <w:szCs w:val="24"/>
          <w:highlight w:val="none"/>
        </w:rPr>
        <w:t>10.4</w:t>
      </w:r>
      <w:r>
        <w:rPr>
          <w:color w:val="auto"/>
          <w:sz w:val="24"/>
          <w:szCs w:val="24"/>
          <w:highlight w:val="none"/>
        </w:rPr>
        <w:t>磋商文件的澄清或者修改都应该通过本项目采购代理机构以法定形式发布，采购人非通过本机构，不得擅自澄清、答复、修改或补充磋商文件。</w:t>
      </w:r>
    </w:p>
    <w:p w14:paraId="5FC7A64E">
      <w:pPr>
        <w:spacing w:line="360" w:lineRule="auto"/>
        <w:ind w:firstLine="480" w:firstLineChars="200"/>
        <w:rPr>
          <w:color w:val="auto"/>
          <w:sz w:val="24"/>
          <w:szCs w:val="24"/>
          <w:highlight w:val="none"/>
        </w:rPr>
      </w:pPr>
      <w:r>
        <w:rPr>
          <w:rFonts w:hint="eastAsia"/>
          <w:color w:val="auto"/>
          <w:sz w:val="24"/>
          <w:szCs w:val="24"/>
          <w:highlight w:val="none"/>
        </w:rPr>
        <w:t>10.5</w:t>
      </w:r>
      <w:r>
        <w:rPr>
          <w:color w:val="auto"/>
          <w:sz w:val="24"/>
          <w:szCs w:val="24"/>
          <w:highlight w:val="none"/>
        </w:rPr>
        <w:t>采购代理机构可以视采购具体情况，延长响应文件提交截止时间和磋商时间，并在本项目竞争性磋商公告发布的同一媒体上发布变更公告。</w:t>
      </w:r>
    </w:p>
    <w:bookmarkEnd w:id="82"/>
    <w:bookmarkEnd w:id="83"/>
    <w:bookmarkEnd w:id="84"/>
    <w:p w14:paraId="747FB9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85" w:name="_Toc21873"/>
      <w:bookmarkStart w:id="86" w:name="_Toc20830"/>
      <w:bookmarkStart w:id="87" w:name="_Toc32467"/>
      <w:bookmarkStart w:id="88" w:name="_Toc17820"/>
      <w:r>
        <w:rPr>
          <w:rFonts w:hint="eastAsia" w:ascii="Times New Roman" w:hAnsi="Times New Roman" w:eastAsia="宋体" w:cs="Times New Roman"/>
          <w:b/>
          <w:bCs/>
          <w:color w:val="auto"/>
          <w:sz w:val="28"/>
          <w:szCs w:val="28"/>
          <w:highlight w:val="none"/>
        </w:rPr>
        <w:t>三、竞争性磋商响应文件的编制</w:t>
      </w:r>
      <w:bookmarkEnd w:id="85"/>
      <w:bookmarkEnd w:id="86"/>
      <w:bookmarkEnd w:id="87"/>
      <w:bookmarkEnd w:id="88"/>
    </w:p>
    <w:p w14:paraId="2A1293CB">
      <w:pPr>
        <w:spacing w:line="360" w:lineRule="auto"/>
        <w:ind w:firstLine="482" w:firstLineChars="200"/>
        <w:rPr>
          <w:b/>
          <w:bCs/>
          <w:color w:val="auto"/>
          <w:sz w:val="24"/>
          <w:szCs w:val="24"/>
          <w:highlight w:val="none"/>
        </w:rPr>
      </w:pPr>
      <w:bookmarkStart w:id="89" w:name="_Toc19747"/>
      <w:bookmarkStart w:id="90" w:name="_Toc30771"/>
      <w:r>
        <w:rPr>
          <w:rFonts w:hint="eastAsia"/>
          <w:b/>
          <w:bCs/>
          <w:color w:val="auto"/>
          <w:sz w:val="24"/>
          <w:szCs w:val="24"/>
          <w:highlight w:val="none"/>
        </w:rPr>
        <w:t>11.响应文件（以下简称响应文件）的组成及要求</w:t>
      </w:r>
    </w:p>
    <w:p w14:paraId="76F6901D">
      <w:pPr>
        <w:spacing w:line="360" w:lineRule="auto"/>
        <w:ind w:firstLine="480" w:firstLineChars="200"/>
        <w:rPr>
          <w:color w:val="auto"/>
          <w:sz w:val="24"/>
          <w:szCs w:val="24"/>
          <w:highlight w:val="none"/>
        </w:rPr>
      </w:pPr>
      <w:r>
        <w:rPr>
          <w:rFonts w:hint="eastAsia"/>
          <w:color w:val="auto"/>
          <w:sz w:val="24"/>
          <w:szCs w:val="24"/>
          <w:highlight w:val="none"/>
        </w:rPr>
        <w:t>11.1响应文件组成【格式见第六章“响应文件（格式）”】</w:t>
      </w:r>
    </w:p>
    <w:p w14:paraId="3C88AB1D">
      <w:pPr>
        <w:spacing w:line="360" w:lineRule="auto"/>
        <w:ind w:firstLine="482" w:firstLineChars="200"/>
        <w:rPr>
          <w:b/>
          <w:bCs/>
          <w:color w:val="auto"/>
          <w:sz w:val="24"/>
          <w:szCs w:val="24"/>
          <w:highlight w:val="none"/>
        </w:rPr>
      </w:pPr>
      <w:r>
        <w:rPr>
          <w:rFonts w:hint="eastAsia"/>
          <w:b/>
          <w:bCs/>
          <w:color w:val="auto"/>
          <w:sz w:val="24"/>
          <w:szCs w:val="24"/>
          <w:highlight w:val="none"/>
        </w:rPr>
        <w:t>11.1.1资格性响应证明材料：</w:t>
      </w:r>
    </w:p>
    <w:p w14:paraId="5654E4B6">
      <w:pPr>
        <w:spacing w:line="360" w:lineRule="auto"/>
        <w:ind w:firstLine="480" w:firstLineChars="200"/>
        <w:rPr>
          <w:color w:val="auto"/>
          <w:sz w:val="24"/>
          <w:szCs w:val="24"/>
          <w:highlight w:val="none"/>
        </w:rPr>
      </w:pPr>
      <w:r>
        <w:rPr>
          <w:rFonts w:hint="eastAsia"/>
          <w:color w:val="auto"/>
          <w:sz w:val="24"/>
          <w:szCs w:val="24"/>
          <w:highlight w:val="none"/>
        </w:rPr>
        <w:t>（1）供应商相应的法定代表人(负责人、自然人)身份证正反两面复印件（</w:t>
      </w:r>
      <w:r>
        <w:rPr>
          <w:rFonts w:hint="eastAsia"/>
          <w:b/>
          <w:bCs/>
          <w:color w:val="auto"/>
          <w:sz w:val="24"/>
          <w:szCs w:val="24"/>
          <w:highlight w:val="none"/>
        </w:rPr>
        <w:t>必须提供</w:t>
      </w:r>
      <w:r>
        <w:rPr>
          <w:rFonts w:hint="eastAsia"/>
          <w:color w:val="auto"/>
          <w:sz w:val="24"/>
          <w:szCs w:val="24"/>
          <w:highlight w:val="none"/>
        </w:rPr>
        <w:t>）；</w:t>
      </w:r>
    </w:p>
    <w:p w14:paraId="7E278262">
      <w:pPr>
        <w:spacing w:line="360" w:lineRule="auto"/>
        <w:ind w:firstLine="480" w:firstLineChars="200"/>
        <w:rPr>
          <w:color w:val="auto"/>
          <w:sz w:val="24"/>
          <w:szCs w:val="24"/>
          <w:highlight w:val="none"/>
        </w:rPr>
      </w:pPr>
      <w:r>
        <w:rPr>
          <w:rFonts w:hint="eastAsia"/>
          <w:color w:val="auto"/>
          <w:sz w:val="24"/>
          <w:szCs w:val="24"/>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D54511E">
      <w:pPr>
        <w:spacing w:line="360" w:lineRule="auto"/>
        <w:ind w:firstLine="480" w:firstLineChars="200"/>
        <w:rPr>
          <w:color w:val="auto"/>
          <w:sz w:val="24"/>
          <w:szCs w:val="24"/>
          <w:highlight w:val="none"/>
        </w:rPr>
      </w:pPr>
      <w:r>
        <w:rPr>
          <w:rFonts w:hint="eastAsia"/>
          <w:color w:val="auto"/>
          <w:sz w:val="24"/>
          <w:szCs w:val="24"/>
          <w:highlight w:val="none"/>
        </w:rPr>
        <w:t>①如供应商为截标时间前60日以内成立的公司，可以提供供应商与委托代理人签订的劳动合同复印件代替社保证明复印件；</w:t>
      </w:r>
    </w:p>
    <w:p w14:paraId="2442AA5F">
      <w:pPr>
        <w:spacing w:line="360" w:lineRule="auto"/>
        <w:ind w:firstLine="480" w:firstLineChars="200"/>
        <w:rPr>
          <w:color w:val="auto"/>
          <w:sz w:val="24"/>
          <w:szCs w:val="24"/>
          <w:highlight w:val="none"/>
        </w:rPr>
      </w:pPr>
      <w:r>
        <w:rPr>
          <w:rFonts w:hint="eastAsia"/>
          <w:color w:val="auto"/>
          <w:sz w:val="24"/>
          <w:szCs w:val="24"/>
          <w:highlight w:val="none"/>
        </w:rPr>
        <w:t>②如供应商为事业单位，可以提供事业单位机构编制管理证复印件或事业单位机构为其发放工资的工资条复印件代替社保证明复印件；</w:t>
      </w:r>
    </w:p>
    <w:p w14:paraId="1188A225">
      <w:pPr>
        <w:spacing w:line="360" w:lineRule="auto"/>
        <w:ind w:firstLine="480" w:firstLineChars="200"/>
        <w:rPr>
          <w:color w:val="auto"/>
          <w:sz w:val="24"/>
          <w:szCs w:val="24"/>
          <w:highlight w:val="none"/>
        </w:rPr>
      </w:pPr>
      <w:r>
        <w:rPr>
          <w:rFonts w:hint="eastAsia"/>
          <w:color w:val="auto"/>
          <w:sz w:val="24"/>
          <w:szCs w:val="24"/>
          <w:highlight w:val="none"/>
        </w:rPr>
        <w:t>③如委托代理人为免缴纳社保人员，提供免缴纳社保的证明材料复印件及供应商与委托代理人签订的劳动合同复印件代替社保证明复印件。</w:t>
      </w:r>
    </w:p>
    <w:p w14:paraId="5B2841E4">
      <w:pPr>
        <w:spacing w:line="360" w:lineRule="auto"/>
        <w:ind w:firstLine="480" w:firstLineChars="200"/>
        <w:rPr>
          <w:color w:val="auto"/>
          <w:sz w:val="24"/>
          <w:szCs w:val="24"/>
          <w:highlight w:val="none"/>
        </w:rPr>
      </w:pPr>
      <w:r>
        <w:rPr>
          <w:rFonts w:hint="eastAsia"/>
          <w:color w:val="auto"/>
          <w:sz w:val="24"/>
          <w:szCs w:val="24"/>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val="0"/>
          <w:bCs w:val="0"/>
          <w:color w:val="auto"/>
          <w:sz w:val="24"/>
          <w:szCs w:val="24"/>
          <w:highlight w:val="none"/>
        </w:rPr>
        <w:t>（</w:t>
      </w:r>
      <w:r>
        <w:rPr>
          <w:rFonts w:hint="eastAsia"/>
          <w:b/>
          <w:bCs/>
          <w:color w:val="auto"/>
          <w:sz w:val="24"/>
          <w:szCs w:val="24"/>
          <w:highlight w:val="none"/>
        </w:rPr>
        <w:t>委托代理时必须提供</w:t>
      </w:r>
      <w:r>
        <w:rPr>
          <w:rFonts w:hint="eastAsia"/>
          <w:b w:val="0"/>
          <w:bCs w:val="0"/>
          <w:color w:val="auto"/>
          <w:sz w:val="24"/>
          <w:szCs w:val="24"/>
          <w:highlight w:val="none"/>
        </w:rPr>
        <w:t>）</w:t>
      </w:r>
      <w:r>
        <w:rPr>
          <w:rFonts w:hint="eastAsia"/>
          <w:color w:val="auto"/>
          <w:sz w:val="24"/>
          <w:szCs w:val="24"/>
          <w:highlight w:val="none"/>
        </w:rPr>
        <w:t>；</w:t>
      </w:r>
    </w:p>
    <w:p w14:paraId="6348EAB2">
      <w:pPr>
        <w:spacing w:line="360" w:lineRule="auto"/>
        <w:ind w:firstLine="480" w:firstLineChars="200"/>
        <w:rPr>
          <w:color w:val="auto"/>
          <w:sz w:val="24"/>
          <w:szCs w:val="24"/>
          <w:highlight w:val="none"/>
        </w:rPr>
      </w:pPr>
      <w:r>
        <w:rPr>
          <w:rFonts w:hint="eastAsia"/>
          <w:color w:val="auto"/>
          <w:sz w:val="24"/>
          <w:szCs w:val="24"/>
          <w:highlight w:val="none"/>
        </w:rPr>
        <w:t>（3）供应商的法人或者其他组织营业执照等证明文件复印件（</w:t>
      </w:r>
      <w:r>
        <w:rPr>
          <w:rFonts w:hint="eastAsia"/>
          <w:b/>
          <w:bCs/>
          <w:color w:val="auto"/>
          <w:sz w:val="24"/>
          <w:szCs w:val="24"/>
          <w:highlight w:val="none"/>
        </w:rPr>
        <w:t>必须提供，自然人除外</w:t>
      </w:r>
      <w:r>
        <w:rPr>
          <w:rFonts w:hint="eastAsia"/>
          <w:color w:val="auto"/>
          <w:sz w:val="24"/>
          <w:szCs w:val="24"/>
          <w:highlight w:val="none"/>
        </w:rPr>
        <w:t>）；</w:t>
      </w:r>
    </w:p>
    <w:p w14:paraId="59F7BC07">
      <w:pPr>
        <w:spacing w:line="360" w:lineRule="auto"/>
        <w:ind w:firstLine="480" w:firstLineChars="200"/>
        <w:rPr>
          <w:color w:val="auto"/>
          <w:sz w:val="24"/>
          <w:szCs w:val="24"/>
          <w:highlight w:val="none"/>
        </w:rPr>
      </w:pPr>
      <w:r>
        <w:rPr>
          <w:rFonts w:hint="eastAsia"/>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3253C915">
      <w:pPr>
        <w:spacing w:line="360" w:lineRule="auto"/>
        <w:ind w:firstLine="480" w:firstLineChars="200"/>
        <w:rPr>
          <w:color w:val="auto"/>
          <w:sz w:val="24"/>
          <w:szCs w:val="24"/>
          <w:highlight w:val="none"/>
        </w:rPr>
      </w:pPr>
      <w:r>
        <w:rPr>
          <w:rFonts w:hint="eastAsia"/>
          <w:color w:val="auto"/>
          <w:sz w:val="24"/>
          <w:szCs w:val="24"/>
          <w:highlight w:val="none"/>
        </w:rPr>
        <w:t>（4）供应商有效的资质证书复印件（</w:t>
      </w:r>
      <w:r>
        <w:rPr>
          <w:rFonts w:hint="eastAsia"/>
          <w:b/>
          <w:bCs/>
          <w:color w:val="auto"/>
          <w:sz w:val="24"/>
          <w:szCs w:val="24"/>
          <w:highlight w:val="none"/>
        </w:rPr>
        <w:t>必须提供</w:t>
      </w:r>
      <w:r>
        <w:rPr>
          <w:rFonts w:hint="eastAsia"/>
          <w:color w:val="auto"/>
          <w:sz w:val="24"/>
          <w:szCs w:val="24"/>
          <w:highlight w:val="none"/>
        </w:rPr>
        <w:t>）；</w:t>
      </w:r>
    </w:p>
    <w:p w14:paraId="37469AD4">
      <w:pPr>
        <w:spacing w:line="360" w:lineRule="auto"/>
        <w:ind w:firstLine="480" w:firstLineChars="200"/>
        <w:rPr>
          <w:color w:val="auto"/>
          <w:sz w:val="24"/>
          <w:szCs w:val="24"/>
          <w:highlight w:val="none"/>
        </w:rPr>
      </w:pPr>
      <w:r>
        <w:rPr>
          <w:rFonts w:hint="eastAsia"/>
          <w:color w:val="auto"/>
          <w:sz w:val="24"/>
          <w:szCs w:val="24"/>
          <w:highlight w:val="none"/>
        </w:rPr>
        <w:t>（5）供应商有效的安全生产许可证书扫描件（</w:t>
      </w:r>
      <w:r>
        <w:rPr>
          <w:rFonts w:hint="eastAsia"/>
          <w:b/>
          <w:bCs/>
          <w:color w:val="auto"/>
          <w:sz w:val="24"/>
          <w:szCs w:val="24"/>
          <w:highlight w:val="none"/>
        </w:rPr>
        <w:t>必须提供</w:t>
      </w:r>
      <w:r>
        <w:rPr>
          <w:rFonts w:hint="eastAsia"/>
          <w:color w:val="auto"/>
          <w:sz w:val="24"/>
          <w:szCs w:val="24"/>
          <w:highlight w:val="none"/>
        </w:rPr>
        <w:t>）；</w:t>
      </w:r>
    </w:p>
    <w:p w14:paraId="2846A2E9">
      <w:pPr>
        <w:spacing w:line="360" w:lineRule="auto"/>
        <w:ind w:firstLine="480" w:firstLineChars="200"/>
        <w:rPr>
          <w:color w:val="auto"/>
          <w:sz w:val="24"/>
          <w:szCs w:val="24"/>
          <w:highlight w:val="none"/>
        </w:rPr>
      </w:pPr>
      <w:r>
        <w:rPr>
          <w:rFonts w:hint="eastAsia"/>
          <w:color w:val="auto"/>
          <w:sz w:val="24"/>
          <w:szCs w:val="24"/>
          <w:highlight w:val="none"/>
        </w:rPr>
        <w:t>（6）项目经理：符合第三章“采购需求”项目经理资格要求（</w:t>
      </w:r>
      <w:r>
        <w:rPr>
          <w:rFonts w:hint="eastAsia"/>
          <w:b/>
          <w:bCs/>
          <w:color w:val="auto"/>
          <w:sz w:val="24"/>
          <w:szCs w:val="24"/>
          <w:highlight w:val="none"/>
        </w:rPr>
        <w:t>必须提供</w:t>
      </w:r>
      <w:r>
        <w:rPr>
          <w:rFonts w:hint="eastAsia"/>
          <w:color w:val="auto"/>
          <w:sz w:val="24"/>
          <w:szCs w:val="24"/>
          <w:highlight w:val="none"/>
        </w:rPr>
        <w:t>）；</w:t>
      </w:r>
    </w:p>
    <w:p w14:paraId="2C9461BE">
      <w:pPr>
        <w:spacing w:line="360" w:lineRule="auto"/>
        <w:ind w:firstLine="480" w:firstLineChars="200"/>
        <w:rPr>
          <w:color w:val="auto"/>
          <w:sz w:val="24"/>
          <w:szCs w:val="24"/>
          <w:highlight w:val="none"/>
        </w:rPr>
      </w:pPr>
      <w:r>
        <w:rPr>
          <w:rFonts w:hint="eastAsia"/>
          <w:color w:val="auto"/>
          <w:sz w:val="24"/>
          <w:szCs w:val="24"/>
          <w:highlight w:val="none"/>
        </w:rPr>
        <w:t>（7）项目总工：符合第三章“采购需求”项目总工资格要求（</w:t>
      </w:r>
      <w:r>
        <w:rPr>
          <w:rFonts w:hint="eastAsia"/>
          <w:b/>
          <w:bCs/>
          <w:color w:val="auto"/>
          <w:sz w:val="24"/>
          <w:szCs w:val="24"/>
          <w:highlight w:val="none"/>
        </w:rPr>
        <w:t>必须提供</w:t>
      </w:r>
      <w:r>
        <w:rPr>
          <w:rFonts w:hint="eastAsia"/>
          <w:color w:val="auto"/>
          <w:sz w:val="24"/>
          <w:szCs w:val="24"/>
          <w:highlight w:val="none"/>
        </w:rPr>
        <w:t>）；</w:t>
      </w:r>
    </w:p>
    <w:p w14:paraId="3CF8FE3D">
      <w:pPr>
        <w:spacing w:line="360" w:lineRule="auto"/>
        <w:ind w:firstLine="480" w:firstLineChars="200"/>
        <w:rPr>
          <w:color w:val="auto"/>
          <w:sz w:val="24"/>
          <w:szCs w:val="24"/>
          <w:highlight w:val="none"/>
        </w:rPr>
      </w:pPr>
      <w:r>
        <w:rPr>
          <w:rFonts w:hint="eastAsia"/>
          <w:color w:val="auto"/>
          <w:sz w:val="24"/>
          <w:szCs w:val="24"/>
          <w:highlight w:val="none"/>
        </w:rPr>
        <w:t>（8）供应商参加政府采购活动前3年内在经营活动中没有重大违法记录及有关信用信息的书面声明（</w:t>
      </w:r>
      <w:r>
        <w:rPr>
          <w:rFonts w:hint="eastAsia"/>
          <w:b/>
          <w:bCs/>
          <w:color w:val="auto"/>
          <w:sz w:val="24"/>
          <w:szCs w:val="24"/>
          <w:highlight w:val="none"/>
        </w:rPr>
        <w:t>必须提供</w:t>
      </w:r>
      <w:r>
        <w:rPr>
          <w:rFonts w:hint="eastAsia"/>
          <w:color w:val="auto"/>
          <w:sz w:val="24"/>
          <w:szCs w:val="24"/>
          <w:highlight w:val="none"/>
        </w:rPr>
        <w:t>）；</w:t>
      </w:r>
    </w:p>
    <w:p w14:paraId="0F16DB79">
      <w:pPr>
        <w:spacing w:line="360" w:lineRule="auto"/>
        <w:ind w:firstLine="480" w:firstLineChars="200"/>
        <w:rPr>
          <w:color w:val="auto"/>
          <w:sz w:val="24"/>
          <w:szCs w:val="24"/>
          <w:highlight w:val="none"/>
        </w:rPr>
      </w:pPr>
      <w:r>
        <w:rPr>
          <w:rFonts w:hint="eastAsia"/>
          <w:color w:val="auto"/>
          <w:sz w:val="24"/>
          <w:szCs w:val="24"/>
          <w:highlight w:val="none"/>
        </w:rPr>
        <w:t>（9）供应商202</w:t>
      </w:r>
      <w:r>
        <w:rPr>
          <w:rFonts w:hint="eastAsia"/>
          <w:color w:val="auto"/>
          <w:sz w:val="24"/>
          <w:szCs w:val="24"/>
          <w:highlight w:val="none"/>
          <w:lang w:val="en-US" w:eastAsia="zh-CN"/>
        </w:rPr>
        <w:t>2</w:t>
      </w:r>
      <w:r>
        <w:rPr>
          <w:rFonts w:hint="eastAsia"/>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年度以来通过中介审计的有效财务审计报告（新成立的公司应提供公司成立日之后的财务报表扫描件）（</w:t>
      </w:r>
      <w:r>
        <w:rPr>
          <w:rFonts w:hint="eastAsia"/>
          <w:b/>
          <w:bCs/>
          <w:color w:val="auto"/>
          <w:sz w:val="24"/>
          <w:szCs w:val="24"/>
          <w:highlight w:val="none"/>
        </w:rPr>
        <w:t>必须提供</w:t>
      </w:r>
      <w:r>
        <w:rPr>
          <w:rFonts w:hint="eastAsia"/>
          <w:color w:val="auto"/>
          <w:sz w:val="24"/>
          <w:szCs w:val="24"/>
          <w:highlight w:val="none"/>
        </w:rPr>
        <w:t>）；</w:t>
      </w:r>
    </w:p>
    <w:p w14:paraId="7F10A27D">
      <w:pPr>
        <w:spacing w:line="360" w:lineRule="auto"/>
        <w:ind w:firstLine="480" w:firstLineChars="200"/>
        <w:rPr>
          <w:color w:val="auto"/>
          <w:sz w:val="24"/>
          <w:szCs w:val="24"/>
          <w:highlight w:val="none"/>
        </w:rPr>
      </w:pPr>
      <w:r>
        <w:rPr>
          <w:rFonts w:hint="eastAsia"/>
          <w:color w:val="auto"/>
          <w:sz w:val="24"/>
          <w:szCs w:val="24"/>
          <w:highlight w:val="none"/>
        </w:rPr>
        <w:t>（10）本项目专门面向中小企业采购。(监狱企业或残疾人福利性单位)的相关材料；根据企业所属类型，</w:t>
      </w:r>
      <w:r>
        <w:rPr>
          <w:rFonts w:hint="eastAsia"/>
          <w:b/>
          <w:bCs/>
          <w:color w:val="auto"/>
          <w:sz w:val="24"/>
          <w:szCs w:val="24"/>
          <w:highlight w:val="none"/>
        </w:rPr>
        <w:t>必须提供以下材料之一</w:t>
      </w:r>
      <w:r>
        <w:rPr>
          <w:rFonts w:hint="eastAsia"/>
          <w:color w:val="auto"/>
          <w:sz w:val="24"/>
          <w:szCs w:val="24"/>
          <w:highlight w:val="none"/>
        </w:rPr>
        <w:t>：</w:t>
      </w:r>
    </w:p>
    <w:p w14:paraId="45E8AA9A">
      <w:pPr>
        <w:spacing w:line="360" w:lineRule="auto"/>
        <w:ind w:firstLine="480" w:firstLineChars="200"/>
        <w:rPr>
          <w:color w:val="auto"/>
          <w:sz w:val="24"/>
          <w:szCs w:val="24"/>
          <w:highlight w:val="none"/>
        </w:rPr>
      </w:pPr>
      <w:r>
        <w:rPr>
          <w:rFonts w:hint="eastAsia"/>
          <w:color w:val="auto"/>
          <w:sz w:val="24"/>
          <w:szCs w:val="24"/>
          <w:highlight w:val="none"/>
        </w:rPr>
        <w:t>①中小企业声明函（如供应商为中小微型企业的，格式见附件，供应商对出具的声明函真实性负责，成交结果将同时公告企业《中小企业声明函》，接受社会监督）；</w:t>
      </w:r>
    </w:p>
    <w:p w14:paraId="367620FD">
      <w:pPr>
        <w:spacing w:line="360" w:lineRule="auto"/>
        <w:ind w:firstLine="480" w:firstLineChars="200"/>
        <w:rPr>
          <w:color w:val="auto"/>
          <w:sz w:val="24"/>
          <w:szCs w:val="24"/>
          <w:highlight w:val="none"/>
        </w:rPr>
      </w:pPr>
      <w:r>
        <w:rPr>
          <w:rFonts w:hint="eastAsia"/>
          <w:color w:val="auto"/>
          <w:sz w:val="24"/>
          <w:szCs w:val="24"/>
          <w:highlight w:val="none"/>
        </w:rPr>
        <w:t>②监狱企业的证明文件[供应商如为监狱企业的，应当提供由省级以上监狱管理局、戒毒管理局（含新疆生产建设兵团）出具的属于监狱企业的证明文件,否则不予享受优惠政策]；</w:t>
      </w:r>
    </w:p>
    <w:p w14:paraId="402CCCA2">
      <w:pPr>
        <w:spacing w:line="360" w:lineRule="auto"/>
        <w:ind w:firstLine="480" w:firstLineChars="200"/>
        <w:rPr>
          <w:color w:val="auto"/>
          <w:sz w:val="24"/>
          <w:szCs w:val="24"/>
          <w:highlight w:val="none"/>
        </w:rPr>
      </w:pPr>
      <w:r>
        <w:rPr>
          <w:rFonts w:hint="eastAsia"/>
          <w:color w:val="auto"/>
          <w:sz w:val="24"/>
          <w:szCs w:val="24"/>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650CE895">
      <w:pPr>
        <w:spacing w:line="360" w:lineRule="auto"/>
        <w:ind w:firstLine="480" w:firstLineChars="200"/>
        <w:rPr>
          <w:color w:val="auto"/>
          <w:sz w:val="24"/>
          <w:szCs w:val="24"/>
          <w:highlight w:val="none"/>
        </w:rPr>
      </w:pPr>
      <w:r>
        <w:rPr>
          <w:rFonts w:hint="eastAsia"/>
          <w:color w:val="auto"/>
          <w:sz w:val="24"/>
          <w:szCs w:val="24"/>
          <w:highlight w:val="none"/>
        </w:rPr>
        <w:t>注：本项目专门面向中小企业采购（监狱企业及残疾人福利性单位视同于小微企业），本项目不接受非上述企业参与磋商。）</w:t>
      </w:r>
    </w:p>
    <w:p w14:paraId="6A9D44EB">
      <w:pPr>
        <w:spacing w:line="360" w:lineRule="auto"/>
        <w:ind w:firstLine="482" w:firstLineChars="200"/>
        <w:rPr>
          <w:b/>
          <w:bCs/>
          <w:color w:val="auto"/>
          <w:sz w:val="24"/>
          <w:szCs w:val="24"/>
          <w:highlight w:val="none"/>
        </w:rPr>
      </w:pPr>
      <w:r>
        <w:rPr>
          <w:rFonts w:hint="eastAsia"/>
          <w:b/>
          <w:bCs/>
          <w:color w:val="auto"/>
          <w:sz w:val="24"/>
          <w:szCs w:val="24"/>
          <w:highlight w:val="none"/>
        </w:rPr>
        <w:t>11.1.2符合性响应证明材料：</w:t>
      </w:r>
    </w:p>
    <w:p w14:paraId="11B7F797">
      <w:pPr>
        <w:spacing w:line="360" w:lineRule="auto"/>
        <w:ind w:firstLine="480" w:firstLineChars="200"/>
        <w:rPr>
          <w:color w:val="auto"/>
          <w:sz w:val="24"/>
          <w:szCs w:val="24"/>
          <w:highlight w:val="none"/>
        </w:rPr>
      </w:pPr>
      <w:r>
        <w:rPr>
          <w:rFonts w:hint="eastAsia"/>
          <w:color w:val="auto"/>
          <w:sz w:val="24"/>
          <w:szCs w:val="24"/>
          <w:highlight w:val="none"/>
        </w:rPr>
        <w:t>（1）响应函及响应函附录</w:t>
      </w:r>
      <w:r>
        <w:rPr>
          <w:rFonts w:hint="eastAsia"/>
          <w:b/>
          <w:bCs/>
          <w:color w:val="auto"/>
          <w:sz w:val="24"/>
          <w:szCs w:val="24"/>
          <w:highlight w:val="none"/>
        </w:rPr>
        <w:t>（必须提供）</w:t>
      </w:r>
      <w:r>
        <w:rPr>
          <w:rFonts w:hint="eastAsia"/>
          <w:color w:val="auto"/>
          <w:sz w:val="24"/>
          <w:szCs w:val="24"/>
          <w:highlight w:val="none"/>
        </w:rPr>
        <w:t>；</w:t>
      </w:r>
    </w:p>
    <w:p w14:paraId="025E01B7">
      <w:pPr>
        <w:spacing w:line="360" w:lineRule="auto"/>
        <w:ind w:firstLine="480" w:firstLineChars="200"/>
        <w:rPr>
          <w:color w:val="auto"/>
          <w:sz w:val="24"/>
          <w:szCs w:val="24"/>
          <w:highlight w:val="none"/>
        </w:rPr>
      </w:pPr>
      <w:r>
        <w:rPr>
          <w:rFonts w:hint="eastAsia"/>
          <w:color w:val="auto"/>
          <w:sz w:val="24"/>
          <w:szCs w:val="24"/>
          <w:highlight w:val="none"/>
        </w:rPr>
        <w:t>（2）已标价工程量清单</w:t>
      </w:r>
      <w:r>
        <w:rPr>
          <w:rFonts w:hint="eastAsia"/>
          <w:b/>
          <w:bCs/>
          <w:color w:val="auto"/>
          <w:sz w:val="24"/>
          <w:szCs w:val="24"/>
          <w:highlight w:val="none"/>
        </w:rPr>
        <w:t>（必须提供</w:t>
      </w:r>
      <w:r>
        <w:rPr>
          <w:rFonts w:hint="eastAsia"/>
          <w:color w:val="auto"/>
          <w:sz w:val="24"/>
          <w:szCs w:val="24"/>
          <w:highlight w:val="none"/>
        </w:rPr>
        <w:t>）；</w:t>
      </w:r>
    </w:p>
    <w:p w14:paraId="567B9514">
      <w:pPr>
        <w:spacing w:line="360" w:lineRule="auto"/>
        <w:ind w:firstLine="480" w:firstLineChars="200"/>
        <w:rPr>
          <w:color w:val="auto"/>
          <w:sz w:val="24"/>
          <w:szCs w:val="24"/>
          <w:highlight w:val="none"/>
        </w:rPr>
      </w:pPr>
      <w:r>
        <w:rPr>
          <w:rFonts w:hint="eastAsia"/>
          <w:color w:val="auto"/>
          <w:sz w:val="24"/>
          <w:szCs w:val="24"/>
          <w:highlight w:val="none"/>
        </w:rPr>
        <w:t>（3）施工组织设计</w:t>
      </w:r>
      <w:r>
        <w:rPr>
          <w:rFonts w:hint="eastAsia"/>
          <w:b/>
          <w:bCs/>
          <w:color w:val="auto"/>
          <w:sz w:val="24"/>
          <w:szCs w:val="24"/>
          <w:highlight w:val="none"/>
        </w:rPr>
        <w:t>（必须提供）</w:t>
      </w:r>
      <w:r>
        <w:rPr>
          <w:rFonts w:hint="eastAsia"/>
          <w:color w:val="auto"/>
          <w:sz w:val="24"/>
          <w:szCs w:val="24"/>
          <w:highlight w:val="none"/>
        </w:rPr>
        <w:t>；</w:t>
      </w:r>
    </w:p>
    <w:p w14:paraId="2F3210C2">
      <w:pPr>
        <w:spacing w:line="360" w:lineRule="auto"/>
        <w:ind w:firstLine="480" w:firstLineChars="200"/>
        <w:rPr>
          <w:color w:val="auto"/>
          <w:sz w:val="24"/>
          <w:szCs w:val="24"/>
          <w:highlight w:val="none"/>
        </w:rPr>
      </w:pPr>
      <w:r>
        <w:rPr>
          <w:rFonts w:hint="eastAsia"/>
          <w:color w:val="auto"/>
          <w:sz w:val="24"/>
          <w:szCs w:val="24"/>
          <w:highlight w:val="none"/>
        </w:rPr>
        <w:t>（4）项目管理机构</w:t>
      </w:r>
      <w:r>
        <w:rPr>
          <w:rFonts w:hint="eastAsia"/>
          <w:b/>
          <w:bCs/>
          <w:color w:val="auto"/>
          <w:sz w:val="24"/>
          <w:szCs w:val="24"/>
          <w:highlight w:val="none"/>
        </w:rPr>
        <w:t>（必须提供）</w:t>
      </w:r>
      <w:r>
        <w:rPr>
          <w:rFonts w:hint="eastAsia"/>
          <w:color w:val="auto"/>
          <w:sz w:val="24"/>
          <w:szCs w:val="24"/>
          <w:highlight w:val="none"/>
        </w:rPr>
        <w:t>；</w:t>
      </w:r>
    </w:p>
    <w:p w14:paraId="113C64A7">
      <w:pPr>
        <w:spacing w:line="360" w:lineRule="auto"/>
        <w:ind w:firstLine="480" w:firstLineChars="200"/>
        <w:rPr>
          <w:color w:val="auto"/>
          <w:sz w:val="24"/>
          <w:szCs w:val="24"/>
          <w:highlight w:val="none"/>
        </w:rPr>
      </w:pPr>
      <w:r>
        <w:rPr>
          <w:rFonts w:hint="eastAsia"/>
          <w:color w:val="auto"/>
          <w:sz w:val="24"/>
          <w:szCs w:val="24"/>
          <w:highlight w:val="none"/>
        </w:rPr>
        <w:t>（5）农民工工资保证金承诺书及供应商承诺函</w:t>
      </w:r>
      <w:r>
        <w:rPr>
          <w:rFonts w:hint="eastAsia"/>
          <w:b/>
          <w:bCs/>
          <w:color w:val="auto"/>
          <w:sz w:val="24"/>
          <w:szCs w:val="24"/>
          <w:highlight w:val="none"/>
        </w:rPr>
        <w:t>（必须提供）</w:t>
      </w:r>
      <w:r>
        <w:rPr>
          <w:rFonts w:hint="eastAsia"/>
          <w:color w:val="auto"/>
          <w:sz w:val="24"/>
          <w:szCs w:val="24"/>
          <w:highlight w:val="none"/>
        </w:rPr>
        <w:t>；</w:t>
      </w:r>
    </w:p>
    <w:p w14:paraId="56889090">
      <w:pPr>
        <w:spacing w:line="360" w:lineRule="auto"/>
        <w:ind w:firstLine="482" w:firstLineChars="200"/>
        <w:rPr>
          <w:b/>
          <w:bCs/>
          <w:color w:val="auto"/>
          <w:sz w:val="24"/>
          <w:szCs w:val="24"/>
          <w:highlight w:val="none"/>
        </w:rPr>
      </w:pPr>
      <w:r>
        <w:rPr>
          <w:rFonts w:hint="eastAsia"/>
          <w:b/>
          <w:bCs/>
          <w:color w:val="auto"/>
          <w:sz w:val="24"/>
          <w:szCs w:val="24"/>
          <w:highlight w:val="none"/>
        </w:rPr>
        <w:t>11.1.3其它有效证明材料：</w:t>
      </w:r>
    </w:p>
    <w:p w14:paraId="4D96CF68">
      <w:pPr>
        <w:spacing w:line="360" w:lineRule="auto"/>
        <w:ind w:firstLine="480" w:firstLineChars="200"/>
        <w:rPr>
          <w:color w:val="auto"/>
          <w:sz w:val="24"/>
          <w:szCs w:val="24"/>
          <w:highlight w:val="none"/>
        </w:rPr>
      </w:pPr>
      <w:r>
        <w:rPr>
          <w:rFonts w:hint="eastAsia"/>
          <w:color w:val="auto"/>
          <w:sz w:val="24"/>
          <w:szCs w:val="24"/>
          <w:highlight w:val="none"/>
        </w:rPr>
        <w:t>（1）供应商2020年</w:t>
      </w:r>
      <w:r>
        <w:rPr>
          <w:rFonts w:hint="eastAsia"/>
          <w:color w:val="auto"/>
          <w:sz w:val="24"/>
          <w:szCs w:val="24"/>
          <w:highlight w:val="none"/>
          <w:lang w:val="en-US" w:eastAsia="zh-CN"/>
        </w:rPr>
        <w:t>8</w:t>
      </w:r>
      <w:r>
        <w:rPr>
          <w:rFonts w:hint="eastAsia"/>
          <w:color w:val="auto"/>
          <w:sz w:val="24"/>
          <w:szCs w:val="24"/>
          <w:highlight w:val="none"/>
        </w:rPr>
        <w:t>月1日以来具有同类项目业绩的相关证明材料（如有，请提供）；</w:t>
      </w:r>
    </w:p>
    <w:p w14:paraId="28447E80">
      <w:pPr>
        <w:spacing w:line="360" w:lineRule="auto"/>
        <w:ind w:firstLine="480" w:firstLineChars="200"/>
        <w:rPr>
          <w:color w:val="auto"/>
          <w:sz w:val="24"/>
          <w:szCs w:val="24"/>
          <w:highlight w:val="none"/>
        </w:rPr>
      </w:pPr>
      <w:r>
        <w:rPr>
          <w:rFonts w:hint="eastAsia"/>
          <w:color w:val="auto"/>
          <w:sz w:val="24"/>
          <w:szCs w:val="24"/>
          <w:highlight w:val="none"/>
        </w:rPr>
        <w:t>（2）供应商可结合本项目的评审办法视自身情况自行提交相关证明材料（如有，请提供）。</w:t>
      </w:r>
    </w:p>
    <w:p w14:paraId="29FCE823">
      <w:pPr>
        <w:pStyle w:val="11"/>
        <w:spacing w:line="360" w:lineRule="auto"/>
        <w:ind w:firstLine="480" w:firstLineChars="200"/>
        <w:rPr>
          <w:color w:val="auto"/>
          <w:sz w:val="24"/>
          <w:szCs w:val="24"/>
          <w:highlight w:val="none"/>
        </w:rPr>
      </w:pPr>
      <w:r>
        <w:rPr>
          <w:rFonts w:hint="eastAsia"/>
          <w:color w:val="auto"/>
          <w:sz w:val="24"/>
          <w:szCs w:val="24"/>
          <w:highlight w:val="none"/>
        </w:rPr>
        <w:t xml:space="preserve">（注：①施工业绩是指工程按《公路工程竣（交）工验收办法》交工验收或竣工验收通过且投标人在投标文件中填报的业绩应当与其在交通运输主管部门公路建设市场信用信息管理系统上填报并通过交通运输主管部门审核发布的相关信息一致,并提供相应交通运输主管部门公路建设市场信用信息管理系统“全国公路建设市场信用信息管理系统”（网址：http:\\glxy.mot.gov.cn\BM\）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324C4E6C">
      <w:pPr>
        <w:pStyle w:val="11"/>
        <w:spacing w:line="360" w:lineRule="auto"/>
        <w:ind w:firstLine="480" w:firstLineChars="200"/>
        <w:rPr>
          <w:color w:val="auto"/>
          <w:sz w:val="24"/>
          <w:szCs w:val="24"/>
          <w:highlight w:val="none"/>
        </w:rPr>
      </w:pPr>
      <w:r>
        <w:rPr>
          <w:rFonts w:hint="eastAsia"/>
          <w:color w:val="auto"/>
          <w:sz w:val="24"/>
          <w:szCs w:val="24"/>
          <w:highlight w:val="none"/>
        </w:rPr>
        <w:t>②在交通运输部“全国公路建设市场信用信息管理系统”中无法查询，但可在省级交通运输主管部门“公路建设市场信用信息管理系统相关页面截屏打印页”中查询的，应附省级交通运输主管部门“公路建设市场信用信息管理系统”中查询到的网页截图。除网页截图复印件外，投标人提供的其他任何业绩证明材料均不予以认可。</w:t>
      </w:r>
    </w:p>
    <w:p w14:paraId="38C4E48D">
      <w:pPr>
        <w:pStyle w:val="11"/>
        <w:spacing w:line="360" w:lineRule="auto"/>
        <w:ind w:firstLine="480" w:firstLineChars="200"/>
        <w:rPr>
          <w:color w:val="auto"/>
          <w:sz w:val="24"/>
          <w:szCs w:val="24"/>
          <w:highlight w:val="none"/>
        </w:rPr>
      </w:pPr>
      <w:r>
        <w:rPr>
          <w:rFonts w:hint="eastAsia"/>
          <w:color w:val="auto"/>
          <w:sz w:val="24"/>
          <w:szCs w:val="24"/>
          <w:highlight w:val="none"/>
        </w:rPr>
        <w:t>③公路工程包括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w:t>
      </w:r>
    </w:p>
    <w:p w14:paraId="5C0CDB9B">
      <w:pPr>
        <w:spacing w:line="360" w:lineRule="auto"/>
        <w:ind w:firstLine="480" w:firstLineChars="200"/>
        <w:rPr>
          <w:color w:val="auto"/>
          <w:sz w:val="24"/>
          <w:szCs w:val="24"/>
          <w:highlight w:val="none"/>
        </w:rPr>
      </w:pPr>
      <w:r>
        <w:rPr>
          <w:rFonts w:hint="eastAsia"/>
          <w:color w:val="auto"/>
          <w:sz w:val="24"/>
          <w:szCs w:val="24"/>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58C4ACD2">
      <w:pPr>
        <w:spacing w:line="360" w:lineRule="auto"/>
        <w:ind w:firstLine="480" w:firstLineChars="200"/>
        <w:rPr>
          <w:color w:val="auto"/>
          <w:sz w:val="24"/>
          <w:szCs w:val="24"/>
          <w:highlight w:val="none"/>
        </w:rPr>
      </w:pPr>
      <w:r>
        <w:rPr>
          <w:rFonts w:hint="eastAsia"/>
          <w:color w:val="auto"/>
          <w:sz w:val="24"/>
          <w:szCs w:val="24"/>
          <w:highlight w:val="none"/>
        </w:rPr>
        <w:t>11.2供应商应按竞争性磋商文件第八章“响应文件（格式）”编制响应文件。</w:t>
      </w:r>
    </w:p>
    <w:p w14:paraId="7DF29953">
      <w:pPr>
        <w:spacing w:line="360" w:lineRule="auto"/>
        <w:ind w:firstLine="482" w:firstLineChars="200"/>
        <w:rPr>
          <w:b/>
          <w:bCs/>
          <w:color w:val="auto"/>
          <w:sz w:val="24"/>
          <w:szCs w:val="24"/>
          <w:highlight w:val="none"/>
        </w:rPr>
      </w:pPr>
      <w:r>
        <w:rPr>
          <w:rFonts w:hint="eastAsia"/>
          <w:b/>
          <w:bCs/>
          <w:color w:val="auto"/>
          <w:sz w:val="24"/>
          <w:szCs w:val="24"/>
          <w:highlight w:val="none"/>
        </w:rPr>
        <w:t>12.响应文件的语言及计量</w:t>
      </w:r>
    </w:p>
    <w:p w14:paraId="75ED9CCB">
      <w:pPr>
        <w:spacing w:line="360" w:lineRule="auto"/>
        <w:ind w:firstLine="480" w:firstLineChars="200"/>
        <w:rPr>
          <w:color w:val="auto"/>
          <w:sz w:val="24"/>
          <w:szCs w:val="24"/>
          <w:highlight w:val="none"/>
        </w:rPr>
      </w:pPr>
      <w:r>
        <w:rPr>
          <w:rFonts w:hint="eastAsia"/>
          <w:color w:val="auto"/>
          <w:sz w:val="24"/>
          <w:szCs w:val="24"/>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51394354">
      <w:pPr>
        <w:spacing w:line="360" w:lineRule="auto"/>
        <w:ind w:firstLine="480" w:firstLineChars="200"/>
        <w:rPr>
          <w:color w:val="auto"/>
          <w:sz w:val="24"/>
          <w:szCs w:val="24"/>
          <w:highlight w:val="none"/>
        </w:rPr>
      </w:pPr>
      <w:r>
        <w:rPr>
          <w:rFonts w:hint="eastAsia"/>
          <w:color w:val="auto"/>
          <w:sz w:val="24"/>
          <w:szCs w:val="24"/>
          <w:highlight w:val="none"/>
        </w:rPr>
        <w:t>12.2响应计量单位，磋商文件已有明确规定的，使用磋商文件规定的计量单位；磋商文件没有规定的，必须采用中华人民共和国法定计量单位（货币单位：人民币元），否则视同未响应。</w:t>
      </w:r>
    </w:p>
    <w:p w14:paraId="1063E71D">
      <w:pPr>
        <w:spacing w:line="360" w:lineRule="auto"/>
        <w:ind w:firstLine="482" w:firstLineChars="200"/>
        <w:rPr>
          <w:b/>
          <w:bCs/>
          <w:color w:val="auto"/>
          <w:sz w:val="24"/>
          <w:szCs w:val="24"/>
          <w:highlight w:val="none"/>
        </w:rPr>
      </w:pPr>
      <w:r>
        <w:rPr>
          <w:rFonts w:hint="eastAsia"/>
          <w:b/>
          <w:bCs/>
          <w:color w:val="auto"/>
          <w:sz w:val="24"/>
          <w:szCs w:val="24"/>
          <w:highlight w:val="none"/>
        </w:rPr>
        <w:t>13.磋商报价及采购预算金额</w:t>
      </w:r>
    </w:p>
    <w:p w14:paraId="5E398A3D">
      <w:pPr>
        <w:spacing w:line="360" w:lineRule="auto"/>
        <w:ind w:firstLine="480" w:firstLineChars="200"/>
        <w:rPr>
          <w:color w:val="auto"/>
          <w:sz w:val="24"/>
          <w:szCs w:val="24"/>
          <w:highlight w:val="none"/>
        </w:rPr>
      </w:pPr>
      <w:r>
        <w:rPr>
          <w:rFonts w:hint="eastAsia"/>
          <w:color w:val="auto"/>
          <w:sz w:val="24"/>
          <w:szCs w:val="24"/>
          <w:highlight w:val="none"/>
        </w:rPr>
        <w:t>13.1供应商必须就“项目需求”中的所有内容作完整唯一报价，响应文件只允许有一个报价，有选择的或有条件的报价将不予接受。</w:t>
      </w:r>
    </w:p>
    <w:p w14:paraId="11485C0A">
      <w:pPr>
        <w:spacing w:line="360" w:lineRule="auto"/>
        <w:ind w:firstLine="482" w:firstLineChars="200"/>
        <w:rPr>
          <w:b/>
          <w:bCs/>
          <w:color w:val="auto"/>
          <w:sz w:val="24"/>
          <w:szCs w:val="24"/>
          <w:highlight w:val="none"/>
        </w:rPr>
      </w:pPr>
      <w:r>
        <w:rPr>
          <w:rFonts w:hint="eastAsia"/>
          <w:b/>
          <w:bCs/>
          <w:color w:val="auto"/>
          <w:sz w:val="24"/>
          <w:szCs w:val="24"/>
          <w:highlight w:val="none"/>
        </w:rPr>
        <w:t>13.2采购预算金额（控制价）（人民币）：</w:t>
      </w:r>
      <w:r>
        <w:rPr>
          <w:rFonts w:hint="eastAsia"/>
          <w:color w:val="auto"/>
          <w:sz w:val="24"/>
          <w:szCs w:val="24"/>
          <w:highlight w:val="none"/>
        </w:rPr>
        <w:t>详见“供应商须知前附表”。</w:t>
      </w:r>
      <w:r>
        <w:rPr>
          <w:rFonts w:hint="eastAsia"/>
          <w:b/>
          <w:bCs/>
          <w:color w:val="auto"/>
          <w:sz w:val="24"/>
          <w:szCs w:val="24"/>
          <w:highlight w:val="none"/>
        </w:rPr>
        <w:t>报价超采购预算金额（控制价）的响应文件作无效处理。</w:t>
      </w:r>
    </w:p>
    <w:p w14:paraId="3A8E5C9E">
      <w:pPr>
        <w:pStyle w:val="11"/>
        <w:spacing w:line="360" w:lineRule="auto"/>
        <w:ind w:firstLine="482" w:firstLineChars="200"/>
        <w:rPr>
          <w:color w:val="auto"/>
          <w:sz w:val="24"/>
          <w:szCs w:val="24"/>
          <w:highlight w:val="none"/>
        </w:rPr>
      </w:pPr>
      <w:r>
        <w:rPr>
          <w:rFonts w:hint="eastAsia"/>
          <w:b/>
          <w:color w:val="auto"/>
          <w:sz w:val="24"/>
          <w:szCs w:val="24"/>
          <w:highlight w:val="none"/>
        </w:rPr>
        <w:t>承包人必须完成本合同工程路容路貌整治、排水系统整治工作，其费用应视为已分摊在本合同工程的有关子目的单价或总额价之中。</w:t>
      </w:r>
    </w:p>
    <w:p w14:paraId="62D6E9B3">
      <w:pPr>
        <w:spacing w:line="360" w:lineRule="auto"/>
        <w:ind w:firstLine="480" w:firstLineChars="200"/>
        <w:rPr>
          <w:color w:val="auto"/>
          <w:sz w:val="24"/>
          <w:szCs w:val="24"/>
          <w:highlight w:val="none"/>
        </w:rPr>
      </w:pPr>
      <w:r>
        <w:rPr>
          <w:rFonts w:hint="eastAsia"/>
          <w:color w:val="auto"/>
          <w:sz w:val="24"/>
          <w:szCs w:val="24"/>
          <w:highlight w:val="none"/>
        </w:rPr>
        <w:t>13.3磋商报价包括各种人力成本、设备成本、资料费、服务费、税费及合同实施过程中的应预见费用等完成合同规定责任和义务，其他相关费用等完成本项目工程所需的一切费用。供应商综合考虑在报价中。</w:t>
      </w:r>
    </w:p>
    <w:p w14:paraId="2E8F8656">
      <w:pPr>
        <w:spacing w:line="360" w:lineRule="auto"/>
        <w:ind w:firstLine="480" w:firstLineChars="200"/>
        <w:rPr>
          <w:color w:val="auto"/>
          <w:sz w:val="24"/>
          <w:szCs w:val="24"/>
          <w:highlight w:val="none"/>
        </w:rPr>
      </w:pPr>
      <w:r>
        <w:rPr>
          <w:rFonts w:hint="eastAsia"/>
          <w:color w:val="auto"/>
          <w:sz w:val="24"/>
          <w:szCs w:val="24"/>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5F604C89">
      <w:pPr>
        <w:spacing w:line="360" w:lineRule="auto"/>
        <w:ind w:firstLine="482" w:firstLineChars="200"/>
        <w:rPr>
          <w:b/>
          <w:bCs/>
          <w:color w:val="auto"/>
          <w:sz w:val="24"/>
          <w:szCs w:val="24"/>
          <w:highlight w:val="none"/>
        </w:rPr>
      </w:pPr>
      <w:r>
        <w:rPr>
          <w:rFonts w:hint="eastAsia"/>
          <w:b/>
          <w:bCs/>
          <w:color w:val="auto"/>
          <w:sz w:val="24"/>
          <w:szCs w:val="24"/>
          <w:highlight w:val="none"/>
        </w:rPr>
        <w:t>14.响应文件有效期</w:t>
      </w:r>
    </w:p>
    <w:p w14:paraId="4BB0F7C1">
      <w:pPr>
        <w:spacing w:line="360" w:lineRule="auto"/>
        <w:ind w:firstLine="480" w:firstLineChars="200"/>
        <w:rPr>
          <w:color w:val="auto"/>
          <w:sz w:val="24"/>
          <w:szCs w:val="24"/>
          <w:highlight w:val="none"/>
        </w:rPr>
      </w:pPr>
      <w:r>
        <w:rPr>
          <w:rFonts w:hint="eastAsia"/>
          <w:color w:val="auto"/>
          <w:sz w:val="24"/>
          <w:szCs w:val="24"/>
          <w:highlight w:val="none"/>
        </w:rPr>
        <w:t>14.1响应文件有效期：自响应文件提交截止时间之日起90天，有效期不足的响应文件将被拒绝。</w:t>
      </w:r>
    </w:p>
    <w:p w14:paraId="1F5127D3">
      <w:pPr>
        <w:spacing w:line="360" w:lineRule="auto"/>
        <w:ind w:firstLine="480" w:firstLineChars="200"/>
        <w:rPr>
          <w:color w:val="auto"/>
          <w:sz w:val="24"/>
          <w:szCs w:val="24"/>
          <w:highlight w:val="none"/>
        </w:rPr>
      </w:pPr>
      <w:r>
        <w:rPr>
          <w:rFonts w:hint="eastAsia"/>
          <w:color w:val="auto"/>
          <w:sz w:val="24"/>
          <w:szCs w:val="24"/>
          <w:highlight w:val="none"/>
        </w:rPr>
        <w:t>14.2出现特殊情况下，需要延长响应文件有效期的，采购代理机构以书面形式通知供应商延长响应文件有效期。供应商同意延长的，不能修改响应文件。供应商拒绝延长的，其响应无效。</w:t>
      </w:r>
    </w:p>
    <w:p w14:paraId="1266133C">
      <w:pPr>
        <w:spacing w:line="360" w:lineRule="auto"/>
        <w:ind w:firstLine="482" w:firstLineChars="200"/>
        <w:rPr>
          <w:b/>
          <w:bCs/>
          <w:color w:val="auto"/>
          <w:sz w:val="24"/>
          <w:szCs w:val="24"/>
          <w:highlight w:val="none"/>
        </w:rPr>
      </w:pPr>
      <w:r>
        <w:rPr>
          <w:rFonts w:hint="eastAsia"/>
          <w:b/>
          <w:bCs/>
          <w:color w:val="auto"/>
          <w:sz w:val="24"/>
          <w:szCs w:val="24"/>
          <w:highlight w:val="none"/>
        </w:rPr>
        <w:t>15.保证金</w:t>
      </w:r>
    </w:p>
    <w:p w14:paraId="05B49D2B">
      <w:pPr>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本项目无需缴纳磋商保证金</w:t>
      </w:r>
      <w:r>
        <w:rPr>
          <w:rFonts w:hint="eastAsia"/>
          <w:color w:val="auto"/>
          <w:sz w:val="24"/>
          <w:szCs w:val="24"/>
          <w:highlight w:val="none"/>
          <w:lang w:eastAsia="zh-CN"/>
        </w:rPr>
        <w:t>。</w:t>
      </w:r>
    </w:p>
    <w:p w14:paraId="5230F825">
      <w:pPr>
        <w:spacing w:line="360" w:lineRule="auto"/>
        <w:ind w:firstLine="482" w:firstLineChars="200"/>
        <w:rPr>
          <w:b/>
          <w:bCs/>
          <w:color w:val="auto"/>
          <w:sz w:val="24"/>
          <w:szCs w:val="24"/>
          <w:highlight w:val="none"/>
        </w:rPr>
      </w:pPr>
      <w:r>
        <w:rPr>
          <w:rFonts w:hint="eastAsia"/>
          <w:b/>
          <w:bCs/>
          <w:color w:val="auto"/>
          <w:sz w:val="24"/>
          <w:szCs w:val="24"/>
          <w:highlight w:val="none"/>
        </w:rPr>
        <w:t>16.电子响应文件的制作、加密要求</w:t>
      </w:r>
    </w:p>
    <w:p w14:paraId="258DC65B">
      <w:pPr>
        <w:spacing w:line="360" w:lineRule="auto"/>
        <w:ind w:firstLine="480" w:firstLineChars="200"/>
        <w:rPr>
          <w:color w:val="auto"/>
          <w:sz w:val="24"/>
          <w:szCs w:val="24"/>
          <w:highlight w:val="none"/>
        </w:rPr>
      </w:pPr>
      <w:r>
        <w:rPr>
          <w:rFonts w:hint="eastAsia"/>
          <w:color w:val="auto"/>
          <w:sz w:val="24"/>
          <w:szCs w:val="24"/>
          <w:highlight w:val="none"/>
        </w:rPr>
        <w:t>16.1供应商制作电子响应文件前，必须登陆“广西政府采购云平台”进行竞争性磋商文件的获取操作。</w:t>
      </w:r>
    </w:p>
    <w:p w14:paraId="437AA004">
      <w:pPr>
        <w:spacing w:line="360" w:lineRule="auto"/>
        <w:ind w:firstLine="480" w:firstLineChars="200"/>
        <w:rPr>
          <w:color w:val="auto"/>
          <w:sz w:val="24"/>
          <w:szCs w:val="24"/>
          <w:highlight w:val="none"/>
        </w:rPr>
      </w:pPr>
      <w:r>
        <w:rPr>
          <w:rFonts w:hint="eastAsia"/>
          <w:color w:val="auto"/>
          <w:sz w:val="24"/>
          <w:szCs w:val="24"/>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79977571">
      <w:pPr>
        <w:spacing w:line="360" w:lineRule="auto"/>
        <w:ind w:firstLine="480" w:firstLineChars="200"/>
        <w:rPr>
          <w:color w:val="auto"/>
          <w:sz w:val="24"/>
          <w:szCs w:val="24"/>
          <w:highlight w:val="none"/>
        </w:rPr>
      </w:pPr>
      <w:r>
        <w:rPr>
          <w:rFonts w:hint="eastAsia"/>
          <w:color w:val="auto"/>
          <w:sz w:val="24"/>
          <w:szCs w:val="24"/>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C0EC978">
      <w:pPr>
        <w:spacing w:line="360" w:lineRule="auto"/>
        <w:ind w:firstLine="480" w:firstLineChars="200"/>
        <w:rPr>
          <w:color w:val="auto"/>
          <w:sz w:val="24"/>
          <w:szCs w:val="24"/>
          <w:highlight w:val="none"/>
        </w:rPr>
      </w:pPr>
      <w:r>
        <w:rPr>
          <w:rFonts w:hint="eastAsia"/>
          <w:color w:val="auto"/>
          <w:sz w:val="24"/>
          <w:szCs w:val="24"/>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9ABFB4C">
      <w:pPr>
        <w:spacing w:line="360" w:lineRule="auto"/>
        <w:ind w:firstLine="480" w:firstLineChars="200"/>
        <w:rPr>
          <w:color w:val="auto"/>
          <w:sz w:val="24"/>
          <w:szCs w:val="24"/>
          <w:highlight w:val="none"/>
        </w:rPr>
      </w:pPr>
      <w:r>
        <w:rPr>
          <w:rFonts w:hint="eastAsia"/>
          <w:color w:val="auto"/>
          <w:sz w:val="24"/>
          <w:szCs w:val="24"/>
          <w:highlight w:val="none"/>
        </w:rPr>
        <w:t>16.5供应商编制、生成电子响应文件后应当加密响应文件。供应商未按规定编制并加密的响应文件，“广西政府采购云平台”将予以拒收。</w:t>
      </w:r>
    </w:p>
    <w:p w14:paraId="78041FF5">
      <w:pPr>
        <w:spacing w:line="360" w:lineRule="auto"/>
        <w:ind w:firstLine="480" w:firstLineChars="200"/>
        <w:rPr>
          <w:color w:val="auto"/>
          <w:sz w:val="24"/>
          <w:szCs w:val="24"/>
          <w:highlight w:val="none"/>
        </w:rPr>
      </w:pPr>
      <w:r>
        <w:rPr>
          <w:rFonts w:hint="eastAsia"/>
          <w:color w:val="auto"/>
          <w:sz w:val="24"/>
          <w:szCs w:val="24"/>
          <w:highlight w:val="none"/>
        </w:rPr>
        <w:t>16.6供应商公章及签字</w:t>
      </w:r>
    </w:p>
    <w:p w14:paraId="2A635942">
      <w:pPr>
        <w:spacing w:line="360" w:lineRule="auto"/>
        <w:ind w:firstLine="480" w:firstLineChars="200"/>
        <w:rPr>
          <w:color w:val="auto"/>
          <w:sz w:val="24"/>
          <w:szCs w:val="24"/>
          <w:highlight w:val="none"/>
        </w:rPr>
      </w:pPr>
      <w:r>
        <w:rPr>
          <w:rFonts w:hint="eastAsia"/>
          <w:color w:val="auto"/>
          <w:sz w:val="24"/>
          <w:szCs w:val="24"/>
          <w:highlight w:val="none"/>
        </w:rPr>
        <w:t>16.6.1本竞争性磋商文件中描述供应商的“公章”是指供应商通过指定电子化政府采购平台办理数字证书（CA认证证书）获得的以法定主体行为名称制作的电子印章。</w:t>
      </w:r>
    </w:p>
    <w:p w14:paraId="6B3859D3">
      <w:pPr>
        <w:spacing w:line="360" w:lineRule="auto"/>
        <w:ind w:firstLine="480" w:firstLineChars="200"/>
        <w:rPr>
          <w:color w:val="auto"/>
          <w:sz w:val="24"/>
          <w:szCs w:val="24"/>
          <w:highlight w:val="none"/>
        </w:rPr>
      </w:pPr>
      <w:r>
        <w:rPr>
          <w:rFonts w:hint="eastAsia"/>
          <w:color w:val="auto"/>
          <w:sz w:val="24"/>
          <w:szCs w:val="24"/>
          <w:highlight w:val="none"/>
        </w:rPr>
        <w:t>16.6.2本竞争性磋商文件中要求供应商对其电子响应文件的相关内容加盖公章的，均指采用CA证书签章。</w:t>
      </w:r>
    </w:p>
    <w:p w14:paraId="31A3BEB2">
      <w:pPr>
        <w:spacing w:line="360" w:lineRule="auto"/>
        <w:ind w:firstLine="480" w:firstLineChars="200"/>
        <w:rPr>
          <w:color w:val="auto"/>
          <w:sz w:val="24"/>
          <w:szCs w:val="24"/>
          <w:highlight w:val="none"/>
        </w:rPr>
      </w:pPr>
      <w:r>
        <w:rPr>
          <w:rFonts w:hint="eastAsia"/>
          <w:color w:val="auto"/>
          <w:sz w:val="24"/>
          <w:szCs w:val="24"/>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1A3C8F97">
      <w:pPr>
        <w:spacing w:line="360" w:lineRule="auto"/>
        <w:ind w:firstLine="482" w:firstLineChars="200"/>
        <w:rPr>
          <w:b/>
          <w:bCs/>
          <w:color w:val="auto"/>
          <w:sz w:val="24"/>
          <w:szCs w:val="24"/>
          <w:highlight w:val="none"/>
        </w:rPr>
      </w:pPr>
      <w:r>
        <w:rPr>
          <w:rFonts w:hint="eastAsia"/>
          <w:b/>
          <w:bCs/>
          <w:color w:val="auto"/>
          <w:sz w:val="24"/>
          <w:szCs w:val="24"/>
          <w:highlight w:val="none"/>
        </w:rPr>
        <w:t>17.首次响应文件的提交、撤回、修改</w:t>
      </w:r>
    </w:p>
    <w:p w14:paraId="1B43BAE1">
      <w:pPr>
        <w:spacing w:line="360" w:lineRule="auto"/>
        <w:ind w:firstLine="480" w:firstLineChars="200"/>
        <w:rPr>
          <w:color w:val="auto"/>
          <w:sz w:val="24"/>
          <w:szCs w:val="24"/>
          <w:highlight w:val="none"/>
        </w:rPr>
      </w:pPr>
      <w:r>
        <w:rPr>
          <w:rFonts w:hint="eastAsia"/>
          <w:color w:val="auto"/>
          <w:sz w:val="24"/>
          <w:szCs w:val="24"/>
          <w:highlight w:val="none"/>
        </w:rPr>
        <w:t>17.1响应文件的提交截止时间：详见“供应商须知前附表”。</w:t>
      </w:r>
    </w:p>
    <w:p w14:paraId="3177F598">
      <w:pPr>
        <w:spacing w:line="360" w:lineRule="auto"/>
        <w:ind w:firstLine="480" w:firstLineChars="200"/>
        <w:rPr>
          <w:color w:val="auto"/>
          <w:sz w:val="24"/>
          <w:szCs w:val="24"/>
          <w:highlight w:val="none"/>
        </w:rPr>
      </w:pPr>
      <w:r>
        <w:rPr>
          <w:rFonts w:hint="eastAsia"/>
          <w:color w:val="auto"/>
          <w:sz w:val="24"/>
          <w:szCs w:val="24"/>
          <w:highlight w:val="none"/>
        </w:rPr>
        <w:t>17.2地点：通过“广西政府采购云平台”在线提交。</w:t>
      </w:r>
    </w:p>
    <w:p w14:paraId="34CDA1F9">
      <w:pPr>
        <w:spacing w:line="360" w:lineRule="auto"/>
        <w:ind w:firstLine="480" w:firstLineChars="200"/>
        <w:rPr>
          <w:color w:val="auto"/>
          <w:sz w:val="24"/>
          <w:szCs w:val="24"/>
          <w:highlight w:val="none"/>
        </w:rPr>
      </w:pPr>
      <w:r>
        <w:rPr>
          <w:rFonts w:hint="eastAsia"/>
          <w:color w:val="auto"/>
          <w:sz w:val="24"/>
          <w:szCs w:val="24"/>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4582BA4">
      <w:pPr>
        <w:spacing w:line="360" w:lineRule="auto"/>
        <w:ind w:firstLine="480" w:firstLineChars="200"/>
        <w:rPr>
          <w:color w:val="auto"/>
          <w:sz w:val="24"/>
          <w:szCs w:val="24"/>
          <w:highlight w:val="none"/>
        </w:rPr>
      </w:pPr>
      <w:r>
        <w:rPr>
          <w:rFonts w:hint="eastAsia"/>
          <w:color w:val="auto"/>
          <w:sz w:val="24"/>
          <w:szCs w:val="24"/>
          <w:highlight w:val="none"/>
        </w:rPr>
        <w:t>17.4除竞争性磋商文件另有规定外，供应商所提交的响应文件不予退还。</w:t>
      </w:r>
    </w:p>
    <w:p w14:paraId="509BFD9D">
      <w:pPr>
        <w:spacing w:line="360" w:lineRule="auto"/>
        <w:ind w:firstLine="482" w:firstLineChars="200"/>
        <w:rPr>
          <w:b/>
          <w:bCs/>
          <w:color w:val="auto"/>
          <w:sz w:val="24"/>
          <w:szCs w:val="24"/>
          <w:highlight w:val="none"/>
        </w:rPr>
      </w:pPr>
      <w:r>
        <w:rPr>
          <w:rFonts w:hint="eastAsia"/>
          <w:b/>
          <w:bCs/>
          <w:color w:val="auto"/>
          <w:sz w:val="24"/>
          <w:szCs w:val="24"/>
          <w:highlight w:val="none"/>
        </w:rPr>
        <w:t>18.响应文件的解密</w:t>
      </w:r>
    </w:p>
    <w:p w14:paraId="0CC4427E">
      <w:pPr>
        <w:spacing w:line="360" w:lineRule="auto"/>
        <w:ind w:firstLine="480" w:firstLineChars="200"/>
        <w:rPr>
          <w:color w:val="auto"/>
          <w:sz w:val="24"/>
          <w:szCs w:val="24"/>
          <w:highlight w:val="none"/>
        </w:rPr>
      </w:pPr>
      <w:r>
        <w:rPr>
          <w:rFonts w:hint="eastAsia"/>
          <w:color w:val="auto"/>
          <w:sz w:val="24"/>
          <w:szCs w:val="24"/>
          <w:highlight w:val="none"/>
        </w:rPr>
        <w:t>响应文件提交截止时间后30分钟内（详见“供应商须知前附表”。)，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bookmarkEnd w:id="89"/>
    <w:bookmarkEnd w:id="90"/>
    <w:p w14:paraId="0F8D266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p>
    <w:p w14:paraId="3880153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91" w:name="_Toc2433"/>
      <w:bookmarkStart w:id="92" w:name="_Toc27502"/>
      <w:bookmarkStart w:id="93" w:name="_Toc5807"/>
      <w:bookmarkStart w:id="94" w:name="_Toc8366"/>
      <w:r>
        <w:rPr>
          <w:rFonts w:hint="eastAsia" w:ascii="Times New Roman" w:hAnsi="Times New Roman" w:eastAsia="宋体" w:cs="Times New Roman"/>
          <w:b/>
          <w:bCs/>
          <w:color w:val="auto"/>
          <w:sz w:val="28"/>
          <w:szCs w:val="28"/>
          <w:highlight w:val="none"/>
        </w:rPr>
        <w:t>四、竞争性磋商（简称磋商）与评审</w:t>
      </w:r>
      <w:bookmarkEnd w:id="91"/>
      <w:bookmarkEnd w:id="92"/>
      <w:bookmarkEnd w:id="93"/>
      <w:bookmarkEnd w:id="94"/>
    </w:p>
    <w:p w14:paraId="444EB338">
      <w:pPr>
        <w:spacing w:line="360" w:lineRule="auto"/>
        <w:ind w:firstLine="482" w:firstLineChars="200"/>
        <w:rPr>
          <w:b/>
          <w:bCs/>
          <w:color w:val="auto"/>
          <w:sz w:val="24"/>
          <w:szCs w:val="24"/>
          <w:highlight w:val="none"/>
        </w:rPr>
      </w:pPr>
      <w:bookmarkStart w:id="95" w:name="_Toc9080"/>
      <w:bookmarkStart w:id="96" w:name="_Toc11021"/>
      <w:bookmarkStart w:id="97" w:name="_Toc31588"/>
      <w:r>
        <w:rPr>
          <w:rFonts w:hint="eastAsia"/>
          <w:b/>
          <w:bCs/>
          <w:color w:val="auto"/>
          <w:sz w:val="24"/>
          <w:szCs w:val="24"/>
          <w:highlight w:val="none"/>
        </w:rPr>
        <w:t>19.磋商小组组成及磋商时间、地点、人员</w:t>
      </w:r>
    </w:p>
    <w:p w14:paraId="7FB08D52">
      <w:pPr>
        <w:spacing w:line="360" w:lineRule="auto"/>
        <w:ind w:firstLine="480" w:firstLineChars="200"/>
        <w:rPr>
          <w:color w:val="auto"/>
          <w:sz w:val="24"/>
          <w:szCs w:val="24"/>
          <w:highlight w:val="none"/>
        </w:rPr>
      </w:pPr>
      <w:r>
        <w:rPr>
          <w:rFonts w:hint="eastAsia"/>
          <w:color w:val="auto"/>
          <w:sz w:val="24"/>
          <w:szCs w:val="24"/>
          <w:highlight w:val="none"/>
        </w:rPr>
        <w:t>19.1磋商小组组成：</w:t>
      </w:r>
    </w:p>
    <w:p w14:paraId="6539319B">
      <w:pPr>
        <w:spacing w:line="360" w:lineRule="auto"/>
        <w:ind w:firstLine="480" w:firstLineChars="200"/>
        <w:rPr>
          <w:color w:val="auto"/>
          <w:sz w:val="24"/>
          <w:szCs w:val="24"/>
          <w:highlight w:val="none"/>
        </w:rPr>
      </w:pPr>
      <w:r>
        <w:rPr>
          <w:rFonts w:hint="eastAsia"/>
          <w:color w:val="auto"/>
          <w:sz w:val="24"/>
          <w:szCs w:val="24"/>
          <w:highlight w:val="none"/>
        </w:rPr>
        <w:t>磋商及评审工作由采购代理机构负责组织，具体磋商、评审工作由依法组建的磋商小组负责，磋商小组由政府采购评审专家库抽取的相关专业的专家组成。磋商小组的构成：3 人。</w:t>
      </w:r>
    </w:p>
    <w:p w14:paraId="7D29A0F4">
      <w:pPr>
        <w:spacing w:line="360" w:lineRule="auto"/>
        <w:ind w:firstLine="480" w:firstLineChars="200"/>
        <w:rPr>
          <w:color w:val="auto"/>
          <w:sz w:val="24"/>
          <w:szCs w:val="24"/>
          <w:highlight w:val="none"/>
        </w:rPr>
      </w:pPr>
      <w:r>
        <w:rPr>
          <w:rFonts w:hint="eastAsia"/>
          <w:color w:val="auto"/>
          <w:sz w:val="24"/>
          <w:szCs w:val="24"/>
          <w:highlight w:val="none"/>
        </w:rPr>
        <w:t>19.2磋商时间、地点、人员：</w:t>
      </w:r>
    </w:p>
    <w:p w14:paraId="32DF3690">
      <w:pPr>
        <w:spacing w:line="360" w:lineRule="auto"/>
        <w:ind w:firstLine="480" w:firstLineChars="200"/>
        <w:rPr>
          <w:color w:val="auto"/>
          <w:sz w:val="24"/>
          <w:szCs w:val="24"/>
          <w:highlight w:val="none"/>
        </w:rPr>
      </w:pPr>
      <w:r>
        <w:rPr>
          <w:rFonts w:hint="eastAsia"/>
          <w:color w:val="auto"/>
          <w:sz w:val="24"/>
          <w:szCs w:val="24"/>
          <w:highlight w:val="none"/>
        </w:rPr>
        <w:t>19.2.1磋商时间：首次响应文件提交截止时间后。</w:t>
      </w:r>
    </w:p>
    <w:p w14:paraId="0838F1BF">
      <w:pPr>
        <w:spacing w:line="360" w:lineRule="auto"/>
        <w:ind w:firstLine="480" w:firstLineChars="200"/>
        <w:rPr>
          <w:color w:val="auto"/>
          <w:sz w:val="24"/>
          <w:szCs w:val="24"/>
          <w:highlight w:val="none"/>
        </w:rPr>
      </w:pPr>
      <w:r>
        <w:rPr>
          <w:rFonts w:hint="eastAsia"/>
          <w:color w:val="auto"/>
          <w:sz w:val="24"/>
          <w:szCs w:val="24"/>
          <w:highlight w:val="none"/>
        </w:rPr>
        <w:t>19.2.2磋商地点：供应商代表在响应文件提交当天实时登陆登录“广西政府采购云平台”，按磋商小组要求在线等候参与磋商及提交最后报价。</w:t>
      </w:r>
    </w:p>
    <w:p w14:paraId="6225F251">
      <w:pPr>
        <w:pStyle w:val="11"/>
        <w:spacing w:line="360" w:lineRule="auto"/>
        <w:ind w:firstLine="480" w:firstLineChars="200"/>
        <w:rPr>
          <w:color w:val="auto"/>
          <w:sz w:val="24"/>
          <w:szCs w:val="24"/>
          <w:highlight w:val="none"/>
        </w:rPr>
      </w:pPr>
      <w:r>
        <w:rPr>
          <w:rFonts w:hint="eastAsia"/>
          <w:bCs/>
          <w:color w:val="auto"/>
          <w:sz w:val="24"/>
          <w:szCs w:val="24"/>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59D07416">
      <w:pPr>
        <w:spacing w:line="360" w:lineRule="auto"/>
        <w:ind w:firstLine="480" w:firstLineChars="200"/>
        <w:rPr>
          <w:color w:val="auto"/>
          <w:sz w:val="24"/>
          <w:szCs w:val="24"/>
          <w:highlight w:val="none"/>
        </w:rPr>
      </w:pPr>
      <w:r>
        <w:rPr>
          <w:rFonts w:hint="eastAsia"/>
          <w:color w:val="auto"/>
          <w:sz w:val="24"/>
          <w:szCs w:val="24"/>
          <w:highlight w:val="none"/>
        </w:rPr>
        <w:t>19.2.3磋商参加人员：供应商法定代表人(负责人、自然人)或相应的委托代理人参加磋商。请供应商实时登陆登录“广西政府采购云平台”等候在线磋商。</w:t>
      </w:r>
    </w:p>
    <w:p w14:paraId="5CC92E40">
      <w:pPr>
        <w:spacing w:line="360" w:lineRule="auto"/>
        <w:ind w:firstLine="480" w:firstLineChars="200"/>
        <w:rPr>
          <w:color w:val="auto"/>
          <w:sz w:val="24"/>
          <w:szCs w:val="24"/>
          <w:highlight w:val="none"/>
        </w:rPr>
      </w:pPr>
      <w:r>
        <w:rPr>
          <w:rFonts w:hint="eastAsia"/>
          <w:color w:val="auto"/>
          <w:sz w:val="24"/>
          <w:szCs w:val="24"/>
          <w:highlight w:val="none"/>
        </w:rPr>
        <w:t>19.2.4首次响应文件提交截止时间后，登录“广西政府采购云平台”在线解密开启。</w:t>
      </w:r>
    </w:p>
    <w:p w14:paraId="5AAA5B1B">
      <w:pPr>
        <w:spacing w:line="360" w:lineRule="auto"/>
        <w:ind w:firstLine="482" w:firstLineChars="200"/>
        <w:rPr>
          <w:b/>
          <w:bCs/>
          <w:color w:val="auto"/>
          <w:sz w:val="24"/>
          <w:szCs w:val="24"/>
          <w:highlight w:val="none"/>
        </w:rPr>
      </w:pPr>
      <w:r>
        <w:rPr>
          <w:rFonts w:hint="eastAsia"/>
          <w:b/>
          <w:bCs/>
          <w:color w:val="auto"/>
          <w:sz w:val="24"/>
          <w:szCs w:val="24"/>
          <w:highlight w:val="none"/>
        </w:rPr>
        <w:t>20.评审原则和评审办法</w:t>
      </w:r>
    </w:p>
    <w:p w14:paraId="6631A5B7">
      <w:pPr>
        <w:spacing w:line="360" w:lineRule="auto"/>
        <w:ind w:firstLine="480" w:firstLineChars="200"/>
        <w:rPr>
          <w:color w:val="auto"/>
          <w:sz w:val="24"/>
          <w:szCs w:val="24"/>
          <w:highlight w:val="none"/>
        </w:rPr>
      </w:pPr>
      <w:r>
        <w:rPr>
          <w:rFonts w:hint="eastAsia"/>
          <w:color w:val="auto"/>
          <w:sz w:val="24"/>
          <w:szCs w:val="24"/>
          <w:highlight w:val="none"/>
        </w:rPr>
        <w:t>20.1磋商小组必须坚持公平、公正、科学和择优的原则。</w:t>
      </w:r>
    </w:p>
    <w:p w14:paraId="5B6E8BDE">
      <w:pPr>
        <w:spacing w:line="360" w:lineRule="auto"/>
        <w:ind w:firstLine="480" w:firstLineChars="200"/>
        <w:rPr>
          <w:color w:val="auto"/>
          <w:sz w:val="24"/>
          <w:szCs w:val="24"/>
          <w:highlight w:val="none"/>
        </w:rPr>
      </w:pPr>
      <w:r>
        <w:rPr>
          <w:rFonts w:hint="eastAsia"/>
          <w:color w:val="auto"/>
          <w:sz w:val="24"/>
          <w:szCs w:val="24"/>
          <w:highlight w:val="none"/>
        </w:rPr>
        <w:t>20.2综合评分法，具体详见第四章</w:t>
      </w:r>
      <w:r>
        <w:rPr>
          <w:rFonts w:hint="eastAsia"/>
          <w:color w:val="auto"/>
          <w:sz w:val="24"/>
          <w:szCs w:val="24"/>
          <w:highlight w:val="none"/>
          <w:lang w:eastAsia="zh-CN"/>
        </w:rPr>
        <w:t>“</w:t>
      </w:r>
      <w:r>
        <w:rPr>
          <w:rFonts w:hint="eastAsia"/>
          <w:color w:val="auto"/>
          <w:sz w:val="24"/>
          <w:szCs w:val="24"/>
          <w:highlight w:val="none"/>
        </w:rPr>
        <w:t>评审办法</w:t>
      </w:r>
      <w:r>
        <w:rPr>
          <w:rFonts w:hint="eastAsia"/>
          <w:color w:val="auto"/>
          <w:sz w:val="24"/>
          <w:szCs w:val="24"/>
          <w:highlight w:val="none"/>
          <w:lang w:eastAsia="zh-CN"/>
        </w:rPr>
        <w:t>”</w:t>
      </w:r>
      <w:r>
        <w:rPr>
          <w:rFonts w:hint="eastAsia"/>
          <w:color w:val="auto"/>
          <w:sz w:val="24"/>
          <w:szCs w:val="24"/>
          <w:highlight w:val="none"/>
        </w:rPr>
        <w:t>。</w:t>
      </w:r>
    </w:p>
    <w:p w14:paraId="44F7BFD0">
      <w:pPr>
        <w:spacing w:line="360" w:lineRule="auto"/>
        <w:ind w:firstLine="480" w:firstLineChars="200"/>
        <w:rPr>
          <w:color w:val="auto"/>
          <w:sz w:val="24"/>
          <w:szCs w:val="24"/>
          <w:highlight w:val="none"/>
        </w:rPr>
      </w:pPr>
      <w:r>
        <w:rPr>
          <w:rFonts w:hint="eastAsia"/>
          <w:color w:val="auto"/>
          <w:sz w:val="24"/>
          <w:szCs w:val="24"/>
          <w:highlight w:val="none"/>
        </w:rPr>
        <w:t>20.3磋商小组应按磋商文件进行评审，不得擅自更改评审办法。</w:t>
      </w:r>
    </w:p>
    <w:p w14:paraId="38EC1208">
      <w:pPr>
        <w:spacing w:line="360" w:lineRule="auto"/>
        <w:ind w:firstLine="480" w:firstLineChars="200"/>
        <w:rPr>
          <w:color w:val="auto"/>
          <w:sz w:val="24"/>
          <w:szCs w:val="24"/>
          <w:highlight w:val="none"/>
        </w:rPr>
      </w:pPr>
      <w:r>
        <w:rPr>
          <w:rFonts w:hint="eastAsia"/>
          <w:color w:val="auto"/>
          <w:sz w:val="24"/>
          <w:szCs w:val="24"/>
          <w:highlight w:val="none"/>
        </w:rPr>
        <w:t>20.4在评审过程中，磋商小组任何人不得对某个供应商发表任何倾向性意见，不得向其他磋商小组成员明示或者暗示自己的评审意见。</w:t>
      </w:r>
    </w:p>
    <w:p w14:paraId="40B9F53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highlight w:val="none"/>
        </w:rPr>
      </w:pPr>
      <w:r>
        <w:rPr>
          <w:rFonts w:hint="eastAsia"/>
          <w:color w:val="auto"/>
          <w:sz w:val="24"/>
          <w:szCs w:val="24"/>
          <w:highlight w:val="none"/>
        </w:rPr>
        <w:t>20.5磋商小组成员对需要共同认定的事项存在争议的，按照少数服从多数的原则作出结论。持不同意见的磋商小组成员应当在评审报告上签署不同意见并说明理由，否则视为同意。</w:t>
      </w:r>
    </w:p>
    <w:p w14:paraId="1450126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438552B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3663A8B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32F631E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555F7E1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45F090AD">
      <w:pPr>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81CC51">
      <w:pPr>
        <w:spacing w:line="360" w:lineRule="auto"/>
        <w:ind w:firstLine="482" w:firstLineChars="200"/>
        <w:rPr>
          <w:b/>
          <w:bCs/>
          <w:color w:val="auto"/>
          <w:sz w:val="24"/>
          <w:szCs w:val="24"/>
          <w:highlight w:val="none"/>
        </w:rPr>
      </w:pPr>
      <w:r>
        <w:rPr>
          <w:rFonts w:hint="eastAsia"/>
          <w:b/>
          <w:bCs/>
          <w:color w:val="auto"/>
          <w:sz w:val="24"/>
          <w:szCs w:val="24"/>
          <w:highlight w:val="none"/>
        </w:rPr>
        <w:t>21.评审程序及磋商要求</w:t>
      </w:r>
    </w:p>
    <w:p w14:paraId="735DFA95">
      <w:pPr>
        <w:spacing w:line="360" w:lineRule="auto"/>
        <w:ind w:firstLine="480" w:firstLineChars="200"/>
        <w:rPr>
          <w:color w:val="auto"/>
          <w:sz w:val="24"/>
          <w:szCs w:val="24"/>
          <w:highlight w:val="none"/>
        </w:rPr>
      </w:pPr>
      <w:r>
        <w:rPr>
          <w:rFonts w:hint="eastAsia"/>
          <w:color w:val="auto"/>
          <w:sz w:val="24"/>
          <w:szCs w:val="24"/>
          <w:highlight w:val="none"/>
        </w:rPr>
        <w:t>21.1磋商小组成员的通讯工具或相关电子设备交由桂林市公共资源交易中心统一保管后到达评标室，采购代理机构核实磋商小组成员身份，告知回避要求，宣布评审工作纪律和程序，推选磋商小组</w:t>
      </w:r>
    </w:p>
    <w:p w14:paraId="4E6DC3B5">
      <w:pPr>
        <w:spacing w:line="360" w:lineRule="auto"/>
        <w:ind w:firstLine="480" w:firstLineChars="200"/>
        <w:rPr>
          <w:color w:val="auto"/>
          <w:sz w:val="24"/>
          <w:szCs w:val="24"/>
          <w:highlight w:val="none"/>
        </w:rPr>
      </w:pPr>
      <w:r>
        <w:rPr>
          <w:rFonts w:hint="eastAsia"/>
          <w:color w:val="auto"/>
          <w:sz w:val="24"/>
          <w:szCs w:val="24"/>
          <w:highlight w:val="none"/>
        </w:rPr>
        <w:t>组长。</w:t>
      </w:r>
    </w:p>
    <w:p w14:paraId="08C5E022">
      <w:pPr>
        <w:spacing w:line="360" w:lineRule="auto"/>
        <w:ind w:firstLine="480" w:firstLineChars="200"/>
        <w:rPr>
          <w:color w:val="auto"/>
          <w:sz w:val="24"/>
          <w:szCs w:val="24"/>
          <w:highlight w:val="none"/>
        </w:rPr>
      </w:pPr>
      <w:r>
        <w:rPr>
          <w:rFonts w:hint="eastAsia"/>
          <w:color w:val="auto"/>
          <w:sz w:val="24"/>
          <w:szCs w:val="24"/>
          <w:highlight w:val="none"/>
        </w:rPr>
        <w:t>21.2磋商小组应当审查供应商的响应文件并作出评价；要求供应商解释或者澄清其响应文件；编写评审报告；告知采购人、采购代理机构在评审过程中发现的供应商的违法违规行为。</w:t>
      </w:r>
    </w:p>
    <w:p w14:paraId="7C1F4BAB">
      <w:pPr>
        <w:spacing w:line="360" w:lineRule="auto"/>
        <w:ind w:firstLine="480" w:firstLineChars="200"/>
        <w:rPr>
          <w:color w:val="auto"/>
          <w:sz w:val="24"/>
          <w:szCs w:val="24"/>
          <w:highlight w:val="none"/>
        </w:rPr>
      </w:pPr>
      <w:r>
        <w:rPr>
          <w:rFonts w:hint="eastAsia"/>
          <w:color w:val="auto"/>
          <w:sz w:val="24"/>
          <w:szCs w:val="24"/>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3341AFD">
      <w:pPr>
        <w:spacing w:line="360" w:lineRule="auto"/>
        <w:ind w:firstLine="480" w:firstLineChars="200"/>
        <w:rPr>
          <w:color w:val="auto"/>
          <w:sz w:val="24"/>
          <w:szCs w:val="24"/>
          <w:highlight w:val="none"/>
        </w:rPr>
      </w:pPr>
      <w:r>
        <w:rPr>
          <w:rFonts w:hint="eastAsia"/>
          <w:color w:val="auto"/>
          <w:sz w:val="24"/>
          <w:szCs w:val="24"/>
          <w:highlight w:val="none"/>
        </w:rPr>
        <w:t>21.4磋商小组在对供应商进行资格性审查时，将对供应商企业股东及出资等信息进行查询。根据</w:t>
      </w:r>
    </w:p>
    <w:p w14:paraId="7843124F">
      <w:pPr>
        <w:spacing w:line="360" w:lineRule="auto"/>
        <w:ind w:firstLine="480" w:firstLineChars="200"/>
        <w:rPr>
          <w:color w:val="auto"/>
          <w:sz w:val="24"/>
          <w:szCs w:val="24"/>
          <w:highlight w:val="none"/>
        </w:rPr>
      </w:pPr>
      <w:r>
        <w:rPr>
          <w:rFonts w:hint="eastAsia"/>
          <w:color w:val="auto"/>
          <w:sz w:val="24"/>
          <w:szCs w:val="24"/>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11B5471">
      <w:pPr>
        <w:spacing w:line="360" w:lineRule="auto"/>
        <w:ind w:firstLine="480" w:firstLineChars="200"/>
        <w:rPr>
          <w:color w:val="auto"/>
          <w:sz w:val="24"/>
          <w:szCs w:val="24"/>
          <w:highlight w:val="none"/>
        </w:rPr>
      </w:pPr>
      <w:r>
        <w:rPr>
          <w:rFonts w:hint="eastAsia"/>
          <w:color w:val="auto"/>
          <w:sz w:val="24"/>
          <w:szCs w:val="24"/>
          <w:highlight w:val="none"/>
        </w:rPr>
        <w:t>21.4.1查询渠道：《国家企业信用信息公示系统》（网址：</w:t>
      </w:r>
      <w:r>
        <w:rPr>
          <w:color w:val="auto"/>
          <w:sz w:val="24"/>
          <w:szCs w:val="24"/>
          <w:highlight w:val="none"/>
        </w:rPr>
        <w:fldChar w:fldCharType="begin"/>
      </w:r>
      <w:r>
        <w:rPr>
          <w:color w:val="auto"/>
          <w:sz w:val="24"/>
          <w:szCs w:val="24"/>
          <w:highlight w:val="none"/>
        </w:rPr>
        <w:instrText xml:space="preserve"> HYPERLINK "http://www.gsxt.gov.cn/index.html" \h </w:instrText>
      </w:r>
      <w:r>
        <w:rPr>
          <w:color w:val="auto"/>
          <w:sz w:val="24"/>
          <w:szCs w:val="24"/>
          <w:highlight w:val="none"/>
        </w:rPr>
        <w:fldChar w:fldCharType="separate"/>
      </w:r>
      <w:r>
        <w:rPr>
          <w:rFonts w:hint="eastAsia"/>
          <w:color w:val="auto"/>
          <w:sz w:val="24"/>
          <w:szCs w:val="24"/>
          <w:highlight w:val="none"/>
        </w:rPr>
        <w:t>www.gsxt.gov.cn/index.html</w:t>
      </w:r>
      <w:r>
        <w:rPr>
          <w:rFonts w:hint="eastAsia"/>
          <w:color w:val="auto"/>
          <w:sz w:val="24"/>
          <w:szCs w:val="24"/>
          <w:highlight w:val="none"/>
        </w:rPr>
        <w:fldChar w:fldCharType="end"/>
      </w:r>
      <w:r>
        <w:rPr>
          <w:rFonts w:hint="eastAsia"/>
          <w:color w:val="auto"/>
          <w:sz w:val="24"/>
          <w:szCs w:val="24"/>
          <w:highlight w:val="none"/>
        </w:rPr>
        <w:t>）</w:t>
      </w:r>
    </w:p>
    <w:p w14:paraId="2CAAB9F9">
      <w:pPr>
        <w:spacing w:line="360" w:lineRule="auto"/>
        <w:ind w:firstLine="480" w:firstLineChars="200"/>
        <w:rPr>
          <w:color w:val="auto"/>
          <w:sz w:val="24"/>
          <w:szCs w:val="24"/>
          <w:highlight w:val="none"/>
        </w:rPr>
      </w:pPr>
      <w:r>
        <w:rPr>
          <w:rFonts w:hint="eastAsia"/>
          <w:color w:val="auto"/>
          <w:sz w:val="24"/>
          <w:szCs w:val="24"/>
          <w:highlight w:val="none"/>
        </w:rPr>
        <w:t>21.4.2审查流程：</w:t>
      </w:r>
    </w:p>
    <w:p w14:paraId="72108DC8">
      <w:pPr>
        <w:spacing w:line="360" w:lineRule="auto"/>
        <w:ind w:firstLine="480" w:firstLineChars="200"/>
        <w:rPr>
          <w:color w:val="auto"/>
          <w:sz w:val="24"/>
          <w:szCs w:val="24"/>
          <w:highlight w:val="none"/>
        </w:rPr>
      </w:pPr>
      <w:r>
        <w:rPr>
          <w:rFonts w:hint="eastAsia"/>
          <w:color w:val="auto"/>
          <w:sz w:val="24"/>
          <w:szCs w:val="24"/>
          <w:highlight w:val="none"/>
        </w:rPr>
        <w:t>（1）进入《国家企业信用信息公示系统》（网址：</w:t>
      </w:r>
      <w:r>
        <w:rPr>
          <w:color w:val="auto"/>
          <w:sz w:val="24"/>
          <w:szCs w:val="24"/>
          <w:highlight w:val="none"/>
        </w:rPr>
        <w:fldChar w:fldCharType="begin"/>
      </w:r>
      <w:r>
        <w:rPr>
          <w:color w:val="auto"/>
          <w:sz w:val="24"/>
          <w:szCs w:val="24"/>
          <w:highlight w:val="none"/>
        </w:rPr>
        <w:instrText xml:space="preserve"> HYPERLINK "http://www.gsxt.gov.cn/index.html" \h </w:instrText>
      </w:r>
      <w:r>
        <w:rPr>
          <w:color w:val="auto"/>
          <w:sz w:val="24"/>
          <w:szCs w:val="24"/>
          <w:highlight w:val="none"/>
        </w:rPr>
        <w:fldChar w:fldCharType="separate"/>
      </w:r>
      <w:r>
        <w:rPr>
          <w:rFonts w:hint="eastAsia"/>
          <w:color w:val="auto"/>
          <w:sz w:val="24"/>
          <w:szCs w:val="24"/>
          <w:highlight w:val="none"/>
        </w:rPr>
        <w:t>www.gsxt.gov.cn/index.html</w:t>
      </w:r>
      <w:r>
        <w:rPr>
          <w:rFonts w:hint="eastAsia"/>
          <w:color w:val="auto"/>
          <w:sz w:val="24"/>
          <w:szCs w:val="24"/>
          <w:highlight w:val="none"/>
        </w:rPr>
        <w:fldChar w:fldCharType="end"/>
      </w:r>
      <w:r>
        <w:rPr>
          <w:rFonts w:hint="eastAsia"/>
          <w:color w:val="auto"/>
          <w:sz w:val="24"/>
          <w:szCs w:val="24"/>
          <w:highlight w:val="none"/>
        </w:rPr>
        <w:t>），输入企业名称，进入企业信息主页面；</w:t>
      </w:r>
    </w:p>
    <w:p w14:paraId="09E1E317">
      <w:pPr>
        <w:spacing w:line="360" w:lineRule="auto"/>
        <w:ind w:firstLine="480" w:firstLineChars="200"/>
        <w:rPr>
          <w:color w:val="auto"/>
          <w:sz w:val="24"/>
          <w:szCs w:val="24"/>
          <w:highlight w:val="none"/>
        </w:rPr>
      </w:pPr>
      <w:r>
        <w:rPr>
          <w:rFonts w:hint="eastAsia"/>
          <w:color w:val="auto"/>
          <w:sz w:val="24"/>
          <w:szCs w:val="24"/>
          <w:highlight w:val="none"/>
        </w:rPr>
        <w:t>（2）查看主页“股东及出资信息”栏，或年报中的“股东及出资信息”栏信息；</w:t>
      </w:r>
    </w:p>
    <w:p w14:paraId="23139077">
      <w:pPr>
        <w:spacing w:line="360" w:lineRule="auto"/>
        <w:ind w:firstLine="480" w:firstLineChars="200"/>
        <w:rPr>
          <w:color w:val="auto"/>
          <w:sz w:val="24"/>
          <w:szCs w:val="24"/>
          <w:highlight w:val="none"/>
        </w:rPr>
      </w:pPr>
      <w:r>
        <w:rPr>
          <w:rFonts w:hint="eastAsia"/>
          <w:color w:val="auto"/>
          <w:sz w:val="24"/>
          <w:szCs w:val="24"/>
          <w:highlight w:val="none"/>
        </w:rPr>
        <w:t>（3）将各供应商的股东及出资信息进行比对，得出审查结论；</w:t>
      </w:r>
    </w:p>
    <w:p w14:paraId="72F70B00">
      <w:pPr>
        <w:spacing w:line="360" w:lineRule="auto"/>
        <w:ind w:firstLine="480" w:firstLineChars="200"/>
        <w:rPr>
          <w:color w:val="auto"/>
          <w:sz w:val="24"/>
          <w:szCs w:val="24"/>
          <w:highlight w:val="none"/>
        </w:rPr>
      </w:pPr>
      <w:r>
        <w:rPr>
          <w:rFonts w:hint="eastAsia"/>
          <w:color w:val="auto"/>
          <w:sz w:val="24"/>
          <w:szCs w:val="24"/>
          <w:highlight w:val="none"/>
        </w:rPr>
        <w:t>（4）将相关资料作为评审资料打印存档。</w:t>
      </w:r>
    </w:p>
    <w:p w14:paraId="047CAA15">
      <w:pPr>
        <w:spacing w:line="360" w:lineRule="auto"/>
        <w:ind w:firstLine="480" w:firstLineChars="200"/>
        <w:rPr>
          <w:color w:val="auto"/>
          <w:sz w:val="24"/>
          <w:szCs w:val="24"/>
          <w:highlight w:val="none"/>
        </w:rPr>
      </w:pPr>
      <w:r>
        <w:rPr>
          <w:rFonts w:hint="eastAsia"/>
          <w:color w:val="auto"/>
          <w:sz w:val="24"/>
          <w:szCs w:val="24"/>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B9BE122">
      <w:pPr>
        <w:spacing w:line="360" w:lineRule="auto"/>
        <w:ind w:firstLine="480" w:firstLineChars="200"/>
        <w:rPr>
          <w:color w:val="auto"/>
          <w:sz w:val="24"/>
          <w:szCs w:val="24"/>
          <w:highlight w:val="none"/>
        </w:rPr>
      </w:pPr>
      <w:r>
        <w:rPr>
          <w:rFonts w:hint="eastAsia"/>
          <w:color w:val="auto"/>
          <w:sz w:val="24"/>
          <w:szCs w:val="24"/>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12F009B4">
      <w:pPr>
        <w:spacing w:line="360" w:lineRule="auto"/>
        <w:ind w:firstLine="480" w:firstLineChars="200"/>
        <w:rPr>
          <w:color w:val="auto"/>
          <w:sz w:val="24"/>
          <w:szCs w:val="24"/>
          <w:highlight w:val="none"/>
        </w:rPr>
      </w:pPr>
      <w:r>
        <w:rPr>
          <w:rFonts w:hint="eastAsia"/>
          <w:color w:val="auto"/>
          <w:sz w:val="24"/>
          <w:szCs w:val="24"/>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22A5A726">
      <w:pPr>
        <w:spacing w:line="360" w:lineRule="auto"/>
        <w:ind w:firstLine="480" w:firstLineChars="200"/>
        <w:rPr>
          <w:color w:val="auto"/>
          <w:sz w:val="24"/>
          <w:szCs w:val="24"/>
          <w:highlight w:val="none"/>
        </w:rPr>
      </w:pPr>
      <w:r>
        <w:rPr>
          <w:rFonts w:hint="eastAsia"/>
          <w:color w:val="auto"/>
          <w:sz w:val="24"/>
          <w:szCs w:val="24"/>
          <w:highlight w:val="none"/>
        </w:rPr>
        <w:t>磋商小组所有成员应当按已确定的磋商顺序集中与单一供应商分别进行磋商，并给予所有实质性响应竞争性磋商文件要求的供应商平等的磋商机会。</w:t>
      </w:r>
    </w:p>
    <w:p w14:paraId="2CDAEE75">
      <w:pPr>
        <w:spacing w:line="360" w:lineRule="auto"/>
        <w:ind w:firstLine="480" w:firstLineChars="200"/>
        <w:rPr>
          <w:color w:val="auto"/>
          <w:sz w:val="24"/>
          <w:szCs w:val="24"/>
          <w:highlight w:val="none"/>
        </w:rPr>
      </w:pPr>
      <w:r>
        <w:rPr>
          <w:rFonts w:hint="eastAsia"/>
          <w:color w:val="auto"/>
          <w:sz w:val="24"/>
          <w:szCs w:val="24"/>
          <w:highlight w:val="none"/>
        </w:rPr>
        <w:t>磋商中，磋商小组不得透露与磋商有关的其他供应商的技术资料、价格和其他信息。</w:t>
      </w:r>
    </w:p>
    <w:p w14:paraId="4CB7F3E9">
      <w:pPr>
        <w:spacing w:line="360" w:lineRule="auto"/>
        <w:ind w:firstLine="480" w:firstLineChars="200"/>
        <w:rPr>
          <w:color w:val="auto"/>
          <w:sz w:val="24"/>
          <w:szCs w:val="24"/>
          <w:highlight w:val="none"/>
        </w:rPr>
      </w:pPr>
      <w:r>
        <w:rPr>
          <w:rFonts w:hint="eastAsia"/>
          <w:color w:val="auto"/>
          <w:sz w:val="24"/>
          <w:szCs w:val="24"/>
          <w:highlight w:val="none"/>
        </w:rPr>
        <w:t>采购代理机构（磋商小组）对磋商过程和重要磋商内容进行记录，磋商双方在记录上签字确认（或CA证书签章）。</w:t>
      </w:r>
    </w:p>
    <w:p w14:paraId="13ACE77F">
      <w:pPr>
        <w:pStyle w:val="11"/>
        <w:spacing w:line="360" w:lineRule="auto"/>
        <w:ind w:firstLine="480" w:firstLineChars="200"/>
        <w:rPr>
          <w:color w:val="auto"/>
          <w:sz w:val="24"/>
          <w:szCs w:val="24"/>
          <w:highlight w:val="none"/>
        </w:rPr>
      </w:pPr>
      <w:bookmarkStart w:id="98" w:name="OLE_LINK16"/>
      <w:bookmarkStart w:id="99" w:name="OLE_LINK15"/>
      <w:r>
        <w:rPr>
          <w:rFonts w:hint="eastAsia"/>
          <w:color w:val="auto"/>
          <w:sz w:val="24"/>
          <w:szCs w:val="24"/>
          <w:highlight w:val="none"/>
        </w:rPr>
        <w:t>注：</w:t>
      </w:r>
      <w:r>
        <w:rPr>
          <w:rFonts w:hint="eastAsia"/>
          <w:bCs/>
          <w:color w:val="auto"/>
          <w:sz w:val="24"/>
          <w:szCs w:val="24"/>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98"/>
    <w:bookmarkEnd w:id="99"/>
    <w:p w14:paraId="3D1F6778">
      <w:pPr>
        <w:spacing w:line="360" w:lineRule="auto"/>
        <w:ind w:firstLine="480" w:firstLineChars="200"/>
        <w:rPr>
          <w:color w:val="auto"/>
          <w:sz w:val="24"/>
          <w:szCs w:val="24"/>
          <w:highlight w:val="none"/>
        </w:rPr>
      </w:pPr>
      <w:r>
        <w:rPr>
          <w:rFonts w:hint="eastAsia"/>
          <w:color w:val="auto"/>
          <w:sz w:val="24"/>
          <w:szCs w:val="24"/>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6137450A">
      <w:pPr>
        <w:spacing w:line="360" w:lineRule="auto"/>
        <w:ind w:firstLine="480" w:firstLineChars="200"/>
        <w:rPr>
          <w:color w:val="auto"/>
          <w:sz w:val="24"/>
          <w:szCs w:val="24"/>
          <w:highlight w:val="none"/>
        </w:rPr>
      </w:pPr>
      <w:r>
        <w:rPr>
          <w:rFonts w:hint="eastAsia"/>
          <w:color w:val="auto"/>
          <w:sz w:val="24"/>
          <w:szCs w:val="24"/>
          <w:highlight w:val="none"/>
        </w:rPr>
        <w:t>对磋商文件作出的实质性变动是磋商文件的有效组成部分，磋商小组应当及时通过“广西政府采购云平台”以书面形式同时通知所有参加磋商的供应商。</w:t>
      </w:r>
    </w:p>
    <w:p w14:paraId="396634F4">
      <w:pPr>
        <w:spacing w:line="360" w:lineRule="auto"/>
        <w:ind w:firstLine="480" w:firstLineChars="200"/>
        <w:rPr>
          <w:color w:val="auto"/>
          <w:sz w:val="24"/>
          <w:szCs w:val="24"/>
          <w:highlight w:val="none"/>
        </w:rPr>
      </w:pPr>
      <w:r>
        <w:rPr>
          <w:rFonts w:hint="eastAsia"/>
          <w:color w:val="auto"/>
          <w:sz w:val="24"/>
          <w:szCs w:val="24"/>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6BC7A362">
      <w:pPr>
        <w:spacing w:line="360" w:lineRule="auto"/>
        <w:ind w:firstLine="480" w:firstLineChars="200"/>
        <w:rPr>
          <w:color w:val="auto"/>
          <w:sz w:val="24"/>
          <w:szCs w:val="24"/>
          <w:highlight w:val="none"/>
        </w:rPr>
      </w:pPr>
      <w:r>
        <w:rPr>
          <w:rFonts w:hint="eastAsia"/>
          <w:color w:val="auto"/>
          <w:sz w:val="24"/>
          <w:szCs w:val="24"/>
          <w:highlight w:val="none"/>
        </w:rPr>
        <w:t>21.7最后报价</w:t>
      </w:r>
    </w:p>
    <w:p w14:paraId="735078A2">
      <w:pPr>
        <w:spacing w:line="360" w:lineRule="auto"/>
        <w:ind w:firstLine="480" w:firstLineChars="200"/>
        <w:rPr>
          <w:color w:val="auto"/>
          <w:sz w:val="24"/>
          <w:szCs w:val="24"/>
          <w:highlight w:val="none"/>
        </w:rPr>
      </w:pPr>
      <w:r>
        <w:rPr>
          <w:rFonts w:hint="eastAsia"/>
          <w:color w:val="auto"/>
          <w:sz w:val="24"/>
          <w:szCs w:val="24"/>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05C3A2C7">
      <w:pPr>
        <w:spacing w:line="360" w:lineRule="auto"/>
        <w:ind w:firstLine="480" w:firstLineChars="200"/>
        <w:rPr>
          <w:color w:val="auto"/>
          <w:sz w:val="24"/>
          <w:szCs w:val="24"/>
          <w:highlight w:val="none"/>
        </w:rPr>
      </w:pPr>
      <w:r>
        <w:rPr>
          <w:rFonts w:hint="eastAsia"/>
          <w:color w:val="auto"/>
          <w:sz w:val="24"/>
          <w:szCs w:val="24"/>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1745EFA">
      <w:pPr>
        <w:spacing w:line="360" w:lineRule="auto"/>
        <w:ind w:firstLine="480" w:firstLineChars="200"/>
        <w:rPr>
          <w:color w:val="auto"/>
          <w:sz w:val="24"/>
          <w:szCs w:val="24"/>
          <w:highlight w:val="none"/>
        </w:rPr>
      </w:pPr>
      <w:r>
        <w:rPr>
          <w:rFonts w:hint="eastAsia"/>
          <w:color w:val="auto"/>
          <w:sz w:val="24"/>
          <w:szCs w:val="24"/>
          <w:highlight w:val="none"/>
        </w:rPr>
        <w:t>21.7.3最后报价是供应商响应文件的有效组成部分。</w:t>
      </w:r>
    </w:p>
    <w:p w14:paraId="36F34005">
      <w:pPr>
        <w:spacing w:line="360" w:lineRule="auto"/>
        <w:ind w:firstLine="480" w:firstLineChars="200"/>
        <w:rPr>
          <w:color w:val="auto"/>
          <w:sz w:val="24"/>
          <w:szCs w:val="24"/>
          <w:highlight w:val="none"/>
        </w:rPr>
      </w:pPr>
      <w:r>
        <w:rPr>
          <w:rFonts w:hint="eastAsia"/>
          <w:color w:val="auto"/>
          <w:sz w:val="24"/>
          <w:szCs w:val="24"/>
          <w:highlight w:val="none"/>
        </w:rPr>
        <w:t>21.8已提交响应文件的供应商，在提交最后报价之前，可以根据磋商情况书面退出磋商。</w:t>
      </w:r>
    </w:p>
    <w:p w14:paraId="03FEA9B4">
      <w:pPr>
        <w:spacing w:line="360" w:lineRule="auto"/>
        <w:ind w:firstLine="480" w:firstLineChars="200"/>
        <w:rPr>
          <w:color w:val="auto"/>
          <w:sz w:val="24"/>
          <w:szCs w:val="24"/>
          <w:highlight w:val="none"/>
        </w:rPr>
      </w:pPr>
      <w:r>
        <w:rPr>
          <w:rFonts w:hint="eastAsia"/>
          <w:color w:val="auto"/>
          <w:sz w:val="24"/>
          <w:szCs w:val="24"/>
          <w:highlight w:val="none"/>
        </w:rPr>
        <w:t>未书面退出磋商的供应商必须在规定时间内通过“广西政府采购云平台”在线提交最后报价；磋商过程中磋商文件未作实质性变动的，最后报价不得大于首次报价。</w:t>
      </w:r>
    </w:p>
    <w:p w14:paraId="548B4164">
      <w:pPr>
        <w:spacing w:line="360" w:lineRule="auto"/>
        <w:ind w:firstLine="480" w:firstLineChars="200"/>
        <w:rPr>
          <w:color w:val="auto"/>
          <w:sz w:val="24"/>
          <w:szCs w:val="24"/>
          <w:highlight w:val="none"/>
        </w:rPr>
      </w:pPr>
      <w:r>
        <w:rPr>
          <w:rFonts w:hint="eastAsia"/>
          <w:color w:val="auto"/>
          <w:sz w:val="24"/>
          <w:szCs w:val="24"/>
          <w:highlight w:val="none"/>
        </w:rPr>
        <w:t>21.9综合比较与评价：</w:t>
      </w:r>
    </w:p>
    <w:p w14:paraId="413B2B05">
      <w:pPr>
        <w:spacing w:line="360" w:lineRule="auto"/>
        <w:ind w:firstLine="480" w:firstLineChars="200"/>
        <w:rPr>
          <w:color w:val="auto"/>
          <w:sz w:val="24"/>
          <w:szCs w:val="24"/>
          <w:highlight w:val="none"/>
        </w:rPr>
      </w:pPr>
      <w:r>
        <w:rPr>
          <w:rFonts w:hint="eastAsia"/>
          <w:color w:val="auto"/>
          <w:sz w:val="24"/>
          <w:szCs w:val="24"/>
          <w:highlight w:val="none"/>
        </w:rPr>
        <w:t>21.9.1磋商小组按竞争性磋商文件中规定的评审办法，对资格性审查和符合性审查合格的响应文件进行商务和技术评估，综合比较与评价。</w:t>
      </w:r>
    </w:p>
    <w:p w14:paraId="7743D211">
      <w:pPr>
        <w:spacing w:line="360" w:lineRule="auto"/>
        <w:ind w:firstLine="480" w:firstLineChars="200"/>
        <w:rPr>
          <w:color w:val="auto"/>
          <w:sz w:val="24"/>
          <w:szCs w:val="24"/>
          <w:highlight w:val="none"/>
        </w:rPr>
      </w:pPr>
      <w:r>
        <w:rPr>
          <w:rFonts w:hint="eastAsia"/>
          <w:color w:val="auto"/>
          <w:sz w:val="24"/>
          <w:szCs w:val="24"/>
          <w:highlight w:val="none"/>
        </w:rPr>
        <w:t>21.9.2磋商小组成员应当独立对每个供应商的响应文件进行评价，最终汇总每个供应商的得分。各供应商的得分为所有磋商小组的有效评分的算术平均数。</w:t>
      </w:r>
    </w:p>
    <w:p w14:paraId="74159A7C">
      <w:pPr>
        <w:spacing w:line="360" w:lineRule="auto"/>
        <w:ind w:firstLine="480" w:firstLineChars="200"/>
        <w:rPr>
          <w:color w:val="auto"/>
          <w:sz w:val="24"/>
          <w:szCs w:val="24"/>
          <w:highlight w:val="none"/>
        </w:rPr>
      </w:pPr>
      <w:r>
        <w:rPr>
          <w:rFonts w:hint="eastAsia"/>
          <w:color w:val="auto"/>
          <w:sz w:val="24"/>
          <w:szCs w:val="24"/>
          <w:highlight w:val="none"/>
        </w:rPr>
        <w:t>21.9.3采购代理机构对评审数据进行校对、核对，对畸高、畸低的重大差异评分提示磋商小组复核或书面说明理由。</w:t>
      </w:r>
    </w:p>
    <w:p w14:paraId="47114445">
      <w:pPr>
        <w:spacing w:line="360" w:lineRule="auto"/>
        <w:ind w:firstLine="480" w:firstLineChars="200"/>
        <w:rPr>
          <w:color w:val="auto"/>
          <w:sz w:val="24"/>
          <w:szCs w:val="24"/>
          <w:highlight w:val="none"/>
        </w:rPr>
      </w:pPr>
      <w:r>
        <w:rPr>
          <w:rFonts w:hint="eastAsia"/>
          <w:color w:val="auto"/>
          <w:sz w:val="24"/>
          <w:szCs w:val="24"/>
          <w:highlight w:val="none"/>
        </w:rPr>
        <w:t>21.10在评审过程中出现法律法规和磋商文件均没有明确规定的情形时，由磋商小组现场协商解决，协商不一致的，由全体磋商小组投票表决，以得票率二分之一以上专家的意见为准。</w:t>
      </w:r>
    </w:p>
    <w:p w14:paraId="250E6E40">
      <w:pPr>
        <w:spacing w:line="360" w:lineRule="auto"/>
        <w:ind w:firstLine="480" w:firstLineChars="200"/>
        <w:rPr>
          <w:color w:val="auto"/>
          <w:sz w:val="24"/>
          <w:szCs w:val="24"/>
          <w:highlight w:val="none"/>
        </w:rPr>
      </w:pPr>
      <w:r>
        <w:rPr>
          <w:rFonts w:hint="eastAsia"/>
          <w:color w:val="auto"/>
          <w:sz w:val="24"/>
          <w:szCs w:val="24"/>
          <w:highlight w:val="none"/>
        </w:rPr>
        <w:t>21.11采购代理机构发现磋商小组有明显的违规倾向或歧视现象，或不按评审办法进行，或其他不</w:t>
      </w:r>
    </w:p>
    <w:p w14:paraId="15260547">
      <w:pPr>
        <w:spacing w:line="360" w:lineRule="auto"/>
        <w:ind w:firstLine="480" w:firstLineChars="200"/>
        <w:rPr>
          <w:color w:val="auto"/>
          <w:sz w:val="24"/>
          <w:szCs w:val="24"/>
          <w:highlight w:val="none"/>
        </w:rPr>
      </w:pPr>
      <w:r>
        <w:rPr>
          <w:rFonts w:hint="eastAsia"/>
          <w:color w:val="auto"/>
          <w:sz w:val="24"/>
          <w:szCs w:val="24"/>
          <w:highlight w:val="none"/>
        </w:rPr>
        <w:t>正常行为的，应当及时制止。如制止无效，应及时向行政监督管理机构报告。</w:t>
      </w:r>
    </w:p>
    <w:p w14:paraId="2A7A48B2">
      <w:pPr>
        <w:spacing w:line="360" w:lineRule="auto"/>
        <w:ind w:firstLine="482" w:firstLineChars="200"/>
        <w:rPr>
          <w:b/>
          <w:bCs/>
          <w:color w:val="auto"/>
          <w:sz w:val="24"/>
          <w:szCs w:val="24"/>
          <w:highlight w:val="none"/>
        </w:rPr>
      </w:pPr>
      <w:r>
        <w:rPr>
          <w:rFonts w:hint="eastAsia"/>
          <w:b/>
          <w:bCs/>
          <w:color w:val="auto"/>
          <w:sz w:val="24"/>
          <w:szCs w:val="24"/>
          <w:highlight w:val="none"/>
        </w:rPr>
        <w:t>22.推荐及确定成交候选供应商原则</w:t>
      </w:r>
    </w:p>
    <w:p w14:paraId="6BF6B165">
      <w:pPr>
        <w:spacing w:line="360" w:lineRule="auto"/>
        <w:ind w:firstLine="480" w:firstLineChars="200"/>
        <w:rPr>
          <w:color w:val="auto"/>
          <w:sz w:val="24"/>
          <w:szCs w:val="24"/>
          <w:highlight w:val="none"/>
        </w:rPr>
      </w:pPr>
      <w:r>
        <w:rPr>
          <w:rFonts w:hint="eastAsia"/>
          <w:color w:val="auto"/>
          <w:sz w:val="24"/>
          <w:szCs w:val="24"/>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3FFDE366">
      <w:pPr>
        <w:spacing w:line="360" w:lineRule="auto"/>
        <w:ind w:firstLine="480" w:firstLineChars="200"/>
        <w:rPr>
          <w:color w:val="auto"/>
          <w:sz w:val="24"/>
          <w:szCs w:val="24"/>
          <w:highlight w:val="none"/>
        </w:rPr>
      </w:pPr>
      <w:r>
        <w:rPr>
          <w:rFonts w:hint="eastAsia"/>
          <w:color w:val="auto"/>
          <w:sz w:val="24"/>
          <w:szCs w:val="24"/>
          <w:highlight w:val="none"/>
        </w:rPr>
        <w:t>（2）</w:t>
      </w:r>
      <w:r>
        <w:rPr>
          <w:rFonts w:hint="eastAsia"/>
          <w:b/>
          <w:bCs/>
          <w:color w:val="auto"/>
          <w:sz w:val="24"/>
          <w:szCs w:val="24"/>
          <w:highlight w:val="none"/>
        </w:rPr>
        <w:t>本项目确定一名成交供应商。由采购人依法确定成交供应商。</w:t>
      </w:r>
    </w:p>
    <w:p w14:paraId="18BD560A">
      <w:pPr>
        <w:spacing w:line="360" w:lineRule="auto"/>
        <w:ind w:firstLine="480" w:firstLineChars="200"/>
        <w:rPr>
          <w:color w:val="auto"/>
          <w:sz w:val="24"/>
          <w:szCs w:val="24"/>
          <w:highlight w:val="none"/>
        </w:rPr>
      </w:pPr>
      <w:r>
        <w:rPr>
          <w:rFonts w:hint="eastAsia"/>
          <w:color w:val="auto"/>
          <w:sz w:val="24"/>
          <w:szCs w:val="24"/>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6EE70715">
      <w:pPr>
        <w:spacing w:line="360" w:lineRule="auto"/>
        <w:ind w:firstLine="480" w:firstLineChars="200"/>
        <w:rPr>
          <w:color w:val="auto"/>
          <w:sz w:val="24"/>
          <w:szCs w:val="24"/>
          <w:highlight w:val="none"/>
        </w:rPr>
      </w:pPr>
      <w:r>
        <w:rPr>
          <w:rFonts w:hint="eastAsia"/>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DA5691E">
      <w:pPr>
        <w:spacing w:line="360" w:lineRule="auto"/>
        <w:ind w:firstLine="482" w:firstLineChars="200"/>
        <w:rPr>
          <w:b/>
          <w:bCs/>
          <w:color w:val="auto"/>
          <w:sz w:val="24"/>
          <w:szCs w:val="24"/>
          <w:highlight w:val="none"/>
        </w:rPr>
      </w:pPr>
      <w:r>
        <w:rPr>
          <w:rFonts w:hint="eastAsia"/>
          <w:b/>
          <w:bCs/>
          <w:color w:val="auto"/>
          <w:sz w:val="24"/>
          <w:szCs w:val="24"/>
          <w:highlight w:val="none"/>
        </w:rPr>
        <w:t>23.属于下列情况之一者，响应文件无效：</w:t>
      </w:r>
    </w:p>
    <w:p w14:paraId="15987CBA">
      <w:pPr>
        <w:spacing w:line="360" w:lineRule="auto"/>
        <w:ind w:firstLine="480" w:firstLineChars="200"/>
        <w:rPr>
          <w:color w:val="auto"/>
          <w:sz w:val="24"/>
          <w:szCs w:val="24"/>
          <w:highlight w:val="none"/>
        </w:rPr>
      </w:pPr>
      <w:bookmarkStart w:id="100" w:name="（1）未按磋商文件规定完整提交响应文件或未按规定要求签字、签章的，或未提供授权委"/>
      <w:bookmarkEnd w:id="100"/>
      <w:r>
        <w:rPr>
          <w:rFonts w:hint="eastAsia"/>
          <w:color w:val="auto"/>
          <w:sz w:val="24"/>
          <w:szCs w:val="24"/>
          <w:highlight w:val="none"/>
        </w:rPr>
        <w:t>（1）未按磋商文件规定完整提交响应文件或未按规定要求签字、签章的，或未提供授权委托书（委托代理的）；</w:t>
      </w:r>
    </w:p>
    <w:p w14:paraId="16C4F6D2">
      <w:pPr>
        <w:spacing w:line="360" w:lineRule="auto"/>
        <w:ind w:firstLine="480" w:firstLineChars="200"/>
        <w:rPr>
          <w:color w:val="auto"/>
          <w:sz w:val="24"/>
          <w:szCs w:val="24"/>
          <w:highlight w:val="none"/>
        </w:rPr>
      </w:pPr>
      <w:bookmarkStart w:id="101" w:name="（2）不具备磋商文件规定的资格要求的；"/>
      <w:bookmarkEnd w:id="101"/>
      <w:r>
        <w:rPr>
          <w:rFonts w:hint="eastAsia"/>
          <w:color w:val="auto"/>
          <w:sz w:val="24"/>
          <w:szCs w:val="24"/>
          <w:highlight w:val="none"/>
        </w:rPr>
        <w:t>（2）不具备磋商文件规定的资格要求的；</w:t>
      </w:r>
    </w:p>
    <w:p w14:paraId="6800E138">
      <w:pPr>
        <w:spacing w:line="360" w:lineRule="auto"/>
        <w:ind w:firstLine="480" w:firstLineChars="200"/>
        <w:rPr>
          <w:color w:val="auto"/>
          <w:sz w:val="24"/>
          <w:szCs w:val="24"/>
          <w:highlight w:val="none"/>
        </w:rPr>
      </w:pPr>
      <w:bookmarkStart w:id="102" w:name="（3）响应文件未按磋商文件的内容和要求编制，或提供虚假材料的；"/>
      <w:bookmarkEnd w:id="102"/>
      <w:r>
        <w:rPr>
          <w:rFonts w:hint="eastAsia"/>
          <w:color w:val="auto"/>
          <w:sz w:val="24"/>
          <w:szCs w:val="24"/>
          <w:highlight w:val="none"/>
        </w:rPr>
        <w:t>（3）响应文件未按磋商文件的内容和要求编制，或提供虚假材料的；</w:t>
      </w:r>
    </w:p>
    <w:p w14:paraId="519AB19C">
      <w:pPr>
        <w:spacing w:line="360" w:lineRule="auto"/>
        <w:ind w:firstLine="480" w:firstLineChars="200"/>
        <w:rPr>
          <w:color w:val="auto"/>
          <w:sz w:val="24"/>
          <w:szCs w:val="24"/>
          <w:highlight w:val="none"/>
        </w:rPr>
      </w:pPr>
      <w:bookmarkStart w:id="103" w:name="（4）属于“必须提供”的响应文件未能按时提供或补正、更正的；"/>
      <w:bookmarkEnd w:id="103"/>
      <w:r>
        <w:rPr>
          <w:rFonts w:hint="eastAsia"/>
          <w:color w:val="auto"/>
          <w:sz w:val="24"/>
          <w:szCs w:val="24"/>
          <w:highlight w:val="none"/>
        </w:rPr>
        <w:t>（4）属于“必须提供”的响应文件未能按时提供或补正、更正的；</w:t>
      </w:r>
    </w:p>
    <w:p w14:paraId="097E1CB2">
      <w:pPr>
        <w:spacing w:line="360" w:lineRule="auto"/>
        <w:ind w:firstLine="480" w:firstLineChars="200"/>
        <w:rPr>
          <w:color w:val="auto"/>
          <w:sz w:val="24"/>
          <w:szCs w:val="24"/>
          <w:highlight w:val="none"/>
        </w:rPr>
      </w:pPr>
      <w:bookmarkStart w:id="104" w:name="（5）响应文件有效期、服务期限、服务承诺不能满足磋商文件要求的；"/>
      <w:bookmarkEnd w:id="104"/>
      <w:r>
        <w:rPr>
          <w:rFonts w:hint="eastAsia"/>
          <w:color w:val="auto"/>
          <w:sz w:val="24"/>
          <w:szCs w:val="24"/>
          <w:highlight w:val="none"/>
        </w:rPr>
        <w:t>（5）响应文件有效期、服务期限、服务承诺不能满足磋商文件要求的；</w:t>
      </w:r>
    </w:p>
    <w:p w14:paraId="6029FCAB">
      <w:pPr>
        <w:spacing w:line="360" w:lineRule="auto"/>
        <w:ind w:firstLine="480" w:firstLineChars="200"/>
        <w:rPr>
          <w:color w:val="auto"/>
          <w:sz w:val="24"/>
          <w:szCs w:val="24"/>
          <w:highlight w:val="none"/>
        </w:rPr>
      </w:pPr>
      <w:bookmarkStart w:id="105" w:name="（6）供应商未就“项目需求”中的所有服务内容作完整唯一报价的；或报价超出相应分标"/>
      <w:bookmarkEnd w:id="105"/>
      <w:r>
        <w:rPr>
          <w:rFonts w:hint="eastAsia"/>
          <w:color w:val="auto"/>
          <w:sz w:val="24"/>
          <w:szCs w:val="24"/>
          <w:highlight w:val="none"/>
        </w:rPr>
        <w:t>（6）供应商未就“项目需求”中的所有服务内容作完整唯一报价的；或报价超出相应分标采购预算总金额的；</w:t>
      </w:r>
    </w:p>
    <w:p w14:paraId="06B450E4">
      <w:pPr>
        <w:spacing w:line="360" w:lineRule="auto"/>
        <w:ind w:firstLine="480" w:firstLineChars="200"/>
        <w:rPr>
          <w:color w:val="auto"/>
          <w:sz w:val="24"/>
          <w:szCs w:val="24"/>
          <w:highlight w:val="none"/>
        </w:rPr>
      </w:pPr>
      <w:bookmarkStart w:id="106" w:name="（7）未在磋商小组规定的时间内重新提交响应文件（包括最后报价）的；"/>
      <w:bookmarkEnd w:id="106"/>
      <w:r>
        <w:rPr>
          <w:rFonts w:hint="eastAsia"/>
          <w:color w:val="auto"/>
          <w:sz w:val="24"/>
          <w:szCs w:val="24"/>
          <w:highlight w:val="none"/>
        </w:rPr>
        <w:t>（7）未在磋商小组规定的时间内重新提交响应文件（包括最后报价）的；</w:t>
      </w:r>
    </w:p>
    <w:p w14:paraId="6C24847A">
      <w:pPr>
        <w:spacing w:line="360" w:lineRule="auto"/>
        <w:ind w:firstLine="480" w:firstLineChars="200"/>
        <w:rPr>
          <w:color w:val="auto"/>
          <w:sz w:val="24"/>
          <w:szCs w:val="24"/>
          <w:highlight w:val="none"/>
        </w:rPr>
      </w:pPr>
      <w:bookmarkStart w:id="107" w:name="（8）未满足磋商文件实质性要求的；或者响应文件有采购人不能接受的附加条件的；"/>
      <w:bookmarkEnd w:id="107"/>
      <w:r>
        <w:rPr>
          <w:rFonts w:hint="eastAsia"/>
          <w:color w:val="auto"/>
          <w:sz w:val="24"/>
          <w:szCs w:val="24"/>
          <w:highlight w:val="none"/>
        </w:rPr>
        <w:t>（8）未满足磋商文件实质性要求的；或者响应文件有采购人不能接受的附加条件的；</w:t>
      </w:r>
    </w:p>
    <w:p w14:paraId="6ECBED3F">
      <w:pPr>
        <w:spacing w:line="360" w:lineRule="auto"/>
        <w:ind w:firstLine="480" w:firstLineChars="200"/>
        <w:rPr>
          <w:color w:val="auto"/>
          <w:sz w:val="24"/>
          <w:szCs w:val="24"/>
          <w:highlight w:val="none"/>
        </w:rPr>
      </w:pPr>
      <w:r>
        <w:rPr>
          <w:rFonts w:hint="eastAsia"/>
          <w:color w:val="auto"/>
          <w:sz w:val="24"/>
          <w:szCs w:val="24"/>
          <w:highlight w:val="none"/>
        </w:rPr>
        <w:t>（9）不符合法律、法规和磋商文件规定的其他实质性要求和条件的。</w:t>
      </w:r>
    </w:p>
    <w:p w14:paraId="5525771F">
      <w:pPr>
        <w:spacing w:line="360" w:lineRule="auto"/>
        <w:ind w:firstLine="482" w:firstLineChars="200"/>
        <w:rPr>
          <w:b/>
          <w:bCs/>
          <w:color w:val="auto"/>
          <w:sz w:val="24"/>
          <w:szCs w:val="24"/>
          <w:highlight w:val="none"/>
        </w:rPr>
      </w:pPr>
      <w:bookmarkStart w:id="108" w:name="供应商有下列情形之一的，视为串通参与磋商，响应文件将被视为无效："/>
      <w:bookmarkEnd w:id="108"/>
      <w:r>
        <w:rPr>
          <w:rFonts w:hint="eastAsia"/>
          <w:b/>
          <w:bCs/>
          <w:color w:val="auto"/>
          <w:sz w:val="24"/>
          <w:szCs w:val="24"/>
          <w:highlight w:val="none"/>
        </w:rPr>
        <w:t>供应商有下列情形之一的，视为串通参与磋商，响应文件将被视为无效：</w:t>
      </w:r>
    </w:p>
    <w:p w14:paraId="744D148E">
      <w:pPr>
        <w:spacing w:line="360" w:lineRule="auto"/>
        <w:ind w:firstLine="480" w:firstLineChars="200"/>
        <w:rPr>
          <w:color w:val="auto"/>
          <w:sz w:val="24"/>
          <w:szCs w:val="24"/>
          <w:highlight w:val="none"/>
        </w:rPr>
      </w:pPr>
      <w:bookmarkStart w:id="109" w:name="（1）不同供应商的响应文件由同一单位或者个人编制的；"/>
      <w:bookmarkEnd w:id="109"/>
      <w:r>
        <w:rPr>
          <w:rFonts w:hint="eastAsia"/>
          <w:color w:val="auto"/>
          <w:sz w:val="24"/>
          <w:szCs w:val="24"/>
          <w:highlight w:val="none"/>
        </w:rPr>
        <w:t>（1）不同供应商的响应文件由同一单位或者个人编制的；</w:t>
      </w:r>
    </w:p>
    <w:p w14:paraId="1C903CBB">
      <w:pPr>
        <w:spacing w:line="360" w:lineRule="auto"/>
        <w:ind w:firstLine="480" w:firstLineChars="200"/>
        <w:rPr>
          <w:color w:val="auto"/>
          <w:sz w:val="24"/>
          <w:szCs w:val="24"/>
          <w:highlight w:val="none"/>
        </w:rPr>
      </w:pPr>
      <w:bookmarkStart w:id="110" w:name="（2）不同供应商委托同一单位或者个人办理磋商事宜的；"/>
      <w:bookmarkEnd w:id="110"/>
      <w:r>
        <w:rPr>
          <w:rFonts w:hint="eastAsia"/>
          <w:color w:val="auto"/>
          <w:sz w:val="24"/>
          <w:szCs w:val="24"/>
          <w:highlight w:val="none"/>
        </w:rPr>
        <w:t>（2）不同供应商委托同一单位或者个人办理磋商事宜的；</w:t>
      </w:r>
    </w:p>
    <w:p w14:paraId="12594C11">
      <w:pPr>
        <w:spacing w:line="360" w:lineRule="auto"/>
        <w:ind w:firstLine="480" w:firstLineChars="200"/>
        <w:rPr>
          <w:color w:val="auto"/>
          <w:sz w:val="24"/>
          <w:szCs w:val="24"/>
          <w:highlight w:val="none"/>
        </w:rPr>
      </w:pPr>
      <w:bookmarkStart w:id="111" w:name="（3）不同的供应商的响应文件载明的项目管理员为同一个人的；"/>
      <w:bookmarkEnd w:id="111"/>
      <w:r>
        <w:rPr>
          <w:rFonts w:hint="eastAsia"/>
          <w:color w:val="auto"/>
          <w:sz w:val="24"/>
          <w:szCs w:val="24"/>
          <w:highlight w:val="none"/>
        </w:rPr>
        <w:t>（3）不同的供应商的响应文件载明的项目管理员为同一个人的；</w:t>
      </w:r>
    </w:p>
    <w:p w14:paraId="56B1FC58">
      <w:pPr>
        <w:spacing w:line="360" w:lineRule="auto"/>
        <w:ind w:firstLine="480" w:firstLineChars="200"/>
        <w:rPr>
          <w:color w:val="auto"/>
          <w:sz w:val="24"/>
          <w:szCs w:val="24"/>
          <w:highlight w:val="none"/>
        </w:rPr>
      </w:pPr>
      <w:bookmarkStart w:id="112" w:name="（4）不同供应商的响应文件异常一致或最后报价呈规律性差异的；_"/>
      <w:bookmarkEnd w:id="112"/>
      <w:r>
        <w:rPr>
          <w:rFonts w:hint="eastAsia"/>
          <w:color w:val="auto"/>
          <w:sz w:val="24"/>
          <w:szCs w:val="24"/>
          <w:highlight w:val="none"/>
        </w:rPr>
        <w:t>（4）不同供应商的响应文件异常一致或最后报价呈规律性差异的；</w:t>
      </w:r>
    </w:p>
    <w:p w14:paraId="0BC8C867">
      <w:pPr>
        <w:spacing w:line="360" w:lineRule="auto"/>
        <w:ind w:firstLine="480" w:firstLineChars="200"/>
        <w:rPr>
          <w:color w:val="auto"/>
          <w:sz w:val="24"/>
          <w:szCs w:val="24"/>
          <w:highlight w:val="none"/>
        </w:rPr>
      </w:pPr>
      <w:bookmarkStart w:id="113" w:name="（5）不同供应商的响应文件相互混装的；"/>
      <w:bookmarkEnd w:id="113"/>
      <w:r>
        <w:rPr>
          <w:rFonts w:hint="eastAsia"/>
          <w:color w:val="auto"/>
          <w:sz w:val="24"/>
          <w:szCs w:val="24"/>
          <w:highlight w:val="none"/>
        </w:rPr>
        <w:t>（5）不同供应商的响应文件相互混装的；</w:t>
      </w:r>
    </w:p>
    <w:p w14:paraId="7DD43D79">
      <w:pPr>
        <w:spacing w:line="360" w:lineRule="auto"/>
        <w:ind w:firstLine="480" w:firstLineChars="200"/>
        <w:rPr>
          <w:color w:val="auto"/>
          <w:sz w:val="24"/>
          <w:szCs w:val="24"/>
          <w:highlight w:val="none"/>
        </w:rPr>
      </w:pPr>
      <w:r>
        <w:rPr>
          <w:rFonts w:hint="eastAsia"/>
          <w:color w:val="auto"/>
          <w:sz w:val="24"/>
          <w:szCs w:val="24"/>
          <w:highlight w:val="none"/>
        </w:rPr>
        <w:t>（6）不同的供应商上传响应文件的IP地址一致的；</w:t>
      </w:r>
    </w:p>
    <w:p w14:paraId="11EF94C9">
      <w:pPr>
        <w:spacing w:line="360" w:lineRule="auto"/>
        <w:ind w:firstLine="480" w:firstLineChars="200"/>
        <w:rPr>
          <w:color w:val="auto"/>
          <w:sz w:val="24"/>
          <w:szCs w:val="24"/>
          <w:highlight w:val="none"/>
        </w:rPr>
      </w:pPr>
      <w:bookmarkStart w:id="114" w:name="（6）磋商文件未作实质性变动，供应商最后报价高于首次报价的。"/>
      <w:bookmarkEnd w:id="114"/>
      <w:r>
        <w:rPr>
          <w:rFonts w:hint="eastAsia"/>
          <w:color w:val="auto"/>
          <w:sz w:val="24"/>
          <w:szCs w:val="24"/>
          <w:highlight w:val="none"/>
        </w:rPr>
        <w:t>（7）磋商文件未作实质性变动，供应商最后报价高于首次报价的。</w:t>
      </w:r>
    </w:p>
    <w:p w14:paraId="3223A6C3">
      <w:pPr>
        <w:spacing w:line="360" w:lineRule="auto"/>
        <w:ind w:firstLine="482" w:firstLineChars="200"/>
        <w:rPr>
          <w:b/>
          <w:bCs/>
          <w:color w:val="auto"/>
          <w:sz w:val="24"/>
          <w:szCs w:val="24"/>
          <w:highlight w:val="none"/>
        </w:rPr>
      </w:pPr>
      <w:bookmarkStart w:id="115" w:name="23.出现下列情形之一的，采购人或者采购代理机构应当终止竞争性磋商采购活动，发布"/>
      <w:bookmarkEnd w:id="115"/>
      <w:r>
        <w:rPr>
          <w:rFonts w:hint="eastAsia"/>
          <w:b/>
          <w:bCs/>
          <w:color w:val="auto"/>
          <w:sz w:val="24"/>
          <w:szCs w:val="24"/>
          <w:highlight w:val="none"/>
        </w:rPr>
        <w:t>24.出现下列情形之一的，采购人或者采购代理机构应当终止竞争性磋商采购活动，发布项目终止公告并说明原因，重新开展采购活动：</w:t>
      </w:r>
    </w:p>
    <w:p w14:paraId="5E408993">
      <w:pPr>
        <w:spacing w:line="360" w:lineRule="auto"/>
        <w:ind w:firstLine="480" w:firstLineChars="200"/>
        <w:rPr>
          <w:color w:val="auto"/>
          <w:sz w:val="24"/>
          <w:szCs w:val="24"/>
          <w:highlight w:val="none"/>
        </w:rPr>
      </w:pPr>
      <w:bookmarkStart w:id="116" w:name="（1）因情况变化，不再符合规定的竞争性磋商采购人式适用情形的；"/>
      <w:bookmarkEnd w:id="116"/>
      <w:r>
        <w:rPr>
          <w:rFonts w:hint="eastAsia"/>
          <w:color w:val="auto"/>
          <w:sz w:val="24"/>
          <w:szCs w:val="24"/>
          <w:highlight w:val="none"/>
        </w:rPr>
        <w:t>（1）因情况变化，不再符合规定的竞争性磋商采购人式适用情形的；</w:t>
      </w:r>
    </w:p>
    <w:p w14:paraId="56753064">
      <w:pPr>
        <w:spacing w:line="360" w:lineRule="auto"/>
        <w:ind w:firstLine="480" w:firstLineChars="200"/>
        <w:rPr>
          <w:color w:val="auto"/>
          <w:sz w:val="24"/>
          <w:szCs w:val="24"/>
          <w:highlight w:val="none"/>
        </w:rPr>
      </w:pPr>
      <w:bookmarkStart w:id="117" w:name="（2）出现影响采购公正的违法、违规行为的；"/>
      <w:bookmarkEnd w:id="117"/>
      <w:r>
        <w:rPr>
          <w:rFonts w:hint="eastAsia"/>
          <w:color w:val="auto"/>
          <w:sz w:val="24"/>
          <w:szCs w:val="24"/>
          <w:highlight w:val="none"/>
        </w:rPr>
        <w:t>（2）出现影响采购公正的违法、违规行为的；</w:t>
      </w:r>
    </w:p>
    <w:p w14:paraId="66B8758F">
      <w:pPr>
        <w:spacing w:line="360" w:lineRule="auto"/>
        <w:ind w:firstLine="480" w:firstLineChars="200"/>
        <w:rPr>
          <w:color w:val="auto"/>
          <w:sz w:val="24"/>
          <w:szCs w:val="24"/>
          <w:highlight w:val="none"/>
        </w:rPr>
      </w:pPr>
      <w:r>
        <w:rPr>
          <w:rFonts w:hint="eastAsia"/>
          <w:color w:val="auto"/>
          <w:sz w:val="24"/>
          <w:szCs w:val="24"/>
          <w:highlight w:val="none"/>
        </w:rPr>
        <w:t>（3）除本须知第20.7.2条及法律法规规定的情形外，在采购过程中符合要求的供应商或者报价未超过采购预算的供应商不足3家的。</w:t>
      </w:r>
    </w:p>
    <w:p w14:paraId="2D090CF6">
      <w:pPr>
        <w:spacing w:line="360" w:lineRule="auto"/>
        <w:ind w:firstLine="482" w:firstLineChars="200"/>
        <w:rPr>
          <w:b/>
          <w:bCs/>
          <w:color w:val="auto"/>
          <w:sz w:val="24"/>
          <w:szCs w:val="24"/>
          <w:highlight w:val="none"/>
        </w:rPr>
      </w:pPr>
      <w:bookmarkStart w:id="118" w:name="24.在采购活动中因重大变故，采购任务取消的，采购人或者采购代理机构应当终止采购"/>
      <w:bookmarkEnd w:id="118"/>
      <w:r>
        <w:rPr>
          <w:rFonts w:hint="eastAsia"/>
          <w:b/>
          <w:bCs/>
          <w:color w:val="auto"/>
          <w:sz w:val="24"/>
          <w:szCs w:val="24"/>
          <w:highlight w:val="none"/>
        </w:rPr>
        <w:t>25.在采购活动中因重大变故，采购任务取消的，采购人或者采购代理机构应当终止采购活动，通知所有参加采购活动的供应商，并将项目实施情况和采购任务取消原因报送本级财政部门。</w:t>
      </w:r>
    </w:p>
    <w:p w14:paraId="4957F598">
      <w:pPr>
        <w:spacing w:line="360" w:lineRule="auto"/>
        <w:ind w:firstLine="482" w:firstLineChars="200"/>
        <w:rPr>
          <w:b/>
          <w:bCs/>
          <w:color w:val="auto"/>
          <w:sz w:val="24"/>
          <w:szCs w:val="24"/>
          <w:highlight w:val="none"/>
        </w:rPr>
      </w:pPr>
      <w:bookmarkStart w:id="119" w:name="25.磋商过程的监控"/>
      <w:bookmarkEnd w:id="119"/>
      <w:r>
        <w:rPr>
          <w:rFonts w:hint="eastAsia"/>
          <w:b/>
          <w:bCs/>
          <w:color w:val="auto"/>
          <w:sz w:val="24"/>
          <w:szCs w:val="24"/>
          <w:highlight w:val="none"/>
        </w:rPr>
        <w:t>26.磋商过程的监控</w:t>
      </w:r>
    </w:p>
    <w:p w14:paraId="3DCE3A01">
      <w:pPr>
        <w:spacing w:line="360" w:lineRule="auto"/>
        <w:ind w:firstLine="480" w:firstLineChars="200"/>
        <w:rPr>
          <w:color w:val="auto"/>
          <w:sz w:val="24"/>
          <w:szCs w:val="24"/>
          <w:highlight w:val="none"/>
        </w:rPr>
      </w:pPr>
      <w:r>
        <w:rPr>
          <w:rFonts w:hint="eastAsia"/>
          <w:color w:val="auto"/>
          <w:sz w:val="24"/>
          <w:szCs w:val="24"/>
          <w:highlight w:val="none"/>
        </w:rPr>
        <w:t>本项目磋商过程实行全程录音、录像监控，供应商在磋商过程中所进行的试图影响磋商结果的不公正活动，可能导致其响应被拒绝。</w:t>
      </w:r>
    </w:p>
    <w:p w14:paraId="389D7B58">
      <w:pPr>
        <w:spacing w:line="360" w:lineRule="auto"/>
        <w:ind w:firstLine="482" w:firstLineChars="200"/>
        <w:rPr>
          <w:b/>
          <w:bCs/>
          <w:color w:val="auto"/>
          <w:sz w:val="24"/>
          <w:szCs w:val="24"/>
          <w:highlight w:val="none"/>
        </w:rPr>
      </w:pPr>
      <w:bookmarkStart w:id="120" w:name="26._信用查询_"/>
      <w:bookmarkEnd w:id="120"/>
      <w:r>
        <w:rPr>
          <w:rFonts w:hint="eastAsia"/>
          <w:b/>
          <w:bCs/>
          <w:color w:val="auto"/>
          <w:sz w:val="24"/>
          <w:szCs w:val="24"/>
          <w:highlight w:val="none"/>
        </w:rPr>
        <w:t>27.信用查询</w:t>
      </w:r>
    </w:p>
    <w:p w14:paraId="39AF2105">
      <w:pPr>
        <w:spacing w:line="360" w:lineRule="auto"/>
        <w:ind w:firstLine="480" w:firstLineChars="200"/>
        <w:rPr>
          <w:color w:val="auto"/>
          <w:sz w:val="24"/>
          <w:szCs w:val="24"/>
          <w:highlight w:val="none"/>
        </w:rPr>
      </w:pPr>
      <w:bookmarkStart w:id="121" w:name="根据《关于做好政府采购有关信用主体标识码登记及在政府采购活动中查询使用信用记录有"/>
      <w:bookmarkEnd w:id="121"/>
      <w:r>
        <w:rPr>
          <w:rFonts w:hint="eastAsia"/>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62142493">
      <w:pPr>
        <w:spacing w:line="360" w:lineRule="auto"/>
        <w:ind w:firstLine="480" w:firstLineChars="200"/>
        <w:rPr>
          <w:color w:val="auto"/>
          <w:sz w:val="24"/>
          <w:szCs w:val="24"/>
          <w:highlight w:val="none"/>
        </w:rPr>
      </w:pPr>
      <w:bookmarkStart w:id="122" w:name="⑴查询渠道：“信用中国”网站(www.creditchina.gov.cn)、中"/>
      <w:bookmarkEnd w:id="122"/>
      <w:r>
        <w:rPr>
          <w:rFonts w:hint="eastAsia"/>
          <w:color w:val="auto"/>
          <w:sz w:val="24"/>
          <w:szCs w:val="24"/>
          <w:highlight w:val="none"/>
        </w:rPr>
        <w:t>⑴查询渠道：“信用中国”网站(www.creditchina.gov.cn)、中国政府采购网(www.ccgp.gov.cn)等；</w:t>
      </w:r>
    </w:p>
    <w:p w14:paraId="3DDD1983">
      <w:pPr>
        <w:spacing w:line="360" w:lineRule="auto"/>
        <w:ind w:firstLine="480" w:firstLineChars="200"/>
        <w:rPr>
          <w:color w:val="auto"/>
          <w:sz w:val="24"/>
          <w:szCs w:val="24"/>
          <w:highlight w:val="none"/>
        </w:rPr>
      </w:pPr>
      <w:bookmarkStart w:id="123" w:name="⑵查询截止时间：成交通知书发出前；"/>
      <w:bookmarkEnd w:id="123"/>
      <w:r>
        <w:rPr>
          <w:rFonts w:hint="eastAsia"/>
          <w:color w:val="auto"/>
          <w:sz w:val="24"/>
          <w:szCs w:val="24"/>
          <w:highlight w:val="none"/>
        </w:rPr>
        <w:t>⑵查询截止时间：成交通知书发出前；</w:t>
      </w:r>
    </w:p>
    <w:p w14:paraId="2E5EFF79">
      <w:pPr>
        <w:spacing w:line="360" w:lineRule="auto"/>
        <w:ind w:firstLine="480" w:firstLineChars="200"/>
        <w:rPr>
          <w:color w:val="auto"/>
          <w:sz w:val="24"/>
          <w:szCs w:val="24"/>
          <w:highlight w:val="none"/>
        </w:rPr>
      </w:pPr>
      <w:bookmarkStart w:id="124" w:name="⑶信用信息查询记录和证据留存方式：在查询网站中直接打印查询记录，打印材料作为采购"/>
      <w:bookmarkEnd w:id="124"/>
      <w:r>
        <w:rPr>
          <w:rFonts w:hint="eastAsia"/>
          <w:color w:val="auto"/>
          <w:sz w:val="24"/>
          <w:szCs w:val="24"/>
          <w:highlight w:val="none"/>
        </w:rPr>
        <w:t>⑶信用信息查询记录和证据留存方式：在查询网站中直接打印查询记录，打印材料作为采购活动资料保存；</w:t>
      </w:r>
    </w:p>
    <w:p w14:paraId="58AA33F8">
      <w:pPr>
        <w:spacing w:line="360" w:lineRule="auto"/>
        <w:ind w:firstLine="480" w:firstLineChars="200"/>
        <w:rPr>
          <w:color w:val="auto"/>
          <w:sz w:val="24"/>
          <w:szCs w:val="24"/>
          <w:highlight w:val="none"/>
        </w:rPr>
      </w:pPr>
      <w:bookmarkStart w:id="125" w:name="⑷信用信息使用规则：对在“信用中国”网站(www.creditchina.gov"/>
      <w:bookmarkEnd w:id="125"/>
      <w:r>
        <w:rPr>
          <w:rFonts w:hint="eastAsia"/>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3A0A60E4">
      <w:pPr>
        <w:spacing w:line="360" w:lineRule="auto"/>
        <w:ind w:firstLine="482" w:firstLineChars="200"/>
        <w:rPr>
          <w:b/>
          <w:bCs/>
          <w:color w:val="auto"/>
          <w:sz w:val="24"/>
          <w:szCs w:val="24"/>
          <w:highlight w:val="none"/>
        </w:rPr>
      </w:pPr>
      <w:r>
        <w:rPr>
          <w:rFonts w:hint="eastAsia"/>
          <w:b/>
          <w:bCs/>
          <w:color w:val="auto"/>
          <w:sz w:val="24"/>
          <w:szCs w:val="24"/>
          <w:highlight w:val="none"/>
        </w:rPr>
        <w:t>28.成交公告及成交通知书</w:t>
      </w:r>
    </w:p>
    <w:p w14:paraId="25DE5E40">
      <w:pPr>
        <w:spacing w:line="360" w:lineRule="auto"/>
        <w:ind w:firstLine="480" w:firstLineChars="200"/>
        <w:rPr>
          <w:color w:val="auto"/>
          <w:sz w:val="24"/>
          <w:szCs w:val="24"/>
          <w:highlight w:val="none"/>
        </w:rPr>
      </w:pPr>
      <w:bookmarkStart w:id="126" w:name="27.1_采购代理机构于评审结束后两个工作日内将评审报告送交采购人，采购人应当自"/>
      <w:bookmarkEnd w:id="126"/>
      <w:r>
        <w:rPr>
          <w:rFonts w:hint="eastAsia"/>
          <w:color w:val="auto"/>
          <w:sz w:val="24"/>
          <w:szCs w:val="24"/>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D3F23EA">
      <w:pPr>
        <w:spacing w:line="360" w:lineRule="auto"/>
        <w:ind w:firstLine="480" w:firstLineChars="200"/>
        <w:rPr>
          <w:color w:val="auto"/>
          <w:sz w:val="24"/>
          <w:szCs w:val="24"/>
          <w:highlight w:val="none"/>
        </w:rPr>
      </w:pPr>
      <w:bookmarkStart w:id="127" w:name="27.2中小企业在政府采购活动过程中，请根据自己的真实情况出具《中小企业声明函》"/>
      <w:bookmarkEnd w:id="127"/>
      <w:r>
        <w:rPr>
          <w:rFonts w:hint="eastAsia"/>
          <w:color w:val="auto"/>
          <w:sz w:val="24"/>
          <w:szCs w:val="24"/>
          <w:highlight w:val="none"/>
        </w:rPr>
        <w:t>28.2中小企业在政府采购活动过程中，请根据自己的真实情况出具《中小企业声明函》。采购人或采购代理机构在公告成交结果时，同时公告其《中小企业声明函》，接受社会监督。</w:t>
      </w:r>
    </w:p>
    <w:p w14:paraId="223C9FCA">
      <w:pPr>
        <w:spacing w:line="360" w:lineRule="auto"/>
        <w:ind w:firstLine="480" w:firstLineChars="200"/>
        <w:rPr>
          <w:color w:val="auto"/>
          <w:sz w:val="24"/>
          <w:szCs w:val="24"/>
          <w:highlight w:val="none"/>
        </w:rPr>
      </w:pPr>
      <w:bookmarkStart w:id="128" w:name="27.3在发布成交公告的同时，采购代理机构向成交供应商发出成交通知书。成交供应商"/>
      <w:bookmarkEnd w:id="128"/>
      <w:r>
        <w:rPr>
          <w:rFonts w:hint="eastAsia"/>
          <w:color w:val="auto"/>
          <w:sz w:val="24"/>
          <w:szCs w:val="24"/>
          <w:highlight w:val="none"/>
        </w:rPr>
        <w:t>28.3在发布成交公告的同时，采购代理机构向成交供应商发出成交通知书。成交供应商应自接到通知之日起七个工作日内，办理成交通知书领取手续。</w:t>
      </w:r>
    </w:p>
    <w:p w14:paraId="49A22A67">
      <w:pPr>
        <w:spacing w:line="360" w:lineRule="auto"/>
        <w:ind w:firstLine="422"/>
        <w:rPr>
          <w:b/>
          <w:bCs/>
          <w:color w:val="auto"/>
          <w:sz w:val="24"/>
          <w:szCs w:val="24"/>
          <w:highlight w:val="none"/>
        </w:rPr>
      </w:pPr>
      <w:bookmarkStart w:id="129" w:name="27.4采购代理机构无义务向未成交的供应商解释未成交原因和退还响应文件。"/>
      <w:bookmarkEnd w:id="129"/>
      <w:r>
        <w:rPr>
          <w:rFonts w:hint="eastAsia"/>
          <w:color w:val="auto"/>
          <w:sz w:val="24"/>
          <w:szCs w:val="24"/>
          <w:highlight w:val="none"/>
        </w:rPr>
        <w:t>28.4采购代理机构无义务向未成交的供应商解释未成交原因和退还响应文件。</w:t>
      </w:r>
    </w:p>
    <w:bookmarkEnd w:id="95"/>
    <w:bookmarkEnd w:id="96"/>
    <w:bookmarkEnd w:id="97"/>
    <w:p w14:paraId="1F33D693">
      <w:pPr>
        <w:pageBreakBefore w:val="0"/>
        <w:widowControl w:val="0"/>
        <w:kinsoku/>
        <w:wordWrap/>
        <w:overflowPunct/>
        <w:topLinePunct w:val="0"/>
        <w:bidi w:val="0"/>
        <w:spacing w:line="440" w:lineRule="exact"/>
        <w:textAlignment w:val="auto"/>
        <w:rPr>
          <w:rFonts w:hint="eastAsia" w:ascii="宋体" w:hAnsi="宋体" w:eastAsia="宋体" w:cs="宋体"/>
          <w:b/>
          <w:bCs w:val="0"/>
          <w:color w:val="auto"/>
          <w:szCs w:val="28"/>
          <w:highlight w:val="none"/>
        </w:rPr>
      </w:pPr>
      <w:bookmarkStart w:id="130" w:name="_Toc25593"/>
    </w:p>
    <w:p w14:paraId="7BD0CE8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31" w:name="_Toc14132"/>
      <w:bookmarkStart w:id="132" w:name="_Toc6429"/>
      <w:bookmarkStart w:id="133" w:name="_Toc24102"/>
      <w:r>
        <w:rPr>
          <w:rFonts w:hint="eastAsia" w:ascii="Times New Roman" w:hAnsi="Times New Roman" w:eastAsia="宋体" w:cs="Times New Roman"/>
          <w:b/>
          <w:bCs/>
          <w:color w:val="auto"/>
          <w:sz w:val="28"/>
          <w:szCs w:val="28"/>
          <w:highlight w:val="none"/>
        </w:rPr>
        <w:t>五、签订合同</w:t>
      </w:r>
      <w:bookmarkEnd w:id="130"/>
      <w:bookmarkEnd w:id="131"/>
      <w:bookmarkEnd w:id="132"/>
      <w:bookmarkEnd w:id="133"/>
    </w:p>
    <w:p w14:paraId="1EE54A2E">
      <w:pPr>
        <w:spacing w:line="360" w:lineRule="auto"/>
        <w:ind w:firstLine="482" w:firstLineChars="200"/>
        <w:rPr>
          <w:b/>
          <w:bCs/>
          <w:color w:val="auto"/>
          <w:sz w:val="24"/>
          <w:szCs w:val="24"/>
          <w:highlight w:val="none"/>
        </w:rPr>
      </w:pPr>
      <w:bookmarkStart w:id="134" w:name="_Toc26520"/>
      <w:bookmarkStart w:id="135" w:name="_Toc1032"/>
      <w:bookmarkStart w:id="136" w:name="_Toc4019"/>
      <w:r>
        <w:rPr>
          <w:b/>
          <w:bCs/>
          <w:color w:val="auto"/>
          <w:sz w:val="24"/>
          <w:szCs w:val="24"/>
          <w:highlight w:val="none"/>
        </w:rPr>
        <w:t>2</w:t>
      </w:r>
      <w:r>
        <w:rPr>
          <w:rFonts w:hint="eastAsia"/>
          <w:b/>
          <w:bCs/>
          <w:color w:val="auto"/>
          <w:sz w:val="24"/>
          <w:szCs w:val="24"/>
          <w:highlight w:val="none"/>
        </w:rPr>
        <w:t>9</w:t>
      </w:r>
      <w:r>
        <w:rPr>
          <w:b/>
          <w:bCs/>
          <w:color w:val="auto"/>
          <w:sz w:val="24"/>
          <w:szCs w:val="24"/>
          <w:highlight w:val="none"/>
        </w:rPr>
        <w:t>.履约保证金</w:t>
      </w:r>
    </w:p>
    <w:p w14:paraId="43FE161D">
      <w:pPr>
        <w:spacing w:line="360" w:lineRule="auto"/>
        <w:ind w:firstLine="480" w:firstLineChars="200"/>
        <w:rPr>
          <w:color w:val="auto"/>
          <w:sz w:val="24"/>
          <w:szCs w:val="24"/>
          <w:highlight w:val="none"/>
        </w:rPr>
      </w:pPr>
      <w:bookmarkStart w:id="137" w:name="履约保证金金额按中标价的2%（人民币，四舍五入到元）缴纳，由成交供应商在与采购人"/>
      <w:bookmarkEnd w:id="137"/>
      <w:r>
        <w:rPr>
          <w:color w:val="auto"/>
          <w:sz w:val="24"/>
          <w:szCs w:val="24"/>
          <w:highlight w:val="none"/>
        </w:rPr>
        <w:t>履约保证金金额按中标价的</w:t>
      </w:r>
      <w:r>
        <w:rPr>
          <w:rFonts w:hint="eastAsia"/>
          <w:b/>
          <w:bCs/>
          <w:color w:val="auto"/>
          <w:sz w:val="24"/>
          <w:szCs w:val="24"/>
          <w:highlight w:val="none"/>
        </w:rPr>
        <w:t>1</w:t>
      </w:r>
      <w:r>
        <w:rPr>
          <w:b/>
          <w:bCs/>
          <w:color w:val="auto"/>
          <w:sz w:val="24"/>
          <w:szCs w:val="24"/>
          <w:highlight w:val="none"/>
        </w:rPr>
        <w:t>%</w:t>
      </w:r>
      <w:r>
        <w:rPr>
          <w:color w:val="auto"/>
          <w:sz w:val="24"/>
          <w:szCs w:val="24"/>
          <w:highlight w:val="none"/>
        </w:rPr>
        <w:t>（人民币，四舍五入到元）缴纳，由成交供应商在与采购人签订合同前将履约保证金以</w:t>
      </w:r>
      <w:r>
        <w:rPr>
          <w:rFonts w:hint="eastAsia"/>
          <w:color w:val="auto"/>
          <w:sz w:val="24"/>
          <w:szCs w:val="24"/>
          <w:highlight w:val="none"/>
        </w:rPr>
        <w:t>现金、</w:t>
      </w:r>
      <w:r>
        <w:rPr>
          <w:color w:val="auto"/>
          <w:sz w:val="24"/>
          <w:szCs w:val="24"/>
          <w:highlight w:val="none"/>
        </w:rPr>
        <w:t>支票、汇票、本票或者金融机构、担保机构出具的保函等形式提交转入采购人履约保证金专户。</w:t>
      </w:r>
    </w:p>
    <w:p w14:paraId="731BB066">
      <w:pPr>
        <w:spacing w:line="360" w:lineRule="auto"/>
        <w:ind w:firstLine="482" w:firstLineChars="200"/>
        <w:rPr>
          <w:b/>
          <w:bCs/>
          <w:color w:val="auto"/>
          <w:sz w:val="24"/>
          <w:szCs w:val="24"/>
          <w:highlight w:val="none"/>
        </w:rPr>
      </w:pPr>
      <w:bookmarkStart w:id="138" w:name="29.签订合同"/>
      <w:bookmarkEnd w:id="138"/>
      <w:r>
        <w:rPr>
          <w:rFonts w:hint="eastAsia"/>
          <w:b/>
          <w:bCs/>
          <w:color w:val="auto"/>
          <w:sz w:val="24"/>
          <w:szCs w:val="24"/>
          <w:highlight w:val="none"/>
        </w:rPr>
        <w:t>30</w:t>
      </w:r>
      <w:r>
        <w:rPr>
          <w:b/>
          <w:bCs/>
          <w:color w:val="auto"/>
          <w:sz w:val="24"/>
          <w:szCs w:val="24"/>
          <w:highlight w:val="none"/>
        </w:rPr>
        <w:t>.签订合同</w:t>
      </w:r>
    </w:p>
    <w:p w14:paraId="543F228F">
      <w:pPr>
        <w:spacing w:line="360" w:lineRule="auto"/>
        <w:ind w:firstLine="480" w:firstLineChars="200"/>
        <w:rPr>
          <w:color w:val="auto"/>
          <w:sz w:val="24"/>
          <w:szCs w:val="24"/>
          <w:highlight w:val="none"/>
        </w:rPr>
      </w:pPr>
      <w:bookmarkStart w:id="139" w:name="29.1_签订合同时间：成交通知书发出之日起8个工作日内。成交供应商领取成交通知"/>
      <w:bookmarkEnd w:id="139"/>
      <w:r>
        <w:rPr>
          <w:rFonts w:hint="eastAsia"/>
          <w:color w:val="auto"/>
          <w:sz w:val="24"/>
          <w:szCs w:val="24"/>
          <w:highlight w:val="none"/>
        </w:rPr>
        <w:t>30</w:t>
      </w:r>
      <w:r>
        <w:rPr>
          <w:color w:val="auto"/>
          <w:sz w:val="24"/>
          <w:szCs w:val="24"/>
          <w:highlight w:val="none"/>
        </w:rPr>
        <w:t>.1签订合同时间：成交通知书发出之日起</w:t>
      </w:r>
      <w:r>
        <w:rPr>
          <w:rFonts w:hint="eastAsia"/>
          <w:color w:val="auto"/>
          <w:sz w:val="24"/>
          <w:szCs w:val="24"/>
          <w:highlight w:val="none"/>
          <w:lang w:val="en-US" w:eastAsia="zh-CN"/>
        </w:rPr>
        <w:t>7</w:t>
      </w:r>
      <w:r>
        <w:rPr>
          <w:color w:val="auto"/>
          <w:sz w:val="24"/>
          <w:szCs w:val="24"/>
          <w:highlight w:val="none"/>
        </w:rPr>
        <w:t>个工作日内。成交供应商领取成交通知书后，应按规定与采购人签订合同。</w:t>
      </w:r>
    </w:p>
    <w:p w14:paraId="40759888">
      <w:pPr>
        <w:spacing w:line="360" w:lineRule="auto"/>
        <w:ind w:firstLine="480" w:firstLineChars="200"/>
        <w:rPr>
          <w:color w:val="auto"/>
          <w:sz w:val="24"/>
          <w:szCs w:val="24"/>
          <w:highlight w:val="none"/>
        </w:rPr>
      </w:pPr>
      <w:bookmarkStart w:id="140" w:name="29.2_如成交供应商有下列情形之一，情节严重的，由相关监督部门将其列入不良行为"/>
      <w:bookmarkEnd w:id="140"/>
      <w:r>
        <w:rPr>
          <w:rFonts w:hint="eastAsia"/>
          <w:color w:val="auto"/>
          <w:sz w:val="24"/>
          <w:szCs w:val="24"/>
          <w:highlight w:val="none"/>
        </w:rPr>
        <w:t>30</w:t>
      </w:r>
      <w:r>
        <w:rPr>
          <w:color w:val="auto"/>
          <w:sz w:val="24"/>
          <w:szCs w:val="24"/>
          <w:highlight w:val="none"/>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64922BE2">
      <w:pPr>
        <w:spacing w:line="360" w:lineRule="auto"/>
        <w:ind w:firstLine="480" w:firstLineChars="200"/>
        <w:rPr>
          <w:color w:val="auto"/>
          <w:sz w:val="24"/>
          <w:szCs w:val="24"/>
          <w:highlight w:val="none"/>
        </w:rPr>
      </w:pPr>
      <w:bookmarkStart w:id="141" w:name="（1）成交后不与采购人签订合同的（不可抗力除外）；"/>
      <w:bookmarkEnd w:id="141"/>
      <w:r>
        <w:rPr>
          <w:color w:val="auto"/>
          <w:sz w:val="24"/>
          <w:szCs w:val="24"/>
          <w:highlight w:val="none"/>
        </w:rPr>
        <w:t>（1）成交后不与采购人签订合同的（不可抗力除外）；</w:t>
      </w:r>
    </w:p>
    <w:p w14:paraId="55AF4A64">
      <w:pPr>
        <w:spacing w:line="360" w:lineRule="auto"/>
        <w:ind w:firstLine="480" w:firstLineChars="200"/>
        <w:rPr>
          <w:color w:val="auto"/>
          <w:sz w:val="24"/>
          <w:szCs w:val="24"/>
          <w:highlight w:val="none"/>
        </w:rPr>
      </w:pPr>
      <w:bookmarkStart w:id="142" w:name="（2）将成交项目转让给他人，或者在响应文件中未说明，且未经采购人同意，将成交项目"/>
      <w:bookmarkEnd w:id="142"/>
      <w:r>
        <w:rPr>
          <w:color w:val="auto"/>
          <w:sz w:val="24"/>
          <w:szCs w:val="24"/>
          <w:highlight w:val="none"/>
        </w:rPr>
        <w:t>（2）将成交项目转让给他人，或者在响应文件中未说明，且未经采购人同意，将成交项目分包给他人的；</w:t>
      </w:r>
    </w:p>
    <w:p w14:paraId="7CEA0D98">
      <w:pPr>
        <w:spacing w:line="360" w:lineRule="auto"/>
        <w:ind w:firstLine="480" w:firstLineChars="200"/>
        <w:rPr>
          <w:color w:val="auto"/>
          <w:sz w:val="24"/>
          <w:szCs w:val="24"/>
          <w:highlight w:val="none"/>
        </w:rPr>
      </w:pPr>
      <w:bookmarkStart w:id="143" w:name="（3）拒绝履行合同义务的。"/>
      <w:bookmarkEnd w:id="143"/>
      <w:r>
        <w:rPr>
          <w:color w:val="auto"/>
          <w:sz w:val="24"/>
          <w:szCs w:val="24"/>
          <w:highlight w:val="none"/>
        </w:rPr>
        <w:t>（3）拒绝履行合同义务的。</w:t>
      </w:r>
    </w:p>
    <w:p w14:paraId="5DA3E5FB">
      <w:pPr>
        <w:spacing w:line="360" w:lineRule="auto"/>
        <w:ind w:firstLine="480" w:firstLineChars="200"/>
        <w:rPr>
          <w:color w:val="auto"/>
          <w:sz w:val="24"/>
          <w:szCs w:val="24"/>
          <w:highlight w:val="none"/>
        </w:rPr>
      </w:pPr>
      <w:bookmarkStart w:id="144" w:name="29.3_合同备案存档：政府采购合同双方自签订之日起1个工作日内将合同原件两份交"/>
      <w:bookmarkEnd w:id="144"/>
      <w:r>
        <w:rPr>
          <w:rFonts w:hint="eastAsia"/>
          <w:color w:val="auto"/>
          <w:sz w:val="24"/>
          <w:szCs w:val="24"/>
          <w:highlight w:val="none"/>
        </w:rPr>
        <w:t>30</w:t>
      </w:r>
      <w:r>
        <w:rPr>
          <w:color w:val="auto"/>
          <w:sz w:val="24"/>
          <w:szCs w:val="24"/>
          <w:highlight w:val="none"/>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bookmarkEnd w:id="134"/>
      <w:bookmarkEnd w:id="135"/>
      <w:bookmarkEnd w:id="136"/>
    </w:p>
    <w:p w14:paraId="491C8BD7">
      <w:pPr>
        <w:spacing w:line="360" w:lineRule="auto"/>
        <w:ind w:firstLine="480" w:firstLineChars="200"/>
        <w:rPr>
          <w:rFonts w:hint="eastAsia"/>
          <w:color w:val="auto"/>
          <w:sz w:val="24"/>
          <w:szCs w:val="24"/>
          <w:highlight w:val="none"/>
        </w:rPr>
      </w:pPr>
    </w:p>
    <w:p w14:paraId="35BAFDA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45" w:name="_Toc17898"/>
      <w:bookmarkStart w:id="146" w:name="_Toc4211"/>
      <w:bookmarkStart w:id="147" w:name="_Toc16348"/>
      <w:bookmarkStart w:id="148" w:name="_Toc11467"/>
      <w:r>
        <w:rPr>
          <w:rFonts w:hint="eastAsia" w:ascii="Times New Roman" w:hAnsi="Times New Roman" w:eastAsia="宋体" w:cs="Times New Roman"/>
          <w:b/>
          <w:bCs/>
          <w:color w:val="auto"/>
          <w:sz w:val="28"/>
          <w:szCs w:val="28"/>
          <w:highlight w:val="none"/>
        </w:rPr>
        <w:t>六、其他事项</w:t>
      </w:r>
      <w:bookmarkEnd w:id="145"/>
      <w:bookmarkEnd w:id="146"/>
      <w:bookmarkEnd w:id="147"/>
      <w:bookmarkEnd w:id="148"/>
    </w:p>
    <w:p w14:paraId="2C5A4973">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9" w:name="_Toc29572"/>
      <w:bookmarkStart w:id="150" w:name="_Toc22506"/>
      <w:bookmarkStart w:id="151" w:name="_Toc28647"/>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采购代理服务费</w:t>
      </w:r>
      <w:bookmarkEnd w:id="149"/>
      <w:bookmarkEnd w:id="150"/>
      <w:bookmarkEnd w:id="151"/>
    </w:p>
    <w:p w14:paraId="0EE3FA4E">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bookmarkStart w:id="152" w:name="_Toc12374"/>
      <w:r>
        <w:rPr>
          <w:rFonts w:hint="eastAsia" w:ascii="宋体" w:hAnsi="宋体" w:cs="宋体"/>
          <w:color w:val="auto"/>
          <w:sz w:val="24"/>
          <w:szCs w:val="24"/>
          <w:highlight w:val="none"/>
          <w:lang w:eastAsia="zh-CN"/>
        </w:rPr>
        <w:t>本项目的代理服务收费标准参照计价格〔2002〕1980号《招标代理服务收费管理暂行办法》工程类收费标准（代理服务费不足人民币陆仟元时，按陆仟元收取）向采购人收取</w:t>
      </w:r>
      <w:r>
        <w:rPr>
          <w:rFonts w:hint="eastAsia" w:ascii="宋体" w:hAnsi="宋体" w:cs="宋体"/>
          <w:color w:val="auto"/>
          <w:sz w:val="24"/>
          <w:szCs w:val="32"/>
          <w:highlight w:val="none"/>
          <w:lang w:eastAsia="zh-CN"/>
        </w:rPr>
        <w:t>。</w:t>
      </w:r>
    </w:p>
    <w:p w14:paraId="486A6200">
      <w:pPr>
        <w:wordWrap w:val="0"/>
        <w:spacing w:line="360" w:lineRule="exact"/>
        <w:jc w:val="center"/>
        <w:rPr>
          <w:rFonts w:hint="eastAsia" w:ascii="宋体" w:hAnsi="宋体"/>
          <w:color w:val="auto"/>
          <w:szCs w:val="21"/>
          <w:highlight w:val="none"/>
        </w:rPr>
      </w:pPr>
      <w:r>
        <w:rPr>
          <w:rFonts w:hint="eastAsia" w:ascii="宋体" w:hAnsi="宋体"/>
          <w:color w:val="auto"/>
          <w:sz w:val="24"/>
          <w:szCs w:val="24"/>
          <w:highlight w:val="none"/>
        </w:rPr>
        <w:t>采购代理服务收费标准</w:t>
      </w:r>
    </w:p>
    <w:tbl>
      <w:tblPr>
        <w:tblStyle w:val="25"/>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576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noWrap w:val="0"/>
            <w:vAlign w:val="top"/>
          </w:tcPr>
          <w:p w14:paraId="7155A1EB">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PIAl1gAAAAgBAAAPAAAAAAAAAAEAIAAAACIAAABkcnMvZG93bnJldi54bWxQ&#10;SwECFAAUAAAACACHTuJAC7rOo/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4551B685">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zfFXWAAAACAEAAA8AAAAAAAAAAQAgAAAAIgAAAGRycy9kb3ducmV2Lnht&#10;bFBLAQIUABQAAAAIAIdO4kDDs8Sr+wEAAOkDAAAOAAAAAAAAAAEAIAAAACUBAABkcnMvZTJvRG9j&#10;LnhtbFBLBQYAAAAABgAGAFkBAACSBQAAAAA=&#10;">
                      <v:fill on="f" focussize="0,0"/>
                      <v:stroke color="#000000" joinstyle="round"/>
                      <v:imagedata o:title=""/>
                      <o:lock v:ext="edit" aspectratio="f"/>
                    </v:line>
                  </w:pict>
                </mc:Fallback>
              </mc:AlternateContent>
            </w:r>
          </w:p>
          <w:p w14:paraId="613CA6D2">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476762C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20326B9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2110390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2FCE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75BE7F38">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762FF07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5D64B6E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557BDDA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4DC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70FDEFE4">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1FDC15B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2FAA7CE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379EA28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2394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4CE9229">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39E03315">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2E5ADB86">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15EF10CE">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669D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5A02705">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645B35BC">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7277956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ADC3415">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77C0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1D604A">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07976EBF">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7C54083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2108A3B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288E000C">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 w:val="24"/>
          <w:szCs w:val="32"/>
          <w:highlight w:val="none"/>
          <w:lang w:eastAsia="zh-CN"/>
        </w:rPr>
      </w:pPr>
      <w:r>
        <w:rPr>
          <w:rFonts w:hint="eastAsia" w:ascii="宋体" w:hAnsi="宋体"/>
          <w:color w:val="auto"/>
          <w:szCs w:val="21"/>
          <w:highlight w:val="none"/>
        </w:rPr>
        <w:t>注：采购代理服务收费按差额定率累进法计算。</w:t>
      </w:r>
    </w:p>
    <w:p w14:paraId="2C30A878">
      <w:pPr>
        <w:keepNext w:val="0"/>
        <w:keepLines w:val="0"/>
        <w:pageBreakBefore w:val="0"/>
        <w:widowControl w:val="0"/>
        <w:numPr>
          <w:ilvl w:val="0"/>
          <w:numId w:val="0"/>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53" w:name="_Toc132"/>
      <w:bookmarkStart w:id="154" w:name="_Toc9779"/>
      <w:r>
        <w:rPr>
          <w:rFonts w:hint="eastAsia" w:ascii="宋体" w:hAnsi="宋体" w:cs="宋体"/>
          <w:b/>
          <w:color w:val="auto"/>
          <w:sz w:val="24"/>
          <w:szCs w:val="24"/>
          <w:highlight w:val="none"/>
          <w:lang w:val="en-US" w:eastAsia="zh-CN"/>
        </w:rPr>
        <w:t>32.</w:t>
      </w:r>
      <w:r>
        <w:rPr>
          <w:rFonts w:hint="eastAsia" w:ascii="宋体" w:hAnsi="宋体" w:eastAsia="宋体" w:cs="宋体"/>
          <w:b/>
          <w:color w:val="auto"/>
          <w:sz w:val="24"/>
          <w:szCs w:val="24"/>
          <w:highlight w:val="none"/>
        </w:rPr>
        <w:t>采购代理机构银行账户：</w:t>
      </w:r>
    </w:p>
    <w:p w14:paraId="15699A1E">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hAnsi="宋体" w:cs="宋体"/>
          <w:color w:val="auto"/>
          <w:sz w:val="24"/>
          <w:szCs w:val="24"/>
          <w:highlight w:val="none"/>
          <w:lang w:eastAsia="zh-CN"/>
        </w:rPr>
        <w:t>广西德正建筑咨询有限公司</w:t>
      </w:r>
    </w:p>
    <w:p w14:paraId="112B33F2">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hAnsi="宋体" w:cs="宋体"/>
          <w:color w:val="auto"/>
          <w:sz w:val="24"/>
          <w:szCs w:val="24"/>
          <w:highlight w:val="none"/>
          <w:lang w:eastAsia="zh-CN"/>
        </w:rPr>
        <w:t>交通银行桂林桂花园支行</w:t>
      </w:r>
    </w:p>
    <w:p w14:paraId="5D2F71E8">
      <w:pPr>
        <w:pStyle w:val="16"/>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银行账号：4538 0500 0018 0100 28387</w:t>
      </w:r>
    </w:p>
    <w:bookmarkEnd w:id="152"/>
    <w:bookmarkEnd w:id="153"/>
    <w:bookmarkEnd w:id="154"/>
    <w:p w14:paraId="774DCC4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454DF3F">
      <w:pPr>
        <w:pStyle w:val="11"/>
        <w:spacing w:before="52" w:line="314" w:lineRule="auto"/>
        <w:ind w:left="988" w:leftChars="250" w:right="932" w:hanging="463" w:hangingChars="192"/>
        <w:jc w:val="both"/>
        <w:rPr>
          <w:b/>
          <w:color w:val="auto"/>
          <w:sz w:val="24"/>
          <w:szCs w:val="24"/>
          <w:highlight w:val="none"/>
        </w:rPr>
      </w:pPr>
      <w:r>
        <w:rPr>
          <w:rFonts w:hint="eastAsia"/>
          <w:b/>
          <w:bCs/>
          <w:color w:val="auto"/>
          <w:sz w:val="24"/>
          <w:szCs w:val="24"/>
          <w:highlight w:val="none"/>
        </w:rPr>
        <w:t>34.</w:t>
      </w:r>
      <w:r>
        <w:rPr>
          <w:b/>
          <w:bCs/>
          <w:color w:val="auto"/>
          <w:sz w:val="24"/>
          <w:szCs w:val="24"/>
          <w:highlight w:val="none"/>
        </w:rPr>
        <w:t>广西线上“政采贷政策”详见附表</w:t>
      </w:r>
      <w:r>
        <w:rPr>
          <w:rFonts w:hint="eastAsia"/>
          <w:b/>
          <w:bCs/>
          <w:color w:val="auto"/>
          <w:sz w:val="24"/>
          <w:szCs w:val="24"/>
          <w:highlight w:val="none"/>
        </w:rPr>
        <w:t>3</w:t>
      </w:r>
      <w:r>
        <w:rPr>
          <w:b/>
          <w:bCs/>
          <w:color w:val="auto"/>
          <w:sz w:val="24"/>
          <w:szCs w:val="24"/>
          <w:highlight w:val="none"/>
        </w:rPr>
        <w:t>.</w:t>
      </w:r>
    </w:p>
    <w:p w14:paraId="74FE8B3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FEB5CD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96158A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57DFEE0">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3A072A2">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004D4C0E">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069FF9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D231488">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FE02A3E">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12E287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AA40AA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1BD030B">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C841F8A">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392AEFA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A345574">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483A536">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0E2CB25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C13906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5C3FE84">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78A5470">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CCEB1FD">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21CF239">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7A0CA955">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4D8E8AC2">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2D93F85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6E36C9C">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BB56E73">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1DC55D87">
      <w:pPr>
        <w:pageBreakBefore w:val="0"/>
        <w:widowControl w:val="0"/>
        <w:kinsoku/>
        <w:wordWrap/>
        <w:overflowPunct/>
        <w:topLinePunct w:val="0"/>
        <w:bidi w:val="0"/>
        <w:spacing w:line="440" w:lineRule="exact"/>
        <w:ind w:firstLine="422" w:firstLineChars="200"/>
        <w:textAlignment w:val="auto"/>
        <w:outlineLvl w:val="2"/>
        <w:rPr>
          <w:rStyle w:val="33"/>
          <w:rFonts w:hint="eastAsia" w:ascii="宋体" w:hAnsi="宋体" w:cs="宋体"/>
          <w:color w:val="auto"/>
          <w:sz w:val="21"/>
          <w:szCs w:val="21"/>
          <w:highlight w:val="none"/>
          <w:lang w:eastAsia="zh-CN"/>
        </w:rPr>
      </w:pPr>
    </w:p>
    <w:p w14:paraId="65217F5B">
      <w:pPr>
        <w:pStyle w:val="16"/>
        <w:snapToGrid w:val="0"/>
        <w:rPr>
          <w:rFonts w:hint="eastAsia" w:hAnsi="宋体"/>
          <w:b/>
          <w:color w:val="auto"/>
          <w:sz w:val="24"/>
          <w:szCs w:val="24"/>
          <w:highlight w:val="none"/>
        </w:rPr>
      </w:pPr>
      <w:r>
        <w:rPr>
          <w:rFonts w:hint="eastAsia" w:hAnsi="宋体"/>
          <w:b/>
          <w:color w:val="auto"/>
          <w:sz w:val="24"/>
          <w:szCs w:val="24"/>
          <w:highlight w:val="none"/>
        </w:rPr>
        <w:t>附表1：</w:t>
      </w:r>
    </w:p>
    <w:p w14:paraId="7012E650">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7B864B25">
      <w:pPr>
        <w:pStyle w:val="16"/>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3FC531B2">
      <w:pPr>
        <w:pStyle w:val="16"/>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730B21E0">
      <w:pPr>
        <w:pStyle w:val="16"/>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E2BB9BB">
      <w:pPr>
        <w:pStyle w:val="16"/>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4DDB4D5C">
      <w:pPr>
        <w:pStyle w:val="16"/>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454FE7BB">
      <w:pPr>
        <w:pStyle w:val="16"/>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153BAA11">
      <w:pPr>
        <w:pStyle w:val="16"/>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EC81485">
      <w:pPr>
        <w:pStyle w:val="16"/>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1A861C06">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079D890F">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7F5BD3A6">
      <w:pPr>
        <w:pStyle w:val="16"/>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2EE3E4E7">
      <w:pPr>
        <w:pStyle w:val="16"/>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4F54D58F">
      <w:pPr>
        <w:pStyle w:val="16"/>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36EE51B2">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03C0EE72">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43826701">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7995D551">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773F78B9">
      <w:pPr>
        <w:pStyle w:val="16"/>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4759284C">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2EF9B52D">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34482366">
      <w:pPr>
        <w:pStyle w:val="16"/>
        <w:spacing w:line="360" w:lineRule="exact"/>
        <w:ind w:left="25" w:leftChars="12" w:firstLine="308" w:firstLineChars="147"/>
        <w:rPr>
          <w:rFonts w:hint="eastAsia" w:hAnsi="宋体"/>
          <w:color w:val="auto"/>
          <w:szCs w:val="21"/>
          <w:highlight w:val="none"/>
        </w:rPr>
      </w:pPr>
    </w:p>
    <w:p w14:paraId="394343AF">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C5D624A">
      <w:pPr>
        <w:pStyle w:val="16"/>
        <w:spacing w:line="360" w:lineRule="exact"/>
        <w:ind w:left="25" w:leftChars="12" w:firstLine="308" w:firstLineChars="147"/>
        <w:rPr>
          <w:rFonts w:hint="eastAsia" w:hAnsi="宋体"/>
          <w:color w:val="auto"/>
          <w:szCs w:val="21"/>
          <w:highlight w:val="none"/>
        </w:rPr>
      </w:pPr>
    </w:p>
    <w:p w14:paraId="1C4D1F4B">
      <w:pPr>
        <w:pStyle w:val="16"/>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64DB6AE3">
      <w:pPr>
        <w:pStyle w:val="16"/>
        <w:snapToGrid w:val="0"/>
        <w:spacing w:line="340" w:lineRule="exact"/>
        <w:rPr>
          <w:rFonts w:hint="eastAsia" w:hAnsi="宋体"/>
          <w:b/>
          <w:color w:val="auto"/>
          <w:szCs w:val="21"/>
          <w:highlight w:val="none"/>
        </w:rPr>
      </w:pPr>
    </w:p>
    <w:p w14:paraId="08DB5900">
      <w:pPr>
        <w:pStyle w:val="16"/>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4385D63">
      <w:pPr>
        <w:pStyle w:val="16"/>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722C90FC">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EFBA5E">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1CBF3CC5">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329BB6B7">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2E648303">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04CCDED8">
      <w:pPr>
        <w:pStyle w:val="16"/>
        <w:snapToGrid w:val="0"/>
        <w:rPr>
          <w:rFonts w:hint="eastAsia"/>
          <w:b/>
          <w:color w:val="auto"/>
          <w:sz w:val="24"/>
          <w:szCs w:val="24"/>
          <w:highlight w:val="none"/>
        </w:rPr>
      </w:pPr>
    </w:p>
    <w:p w14:paraId="528CA90F">
      <w:pPr>
        <w:pStyle w:val="16"/>
        <w:snapToGrid w:val="0"/>
        <w:rPr>
          <w:rFonts w:hint="eastAsia"/>
          <w:b/>
          <w:color w:val="auto"/>
          <w:sz w:val="24"/>
          <w:szCs w:val="24"/>
          <w:highlight w:val="none"/>
        </w:rPr>
      </w:pPr>
    </w:p>
    <w:p w14:paraId="7B912D4E">
      <w:pPr>
        <w:pStyle w:val="16"/>
        <w:snapToGrid w:val="0"/>
        <w:rPr>
          <w:rFonts w:hint="eastAsia"/>
          <w:b/>
          <w:color w:val="auto"/>
          <w:sz w:val="24"/>
          <w:szCs w:val="24"/>
          <w:highlight w:val="none"/>
        </w:rPr>
      </w:pPr>
    </w:p>
    <w:p w14:paraId="054CE228">
      <w:pPr>
        <w:pStyle w:val="16"/>
        <w:snapToGrid w:val="0"/>
        <w:rPr>
          <w:rFonts w:hint="eastAsia"/>
          <w:b/>
          <w:color w:val="auto"/>
          <w:sz w:val="24"/>
          <w:szCs w:val="24"/>
          <w:highlight w:val="none"/>
        </w:rPr>
      </w:pPr>
    </w:p>
    <w:p w14:paraId="2B04A773">
      <w:pPr>
        <w:pStyle w:val="16"/>
        <w:snapToGrid w:val="0"/>
        <w:rPr>
          <w:rFonts w:hint="eastAsia"/>
          <w:b/>
          <w:color w:val="auto"/>
          <w:sz w:val="24"/>
          <w:szCs w:val="24"/>
          <w:highlight w:val="none"/>
        </w:rPr>
      </w:pPr>
    </w:p>
    <w:p w14:paraId="0D133EBE">
      <w:pPr>
        <w:pStyle w:val="16"/>
        <w:snapToGrid w:val="0"/>
        <w:rPr>
          <w:rFonts w:hint="eastAsia" w:hAnsi="宋体"/>
          <w:b/>
          <w:color w:val="auto"/>
          <w:sz w:val="24"/>
          <w:szCs w:val="24"/>
          <w:highlight w:val="none"/>
        </w:rPr>
      </w:pPr>
      <w:r>
        <w:rPr>
          <w:rFonts w:hint="eastAsia"/>
          <w:b/>
          <w:color w:val="auto"/>
          <w:sz w:val="24"/>
          <w:szCs w:val="24"/>
          <w:highlight w:val="none"/>
        </w:rPr>
        <w:t>附表2：</w:t>
      </w:r>
    </w:p>
    <w:p w14:paraId="6AFE19AC">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707E3D3F">
      <w:pPr>
        <w:pStyle w:val="16"/>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64002F67">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0E0FFD7B">
      <w:pPr>
        <w:pStyle w:val="16"/>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9C9834B">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0CC35499">
      <w:pPr>
        <w:pStyle w:val="16"/>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335E301F">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3D95C2A0">
      <w:pPr>
        <w:pStyle w:val="16"/>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C313C87">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4AF39F15">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ADCA539">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7842F600">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2891A42A">
      <w:pPr>
        <w:pStyle w:val="16"/>
        <w:snapToGrid w:val="0"/>
        <w:spacing w:line="400" w:lineRule="exact"/>
        <w:ind w:firstLine="420" w:firstLineChars="200"/>
        <w:rPr>
          <w:rFonts w:hint="eastAsia" w:hAnsi="宋体"/>
          <w:bCs/>
          <w:color w:val="auto"/>
          <w:highlight w:val="none"/>
        </w:rPr>
      </w:pPr>
      <w:r>
        <w:rPr>
          <w:rFonts w:hAnsi="宋体"/>
          <w:bCs/>
          <w:color w:val="auto"/>
          <w:highlight w:val="none"/>
        </w:rPr>
        <w:t>……</w:t>
      </w:r>
    </w:p>
    <w:p w14:paraId="72B915A3">
      <w:pPr>
        <w:pStyle w:val="16"/>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5BFD0FA1">
      <w:pPr>
        <w:pStyle w:val="16"/>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5EDDBAC6">
      <w:pPr>
        <w:pStyle w:val="16"/>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32C531A7">
      <w:pPr>
        <w:pStyle w:val="16"/>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46304C4F">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0238377C">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7B3BC173">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0B2A00C4">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596B041C">
      <w:pPr>
        <w:pStyle w:val="16"/>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25143D66">
      <w:pPr>
        <w:pStyle w:val="16"/>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577560D3">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77877883">
      <w:pPr>
        <w:pStyle w:val="16"/>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46C2EF23">
      <w:pPr>
        <w:pStyle w:val="16"/>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7EDAEBFA">
      <w:pPr>
        <w:pStyle w:val="16"/>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121805B3">
      <w:pPr>
        <w:pStyle w:val="16"/>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2A6860AA">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1A92251A">
      <w:pPr>
        <w:pStyle w:val="16"/>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28A591EB">
      <w:pPr>
        <w:pStyle w:val="16"/>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6F14F2D3">
      <w:pPr>
        <w:pStyle w:val="16"/>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p>
    <w:p w14:paraId="305C77B6">
      <w:pPr>
        <w:pStyle w:val="16"/>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5F03D599">
      <w:pPr>
        <w:pStyle w:val="16"/>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6497E6C1">
      <w:pPr>
        <w:pStyle w:val="16"/>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5D65A9F4">
      <w:pPr>
        <w:pStyle w:val="16"/>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0D2BE821">
      <w:pPr>
        <w:pStyle w:val="16"/>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277EDFC3">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0B629B72">
      <w:pPr>
        <w:pStyle w:val="16"/>
        <w:spacing w:line="400" w:lineRule="exact"/>
        <w:ind w:left="25" w:leftChars="12" w:firstLine="308" w:firstLineChars="147"/>
        <w:rPr>
          <w:rFonts w:hint="eastAsia" w:hAnsi="宋体"/>
          <w:color w:val="auto"/>
          <w:szCs w:val="21"/>
          <w:highlight w:val="none"/>
        </w:rPr>
      </w:pPr>
    </w:p>
    <w:p w14:paraId="5C2B5078">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58366206">
      <w:pPr>
        <w:pStyle w:val="16"/>
        <w:spacing w:line="400" w:lineRule="exact"/>
        <w:ind w:left="25" w:leftChars="12" w:firstLine="308" w:firstLineChars="147"/>
        <w:rPr>
          <w:rFonts w:hint="eastAsia" w:hAnsi="宋体"/>
          <w:color w:val="auto"/>
          <w:szCs w:val="21"/>
          <w:highlight w:val="none"/>
        </w:rPr>
      </w:pPr>
    </w:p>
    <w:p w14:paraId="5397B1E6">
      <w:pPr>
        <w:pStyle w:val="16"/>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55131DFB">
      <w:pPr>
        <w:pStyle w:val="16"/>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7207B709">
      <w:pPr>
        <w:pStyle w:val="16"/>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3E533987">
      <w:pPr>
        <w:pStyle w:val="16"/>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454E8836">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0ABDBBF">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46D5DC15">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36D1E78F">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2CAE8F0C">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4FEDAF43">
      <w:pPr>
        <w:pStyle w:val="16"/>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719866F5">
      <w:pPr>
        <w:tabs>
          <w:tab w:val="center" w:pos="4410"/>
          <w:tab w:val="left" w:pos="6735"/>
        </w:tabs>
        <w:spacing w:line="480" w:lineRule="auto"/>
        <w:jc w:val="center"/>
        <w:rPr>
          <w:rFonts w:hint="eastAsia" w:ascii="宋体" w:hAnsi="宋体" w:cs="宋体"/>
          <w:b/>
          <w:color w:val="auto"/>
          <w:sz w:val="32"/>
          <w:szCs w:val="32"/>
          <w:highlight w:val="none"/>
        </w:rPr>
      </w:pPr>
    </w:p>
    <w:p w14:paraId="54D60C00">
      <w:pPr>
        <w:tabs>
          <w:tab w:val="center" w:pos="4410"/>
          <w:tab w:val="left" w:pos="6735"/>
        </w:tabs>
        <w:spacing w:line="480" w:lineRule="auto"/>
        <w:jc w:val="center"/>
        <w:rPr>
          <w:rFonts w:hint="eastAsia" w:ascii="宋体" w:hAnsi="宋体" w:cs="宋体"/>
          <w:b/>
          <w:color w:val="auto"/>
          <w:sz w:val="32"/>
          <w:szCs w:val="32"/>
          <w:highlight w:val="none"/>
        </w:rPr>
      </w:pPr>
    </w:p>
    <w:p w14:paraId="7DF52AD2">
      <w:pPr>
        <w:tabs>
          <w:tab w:val="center" w:pos="4410"/>
          <w:tab w:val="left" w:pos="6735"/>
        </w:tabs>
        <w:spacing w:line="480" w:lineRule="auto"/>
        <w:jc w:val="center"/>
        <w:rPr>
          <w:rFonts w:hint="eastAsia" w:ascii="宋体" w:hAnsi="宋体" w:cs="宋体"/>
          <w:b/>
          <w:color w:val="auto"/>
          <w:sz w:val="32"/>
          <w:szCs w:val="32"/>
          <w:highlight w:val="none"/>
        </w:rPr>
      </w:pPr>
    </w:p>
    <w:p w14:paraId="163BA749">
      <w:pPr>
        <w:tabs>
          <w:tab w:val="center" w:pos="4410"/>
          <w:tab w:val="left" w:pos="6735"/>
        </w:tabs>
        <w:spacing w:line="480" w:lineRule="auto"/>
        <w:jc w:val="center"/>
        <w:rPr>
          <w:rFonts w:hint="eastAsia" w:ascii="宋体" w:hAnsi="宋体" w:cs="宋体"/>
          <w:b/>
          <w:color w:val="auto"/>
          <w:sz w:val="32"/>
          <w:szCs w:val="32"/>
          <w:highlight w:val="none"/>
        </w:rPr>
      </w:pPr>
    </w:p>
    <w:p w14:paraId="5BAD4E26">
      <w:pPr>
        <w:tabs>
          <w:tab w:val="center" w:pos="4410"/>
          <w:tab w:val="left" w:pos="6735"/>
        </w:tabs>
        <w:spacing w:line="480" w:lineRule="auto"/>
        <w:jc w:val="center"/>
        <w:rPr>
          <w:rFonts w:hint="eastAsia" w:ascii="宋体" w:hAnsi="宋体" w:cs="宋体"/>
          <w:b/>
          <w:color w:val="auto"/>
          <w:sz w:val="32"/>
          <w:szCs w:val="32"/>
          <w:highlight w:val="none"/>
        </w:rPr>
      </w:pPr>
    </w:p>
    <w:p w14:paraId="7ABDABCF">
      <w:pPr>
        <w:tabs>
          <w:tab w:val="center" w:pos="4410"/>
          <w:tab w:val="left" w:pos="6735"/>
        </w:tabs>
        <w:spacing w:line="480" w:lineRule="auto"/>
        <w:jc w:val="center"/>
        <w:rPr>
          <w:rFonts w:hint="eastAsia" w:ascii="宋体" w:hAnsi="宋体" w:cs="宋体"/>
          <w:b/>
          <w:color w:val="auto"/>
          <w:sz w:val="32"/>
          <w:szCs w:val="32"/>
          <w:highlight w:val="none"/>
        </w:rPr>
      </w:pPr>
    </w:p>
    <w:p w14:paraId="47BB4938">
      <w:pPr>
        <w:tabs>
          <w:tab w:val="center" w:pos="4410"/>
          <w:tab w:val="left" w:pos="6735"/>
        </w:tabs>
        <w:spacing w:line="480" w:lineRule="auto"/>
        <w:jc w:val="center"/>
        <w:rPr>
          <w:rFonts w:hint="eastAsia" w:ascii="宋体" w:hAnsi="宋体" w:cs="宋体"/>
          <w:b/>
          <w:color w:val="auto"/>
          <w:sz w:val="32"/>
          <w:szCs w:val="32"/>
          <w:highlight w:val="none"/>
        </w:rPr>
      </w:pPr>
    </w:p>
    <w:p w14:paraId="6EA02389">
      <w:pPr>
        <w:tabs>
          <w:tab w:val="center" w:pos="4410"/>
          <w:tab w:val="left" w:pos="6735"/>
        </w:tabs>
        <w:spacing w:line="480" w:lineRule="auto"/>
        <w:jc w:val="center"/>
        <w:rPr>
          <w:rFonts w:hint="eastAsia" w:ascii="宋体" w:hAnsi="宋体" w:cs="宋体"/>
          <w:b/>
          <w:color w:val="auto"/>
          <w:sz w:val="32"/>
          <w:szCs w:val="32"/>
          <w:highlight w:val="none"/>
        </w:rPr>
      </w:pPr>
    </w:p>
    <w:p w14:paraId="7F0A2AAB">
      <w:pPr>
        <w:tabs>
          <w:tab w:val="center" w:pos="4410"/>
          <w:tab w:val="left" w:pos="6735"/>
        </w:tabs>
        <w:spacing w:line="480" w:lineRule="auto"/>
        <w:jc w:val="both"/>
        <w:rPr>
          <w:rFonts w:hint="eastAsia" w:ascii="宋体" w:hAnsi="宋体" w:cs="宋体"/>
          <w:b/>
          <w:color w:val="auto"/>
          <w:sz w:val="32"/>
          <w:szCs w:val="32"/>
          <w:highlight w:val="none"/>
        </w:rPr>
      </w:pPr>
    </w:p>
    <w:p w14:paraId="1C9B45A2">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59561EE8">
      <w:pPr>
        <w:tabs>
          <w:tab w:val="center" w:pos="4410"/>
          <w:tab w:val="left" w:pos="6735"/>
        </w:tabs>
        <w:spacing w:line="480" w:lineRule="auto"/>
        <w:rPr>
          <w:rFonts w:hint="eastAsia" w:ascii="宋体"/>
          <w:b/>
          <w:color w:val="auto"/>
          <w:sz w:val="32"/>
          <w:szCs w:val="32"/>
          <w:highlight w:val="none"/>
        </w:rPr>
      </w:pPr>
    </w:p>
    <w:p w14:paraId="49E5CF1B">
      <w:pPr>
        <w:widowControl/>
        <w:spacing w:line="580" w:lineRule="exact"/>
        <w:jc w:val="center"/>
        <w:rPr>
          <w:rFonts w:hint="eastAsia" w:ascii="方正小标宋_GBK" w:eastAsia="方正小标宋_GBK"/>
          <w:color w:val="auto"/>
          <w:sz w:val="44"/>
          <w:szCs w:val="44"/>
          <w:highlight w:val="none"/>
        </w:rPr>
      </w:pPr>
      <w:r>
        <w:rPr>
          <w:color w:val="auto"/>
          <w:highlight w:val="none"/>
        </w:rPr>
        <w:drawing>
          <wp:anchor distT="0" distB="0" distL="0" distR="0" simplePos="0" relativeHeight="251673600" behindDoc="1" locked="0" layoutInCell="1" allowOverlap="1">
            <wp:simplePos x="0" y="0"/>
            <wp:positionH relativeFrom="page">
              <wp:posOffset>847090</wp:posOffset>
            </wp:positionH>
            <wp:positionV relativeFrom="paragraph">
              <wp:posOffset>-245110</wp:posOffset>
            </wp:positionV>
            <wp:extent cx="5433060" cy="5280660"/>
            <wp:effectExtent l="0" t="0" r="15240" b="15240"/>
            <wp:wrapTopAndBottom/>
            <wp:docPr id="1" name="Image 10"/>
            <wp:cNvGraphicFramePr/>
            <a:graphic xmlns:a="http://schemas.openxmlformats.org/drawingml/2006/main">
              <a:graphicData uri="http://schemas.openxmlformats.org/drawingml/2006/picture">
                <pic:pic xmlns:pic="http://schemas.openxmlformats.org/drawingml/2006/picture">
                  <pic:nvPicPr>
                    <pic:cNvPr id="1" name="Image 10"/>
                    <pic:cNvPicPr/>
                  </pic:nvPicPr>
                  <pic:blipFill>
                    <a:blip r:embed="rId19" cstate="print"/>
                    <a:stretch>
                      <a:fillRect/>
                    </a:stretch>
                  </pic:blipFill>
                  <pic:spPr>
                    <a:xfrm>
                      <a:off x="0" y="0"/>
                      <a:ext cx="5433060" cy="5280660"/>
                    </a:xfrm>
                    <a:prstGeom prst="rect">
                      <a:avLst/>
                    </a:prstGeom>
                  </pic:spPr>
                </pic:pic>
              </a:graphicData>
            </a:graphic>
          </wp:anchor>
        </w:drawing>
      </w:r>
    </w:p>
    <w:p w14:paraId="7BCFC4E1">
      <w:pPr>
        <w:widowControl/>
        <w:spacing w:line="580" w:lineRule="exact"/>
        <w:ind w:firstLine="640" w:firstLineChars="200"/>
        <w:rPr>
          <w:rFonts w:hint="eastAsia" w:eastAsia="仿宋_GB2312"/>
          <w:color w:val="auto"/>
          <w:sz w:val="32"/>
          <w:szCs w:val="32"/>
          <w:highlight w:val="none"/>
        </w:rPr>
      </w:pPr>
    </w:p>
    <w:p w14:paraId="573FF610">
      <w:pPr>
        <w:pStyle w:val="14"/>
        <w:ind w:left="0" w:leftChars="0" w:firstLine="0" w:firstLineChars="0"/>
        <w:rPr>
          <w:rFonts w:hAnsi="宋体" w:cs="宋体"/>
          <w:b/>
          <w:bCs/>
          <w:color w:val="auto"/>
          <w:sz w:val="30"/>
          <w:szCs w:val="30"/>
          <w:highlight w:val="none"/>
        </w:rPr>
      </w:pPr>
    </w:p>
    <w:p w14:paraId="18B2DE79">
      <w:pPr>
        <w:spacing w:line="580" w:lineRule="exact"/>
        <w:jc w:val="center"/>
        <w:rPr>
          <w:rFonts w:hint="eastAsia" w:ascii="宋体" w:hAnsi="宋体" w:eastAsia="宋体" w:cs="宋体"/>
          <w:color w:val="auto"/>
          <w:sz w:val="32"/>
          <w:szCs w:val="32"/>
          <w:highlight w:val="none"/>
        </w:rPr>
      </w:pPr>
    </w:p>
    <w:p w14:paraId="64A3B3E3">
      <w:pPr>
        <w:spacing w:line="580" w:lineRule="exact"/>
        <w:jc w:val="center"/>
        <w:rPr>
          <w:rFonts w:hint="eastAsia" w:ascii="宋体" w:hAnsi="宋体" w:eastAsia="宋体" w:cs="宋体"/>
          <w:color w:val="auto"/>
          <w:sz w:val="32"/>
          <w:szCs w:val="32"/>
          <w:highlight w:val="none"/>
        </w:rPr>
      </w:pPr>
    </w:p>
    <w:p w14:paraId="1FE7F6DA">
      <w:pPr>
        <w:spacing w:line="580" w:lineRule="exact"/>
        <w:jc w:val="center"/>
        <w:rPr>
          <w:rFonts w:hint="eastAsia" w:ascii="宋体" w:hAnsi="宋体" w:eastAsia="宋体" w:cs="宋体"/>
          <w:color w:val="auto"/>
          <w:sz w:val="32"/>
          <w:szCs w:val="32"/>
          <w:highlight w:val="none"/>
        </w:rPr>
      </w:pPr>
    </w:p>
    <w:p w14:paraId="2805C539">
      <w:pPr>
        <w:pStyle w:val="2"/>
        <w:bidi w:val="0"/>
        <w:jc w:val="center"/>
        <w:rPr>
          <w:color w:val="auto"/>
          <w:highlight w:val="none"/>
        </w:rPr>
      </w:pPr>
      <w:bookmarkStart w:id="155" w:name="_Toc1101"/>
      <w:bookmarkStart w:id="156" w:name="_Toc22621"/>
      <w:r>
        <w:rPr>
          <w:color w:val="auto"/>
          <w:highlight w:val="none"/>
        </w:rPr>
        <w:t>第三章采购需求</w:t>
      </w:r>
      <w:bookmarkEnd w:id="155"/>
      <w:bookmarkEnd w:id="156"/>
    </w:p>
    <w:p w14:paraId="58E742EA">
      <w:pPr>
        <w:spacing w:line="360" w:lineRule="auto"/>
        <w:ind w:firstLine="482" w:firstLineChars="200"/>
        <w:rPr>
          <w:b/>
          <w:bCs/>
          <w:color w:val="auto"/>
          <w:sz w:val="24"/>
          <w:szCs w:val="24"/>
          <w:highlight w:val="none"/>
        </w:rPr>
      </w:pPr>
      <w:r>
        <w:rPr>
          <w:b/>
          <w:bCs/>
          <w:color w:val="auto"/>
          <w:sz w:val="24"/>
          <w:szCs w:val="24"/>
          <w:highlight w:val="none"/>
        </w:rPr>
        <w:t>注：本项目采购需求中的所有条款均为实质性要求。</w:t>
      </w:r>
    </w:p>
    <w:p w14:paraId="611420B3">
      <w:pPr>
        <w:spacing w:line="360" w:lineRule="auto"/>
        <w:ind w:firstLine="482" w:firstLineChars="200"/>
        <w:rPr>
          <w:color w:val="auto"/>
          <w:sz w:val="24"/>
          <w:szCs w:val="24"/>
          <w:highlight w:val="none"/>
        </w:rPr>
      </w:pPr>
      <w:bookmarkStart w:id="157" w:name="_Toc17930"/>
      <w:bookmarkStart w:id="158" w:name="_Toc24407"/>
      <w:r>
        <w:rPr>
          <w:b/>
          <w:bCs/>
          <w:color w:val="auto"/>
          <w:sz w:val="24"/>
          <w:szCs w:val="24"/>
          <w:highlight w:val="none"/>
        </w:rPr>
        <w:t>一、项目名称</w:t>
      </w:r>
      <w:bookmarkEnd w:id="157"/>
      <w:bookmarkEnd w:id="158"/>
    </w:p>
    <w:p w14:paraId="5E148A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color w:val="auto"/>
          <w:sz w:val="24"/>
          <w:szCs w:val="24"/>
          <w:highlight w:val="none"/>
        </w:rPr>
        <w:t>《</w:t>
      </w:r>
      <w:r>
        <w:rPr>
          <w:rFonts w:hint="eastAsia" w:ascii="宋体" w:hAnsi="宋体" w:cs="宋体"/>
          <w:color w:val="auto"/>
          <w:sz w:val="24"/>
          <w:szCs w:val="24"/>
          <w:highlight w:val="none"/>
          <w:lang w:eastAsia="zh-CN"/>
        </w:rPr>
        <w:t>G241线K2688+400~K2694+400公路灾害防治工程</w:t>
      </w:r>
      <w:r>
        <w:rPr>
          <w:color w:val="auto"/>
          <w:sz w:val="24"/>
          <w:szCs w:val="24"/>
          <w:highlight w:val="none"/>
        </w:rPr>
        <w:t>》</w:t>
      </w:r>
    </w:p>
    <w:p w14:paraId="4C4C9F72">
      <w:pPr>
        <w:spacing w:line="360" w:lineRule="auto"/>
        <w:ind w:firstLine="482" w:firstLineChars="200"/>
        <w:rPr>
          <w:b/>
          <w:bCs/>
          <w:color w:val="auto"/>
          <w:sz w:val="24"/>
          <w:szCs w:val="24"/>
          <w:highlight w:val="none"/>
        </w:rPr>
      </w:pPr>
      <w:bookmarkStart w:id="159" w:name="_Toc25690"/>
      <w:bookmarkStart w:id="160" w:name="_Toc14877"/>
      <w:r>
        <w:rPr>
          <w:b/>
          <w:bCs/>
          <w:color w:val="auto"/>
          <w:sz w:val="24"/>
          <w:szCs w:val="24"/>
          <w:highlight w:val="none"/>
        </w:rPr>
        <w:t>二、项目概况</w:t>
      </w:r>
      <w:bookmarkEnd w:id="159"/>
      <w:bookmarkEnd w:id="160"/>
      <w:r>
        <w:rPr>
          <w:rFonts w:hint="eastAsia"/>
          <w:b/>
          <w:bCs/>
          <w:color w:val="auto"/>
          <w:sz w:val="24"/>
          <w:szCs w:val="24"/>
          <w:highlight w:val="none"/>
        </w:rPr>
        <w:t>和招标范围</w:t>
      </w:r>
    </w:p>
    <w:p w14:paraId="20150A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color w:val="auto"/>
          <w:sz w:val="24"/>
          <w:szCs w:val="24"/>
          <w:highlight w:val="none"/>
        </w:rPr>
      </w:pPr>
      <w:r>
        <w:rPr>
          <w:rFonts w:hint="eastAsia"/>
          <w:color w:val="auto"/>
          <w:sz w:val="24"/>
          <w:szCs w:val="24"/>
          <w:highlight w:val="none"/>
        </w:rPr>
        <w:t>1.项目概况：</w:t>
      </w:r>
      <w:r>
        <w:rPr>
          <w:rFonts w:hint="eastAsia" w:ascii="宋体" w:hAnsi="宋体" w:cs="宋体"/>
          <w:color w:val="auto"/>
          <w:sz w:val="24"/>
          <w:szCs w:val="24"/>
          <w:highlight w:val="none"/>
          <w:lang w:eastAsia="zh-CN"/>
        </w:rPr>
        <w:t>G241线K2688+400~K2694+400公路灾害防治工程</w:t>
      </w:r>
      <w:r>
        <w:rPr>
          <w:rFonts w:hint="eastAsia"/>
          <w:color w:val="auto"/>
          <w:sz w:val="24"/>
          <w:szCs w:val="24"/>
          <w:highlight w:val="none"/>
        </w:rPr>
        <w:t>，施工路段共3个公路边坡灾害点，桩号为G241线K2691+837、K2693+430及K2694+230，位于资源县中峰镇境内，道路等级为二级公路。</w:t>
      </w:r>
    </w:p>
    <w:p w14:paraId="72A49AB7">
      <w:pPr>
        <w:spacing w:line="360" w:lineRule="auto"/>
        <w:ind w:firstLine="480" w:firstLineChars="200"/>
        <w:rPr>
          <w:color w:val="auto"/>
          <w:sz w:val="24"/>
          <w:szCs w:val="24"/>
          <w:highlight w:val="none"/>
        </w:rPr>
      </w:pPr>
      <w:r>
        <w:rPr>
          <w:rFonts w:hint="eastAsia"/>
          <w:color w:val="auto"/>
          <w:sz w:val="24"/>
          <w:szCs w:val="24"/>
          <w:highlight w:val="none"/>
        </w:rPr>
        <w:t>主要承包内容：</w:t>
      </w:r>
    </w:p>
    <w:p w14:paraId="71C26EB9">
      <w:p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清运土方5070m3，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w:t>
      </w:r>
      <w:r>
        <w:rPr>
          <w:rFonts w:hint="eastAsia"/>
          <w:color w:val="auto"/>
          <w:sz w:val="24"/>
          <w:szCs w:val="24"/>
          <w:highlight w:val="none"/>
          <w:lang w:eastAsia="zh-CN"/>
        </w:rPr>
        <w:t>。</w:t>
      </w:r>
    </w:p>
    <w:p w14:paraId="6BD61957">
      <w:pPr>
        <w:spacing w:line="360" w:lineRule="auto"/>
        <w:ind w:firstLine="482" w:firstLineChars="20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采购预算金额（控制价</w:t>
      </w:r>
      <w:r>
        <w:rPr>
          <w:rFonts w:hint="eastAsia"/>
          <w:b/>
          <w:bCs/>
          <w:color w:val="auto"/>
          <w:sz w:val="24"/>
          <w:szCs w:val="24"/>
          <w:highlight w:val="none"/>
        </w:rPr>
        <w:t>）</w:t>
      </w:r>
    </w:p>
    <w:p w14:paraId="1ED1C58D">
      <w:pPr>
        <w:spacing w:line="360" w:lineRule="auto"/>
        <w:ind w:firstLine="482" w:firstLineChars="200"/>
        <w:rPr>
          <w:b/>
          <w:bCs/>
          <w:color w:val="auto"/>
          <w:sz w:val="24"/>
          <w:szCs w:val="24"/>
          <w:highlight w:val="none"/>
          <w:u w:val="single"/>
        </w:rPr>
      </w:pPr>
      <w:r>
        <w:rPr>
          <w:b/>
          <w:bCs/>
          <w:color w:val="auto"/>
          <w:sz w:val="24"/>
          <w:szCs w:val="24"/>
          <w:highlight w:val="none"/>
        </w:rPr>
        <w:t>采购预算金额（控制价）（人民币）：</w:t>
      </w:r>
      <w:r>
        <w:rPr>
          <w:rFonts w:hint="eastAsia"/>
          <w:b/>
          <w:bCs/>
          <w:color w:val="auto"/>
          <w:sz w:val="24"/>
          <w:szCs w:val="24"/>
          <w:highlight w:val="none"/>
          <w:u w:val="single"/>
          <w:lang w:eastAsia="zh-CN"/>
        </w:rPr>
        <w:t>贰佰贰拾捌万伍仟贰佰陆拾贰元整</w:t>
      </w:r>
      <w:r>
        <w:rPr>
          <w:rFonts w:hint="eastAsia"/>
          <w:b/>
          <w:bCs/>
          <w:color w:val="auto"/>
          <w:sz w:val="24"/>
          <w:szCs w:val="24"/>
          <w:highlight w:val="none"/>
          <w:u w:val="single"/>
        </w:rPr>
        <w:t>（¥</w:t>
      </w:r>
      <w:r>
        <w:rPr>
          <w:rFonts w:hint="eastAsia"/>
          <w:b/>
          <w:bCs/>
          <w:color w:val="auto"/>
          <w:sz w:val="24"/>
          <w:szCs w:val="24"/>
          <w:highlight w:val="none"/>
          <w:u w:val="single"/>
          <w:lang w:eastAsia="zh-CN"/>
        </w:rPr>
        <w:t>2285262</w:t>
      </w:r>
      <w:r>
        <w:rPr>
          <w:rFonts w:hint="eastAsia"/>
          <w:b/>
          <w:bCs/>
          <w:color w:val="auto"/>
          <w:sz w:val="24"/>
          <w:szCs w:val="24"/>
          <w:highlight w:val="none"/>
          <w:u w:val="single"/>
        </w:rPr>
        <w:t>元）。</w:t>
      </w:r>
    </w:p>
    <w:p w14:paraId="3DF0C4F1">
      <w:pPr>
        <w:spacing w:line="360" w:lineRule="auto"/>
        <w:ind w:firstLine="480" w:firstLineChars="200"/>
        <w:rPr>
          <w:color w:val="auto"/>
          <w:sz w:val="24"/>
          <w:szCs w:val="24"/>
          <w:highlight w:val="none"/>
        </w:rPr>
      </w:pPr>
      <w:r>
        <w:rPr>
          <w:rFonts w:hint="eastAsia"/>
          <w:color w:val="auto"/>
          <w:sz w:val="24"/>
          <w:szCs w:val="24"/>
          <w:highlight w:val="none"/>
        </w:rPr>
        <w:t>3.项目建设地点：广西壮族自治区桂林市资源县。</w:t>
      </w:r>
    </w:p>
    <w:p w14:paraId="5B8A8A44">
      <w:pPr>
        <w:spacing w:line="360" w:lineRule="auto"/>
        <w:ind w:firstLine="480" w:firstLineChars="200"/>
        <w:rPr>
          <w:color w:val="auto"/>
          <w:sz w:val="24"/>
          <w:szCs w:val="24"/>
          <w:highlight w:val="none"/>
        </w:rPr>
      </w:pPr>
      <w:r>
        <w:rPr>
          <w:rFonts w:hint="eastAsia"/>
          <w:color w:val="auto"/>
          <w:sz w:val="24"/>
          <w:szCs w:val="24"/>
          <w:highlight w:val="none"/>
        </w:rPr>
        <w:t>4.采购质量指标：工程交工验收的质量评定：合格；竣工验收的质量评定：优良。</w:t>
      </w:r>
    </w:p>
    <w:p w14:paraId="1CF4AD5B">
      <w:pPr>
        <w:spacing w:line="360" w:lineRule="auto"/>
        <w:ind w:firstLine="480" w:firstLineChars="200"/>
        <w:rPr>
          <w:color w:val="auto"/>
          <w:sz w:val="24"/>
          <w:szCs w:val="24"/>
          <w:highlight w:val="none"/>
        </w:rPr>
      </w:pPr>
      <w:r>
        <w:rPr>
          <w:rFonts w:hint="eastAsia"/>
          <w:color w:val="auto"/>
          <w:sz w:val="24"/>
          <w:szCs w:val="24"/>
          <w:highlight w:val="none"/>
        </w:rPr>
        <w:t>5.安全要求：严格按照《</w:t>
      </w:r>
      <w:bookmarkStart w:id="161" w:name="OLE_LINK17"/>
      <w:r>
        <w:rPr>
          <w:rFonts w:hint="eastAsia"/>
          <w:color w:val="auto"/>
          <w:sz w:val="24"/>
          <w:szCs w:val="24"/>
          <w:highlight w:val="none"/>
        </w:rPr>
        <w:t>公路养护安全作业规程</w:t>
      </w:r>
      <w:bookmarkEnd w:id="161"/>
      <w:r>
        <w:rPr>
          <w:rFonts w:hint="eastAsia"/>
          <w:color w:val="auto"/>
          <w:sz w:val="24"/>
          <w:szCs w:val="24"/>
          <w:highlight w:val="none"/>
        </w:rPr>
        <w:t>》（JTGH30-2015）开展养护作业，无安全生产责任事故。</w:t>
      </w:r>
    </w:p>
    <w:p w14:paraId="0E765147">
      <w:pPr>
        <w:spacing w:line="360" w:lineRule="auto"/>
        <w:ind w:firstLine="480" w:firstLineChars="200"/>
        <w:rPr>
          <w:color w:val="auto"/>
          <w:sz w:val="24"/>
          <w:szCs w:val="24"/>
          <w:highlight w:val="none"/>
        </w:rPr>
      </w:pPr>
      <w:r>
        <w:rPr>
          <w:rFonts w:hint="eastAsia"/>
          <w:color w:val="auto"/>
          <w:sz w:val="24"/>
          <w:szCs w:val="24"/>
          <w:highlight w:val="none"/>
        </w:rPr>
        <w:t>6.交付时间及工期要求：</w:t>
      </w:r>
      <w:r>
        <w:rPr>
          <w:rFonts w:hint="eastAsia"/>
          <w:color w:val="auto"/>
          <w:sz w:val="24"/>
          <w:szCs w:val="24"/>
          <w:highlight w:val="none"/>
          <w:lang w:val="en-US" w:eastAsia="zh-CN"/>
        </w:rPr>
        <w:t>6</w:t>
      </w:r>
      <w:r>
        <w:rPr>
          <w:rFonts w:hint="eastAsia"/>
          <w:color w:val="auto"/>
          <w:sz w:val="24"/>
          <w:szCs w:val="24"/>
          <w:highlight w:val="none"/>
        </w:rPr>
        <w:t>0日历天。</w:t>
      </w:r>
    </w:p>
    <w:p w14:paraId="27FB6F02">
      <w:pPr>
        <w:spacing w:line="360" w:lineRule="auto"/>
        <w:ind w:firstLine="480" w:firstLineChars="200"/>
        <w:rPr>
          <w:color w:val="auto"/>
          <w:sz w:val="24"/>
          <w:szCs w:val="24"/>
          <w:highlight w:val="none"/>
        </w:rPr>
      </w:pPr>
      <w:r>
        <w:rPr>
          <w:rFonts w:hint="eastAsia"/>
          <w:color w:val="auto"/>
          <w:sz w:val="24"/>
          <w:szCs w:val="24"/>
          <w:highlight w:val="none"/>
        </w:rPr>
        <w:t>7.缺陷责任期：自实际交工日期起计算12个月。</w:t>
      </w:r>
    </w:p>
    <w:p w14:paraId="53474189">
      <w:pPr>
        <w:spacing w:line="360" w:lineRule="auto"/>
        <w:ind w:firstLine="480" w:firstLineChars="200"/>
        <w:rPr>
          <w:color w:val="auto"/>
          <w:sz w:val="24"/>
          <w:szCs w:val="24"/>
          <w:highlight w:val="none"/>
        </w:rPr>
      </w:pPr>
      <w:r>
        <w:rPr>
          <w:rFonts w:hint="eastAsia"/>
          <w:color w:val="auto"/>
          <w:sz w:val="24"/>
          <w:szCs w:val="24"/>
          <w:highlight w:val="none"/>
        </w:rPr>
        <w:t>8.</w:t>
      </w:r>
      <w:r>
        <w:rPr>
          <w:color w:val="auto"/>
          <w:sz w:val="24"/>
          <w:szCs w:val="24"/>
          <w:highlight w:val="none"/>
        </w:rPr>
        <w:t>本项目</w:t>
      </w:r>
      <w:r>
        <w:rPr>
          <w:rFonts w:hint="eastAsia"/>
          <w:color w:val="auto"/>
          <w:sz w:val="24"/>
          <w:szCs w:val="24"/>
          <w:highlight w:val="none"/>
          <w:lang w:eastAsia="zh-CN"/>
        </w:rPr>
        <w:t>不</w:t>
      </w:r>
      <w:r>
        <w:rPr>
          <w:color w:val="auto"/>
          <w:sz w:val="24"/>
          <w:szCs w:val="24"/>
          <w:highlight w:val="none"/>
        </w:rPr>
        <w:t>允许分包。</w:t>
      </w:r>
    </w:p>
    <w:p w14:paraId="5950CFF5">
      <w:pPr>
        <w:spacing w:line="360" w:lineRule="auto"/>
        <w:ind w:firstLine="482" w:firstLineChars="200"/>
        <w:rPr>
          <w:b/>
          <w:bCs/>
          <w:color w:val="auto"/>
          <w:sz w:val="24"/>
          <w:szCs w:val="24"/>
          <w:highlight w:val="none"/>
        </w:rPr>
      </w:pPr>
      <w:r>
        <w:rPr>
          <w:rFonts w:hint="eastAsia"/>
          <w:b/>
          <w:bCs/>
          <w:color w:val="auto"/>
          <w:sz w:val="24"/>
          <w:szCs w:val="24"/>
          <w:highlight w:val="none"/>
        </w:rPr>
        <w:t>三</w:t>
      </w:r>
      <w:r>
        <w:rPr>
          <w:b/>
          <w:bCs/>
          <w:color w:val="auto"/>
          <w:sz w:val="24"/>
          <w:szCs w:val="24"/>
          <w:highlight w:val="none"/>
        </w:rPr>
        <w:t>、项目经理和项目总工最低要求</w:t>
      </w:r>
    </w:p>
    <w:p w14:paraId="1D5529FC">
      <w:pPr>
        <w:spacing w:line="360" w:lineRule="auto"/>
        <w:ind w:firstLine="482" w:firstLineChars="200"/>
        <w:rPr>
          <w:b/>
          <w:bCs/>
          <w:color w:val="auto"/>
          <w:sz w:val="24"/>
          <w:szCs w:val="24"/>
          <w:highlight w:val="none"/>
        </w:rPr>
      </w:pPr>
      <w:r>
        <w:rPr>
          <w:rFonts w:hint="eastAsia"/>
          <w:b/>
          <w:bCs/>
          <w:color w:val="auto"/>
          <w:sz w:val="24"/>
          <w:szCs w:val="24"/>
          <w:highlight w:val="none"/>
        </w:rPr>
        <w:t>（一）项目经理：</w:t>
      </w:r>
    </w:p>
    <w:p w14:paraId="085FD798">
      <w:pPr>
        <w:spacing w:line="360" w:lineRule="auto"/>
        <w:ind w:firstLine="480" w:firstLineChars="200"/>
        <w:rPr>
          <w:color w:val="auto"/>
          <w:sz w:val="24"/>
          <w:szCs w:val="24"/>
          <w:highlight w:val="none"/>
        </w:rPr>
      </w:pPr>
      <w:r>
        <w:rPr>
          <w:rFonts w:hint="eastAsia"/>
          <w:color w:val="auto"/>
          <w:sz w:val="24"/>
          <w:szCs w:val="24"/>
          <w:highlight w:val="none"/>
        </w:rPr>
        <w:t>1.具有公路工程专业二级或以上执业注册建造师证和省级或以上交通运输行政主管部门颁发的安全生产考核合格证（“三类人员”B类证书）。</w:t>
      </w:r>
    </w:p>
    <w:p w14:paraId="147AD687">
      <w:pPr>
        <w:spacing w:line="360" w:lineRule="auto"/>
        <w:ind w:firstLine="480" w:firstLineChars="200"/>
        <w:rPr>
          <w:color w:val="auto"/>
          <w:sz w:val="24"/>
          <w:szCs w:val="24"/>
          <w:highlight w:val="none"/>
        </w:rPr>
      </w:pPr>
      <w:r>
        <w:rPr>
          <w:rFonts w:hint="eastAsia"/>
          <w:color w:val="auto"/>
          <w:sz w:val="24"/>
          <w:szCs w:val="24"/>
          <w:highlight w:val="none"/>
        </w:rPr>
        <w:t>2.具有工程师（或以上）职称（路桥类专业）。</w:t>
      </w:r>
    </w:p>
    <w:p w14:paraId="6B60D4B7">
      <w:pPr>
        <w:spacing w:line="360" w:lineRule="auto"/>
        <w:ind w:firstLine="482" w:firstLineChars="200"/>
        <w:rPr>
          <w:b/>
          <w:bCs/>
          <w:color w:val="auto"/>
          <w:sz w:val="24"/>
          <w:szCs w:val="24"/>
          <w:highlight w:val="none"/>
        </w:rPr>
      </w:pPr>
      <w:r>
        <w:rPr>
          <w:b/>
          <w:bCs/>
          <w:color w:val="auto"/>
          <w:sz w:val="24"/>
          <w:szCs w:val="24"/>
          <w:highlight w:val="none"/>
        </w:rPr>
        <w:t>（二）项目总工：</w:t>
      </w:r>
    </w:p>
    <w:p w14:paraId="07038B58">
      <w:pPr>
        <w:spacing w:line="360" w:lineRule="auto"/>
        <w:ind w:firstLine="480" w:firstLineChars="200"/>
        <w:rPr>
          <w:color w:val="auto"/>
          <w:sz w:val="24"/>
          <w:szCs w:val="24"/>
          <w:highlight w:val="none"/>
        </w:rPr>
      </w:pPr>
      <w:r>
        <w:rPr>
          <w:rFonts w:hint="eastAsia"/>
          <w:color w:val="auto"/>
          <w:sz w:val="24"/>
          <w:szCs w:val="24"/>
          <w:highlight w:val="none"/>
        </w:rPr>
        <w:t>1.</w:t>
      </w:r>
      <w:bookmarkStart w:id="162" w:name="OLE_LINK19"/>
      <w:r>
        <w:rPr>
          <w:rFonts w:hint="eastAsia"/>
          <w:color w:val="auto"/>
          <w:sz w:val="24"/>
          <w:szCs w:val="24"/>
          <w:highlight w:val="none"/>
        </w:rPr>
        <w:t>具有工程师（或以上）职称（路桥类专业）。</w:t>
      </w:r>
    </w:p>
    <w:p w14:paraId="41EF76C8">
      <w:pPr>
        <w:spacing w:line="360" w:lineRule="auto"/>
        <w:ind w:firstLine="480" w:firstLineChars="200"/>
        <w:rPr>
          <w:color w:val="auto"/>
          <w:sz w:val="24"/>
          <w:szCs w:val="24"/>
          <w:highlight w:val="none"/>
        </w:rPr>
      </w:pPr>
      <w:r>
        <w:rPr>
          <w:rFonts w:hint="eastAsia"/>
          <w:color w:val="auto"/>
          <w:sz w:val="24"/>
          <w:szCs w:val="24"/>
          <w:highlight w:val="none"/>
        </w:rPr>
        <w:t>2.具有省级或以上交通运输行政主管部门颁发的安全生产考核合格证（“三类人员”B类证书）</w:t>
      </w:r>
    </w:p>
    <w:bookmarkEnd w:id="162"/>
    <w:p w14:paraId="62D3C379">
      <w:pPr>
        <w:spacing w:line="360" w:lineRule="auto"/>
        <w:ind w:firstLine="480" w:firstLineChars="200"/>
        <w:rPr>
          <w:color w:val="auto"/>
          <w:sz w:val="24"/>
          <w:szCs w:val="24"/>
          <w:highlight w:val="none"/>
        </w:rPr>
      </w:pPr>
      <w:r>
        <w:rPr>
          <w:rFonts w:hint="eastAsia"/>
          <w:color w:val="auto"/>
          <w:sz w:val="24"/>
          <w:szCs w:val="24"/>
          <w:highlight w:val="none"/>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等；成功完成是指工程按《公路工程竣（交）工验收办法》交工验收或竣工验收通过。5.项目经理或者项目总工的社保缴费单位应是投标单位，如不是本单位人员的，该竞标人的投标作废标处理）</w:t>
      </w:r>
    </w:p>
    <w:p w14:paraId="46868151">
      <w:pPr>
        <w:spacing w:line="360" w:lineRule="auto"/>
        <w:ind w:firstLine="420" w:firstLineChars="200"/>
        <w:rPr>
          <w:color w:val="auto"/>
          <w:sz w:val="21"/>
          <w:szCs w:val="21"/>
          <w:highlight w:val="none"/>
        </w:rPr>
      </w:pPr>
    </w:p>
    <w:p w14:paraId="2A4DDEA4">
      <w:pPr>
        <w:spacing w:line="360" w:lineRule="auto"/>
        <w:ind w:firstLine="422"/>
        <w:rPr>
          <w:color w:val="auto"/>
          <w:sz w:val="21"/>
          <w:szCs w:val="21"/>
          <w:highlight w:val="none"/>
        </w:rPr>
      </w:pPr>
    </w:p>
    <w:p w14:paraId="741497AF">
      <w:pPr>
        <w:spacing w:line="360" w:lineRule="auto"/>
        <w:ind w:firstLine="422"/>
        <w:rPr>
          <w:color w:val="auto"/>
          <w:sz w:val="21"/>
          <w:szCs w:val="21"/>
          <w:highlight w:val="none"/>
        </w:rPr>
      </w:pPr>
    </w:p>
    <w:p w14:paraId="2895BA5F">
      <w:pPr>
        <w:spacing w:line="360" w:lineRule="auto"/>
        <w:ind w:firstLine="422"/>
        <w:rPr>
          <w:color w:val="auto"/>
          <w:sz w:val="21"/>
          <w:szCs w:val="21"/>
          <w:highlight w:val="none"/>
        </w:rPr>
      </w:pPr>
    </w:p>
    <w:p w14:paraId="0C5D0DF3">
      <w:pPr>
        <w:spacing w:line="360" w:lineRule="auto"/>
        <w:ind w:firstLine="422"/>
        <w:rPr>
          <w:color w:val="auto"/>
          <w:sz w:val="21"/>
          <w:szCs w:val="21"/>
          <w:highlight w:val="none"/>
        </w:rPr>
      </w:pPr>
    </w:p>
    <w:p w14:paraId="548E32C0">
      <w:pPr>
        <w:spacing w:line="360" w:lineRule="auto"/>
        <w:ind w:firstLine="422"/>
        <w:rPr>
          <w:color w:val="auto"/>
          <w:sz w:val="21"/>
          <w:szCs w:val="21"/>
          <w:highlight w:val="none"/>
        </w:rPr>
      </w:pPr>
    </w:p>
    <w:p w14:paraId="51001A8F">
      <w:pPr>
        <w:spacing w:line="360" w:lineRule="auto"/>
        <w:ind w:firstLine="422"/>
        <w:rPr>
          <w:color w:val="auto"/>
          <w:sz w:val="21"/>
          <w:szCs w:val="21"/>
          <w:highlight w:val="none"/>
        </w:rPr>
      </w:pPr>
    </w:p>
    <w:p w14:paraId="264D3473">
      <w:pPr>
        <w:spacing w:line="360" w:lineRule="auto"/>
        <w:ind w:firstLine="422"/>
        <w:rPr>
          <w:color w:val="auto"/>
          <w:sz w:val="21"/>
          <w:szCs w:val="21"/>
          <w:highlight w:val="none"/>
        </w:rPr>
      </w:pPr>
    </w:p>
    <w:p w14:paraId="33FA1009">
      <w:pPr>
        <w:spacing w:line="360" w:lineRule="auto"/>
        <w:ind w:firstLine="422"/>
        <w:rPr>
          <w:color w:val="auto"/>
          <w:sz w:val="21"/>
          <w:szCs w:val="21"/>
          <w:highlight w:val="none"/>
        </w:rPr>
      </w:pPr>
    </w:p>
    <w:p w14:paraId="2DC3E9CB">
      <w:pPr>
        <w:spacing w:line="360" w:lineRule="auto"/>
        <w:ind w:firstLine="422"/>
        <w:rPr>
          <w:color w:val="auto"/>
          <w:sz w:val="21"/>
          <w:szCs w:val="21"/>
          <w:highlight w:val="none"/>
        </w:rPr>
      </w:pPr>
    </w:p>
    <w:p w14:paraId="68F9E0B9">
      <w:pPr>
        <w:spacing w:line="360" w:lineRule="auto"/>
        <w:ind w:firstLine="422"/>
        <w:rPr>
          <w:color w:val="auto"/>
          <w:sz w:val="21"/>
          <w:szCs w:val="21"/>
          <w:highlight w:val="none"/>
        </w:rPr>
      </w:pPr>
    </w:p>
    <w:p w14:paraId="751682D9">
      <w:pPr>
        <w:spacing w:line="360" w:lineRule="auto"/>
        <w:ind w:firstLine="422"/>
        <w:rPr>
          <w:color w:val="auto"/>
          <w:sz w:val="21"/>
          <w:szCs w:val="21"/>
          <w:highlight w:val="none"/>
        </w:rPr>
      </w:pPr>
    </w:p>
    <w:p w14:paraId="54BE71FF">
      <w:pPr>
        <w:spacing w:line="360" w:lineRule="auto"/>
        <w:ind w:firstLine="422"/>
        <w:rPr>
          <w:color w:val="auto"/>
          <w:sz w:val="21"/>
          <w:szCs w:val="21"/>
          <w:highlight w:val="none"/>
        </w:rPr>
      </w:pPr>
    </w:p>
    <w:p w14:paraId="20B8D2BA">
      <w:pPr>
        <w:spacing w:line="360" w:lineRule="auto"/>
        <w:ind w:firstLine="422"/>
        <w:rPr>
          <w:color w:val="auto"/>
          <w:sz w:val="21"/>
          <w:szCs w:val="21"/>
          <w:highlight w:val="none"/>
        </w:rPr>
      </w:pPr>
    </w:p>
    <w:p w14:paraId="3D589D8A">
      <w:pPr>
        <w:spacing w:line="360" w:lineRule="auto"/>
        <w:ind w:firstLine="422"/>
        <w:rPr>
          <w:color w:val="auto"/>
          <w:sz w:val="21"/>
          <w:szCs w:val="21"/>
          <w:highlight w:val="none"/>
        </w:rPr>
      </w:pPr>
    </w:p>
    <w:p w14:paraId="7350E1A5">
      <w:pPr>
        <w:spacing w:line="360" w:lineRule="auto"/>
        <w:ind w:firstLine="422"/>
        <w:rPr>
          <w:color w:val="auto"/>
          <w:sz w:val="21"/>
          <w:szCs w:val="21"/>
          <w:highlight w:val="none"/>
        </w:rPr>
      </w:pPr>
    </w:p>
    <w:p w14:paraId="7278C8CC">
      <w:pPr>
        <w:spacing w:line="360" w:lineRule="auto"/>
        <w:ind w:firstLine="422"/>
        <w:rPr>
          <w:color w:val="auto"/>
          <w:sz w:val="21"/>
          <w:szCs w:val="21"/>
          <w:highlight w:val="none"/>
        </w:rPr>
      </w:pPr>
    </w:p>
    <w:p w14:paraId="1175D6E9">
      <w:pPr>
        <w:spacing w:line="360" w:lineRule="auto"/>
        <w:ind w:firstLine="422"/>
        <w:rPr>
          <w:color w:val="auto"/>
          <w:sz w:val="21"/>
          <w:szCs w:val="21"/>
          <w:highlight w:val="none"/>
        </w:rPr>
      </w:pPr>
    </w:p>
    <w:p w14:paraId="2F045C67">
      <w:pPr>
        <w:spacing w:line="360" w:lineRule="auto"/>
        <w:ind w:firstLine="422"/>
        <w:rPr>
          <w:color w:val="auto"/>
          <w:sz w:val="21"/>
          <w:szCs w:val="21"/>
          <w:highlight w:val="none"/>
        </w:rPr>
      </w:pPr>
    </w:p>
    <w:p w14:paraId="4236296F">
      <w:pPr>
        <w:spacing w:line="360" w:lineRule="auto"/>
        <w:ind w:firstLine="422"/>
        <w:rPr>
          <w:color w:val="auto"/>
          <w:sz w:val="21"/>
          <w:szCs w:val="21"/>
          <w:highlight w:val="none"/>
        </w:rPr>
      </w:pPr>
    </w:p>
    <w:p w14:paraId="3C0CCDE7">
      <w:pPr>
        <w:spacing w:line="360" w:lineRule="auto"/>
        <w:ind w:firstLine="422"/>
        <w:rPr>
          <w:color w:val="auto"/>
          <w:sz w:val="21"/>
          <w:szCs w:val="21"/>
          <w:highlight w:val="none"/>
        </w:rPr>
      </w:pPr>
    </w:p>
    <w:p w14:paraId="72EDC9D8">
      <w:pPr>
        <w:spacing w:line="360" w:lineRule="auto"/>
        <w:ind w:firstLine="422"/>
        <w:rPr>
          <w:color w:val="auto"/>
          <w:sz w:val="21"/>
          <w:szCs w:val="21"/>
          <w:highlight w:val="none"/>
        </w:rPr>
      </w:pPr>
    </w:p>
    <w:p w14:paraId="11803691">
      <w:pPr>
        <w:spacing w:line="360" w:lineRule="auto"/>
        <w:ind w:firstLine="422"/>
        <w:rPr>
          <w:color w:val="auto"/>
          <w:sz w:val="21"/>
          <w:szCs w:val="21"/>
          <w:highlight w:val="none"/>
        </w:rPr>
      </w:pPr>
    </w:p>
    <w:p w14:paraId="32EBDF71">
      <w:pPr>
        <w:spacing w:line="360" w:lineRule="auto"/>
        <w:ind w:firstLine="422"/>
        <w:rPr>
          <w:color w:val="auto"/>
          <w:sz w:val="21"/>
          <w:szCs w:val="21"/>
          <w:highlight w:val="none"/>
        </w:rPr>
      </w:pPr>
    </w:p>
    <w:p w14:paraId="0A5FF880">
      <w:pPr>
        <w:spacing w:line="360" w:lineRule="auto"/>
        <w:ind w:firstLine="422"/>
        <w:rPr>
          <w:color w:val="auto"/>
          <w:sz w:val="21"/>
          <w:szCs w:val="21"/>
          <w:highlight w:val="none"/>
        </w:rPr>
      </w:pPr>
    </w:p>
    <w:p w14:paraId="119FCD2C">
      <w:pPr>
        <w:spacing w:line="360" w:lineRule="auto"/>
        <w:ind w:firstLine="422"/>
        <w:rPr>
          <w:color w:val="auto"/>
          <w:sz w:val="21"/>
          <w:szCs w:val="21"/>
          <w:highlight w:val="none"/>
        </w:rPr>
      </w:pPr>
    </w:p>
    <w:p w14:paraId="06088EE6">
      <w:pPr>
        <w:spacing w:line="360" w:lineRule="auto"/>
        <w:ind w:firstLine="422"/>
        <w:rPr>
          <w:color w:val="auto"/>
          <w:sz w:val="21"/>
          <w:szCs w:val="21"/>
          <w:highlight w:val="none"/>
        </w:rPr>
      </w:pPr>
    </w:p>
    <w:p w14:paraId="3B9BC604">
      <w:pPr>
        <w:pStyle w:val="2"/>
        <w:bidi w:val="0"/>
        <w:jc w:val="center"/>
        <w:rPr>
          <w:rFonts w:hint="eastAsia"/>
          <w:color w:val="auto"/>
          <w:highlight w:val="none"/>
        </w:rPr>
      </w:pPr>
      <w:bookmarkStart w:id="163" w:name="_Toc10647"/>
      <w:bookmarkStart w:id="164" w:name="_Toc2989"/>
      <w:bookmarkStart w:id="165" w:name="_Toc26783"/>
      <w:bookmarkStart w:id="166" w:name="_Toc10833"/>
      <w:r>
        <w:rPr>
          <w:rFonts w:hint="eastAsia"/>
          <w:color w:val="auto"/>
          <w:highlight w:val="none"/>
          <w:lang w:eastAsia="zh-CN"/>
        </w:rPr>
        <w:t>第四章</w:t>
      </w:r>
      <w:r>
        <w:rPr>
          <w:rFonts w:hint="eastAsia"/>
          <w:color w:val="auto"/>
          <w:highlight w:val="none"/>
          <w:lang w:val="en-US" w:eastAsia="zh-CN"/>
        </w:rPr>
        <w:t xml:space="preserve">  </w:t>
      </w:r>
      <w:r>
        <w:rPr>
          <w:rFonts w:hint="eastAsia"/>
          <w:color w:val="auto"/>
          <w:highlight w:val="none"/>
        </w:rPr>
        <w:t>评审办法</w:t>
      </w:r>
      <w:bookmarkEnd w:id="163"/>
      <w:bookmarkEnd w:id="164"/>
      <w:bookmarkEnd w:id="165"/>
      <w:bookmarkEnd w:id="166"/>
    </w:p>
    <w:p w14:paraId="625CBD34">
      <w:pPr>
        <w:pStyle w:val="16"/>
        <w:spacing w:line="360" w:lineRule="auto"/>
        <w:ind w:firstLine="482" w:firstLineChars="200"/>
        <w:rPr>
          <w:rFonts w:hAnsi="宋体"/>
          <w:b/>
          <w:bCs/>
          <w:color w:val="auto"/>
          <w:sz w:val="24"/>
          <w:szCs w:val="24"/>
          <w:highlight w:val="none"/>
        </w:rPr>
      </w:pPr>
      <w:bookmarkStart w:id="167" w:name="_Toc3700"/>
      <w:r>
        <w:rPr>
          <w:rFonts w:hint="eastAsia" w:hAnsi="宋体"/>
          <w:b/>
          <w:bCs/>
          <w:color w:val="auto"/>
          <w:sz w:val="24"/>
          <w:szCs w:val="24"/>
          <w:highlight w:val="none"/>
        </w:rPr>
        <w:t>一、评审依据及方式</w:t>
      </w:r>
    </w:p>
    <w:p w14:paraId="373FB41F">
      <w:pPr>
        <w:pStyle w:val="16"/>
        <w:spacing w:line="360" w:lineRule="auto"/>
        <w:ind w:firstLine="480" w:firstLineChars="200"/>
        <w:rPr>
          <w:rFonts w:hAnsi="宋体"/>
          <w:color w:val="auto"/>
          <w:sz w:val="24"/>
          <w:szCs w:val="24"/>
          <w:highlight w:val="none"/>
        </w:rPr>
      </w:pPr>
      <w:r>
        <w:rPr>
          <w:rFonts w:hint="eastAsia" w:hAnsi="宋体"/>
          <w:color w:val="auto"/>
          <w:sz w:val="24"/>
          <w:szCs w:val="24"/>
          <w:highlight w:val="none"/>
        </w:rPr>
        <w:t>1.评审依据：磋商小组以竞争性磋商采购文件和响应文件为评审依据，对通过初步评审的响应文件进行详细评审。</w:t>
      </w:r>
    </w:p>
    <w:p w14:paraId="731B202A">
      <w:pPr>
        <w:pStyle w:val="16"/>
        <w:spacing w:line="360" w:lineRule="auto"/>
        <w:ind w:firstLine="480" w:firstLineChars="200"/>
        <w:rPr>
          <w:rFonts w:hAnsi="宋体"/>
          <w:color w:val="auto"/>
          <w:sz w:val="24"/>
          <w:szCs w:val="24"/>
          <w:highlight w:val="none"/>
        </w:rPr>
      </w:pPr>
      <w:r>
        <w:rPr>
          <w:rFonts w:hint="eastAsia" w:hAnsi="宋体"/>
          <w:color w:val="auto"/>
          <w:sz w:val="24"/>
          <w:szCs w:val="24"/>
          <w:highlight w:val="none"/>
        </w:rPr>
        <w:t>2.评审方式：以封闭方式进行评审。</w:t>
      </w:r>
    </w:p>
    <w:p w14:paraId="78D3D057">
      <w:pPr>
        <w:pStyle w:val="16"/>
        <w:spacing w:line="360" w:lineRule="auto"/>
        <w:ind w:firstLine="480" w:firstLineChars="200"/>
        <w:rPr>
          <w:rFonts w:hAnsi="宋体"/>
          <w:color w:val="auto"/>
          <w:kern w:val="2"/>
          <w:sz w:val="24"/>
          <w:szCs w:val="24"/>
          <w:highlight w:val="none"/>
        </w:rPr>
      </w:pPr>
      <w:r>
        <w:rPr>
          <w:rFonts w:hint="eastAsia" w:hAnsi="宋体"/>
          <w:color w:val="auto"/>
          <w:kern w:val="2"/>
          <w:sz w:val="24"/>
          <w:szCs w:val="24"/>
          <w:highlight w:val="none"/>
        </w:rPr>
        <w:t>3.评分办法：采用综合评分法</w:t>
      </w:r>
    </w:p>
    <w:p w14:paraId="4B7A2525">
      <w:pPr>
        <w:pStyle w:val="16"/>
        <w:spacing w:line="360" w:lineRule="auto"/>
        <w:ind w:firstLine="480" w:firstLineChars="200"/>
        <w:rPr>
          <w:rFonts w:hAnsi="宋体"/>
          <w:color w:val="auto"/>
          <w:kern w:val="2"/>
          <w:sz w:val="24"/>
          <w:szCs w:val="24"/>
          <w:highlight w:val="none"/>
        </w:rPr>
      </w:pPr>
      <w:r>
        <w:rPr>
          <w:rFonts w:hint="eastAsia" w:hAnsi="宋体"/>
          <w:color w:val="auto"/>
          <w:kern w:val="2"/>
          <w:sz w:val="24"/>
          <w:szCs w:val="24"/>
          <w:highlight w:val="none"/>
        </w:rPr>
        <w:t>4.根据</w:t>
      </w:r>
      <w:bookmarkStart w:id="168" w:name="OLE_LINK22"/>
      <w:bookmarkStart w:id="169" w:name="OLE_LINK23"/>
      <w:r>
        <w:rPr>
          <w:rFonts w:hint="eastAsia" w:hAnsi="宋体"/>
          <w:color w:val="auto"/>
          <w:kern w:val="2"/>
          <w:sz w:val="24"/>
          <w:szCs w:val="24"/>
          <w:highlight w:val="none"/>
        </w:rPr>
        <w:t>财库〔2012〕69号文</w:t>
      </w:r>
      <w:bookmarkEnd w:id="168"/>
      <w:bookmarkEnd w:id="169"/>
      <w:r>
        <w:rPr>
          <w:rFonts w:hint="eastAsia" w:hAnsi="宋体"/>
          <w:color w:val="auto"/>
          <w:kern w:val="2"/>
          <w:sz w:val="24"/>
          <w:szCs w:val="24"/>
          <w:highlight w:val="none"/>
        </w:rPr>
        <w:t>规定，采购人和采购代理机构，磋商小组成员要严格遵守政府采购相关法律制度，依法履行各自职责，公正、客观、审慎地组织和参与评审工作。</w:t>
      </w:r>
    </w:p>
    <w:p w14:paraId="2C0F5F46">
      <w:pPr>
        <w:pStyle w:val="16"/>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二、评审办法</w:t>
      </w:r>
    </w:p>
    <w:p w14:paraId="6919083B">
      <w:pPr>
        <w:pStyle w:val="16"/>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本次评标采用综合评分法。</w:t>
      </w:r>
    </w:p>
    <w:p w14:paraId="221F2704">
      <w:pPr>
        <w:pStyle w:val="16"/>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磋商小组会首先对磋商供应商提交的响应文件进行资格性审查和符合性审查，只有通过了资格性审查和符合性审查才能进入详评。</w:t>
      </w:r>
    </w:p>
    <w:p w14:paraId="73E4C02E">
      <w:pPr>
        <w:spacing w:line="360" w:lineRule="auto"/>
        <w:ind w:firstLine="482" w:firstLineChars="200"/>
        <w:rPr>
          <w:b/>
          <w:color w:val="auto"/>
          <w:sz w:val="24"/>
          <w:szCs w:val="24"/>
          <w:highlight w:val="none"/>
        </w:rPr>
      </w:pPr>
      <w:r>
        <w:rPr>
          <w:rFonts w:hint="eastAsia"/>
          <w:b/>
          <w:color w:val="auto"/>
          <w:sz w:val="24"/>
          <w:szCs w:val="24"/>
          <w:highlight w:val="none"/>
        </w:rPr>
        <w:t>1、价格分………………………………………………………………………………满分30分</w:t>
      </w:r>
    </w:p>
    <w:p w14:paraId="33C2EF83">
      <w:pPr>
        <w:spacing w:line="360" w:lineRule="auto"/>
        <w:ind w:firstLine="480" w:firstLineChars="200"/>
        <w:rPr>
          <w:bCs/>
          <w:color w:val="auto"/>
          <w:sz w:val="24"/>
          <w:szCs w:val="24"/>
          <w:highlight w:val="none"/>
        </w:rPr>
      </w:pPr>
      <w:r>
        <w:rPr>
          <w:rFonts w:hint="eastAsia"/>
          <w:bCs/>
          <w:color w:val="auto"/>
          <w:sz w:val="24"/>
          <w:szCs w:val="24"/>
          <w:highlight w:val="none"/>
        </w:rPr>
        <w:t>（1）以进入评审的最低的评标价为30分。（</w:t>
      </w:r>
      <w:r>
        <w:rPr>
          <w:rFonts w:hint="eastAsia"/>
          <w:bCs/>
          <w:color w:val="auto"/>
          <w:kern w:val="2"/>
          <w:sz w:val="24"/>
          <w:szCs w:val="24"/>
          <w:highlight w:val="none"/>
        </w:rPr>
        <w:t>本项目属于专门面向中小企业采购的项目（供应商应为中小微企业、监狱企业、残疾人福利性单位），不再进行政府采购政策性扣除计算。</w:t>
      </w:r>
      <w:r>
        <w:rPr>
          <w:rFonts w:hint="eastAsia"/>
          <w:bCs/>
          <w:color w:val="auto"/>
          <w:sz w:val="24"/>
          <w:szCs w:val="24"/>
          <w:highlight w:val="none"/>
        </w:rPr>
        <w:t>）</w:t>
      </w:r>
    </w:p>
    <w:p w14:paraId="714B1FFA">
      <w:pPr>
        <w:spacing w:line="360" w:lineRule="auto"/>
        <w:ind w:firstLine="480" w:firstLineChars="200"/>
        <w:rPr>
          <w:bCs/>
          <w:color w:val="auto"/>
          <w:sz w:val="24"/>
          <w:szCs w:val="24"/>
          <w:highlight w:val="none"/>
        </w:rPr>
      </w:pPr>
      <w:r>
        <w:rPr>
          <w:rFonts w:hint="eastAsia"/>
          <w:bCs/>
          <w:color w:val="auto"/>
          <w:sz w:val="24"/>
          <w:szCs w:val="24"/>
          <w:highlight w:val="none"/>
        </w:rPr>
        <w:t>（2）某供应商价格分=供应商最低评审报价（金额）/某供应商评审报价（金额）×30分。</w:t>
      </w:r>
    </w:p>
    <w:p w14:paraId="1B261268">
      <w:pPr>
        <w:spacing w:line="360" w:lineRule="auto"/>
        <w:ind w:firstLine="480" w:firstLineChars="200"/>
        <w:rPr>
          <w:bCs/>
          <w:color w:val="auto"/>
          <w:sz w:val="24"/>
          <w:szCs w:val="24"/>
          <w:highlight w:val="none"/>
        </w:rPr>
      </w:pPr>
      <w:r>
        <w:rPr>
          <w:rFonts w:hint="eastAsia"/>
          <w:bCs/>
          <w:color w:val="auto"/>
          <w:sz w:val="24"/>
          <w:szCs w:val="24"/>
          <w:highlight w:val="none"/>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4976815F">
      <w:pPr>
        <w:spacing w:line="360" w:lineRule="auto"/>
        <w:ind w:firstLine="482" w:firstLineChars="200"/>
        <w:rPr>
          <w:b/>
          <w:bCs/>
          <w:color w:val="auto"/>
          <w:sz w:val="24"/>
          <w:szCs w:val="24"/>
          <w:highlight w:val="none"/>
        </w:rPr>
      </w:pPr>
      <w:r>
        <w:rPr>
          <w:rFonts w:hint="eastAsia"/>
          <w:b/>
          <w:bCs/>
          <w:color w:val="auto"/>
          <w:sz w:val="24"/>
          <w:szCs w:val="24"/>
          <w:highlight w:val="none"/>
        </w:rPr>
        <w:t>2、施工组织设计分……………………………………………………………………满分30分</w:t>
      </w:r>
    </w:p>
    <w:p w14:paraId="3FAF3775">
      <w:pPr>
        <w:spacing w:line="360" w:lineRule="auto"/>
        <w:ind w:firstLine="482" w:firstLineChars="200"/>
        <w:rPr>
          <w:color w:val="auto"/>
          <w:sz w:val="24"/>
          <w:szCs w:val="24"/>
          <w:highlight w:val="none"/>
        </w:rPr>
      </w:pPr>
      <w:r>
        <w:rPr>
          <w:rFonts w:hint="eastAsia"/>
          <w:b/>
          <w:bCs/>
          <w:color w:val="auto"/>
          <w:sz w:val="24"/>
          <w:szCs w:val="24"/>
          <w:highlight w:val="none"/>
        </w:rPr>
        <w:t>（1）总体施工组织布置及规划（满分5分）</w:t>
      </w:r>
    </w:p>
    <w:p w14:paraId="798E96E1">
      <w:pPr>
        <w:spacing w:line="360" w:lineRule="auto"/>
        <w:ind w:firstLine="480" w:firstLineChars="200"/>
        <w:rPr>
          <w:color w:val="auto"/>
          <w:sz w:val="24"/>
          <w:szCs w:val="24"/>
          <w:highlight w:val="none"/>
        </w:rPr>
      </w:pPr>
      <w:r>
        <w:rPr>
          <w:rFonts w:hint="eastAsia"/>
          <w:color w:val="auto"/>
          <w:sz w:val="24"/>
          <w:szCs w:val="24"/>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56A10420">
      <w:pPr>
        <w:spacing w:line="360" w:lineRule="auto"/>
        <w:ind w:firstLine="480" w:firstLineChars="200"/>
        <w:rPr>
          <w:color w:val="auto"/>
          <w:sz w:val="24"/>
          <w:szCs w:val="24"/>
          <w:highlight w:val="none"/>
        </w:rPr>
      </w:pPr>
      <w:r>
        <w:rPr>
          <w:rFonts w:hint="eastAsia"/>
          <w:color w:val="auto"/>
          <w:sz w:val="24"/>
          <w:szCs w:val="24"/>
          <w:highlight w:val="none"/>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28BA780">
      <w:pPr>
        <w:spacing w:line="360" w:lineRule="auto"/>
        <w:ind w:firstLine="480" w:firstLineChars="200"/>
        <w:rPr>
          <w:color w:val="auto"/>
          <w:sz w:val="24"/>
          <w:szCs w:val="24"/>
          <w:highlight w:val="none"/>
        </w:rPr>
      </w:pPr>
      <w:r>
        <w:rPr>
          <w:rFonts w:hint="eastAsia"/>
          <w:color w:val="auto"/>
          <w:sz w:val="24"/>
          <w:szCs w:val="24"/>
          <w:highlight w:val="none"/>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18CF97F4">
      <w:pPr>
        <w:spacing w:line="360" w:lineRule="auto"/>
        <w:ind w:firstLine="480" w:firstLineChars="200"/>
        <w:rPr>
          <w:color w:val="auto"/>
          <w:sz w:val="24"/>
          <w:szCs w:val="24"/>
          <w:highlight w:val="none"/>
        </w:rPr>
      </w:pPr>
      <w:r>
        <w:rPr>
          <w:rFonts w:hint="eastAsia"/>
          <w:color w:val="auto"/>
          <w:sz w:val="24"/>
          <w:szCs w:val="24"/>
          <w:highlight w:val="none"/>
        </w:rPr>
        <w:t>四档（0分）：不提供总体施工组织布置及规划或对项目总体认识不足、表述不清楚，措施不符合，施工规划不合理的。</w:t>
      </w:r>
    </w:p>
    <w:p w14:paraId="092A7CB5">
      <w:pPr>
        <w:spacing w:line="360" w:lineRule="auto"/>
        <w:ind w:firstLine="482" w:firstLineChars="200"/>
        <w:rPr>
          <w:b/>
          <w:bCs/>
          <w:color w:val="auto"/>
          <w:sz w:val="24"/>
          <w:szCs w:val="24"/>
          <w:highlight w:val="none"/>
        </w:rPr>
      </w:pPr>
      <w:r>
        <w:rPr>
          <w:rFonts w:hint="eastAsia"/>
          <w:b/>
          <w:bCs/>
          <w:color w:val="auto"/>
          <w:sz w:val="24"/>
          <w:szCs w:val="24"/>
          <w:highlight w:val="none"/>
        </w:rPr>
        <w:t>（2）主要工程项目的施工方案、方法与技术措施（满分9分）</w:t>
      </w:r>
    </w:p>
    <w:p w14:paraId="3C37599D">
      <w:pPr>
        <w:spacing w:line="360" w:lineRule="auto"/>
        <w:ind w:firstLine="480" w:firstLineChars="200"/>
        <w:rPr>
          <w:color w:val="auto"/>
          <w:sz w:val="24"/>
          <w:szCs w:val="24"/>
          <w:highlight w:val="none"/>
        </w:rPr>
      </w:pPr>
      <w:r>
        <w:rPr>
          <w:rFonts w:hint="eastAsia"/>
          <w:color w:val="auto"/>
          <w:sz w:val="24"/>
          <w:szCs w:val="24"/>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087E217C">
      <w:pPr>
        <w:spacing w:line="360" w:lineRule="auto"/>
        <w:ind w:firstLine="480" w:firstLineChars="200"/>
        <w:rPr>
          <w:color w:val="auto"/>
          <w:sz w:val="24"/>
          <w:szCs w:val="24"/>
          <w:highlight w:val="none"/>
        </w:rPr>
      </w:pPr>
      <w:r>
        <w:rPr>
          <w:rFonts w:hint="eastAsia"/>
          <w:color w:val="auto"/>
          <w:sz w:val="24"/>
          <w:szCs w:val="24"/>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60D835C4">
      <w:pPr>
        <w:spacing w:line="360" w:lineRule="auto"/>
        <w:ind w:firstLine="480" w:firstLineChars="200"/>
        <w:rPr>
          <w:color w:val="auto"/>
          <w:sz w:val="24"/>
          <w:szCs w:val="24"/>
          <w:highlight w:val="none"/>
        </w:rPr>
      </w:pPr>
      <w:r>
        <w:rPr>
          <w:rFonts w:hint="eastAsia"/>
          <w:color w:val="auto"/>
          <w:sz w:val="24"/>
          <w:szCs w:val="24"/>
          <w:highlight w:val="none"/>
        </w:rPr>
        <w:t>三档（5分）：主要工程的施工方案、方法与技术措施符合项目实际，有施工技术方案，工艺及方法基本可行，能指导具体施工。投入的施工材料有组织计划，满足施工需要。</w:t>
      </w:r>
    </w:p>
    <w:p w14:paraId="105E1F8E">
      <w:pPr>
        <w:spacing w:line="360" w:lineRule="auto"/>
        <w:ind w:firstLine="480" w:firstLineChars="200"/>
        <w:rPr>
          <w:color w:val="auto"/>
          <w:sz w:val="24"/>
          <w:szCs w:val="24"/>
          <w:highlight w:val="none"/>
        </w:rPr>
      </w:pPr>
      <w:r>
        <w:rPr>
          <w:rFonts w:hint="eastAsia"/>
          <w:color w:val="auto"/>
          <w:sz w:val="24"/>
          <w:szCs w:val="24"/>
          <w:highlight w:val="none"/>
        </w:rPr>
        <w:t>四档（0分）：不提供主要工程项目的施工方案、方法与技术措施或施工方案不合理，操作方法不可行，保证措施无保障的。</w:t>
      </w:r>
    </w:p>
    <w:p w14:paraId="3D043D87">
      <w:pPr>
        <w:spacing w:line="360" w:lineRule="auto"/>
        <w:ind w:firstLine="482" w:firstLineChars="200"/>
        <w:rPr>
          <w:b/>
          <w:bCs/>
          <w:color w:val="auto"/>
          <w:sz w:val="24"/>
          <w:szCs w:val="24"/>
          <w:highlight w:val="none"/>
        </w:rPr>
      </w:pPr>
      <w:r>
        <w:rPr>
          <w:rFonts w:hint="eastAsia"/>
          <w:b/>
          <w:bCs/>
          <w:color w:val="auto"/>
          <w:sz w:val="24"/>
          <w:szCs w:val="24"/>
          <w:highlight w:val="none"/>
        </w:rPr>
        <w:t>（3）工期保证、工程质量管理体系及保证措施（满分6分）</w:t>
      </w:r>
    </w:p>
    <w:p w14:paraId="46DD9988">
      <w:pPr>
        <w:spacing w:line="360" w:lineRule="auto"/>
        <w:ind w:firstLine="480" w:firstLineChars="200"/>
        <w:rPr>
          <w:color w:val="auto"/>
          <w:sz w:val="24"/>
          <w:szCs w:val="24"/>
          <w:highlight w:val="none"/>
        </w:rPr>
      </w:pPr>
      <w:r>
        <w:rPr>
          <w:rFonts w:hint="eastAsia"/>
          <w:color w:val="auto"/>
          <w:sz w:val="24"/>
          <w:szCs w:val="24"/>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7EC92A86">
      <w:pPr>
        <w:spacing w:line="360" w:lineRule="auto"/>
        <w:ind w:firstLine="480" w:firstLineChars="200"/>
        <w:rPr>
          <w:color w:val="auto"/>
          <w:sz w:val="24"/>
          <w:szCs w:val="24"/>
          <w:highlight w:val="none"/>
        </w:rPr>
      </w:pPr>
      <w:r>
        <w:rPr>
          <w:rFonts w:hint="eastAsia"/>
          <w:color w:val="auto"/>
          <w:sz w:val="24"/>
          <w:szCs w:val="24"/>
          <w:highlight w:val="none"/>
        </w:rPr>
        <w:t>二档（5分）：有工期保证体系，且工期保证措施基本满足要求。有控制工期的施工进度计划。有施工总进度表或施工网络图，各项计划图表编制基本完善，安排基本满足要求，基本符合本项目施工实际要求。</w:t>
      </w:r>
    </w:p>
    <w:p w14:paraId="2950FC14">
      <w:pPr>
        <w:spacing w:line="360" w:lineRule="auto"/>
        <w:ind w:firstLine="480" w:firstLineChars="200"/>
        <w:rPr>
          <w:color w:val="auto"/>
          <w:sz w:val="24"/>
          <w:szCs w:val="24"/>
          <w:highlight w:val="none"/>
        </w:rPr>
      </w:pPr>
      <w:r>
        <w:rPr>
          <w:rFonts w:hint="eastAsia"/>
          <w:color w:val="auto"/>
          <w:sz w:val="24"/>
          <w:szCs w:val="24"/>
          <w:highlight w:val="none"/>
        </w:rPr>
        <w:t>三档（4分）：有工期保证体系、工期保证措施欠合理。有控制工期的施工进度计划。有施工总进度表或施工网络图，各项计划图表编制基本完善但欠合理，安排基本合理，基本符合本项目施工实际要求。</w:t>
      </w:r>
    </w:p>
    <w:p w14:paraId="3B6A7436">
      <w:pPr>
        <w:spacing w:line="360" w:lineRule="auto"/>
        <w:ind w:firstLine="480" w:firstLineChars="200"/>
        <w:rPr>
          <w:color w:val="auto"/>
          <w:sz w:val="24"/>
          <w:szCs w:val="24"/>
          <w:highlight w:val="none"/>
        </w:rPr>
      </w:pPr>
      <w:r>
        <w:rPr>
          <w:rFonts w:hint="eastAsia"/>
          <w:color w:val="auto"/>
          <w:sz w:val="24"/>
          <w:szCs w:val="24"/>
          <w:highlight w:val="none"/>
        </w:rPr>
        <w:t>四档（0分）：不提供工期保证、工程质量管理体系及保证措施或工期保证体系、工期保证措不合理，控制工期的施工进度计划不合理，不符合本项目施工实际要求。</w:t>
      </w:r>
    </w:p>
    <w:p w14:paraId="5F221CBC">
      <w:pPr>
        <w:spacing w:line="360" w:lineRule="auto"/>
        <w:ind w:firstLine="482" w:firstLineChars="200"/>
        <w:rPr>
          <w:b/>
          <w:bCs/>
          <w:color w:val="auto"/>
          <w:sz w:val="24"/>
          <w:szCs w:val="24"/>
          <w:highlight w:val="none"/>
        </w:rPr>
      </w:pPr>
      <w:r>
        <w:rPr>
          <w:rFonts w:hint="eastAsia"/>
          <w:b/>
          <w:bCs/>
          <w:color w:val="auto"/>
          <w:sz w:val="24"/>
          <w:szCs w:val="24"/>
          <w:highlight w:val="none"/>
        </w:rPr>
        <w:t>（4）安全生产、文明施工管理体系及保证措施（满分5分）</w:t>
      </w:r>
    </w:p>
    <w:p w14:paraId="1F2C6945">
      <w:pPr>
        <w:spacing w:line="360" w:lineRule="auto"/>
        <w:ind w:firstLine="480" w:firstLineChars="200"/>
        <w:rPr>
          <w:color w:val="auto"/>
          <w:sz w:val="24"/>
          <w:szCs w:val="24"/>
          <w:highlight w:val="none"/>
        </w:rPr>
      </w:pPr>
      <w:r>
        <w:rPr>
          <w:rFonts w:hint="eastAsia"/>
          <w:color w:val="auto"/>
          <w:sz w:val="24"/>
          <w:szCs w:val="24"/>
          <w:highlight w:val="none"/>
        </w:rPr>
        <w:t>一档（5分）：有安全生产管理体系、保证措施可行合理，各道工序安全技术措施针对性强，符合实际且满足有关安全技术标准要求。现场防火、应急救援、社会治安安全措施得力。</w:t>
      </w:r>
    </w:p>
    <w:p w14:paraId="3B635438">
      <w:pPr>
        <w:spacing w:line="360" w:lineRule="auto"/>
        <w:ind w:firstLine="480" w:firstLineChars="200"/>
        <w:rPr>
          <w:color w:val="auto"/>
          <w:sz w:val="24"/>
          <w:szCs w:val="24"/>
          <w:highlight w:val="none"/>
        </w:rPr>
      </w:pPr>
      <w:r>
        <w:rPr>
          <w:rFonts w:hint="eastAsia"/>
          <w:color w:val="auto"/>
          <w:sz w:val="24"/>
          <w:szCs w:val="24"/>
          <w:highlight w:val="none"/>
        </w:rPr>
        <w:t>二档（4分）：有安全生产管理体系、保证措施可行合理，有各道工序安全技术措施，基本符合实际且有关安全技术标准要求。有现场防火、应急救援、社会治安安全措施。</w:t>
      </w:r>
    </w:p>
    <w:p w14:paraId="26F8FB81">
      <w:pPr>
        <w:spacing w:line="360" w:lineRule="auto"/>
        <w:ind w:firstLine="480" w:firstLineChars="200"/>
        <w:rPr>
          <w:color w:val="auto"/>
          <w:sz w:val="24"/>
          <w:szCs w:val="24"/>
          <w:highlight w:val="none"/>
        </w:rPr>
      </w:pPr>
      <w:r>
        <w:rPr>
          <w:rFonts w:hint="eastAsia"/>
          <w:color w:val="auto"/>
          <w:sz w:val="24"/>
          <w:szCs w:val="24"/>
          <w:highlight w:val="none"/>
        </w:rPr>
        <w:t>三档（3分）：有安全生产管理体系、保证措施基本可行，符合实际且基本满足有关安全技术标准要求。有现场防火、应急救援、社会治安安全措施。</w:t>
      </w:r>
    </w:p>
    <w:p w14:paraId="03420A6C">
      <w:pPr>
        <w:spacing w:line="360" w:lineRule="auto"/>
        <w:ind w:firstLine="480" w:firstLineChars="200"/>
        <w:rPr>
          <w:color w:val="auto"/>
          <w:sz w:val="24"/>
          <w:szCs w:val="24"/>
          <w:highlight w:val="none"/>
        </w:rPr>
      </w:pPr>
      <w:r>
        <w:rPr>
          <w:rFonts w:hint="eastAsia"/>
          <w:color w:val="auto"/>
          <w:sz w:val="24"/>
          <w:szCs w:val="24"/>
          <w:highlight w:val="none"/>
        </w:rPr>
        <w:t>四档（0分）：不提供安全生产、文明施工管理体系及保证措施或安全生产、文明施工管理体系及保证措施不合理，不符合本项目施工实际要求。</w:t>
      </w:r>
    </w:p>
    <w:p w14:paraId="75C64B5E">
      <w:pPr>
        <w:spacing w:line="360" w:lineRule="auto"/>
        <w:ind w:firstLine="482" w:firstLineChars="200"/>
        <w:rPr>
          <w:b/>
          <w:bCs/>
          <w:color w:val="auto"/>
          <w:sz w:val="24"/>
          <w:szCs w:val="24"/>
          <w:highlight w:val="none"/>
        </w:rPr>
      </w:pPr>
      <w:r>
        <w:rPr>
          <w:rFonts w:hint="eastAsia"/>
          <w:b/>
          <w:bCs/>
          <w:color w:val="auto"/>
          <w:sz w:val="24"/>
          <w:szCs w:val="24"/>
          <w:highlight w:val="none"/>
        </w:rPr>
        <w:t>（5）项目风险预测与防范，事故应急预案（满分5分）</w:t>
      </w:r>
    </w:p>
    <w:p w14:paraId="41D32D43">
      <w:pPr>
        <w:spacing w:line="360" w:lineRule="auto"/>
        <w:ind w:firstLine="480" w:firstLineChars="200"/>
        <w:rPr>
          <w:color w:val="auto"/>
          <w:sz w:val="24"/>
          <w:szCs w:val="24"/>
          <w:highlight w:val="none"/>
        </w:rPr>
      </w:pPr>
      <w:r>
        <w:rPr>
          <w:rFonts w:hint="eastAsia"/>
          <w:color w:val="auto"/>
          <w:sz w:val="24"/>
          <w:szCs w:val="24"/>
          <w:highlight w:val="none"/>
        </w:rPr>
        <w:t>一档（5分）：有项目风险预测与防范，事故应急预案。针对本工程项目特点，有较好的风险预测和应急预案及防范风险事故措施，且各项措施周全、具体、有效。</w:t>
      </w:r>
    </w:p>
    <w:p w14:paraId="7A63B61C">
      <w:pPr>
        <w:spacing w:line="360" w:lineRule="auto"/>
        <w:ind w:firstLine="480" w:firstLineChars="200"/>
        <w:rPr>
          <w:color w:val="auto"/>
          <w:sz w:val="24"/>
          <w:szCs w:val="24"/>
          <w:highlight w:val="none"/>
        </w:rPr>
      </w:pPr>
      <w:r>
        <w:rPr>
          <w:rFonts w:hint="eastAsia"/>
          <w:color w:val="auto"/>
          <w:sz w:val="24"/>
          <w:szCs w:val="24"/>
          <w:highlight w:val="none"/>
        </w:rPr>
        <w:t>二档（4分）：有项目风险预测与防范，事故应急预案。针对本工程项目特点，有风险预测和应急预案及防范风险事故措施，且各项措施具体。</w:t>
      </w:r>
    </w:p>
    <w:p w14:paraId="140BEFE7">
      <w:pPr>
        <w:spacing w:line="360" w:lineRule="auto"/>
        <w:ind w:firstLine="480" w:firstLineChars="200"/>
        <w:rPr>
          <w:color w:val="auto"/>
          <w:sz w:val="24"/>
          <w:szCs w:val="24"/>
          <w:highlight w:val="none"/>
        </w:rPr>
      </w:pPr>
      <w:r>
        <w:rPr>
          <w:rFonts w:hint="eastAsia"/>
          <w:color w:val="auto"/>
          <w:sz w:val="24"/>
          <w:szCs w:val="24"/>
          <w:highlight w:val="none"/>
        </w:rPr>
        <w:t>三档（3分）：有项目风险预测与防范，事故应急预案。有风险预测和应急预案及防范风险事故措施。</w:t>
      </w:r>
    </w:p>
    <w:p w14:paraId="5DC92465">
      <w:pPr>
        <w:spacing w:line="360" w:lineRule="auto"/>
        <w:ind w:firstLine="480" w:firstLineChars="200"/>
        <w:rPr>
          <w:color w:val="auto"/>
          <w:sz w:val="24"/>
          <w:szCs w:val="24"/>
          <w:highlight w:val="none"/>
        </w:rPr>
      </w:pPr>
      <w:r>
        <w:rPr>
          <w:rFonts w:hint="eastAsia"/>
          <w:color w:val="auto"/>
          <w:sz w:val="24"/>
          <w:szCs w:val="24"/>
          <w:highlight w:val="none"/>
        </w:rPr>
        <w:t>四档（0分）：不提供项目风险预测与防范，事故应急预案或项目风险预测与防范，事故应急预案不合理，不符合本项目施工实际要求。</w:t>
      </w:r>
    </w:p>
    <w:bookmarkEnd w:id="167"/>
    <w:p w14:paraId="5F84F356">
      <w:pPr>
        <w:spacing w:line="360" w:lineRule="auto"/>
        <w:ind w:firstLine="482" w:firstLineChars="200"/>
        <w:rPr>
          <w:b/>
          <w:bCs/>
          <w:color w:val="auto"/>
          <w:sz w:val="24"/>
          <w:szCs w:val="24"/>
          <w:highlight w:val="none"/>
        </w:rPr>
      </w:pPr>
      <w:bookmarkStart w:id="170" w:name="_Toc19546"/>
      <w:r>
        <w:rPr>
          <w:rFonts w:hint="eastAsia"/>
          <w:b/>
          <w:bCs/>
          <w:color w:val="auto"/>
          <w:sz w:val="24"/>
          <w:szCs w:val="24"/>
          <w:highlight w:val="none"/>
        </w:rPr>
        <w:t>3、主要人员分…………………………………………………………………………满分20分</w:t>
      </w:r>
    </w:p>
    <w:p w14:paraId="5454C6F4">
      <w:pPr>
        <w:spacing w:line="360" w:lineRule="auto"/>
        <w:ind w:firstLine="482" w:firstLineChars="200"/>
        <w:rPr>
          <w:b/>
          <w:bCs/>
          <w:color w:val="auto"/>
          <w:sz w:val="24"/>
          <w:szCs w:val="24"/>
          <w:highlight w:val="none"/>
        </w:rPr>
      </w:pPr>
      <w:r>
        <w:rPr>
          <w:rFonts w:hint="eastAsia"/>
          <w:b/>
          <w:bCs/>
          <w:color w:val="auto"/>
          <w:sz w:val="24"/>
          <w:szCs w:val="24"/>
          <w:highlight w:val="none"/>
        </w:rPr>
        <w:t>（1）项目经理任职资格与业绩（满分10分）</w:t>
      </w:r>
    </w:p>
    <w:p w14:paraId="2AD4B13B">
      <w:pPr>
        <w:spacing w:line="360" w:lineRule="auto"/>
        <w:ind w:firstLine="480" w:firstLineChars="200"/>
        <w:rPr>
          <w:color w:val="auto"/>
          <w:sz w:val="24"/>
          <w:szCs w:val="24"/>
          <w:highlight w:val="none"/>
        </w:rPr>
      </w:pPr>
      <w:bookmarkStart w:id="171" w:name="OLE_LINK53"/>
      <w:r>
        <w:rPr>
          <w:rFonts w:hint="eastAsia"/>
          <w:color w:val="auto"/>
          <w:sz w:val="24"/>
          <w:szCs w:val="24"/>
          <w:highlight w:val="none"/>
        </w:rPr>
        <w:t>满足最低要求可得6分，</w:t>
      </w:r>
      <w:bookmarkEnd w:id="171"/>
      <w:bookmarkStart w:id="172" w:name="OLE_LINK54"/>
      <w:bookmarkStart w:id="173" w:name="OLE_LINK55"/>
      <w:bookmarkStart w:id="174" w:name="OLE_LINK31"/>
      <w:r>
        <w:rPr>
          <w:rFonts w:hint="eastAsia"/>
          <w:color w:val="auto"/>
          <w:sz w:val="24"/>
          <w:szCs w:val="24"/>
          <w:highlight w:val="none"/>
        </w:rPr>
        <w:t>在此基础上，</w:t>
      </w:r>
      <w:bookmarkEnd w:id="172"/>
      <w:bookmarkEnd w:id="173"/>
      <w:r>
        <w:rPr>
          <w:rFonts w:hint="eastAsia"/>
          <w:color w:val="auto"/>
          <w:sz w:val="24"/>
          <w:szCs w:val="24"/>
          <w:highlight w:val="none"/>
        </w:rPr>
        <w:t>自202</w:t>
      </w:r>
      <w:r>
        <w:rPr>
          <w:rFonts w:hint="eastAsia"/>
          <w:color w:val="auto"/>
          <w:sz w:val="24"/>
          <w:szCs w:val="24"/>
          <w:highlight w:val="none"/>
          <w:lang w:val="en-US" w:eastAsia="zh-CN"/>
        </w:rPr>
        <w:t>0</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月（所担任职务的项目的交竣工日期在202</w:t>
      </w:r>
      <w:r>
        <w:rPr>
          <w:rFonts w:hint="eastAsia"/>
          <w:color w:val="auto"/>
          <w:sz w:val="24"/>
          <w:szCs w:val="24"/>
          <w:highlight w:val="none"/>
          <w:lang w:val="en-US" w:eastAsia="zh-CN"/>
        </w:rPr>
        <w:t>0</w:t>
      </w:r>
      <w:r>
        <w:rPr>
          <w:rFonts w:hint="eastAsia"/>
          <w:color w:val="auto"/>
          <w:sz w:val="24"/>
          <w:szCs w:val="24"/>
          <w:highlight w:val="none"/>
        </w:rPr>
        <w:t>年0</w:t>
      </w:r>
      <w:r>
        <w:rPr>
          <w:rFonts w:hint="eastAsia"/>
          <w:color w:val="auto"/>
          <w:sz w:val="24"/>
          <w:szCs w:val="24"/>
          <w:highlight w:val="none"/>
          <w:lang w:val="en-US" w:eastAsia="zh-CN"/>
        </w:rPr>
        <w:t>8</w:t>
      </w:r>
      <w:r>
        <w:rPr>
          <w:rFonts w:hint="eastAsia"/>
          <w:color w:val="auto"/>
          <w:sz w:val="24"/>
          <w:szCs w:val="24"/>
          <w:highlight w:val="none"/>
        </w:rPr>
        <w:t>月01日以后）起至今每增加担任过一个二级公路（或以上）含路基路面（或边坡治理）的公路工程项目</w:t>
      </w:r>
      <w:bookmarkEnd w:id="174"/>
      <w:r>
        <w:rPr>
          <w:rFonts w:hint="eastAsia"/>
          <w:color w:val="auto"/>
          <w:sz w:val="24"/>
          <w:szCs w:val="24"/>
          <w:highlight w:val="none"/>
        </w:rPr>
        <w:t>的项目经理或项目副经理，加2分，本项最多加4分。</w:t>
      </w:r>
    </w:p>
    <w:p w14:paraId="3B7C5266">
      <w:pPr>
        <w:spacing w:line="360" w:lineRule="auto"/>
        <w:ind w:firstLine="482" w:firstLineChars="200"/>
        <w:rPr>
          <w:b/>
          <w:bCs/>
          <w:color w:val="auto"/>
          <w:sz w:val="24"/>
          <w:szCs w:val="24"/>
          <w:highlight w:val="none"/>
        </w:rPr>
      </w:pPr>
      <w:r>
        <w:rPr>
          <w:rFonts w:hint="eastAsia"/>
          <w:b/>
          <w:bCs/>
          <w:color w:val="auto"/>
          <w:sz w:val="24"/>
          <w:szCs w:val="24"/>
          <w:highlight w:val="none"/>
        </w:rPr>
        <w:t>（2）项目总工任职资格与业绩（满分10分）</w:t>
      </w:r>
    </w:p>
    <w:p w14:paraId="3A27ABA9">
      <w:pPr>
        <w:spacing w:line="360" w:lineRule="auto"/>
        <w:ind w:firstLine="480" w:firstLineChars="200"/>
        <w:rPr>
          <w:color w:val="auto"/>
          <w:sz w:val="24"/>
          <w:szCs w:val="24"/>
          <w:highlight w:val="none"/>
        </w:rPr>
      </w:pPr>
      <w:r>
        <w:rPr>
          <w:rFonts w:hint="eastAsia"/>
          <w:color w:val="auto"/>
          <w:sz w:val="24"/>
          <w:szCs w:val="24"/>
          <w:highlight w:val="none"/>
        </w:rPr>
        <w:t>满足最低要求可得6分，在此基础上，自202</w:t>
      </w:r>
      <w:r>
        <w:rPr>
          <w:rFonts w:hint="eastAsia"/>
          <w:color w:val="auto"/>
          <w:sz w:val="24"/>
          <w:szCs w:val="24"/>
          <w:highlight w:val="none"/>
          <w:lang w:val="en-US" w:eastAsia="zh-CN"/>
        </w:rPr>
        <w:t>0</w:t>
      </w:r>
      <w:r>
        <w:rPr>
          <w:rFonts w:hint="eastAsia"/>
          <w:color w:val="auto"/>
          <w:sz w:val="24"/>
          <w:szCs w:val="24"/>
          <w:highlight w:val="none"/>
        </w:rPr>
        <w:t>年</w:t>
      </w:r>
      <w:r>
        <w:rPr>
          <w:rFonts w:hint="eastAsia"/>
          <w:color w:val="auto"/>
          <w:sz w:val="24"/>
          <w:szCs w:val="24"/>
          <w:highlight w:val="none"/>
          <w:lang w:val="en-US" w:eastAsia="zh-CN"/>
        </w:rPr>
        <w:t>8</w:t>
      </w:r>
      <w:r>
        <w:rPr>
          <w:rFonts w:hint="eastAsia"/>
          <w:color w:val="auto"/>
          <w:sz w:val="24"/>
          <w:szCs w:val="24"/>
          <w:highlight w:val="none"/>
        </w:rPr>
        <w:t>月（所担任职务的项目的交竣工日期在202</w:t>
      </w:r>
      <w:r>
        <w:rPr>
          <w:rFonts w:hint="eastAsia"/>
          <w:color w:val="auto"/>
          <w:sz w:val="24"/>
          <w:szCs w:val="24"/>
          <w:highlight w:val="none"/>
          <w:lang w:val="en-US" w:eastAsia="zh-CN"/>
        </w:rPr>
        <w:t>0</w:t>
      </w:r>
      <w:r>
        <w:rPr>
          <w:rFonts w:hint="eastAsia"/>
          <w:color w:val="auto"/>
          <w:sz w:val="24"/>
          <w:szCs w:val="24"/>
          <w:highlight w:val="none"/>
        </w:rPr>
        <w:t>年0</w:t>
      </w:r>
      <w:r>
        <w:rPr>
          <w:rFonts w:hint="eastAsia"/>
          <w:color w:val="auto"/>
          <w:sz w:val="24"/>
          <w:szCs w:val="24"/>
          <w:highlight w:val="none"/>
          <w:lang w:val="en-US" w:eastAsia="zh-CN"/>
        </w:rPr>
        <w:t>8</w:t>
      </w:r>
      <w:r>
        <w:rPr>
          <w:rFonts w:hint="eastAsia"/>
          <w:color w:val="auto"/>
          <w:sz w:val="24"/>
          <w:szCs w:val="24"/>
          <w:highlight w:val="none"/>
        </w:rPr>
        <w:t>月01日以后）起至今每增加担任过一个</w:t>
      </w:r>
      <w:r>
        <w:rPr>
          <w:rFonts w:hint="eastAsia"/>
          <w:color w:val="auto"/>
          <w:sz w:val="24"/>
          <w:szCs w:val="24"/>
          <w:highlight w:val="none"/>
          <w:lang w:val="en-US" w:eastAsia="zh-CN"/>
        </w:rPr>
        <w:t>二</w:t>
      </w:r>
      <w:r>
        <w:rPr>
          <w:rFonts w:hint="eastAsia"/>
          <w:color w:val="auto"/>
          <w:sz w:val="24"/>
          <w:szCs w:val="24"/>
          <w:highlight w:val="none"/>
        </w:rPr>
        <w:t>级公路（或以上）含路基路面（或边坡治理）的公路工程项目的项目总工或项目副总工，加2分，</w:t>
      </w:r>
      <w:bookmarkStart w:id="175" w:name="OLE_LINK36"/>
      <w:bookmarkStart w:id="176" w:name="OLE_LINK35"/>
      <w:r>
        <w:rPr>
          <w:rFonts w:hint="eastAsia"/>
          <w:color w:val="auto"/>
          <w:sz w:val="24"/>
          <w:szCs w:val="24"/>
          <w:highlight w:val="none"/>
        </w:rPr>
        <w:t>本项最多加4分。</w:t>
      </w:r>
      <w:bookmarkEnd w:id="175"/>
      <w:bookmarkEnd w:id="176"/>
    </w:p>
    <w:p w14:paraId="1BF788B3">
      <w:pPr>
        <w:spacing w:line="360" w:lineRule="auto"/>
        <w:ind w:firstLine="480" w:firstLineChars="200"/>
        <w:rPr>
          <w:color w:val="auto"/>
          <w:sz w:val="24"/>
          <w:szCs w:val="24"/>
          <w:highlight w:val="none"/>
        </w:rPr>
      </w:pPr>
      <w:r>
        <w:rPr>
          <w:rFonts w:hint="eastAsia"/>
          <w:color w:val="auto"/>
          <w:sz w:val="24"/>
          <w:szCs w:val="24"/>
          <w:highlight w:val="none"/>
        </w:rPr>
        <w:t>注：公路工程包括</w:t>
      </w:r>
      <w:r>
        <w:rPr>
          <w:rFonts w:hint="eastAsia"/>
          <w:color w:val="auto"/>
          <w:sz w:val="24"/>
          <w:szCs w:val="24"/>
          <w:highlight w:val="none"/>
          <w:lang w:eastAsia="zh-CN"/>
        </w:rPr>
        <w:t>公路新建、公路改扩建、公路养护工程、公路交通安全设施工程</w:t>
      </w:r>
      <w:r>
        <w:rPr>
          <w:rFonts w:hint="eastAsia"/>
          <w:color w:val="auto"/>
          <w:sz w:val="24"/>
          <w:szCs w:val="24"/>
          <w:highlight w:val="none"/>
        </w:rPr>
        <w:t>等；成功完成是指工程按《公路工程竣（交）工验收办法》交工验收或竣工验收通过。</w:t>
      </w:r>
    </w:p>
    <w:p w14:paraId="31F1B502">
      <w:pPr>
        <w:spacing w:line="360" w:lineRule="auto"/>
        <w:ind w:firstLine="482" w:firstLineChars="200"/>
        <w:rPr>
          <w:b/>
          <w:bCs/>
          <w:color w:val="auto"/>
          <w:sz w:val="24"/>
          <w:szCs w:val="24"/>
          <w:highlight w:val="none"/>
        </w:rPr>
      </w:pPr>
      <w:r>
        <w:rPr>
          <w:rFonts w:hint="eastAsia"/>
          <w:b/>
          <w:bCs/>
          <w:color w:val="auto"/>
          <w:sz w:val="24"/>
          <w:szCs w:val="24"/>
          <w:highlight w:val="none"/>
        </w:rPr>
        <w:t>4、履约信誉分…………………………………………………………………………满分10分</w:t>
      </w:r>
    </w:p>
    <w:p w14:paraId="3D075662">
      <w:pPr>
        <w:wordWrap w:val="0"/>
        <w:spacing w:line="360" w:lineRule="auto"/>
        <w:ind w:firstLine="480" w:firstLineChars="200"/>
        <w:rPr>
          <w:color w:val="auto"/>
          <w:sz w:val="24"/>
          <w:szCs w:val="24"/>
          <w:highlight w:val="none"/>
        </w:rPr>
      </w:pPr>
      <w:r>
        <w:rPr>
          <w:rFonts w:hint="eastAsia"/>
          <w:color w:val="auto"/>
          <w:sz w:val="24"/>
          <w:szCs w:val="24"/>
          <w:highlight w:val="none"/>
        </w:rPr>
        <w:t>（1）无</w:t>
      </w:r>
      <w:bookmarkStart w:id="177" w:name="OLE_LINK32"/>
      <w:r>
        <w:rPr>
          <w:rFonts w:hint="eastAsia"/>
          <w:color w:val="auto"/>
          <w:sz w:val="24"/>
          <w:szCs w:val="24"/>
          <w:highlight w:val="none"/>
        </w:rPr>
        <w:t>不良信用记录</w:t>
      </w:r>
      <w:bookmarkEnd w:id="177"/>
      <w:r>
        <w:rPr>
          <w:rFonts w:hint="eastAsia"/>
          <w:color w:val="auto"/>
          <w:sz w:val="24"/>
          <w:szCs w:val="24"/>
          <w:highlight w:val="none"/>
        </w:rPr>
        <w:t>的得7分，在全国公路建设市场信用信息管理系统(http//glxy.mot.gov.cn)的不良行为记录中自20</w:t>
      </w:r>
      <w:r>
        <w:rPr>
          <w:rFonts w:hint="eastAsia"/>
          <w:color w:val="auto"/>
          <w:sz w:val="24"/>
          <w:szCs w:val="24"/>
          <w:highlight w:val="none"/>
          <w:lang w:val="en-US" w:eastAsia="zh-CN"/>
        </w:rPr>
        <w:t>22</w:t>
      </w:r>
      <w:r>
        <w:rPr>
          <w:rFonts w:hint="eastAsia"/>
          <w:color w:val="auto"/>
          <w:sz w:val="24"/>
          <w:szCs w:val="24"/>
          <w:highlight w:val="none"/>
        </w:rPr>
        <w:t>年1月1日起（以对外公布时间为准）存在一项不良行为记录的扣1分（以评标期间核查为准），扣完7分为止。</w:t>
      </w:r>
    </w:p>
    <w:p w14:paraId="2715203A">
      <w:pPr>
        <w:spacing w:line="351" w:lineRule="auto"/>
        <w:ind w:firstLine="480" w:firstLineChars="200"/>
        <w:rPr>
          <w:color w:val="auto"/>
          <w:sz w:val="24"/>
          <w:szCs w:val="24"/>
          <w:highlight w:val="none"/>
        </w:rPr>
      </w:pPr>
      <w:r>
        <w:rPr>
          <w:rFonts w:hint="eastAsia"/>
          <w:color w:val="auto"/>
          <w:sz w:val="24"/>
          <w:szCs w:val="24"/>
          <w:highlight w:val="none"/>
        </w:rPr>
        <w:t>（2）以广西壮族自治区交通运输厅最新公布的广西公路养护工程施工企业信用评价等级评定（以磋商文件发布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785301E8">
      <w:pPr>
        <w:spacing w:line="351" w:lineRule="auto"/>
        <w:ind w:firstLine="482" w:firstLineChars="200"/>
        <w:rPr>
          <w:b/>
          <w:bCs/>
          <w:color w:val="auto"/>
          <w:sz w:val="24"/>
          <w:szCs w:val="24"/>
          <w:highlight w:val="none"/>
        </w:rPr>
      </w:pPr>
      <w:r>
        <w:rPr>
          <w:rFonts w:hint="eastAsia"/>
          <w:b/>
          <w:bCs/>
          <w:color w:val="auto"/>
          <w:sz w:val="24"/>
          <w:szCs w:val="24"/>
          <w:highlight w:val="none"/>
        </w:rPr>
        <w:t>5、投标人业绩分………………………………………………………………………满分10分</w:t>
      </w:r>
    </w:p>
    <w:p w14:paraId="18780C74">
      <w:pPr>
        <w:spacing w:line="351" w:lineRule="auto"/>
        <w:ind w:firstLine="480" w:firstLineChars="200"/>
        <w:rPr>
          <w:color w:val="auto"/>
          <w:sz w:val="24"/>
          <w:szCs w:val="24"/>
          <w:highlight w:val="none"/>
        </w:rPr>
      </w:pPr>
      <w:r>
        <w:rPr>
          <w:rFonts w:hint="eastAsia"/>
          <w:color w:val="auto"/>
          <w:sz w:val="24"/>
          <w:szCs w:val="24"/>
          <w:highlight w:val="none"/>
        </w:rPr>
        <w:t>自2020年0</w:t>
      </w:r>
      <w:r>
        <w:rPr>
          <w:rFonts w:hint="eastAsia"/>
          <w:color w:val="auto"/>
          <w:sz w:val="24"/>
          <w:szCs w:val="24"/>
          <w:highlight w:val="none"/>
          <w:lang w:val="en-US" w:eastAsia="zh-CN"/>
        </w:rPr>
        <w:t>8</w:t>
      </w:r>
      <w:r>
        <w:rPr>
          <w:rFonts w:hint="eastAsia"/>
          <w:color w:val="auto"/>
          <w:sz w:val="24"/>
          <w:szCs w:val="24"/>
          <w:highlight w:val="none"/>
        </w:rPr>
        <w:t>月（所完成项目的项目的交竣工日期在2020年0</w:t>
      </w:r>
      <w:r>
        <w:rPr>
          <w:rFonts w:hint="eastAsia"/>
          <w:color w:val="auto"/>
          <w:sz w:val="24"/>
          <w:szCs w:val="24"/>
          <w:highlight w:val="none"/>
          <w:lang w:val="en-US" w:eastAsia="zh-CN"/>
        </w:rPr>
        <w:t>8</w:t>
      </w:r>
      <w:r>
        <w:rPr>
          <w:rFonts w:hint="eastAsia"/>
          <w:color w:val="auto"/>
          <w:sz w:val="24"/>
          <w:szCs w:val="24"/>
          <w:highlight w:val="none"/>
        </w:rPr>
        <w:t>月1日以后）起至今完成过一个（或以上）</w:t>
      </w:r>
      <w:r>
        <w:rPr>
          <w:rFonts w:hint="eastAsia"/>
          <w:color w:val="auto"/>
          <w:sz w:val="24"/>
          <w:szCs w:val="24"/>
          <w:highlight w:val="none"/>
          <w:lang w:val="en-US" w:eastAsia="zh-CN"/>
        </w:rPr>
        <w:t>二</w:t>
      </w:r>
      <w:r>
        <w:rPr>
          <w:rFonts w:hint="eastAsia"/>
          <w:color w:val="auto"/>
          <w:sz w:val="24"/>
          <w:szCs w:val="24"/>
          <w:highlight w:val="none"/>
        </w:rPr>
        <w:t>级公路（或以上）含路基路面（或边坡治理）的公路工程项目业绩得2分，每增加一个项目加2分，满分10分。</w:t>
      </w:r>
    </w:p>
    <w:p w14:paraId="6F3830FA">
      <w:pPr>
        <w:adjustRightInd w:val="0"/>
        <w:snapToGrid w:val="0"/>
        <w:spacing w:line="351" w:lineRule="auto"/>
        <w:ind w:firstLine="480" w:firstLineChars="200"/>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b w:val="0"/>
          <w:bCs/>
          <w:color w:val="auto"/>
          <w:sz w:val="24"/>
          <w:szCs w:val="24"/>
          <w:highlight w:val="none"/>
        </w:rPr>
        <w:t>（</w:t>
      </w:r>
      <w:r>
        <w:rPr>
          <w:rFonts w:hint="eastAsia" w:cs="仿宋" w:asciiTheme="minorEastAsia" w:hAnsiTheme="minorEastAsia" w:eastAsiaTheme="minorEastAsia"/>
          <w:color w:val="auto"/>
          <w:sz w:val="24"/>
          <w:szCs w:val="24"/>
          <w:highlight w:val="none"/>
        </w:rPr>
        <w:t>注：</w:t>
      </w:r>
      <w:r>
        <w:rPr>
          <w:rFonts w:hint="eastAsia" w:asciiTheme="minorEastAsia" w:hAnsiTheme="minorEastAsia" w:eastAsiaTheme="minorEastAsia"/>
          <w:color w:val="auto"/>
          <w:sz w:val="24"/>
          <w:szCs w:val="24"/>
          <w:highlight w:val="none"/>
        </w:rPr>
        <w:t>（1）成功完成是指工程按交通部令2004年第3号《公路工程竣（交）工验收办法》交工验收或竣工验收通过）。</w:t>
      </w:r>
    </w:p>
    <w:p w14:paraId="5A989A82">
      <w:pPr>
        <w:adjustRightInd w:val="0"/>
        <w:snapToGrid w:val="0"/>
        <w:spacing w:line="351"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（2）施工业绩是指工程按交通部令2004年第3号《公路工程竣（交）工验收办法》交工验收或竣工验收通过且投标人</w:t>
      </w:r>
      <w:r>
        <w:rPr>
          <w:rFonts w:hint="eastAsia" w:cs="Times New Roman" w:asciiTheme="minorEastAsia" w:hAnsiTheme="minorEastAsia" w:eastAsiaTheme="minorEastAsia"/>
          <w:color w:val="auto"/>
          <w:sz w:val="24"/>
          <w:szCs w:val="24"/>
          <w:highlight w:val="none"/>
        </w:rPr>
        <w:t>在投标文件中填报的业绩应当与其在交通运输主管部门公路建设市场监督管理系统上填报并通过交通运输主管部门审核发布的相关信息一致,并提供相应</w:t>
      </w:r>
      <w:r>
        <w:rPr>
          <w:rFonts w:hint="eastAsia" w:cs="仿宋_GB2312" w:asciiTheme="minorEastAsia" w:hAnsiTheme="minorEastAsia" w:eastAsiaTheme="minorEastAsia"/>
          <w:color w:val="auto"/>
          <w:kern w:val="2"/>
          <w:sz w:val="24"/>
          <w:szCs w:val="24"/>
          <w:highlight w:val="none"/>
        </w:rPr>
        <w:t>“全国公路建设市场监督管理系统（https://hwdms.mot.gov.cn/BMWebSite）</w:t>
      </w:r>
      <w:r>
        <w:rPr>
          <w:rFonts w:hint="eastAsia" w:cs="Times New Roman" w:asciiTheme="minorEastAsia" w:hAnsiTheme="minorEastAsia" w:eastAsiaTheme="minorEastAsia"/>
          <w:color w:val="auto"/>
          <w:sz w:val="24"/>
          <w:szCs w:val="24"/>
          <w:highlight w:val="none"/>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3E72A785">
      <w:pPr>
        <w:adjustRightInd w:val="0"/>
        <w:snapToGrid w:val="0"/>
        <w:spacing w:line="351" w:lineRule="auto"/>
        <w:ind w:firstLine="240" w:firstLineChars="100"/>
        <w:rPr>
          <w:rFonts w:cs="仿宋"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（3）在交通运输部“</w:t>
      </w:r>
      <w:r>
        <w:rPr>
          <w:rFonts w:hint="eastAsia" w:cs="仿宋_GB2312" w:asciiTheme="minorEastAsia" w:hAnsiTheme="minorEastAsia" w:eastAsiaTheme="minorEastAsia"/>
          <w:color w:val="auto"/>
          <w:kern w:val="2"/>
          <w:sz w:val="24"/>
          <w:szCs w:val="24"/>
          <w:highlight w:val="none"/>
        </w:rPr>
        <w:t>全国公路建设市场监督管理系统</w:t>
      </w:r>
      <w:r>
        <w:rPr>
          <w:rFonts w:hint="eastAsia" w:asciiTheme="minorEastAsia" w:hAnsiTheme="minorEastAsia" w:eastAsiaTheme="minorEastAsia"/>
          <w:color w:val="auto"/>
          <w:sz w:val="24"/>
          <w:szCs w:val="24"/>
          <w:highlight w:val="none"/>
        </w:rPr>
        <w:t>”中无法查询，但可在省级交通运输主管部门“公路建设市场信用信息管理系统</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(系统名称以各省省级交通运输主管部门采用的名称为准）中查询的，应附省级交通运输主管部门“公路建设市场信用信息管理系统</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(系统名称以各省省级交通运输主管部门采用的名称为准）中查询到的网页截图，且截图信息要求与上述第2点一致。除网页截图复印件外，投标人提供的其他任何业绩证明材料均不予以认可。</w:t>
      </w:r>
    </w:p>
    <w:p w14:paraId="274AC28F">
      <w:pPr>
        <w:spacing w:line="351"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（4）公路工程包括</w:t>
      </w:r>
      <w:r>
        <w:rPr>
          <w:rFonts w:hint="eastAsia" w:asciiTheme="minorEastAsia" w:hAnsiTheme="minorEastAsia" w:eastAsiaTheme="minorEastAsia"/>
          <w:color w:val="auto"/>
          <w:sz w:val="24"/>
          <w:szCs w:val="24"/>
          <w:highlight w:val="none"/>
          <w:lang w:eastAsia="zh-CN"/>
        </w:rPr>
        <w:t>公路新建、公路改扩建、公路养护工程、公路交通安全设施工程</w:t>
      </w:r>
      <w:r>
        <w:rPr>
          <w:rFonts w:hint="eastAsia" w:asciiTheme="minorEastAsia" w:hAnsiTheme="minorEastAsia" w:eastAsiaTheme="minorEastAsia"/>
          <w:color w:val="auto"/>
          <w:sz w:val="24"/>
          <w:szCs w:val="24"/>
          <w:highlight w:val="none"/>
        </w:rPr>
        <w:t>等</w:t>
      </w:r>
      <w:r>
        <w:rPr>
          <w:rFonts w:hint="eastAsia" w:asciiTheme="minorEastAsia" w:hAnsiTheme="minorEastAsia" w:eastAsiaTheme="minorEastAsia"/>
          <w:color w:val="auto"/>
          <w:sz w:val="24"/>
          <w:szCs w:val="24"/>
          <w:highlight w:val="none"/>
          <w:lang w:val="en-US" w:eastAsia="zh-CN"/>
        </w:rPr>
        <w:t>。</w:t>
      </w:r>
    </w:p>
    <w:p w14:paraId="58C584EB">
      <w:pPr>
        <w:spacing w:line="351" w:lineRule="auto"/>
        <w:ind w:firstLine="482" w:firstLineChars="200"/>
        <w:rPr>
          <w:b/>
          <w:bCs/>
          <w:color w:val="auto"/>
          <w:sz w:val="24"/>
          <w:szCs w:val="24"/>
          <w:highlight w:val="none"/>
        </w:rPr>
      </w:pPr>
      <w:r>
        <w:rPr>
          <w:rFonts w:hint="eastAsia"/>
          <w:b/>
          <w:bCs/>
          <w:color w:val="auto"/>
          <w:sz w:val="24"/>
          <w:szCs w:val="24"/>
          <w:highlight w:val="none"/>
        </w:rPr>
        <w:t>6、综合得分＝1+2+3+4+5</w:t>
      </w:r>
    </w:p>
    <w:p w14:paraId="0FA18700">
      <w:pPr>
        <w:spacing w:line="351" w:lineRule="auto"/>
        <w:ind w:firstLine="482" w:firstLineChars="200"/>
        <w:rPr>
          <w:b/>
          <w:bCs/>
          <w:color w:val="auto"/>
          <w:sz w:val="24"/>
          <w:szCs w:val="24"/>
          <w:highlight w:val="none"/>
        </w:rPr>
      </w:pPr>
      <w:r>
        <w:rPr>
          <w:rFonts w:hint="eastAsia"/>
          <w:b/>
          <w:bCs/>
          <w:color w:val="auto"/>
          <w:sz w:val="24"/>
          <w:szCs w:val="24"/>
          <w:highlight w:val="none"/>
        </w:rPr>
        <w:t>三、推荐及确定中标候选供应商原则</w:t>
      </w:r>
    </w:p>
    <w:p w14:paraId="7C3E679A">
      <w:pPr>
        <w:spacing w:line="351" w:lineRule="auto"/>
        <w:ind w:firstLine="480" w:firstLineChars="200"/>
        <w:rPr>
          <w:color w:val="auto"/>
          <w:sz w:val="24"/>
          <w:szCs w:val="24"/>
          <w:highlight w:val="none"/>
        </w:rPr>
      </w:pPr>
      <w:r>
        <w:rPr>
          <w:rFonts w:hint="eastAsia"/>
          <w:color w:val="auto"/>
          <w:sz w:val="24"/>
          <w:szCs w:val="24"/>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8A514FB">
      <w:pPr>
        <w:spacing w:line="351" w:lineRule="auto"/>
        <w:ind w:firstLine="480" w:firstLineChars="200"/>
        <w:rPr>
          <w:color w:val="auto"/>
          <w:sz w:val="24"/>
          <w:szCs w:val="24"/>
          <w:highlight w:val="none"/>
        </w:rPr>
      </w:pPr>
      <w:r>
        <w:rPr>
          <w:rFonts w:hint="eastAsia"/>
          <w:color w:val="auto"/>
          <w:sz w:val="24"/>
          <w:szCs w:val="24"/>
          <w:highlight w:val="none"/>
        </w:rPr>
        <w:t>（2）</w:t>
      </w:r>
      <w:r>
        <w:rPr>
          <w:rFonts w:hint="eastAsia"/>
          <w:b/>
          <w:bCs/>
          <w:color w:val="auto"/>
          <w:sz w:val="24"/>
          <w:szCs w:val="24"/>
          <w:highlight w:val="none"/>
        </w:rPr>
        <w:t>本项目确定一名成交供应商。由采购人依法确定成交供应商。</w:t>
      </w:r>
    </w:p>
    <w:p w14:paraId="4ECB6E82">
      <w:pPr>
        <w:tabs>
          <w:tab w:val="left" w:pos="1305"/>
        </w:tabs>
        <w:spacing w:line="351" w:lineRule="auto"/>
        <w:ind w:firstLine="480" w:firstLineChars="200"/>
        <w:rPr>
          <w:color w:val="auto"/>
          <w:sz w:val="24"/>
          <w:szCs w:val="24"/>
          <w:highlight w:val="none"/>
        </w:rPr>
      </w:pPr>
      <w:r>
        <w:rPr>
          <w:rFonts w:hint="eastAsia"/>
          <w:color w:val="auto"/>
          <w:sz w:val="24"/>
          <w:szCs w:val="24"/>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0F4ABA3F">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0" w:firstLineChars="200"/>
        <w:textAlignment w:val="auto"/>
        <w:outlineLvl w:val="1"/>
        <w:rPr>
          <w:rFonts w:hint="eastAsia" w:eastAsia="宋体"/>
          <w:color w:val="auto"/>
          <w:sz w:val="24"/>
          <w:szCs w:val="24"/>
          <w:highlight w:val="none"/>
          <w:lang w:eastAsia="zh-CN"/>
        </w:rPr>
      </w:pPr>
      <w:bookmarkStart w:id="178" w:name="_Toc19637"/>
      <w:r>
        <w:rPr>
          <w:rFonts w:hint="eastAsia"/>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w:t>
      </w:r>
      <w:r>
        <w:rPr>
          <w:rFonts w:hint="eastAsia"/>
          <w:color w:val="auto"/>
          <w:sz w:val="24"/>
          <w:szCs w:val="24"/>
          <w:highlight w:val="none"/>
          <w:lang w:eastAsia="zh-CN"/>
        </w:rPr>
        <w:t>。</w:t>
      </w:r>
      <w:bookmarkEnd w:id="178"/>
    </w:p>
    <w:bookmarkEnd w:id="170"/>
    <w:p w14:paraId="6481F711">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564ACB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3BA06F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0BC607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753C5B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452FA3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DFCF6C">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CDCE06E">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6F87811">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D25376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DF6DF4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53C55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50BA32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9224C4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4B7F7D4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953F7D6">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D1475DD">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077FD5B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3885238">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1AD7529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48D8884">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DFC4013">
      <w:pPr>
        <w:pStyle w:val="2"/>
        <w:numPr>
          <w:ilvl w:val="0"/>
          <w:numId w:val="1"/>
        </w:numPr>
        <w:bidi w:val="0"/>
        <w:jc w:val="center"/>
        <w:rPr>
          <w:color w:val="auto"/>
          <w:highlight w:val="none"/>
        </w:rPr>
      </w:pPr>
      <w:bookmarkStart w:id="179" w:name="_Toc7390"/>
      <w:bookmarkStart w:id="180" w:name="_Toc29957"/>
      <w:bookmarkStart w:id="181" w:name="_Toc10014"/>
      <w:bookmarkStart w:id="182" w:name="_Toc24269"/>
      <w:r>
        <w:rPr>
          <w:color w:val="auto"/>
          <w:highlight w:val="none"/>
        </w:rPr>
        <w:t>合同条款及格式</w:t>
      </w:r>
      <w:bookmarkEnd w:id="179"/>
      <w:bookmarkEnd w:id="180"/>
    </w:p>
    <w:p w14:paraId="30F2E54C">
      <w:pPr>
        <w:pStyle w:val="11"/>
        <w:spacing w:before="12"/>
        <w:ind w:firstLine="280"/>
        <w:rPr>
          <w:b/>
          <w:color w:val="auto"/>
          <w:sz w:val="14"/>
          <w:highlight w:val="none"/>
        </w:rPr>
      </w:pPr>
    </w:p>
    <w:p w14:paraId="7742DDB2">
      <w:pPr>
        <w:spacing w:before="54"/>
        <w:ind w:left="118" w:right="235" w:firstLine="640"/>
        <w:jc w:val="center"/>
        <w:rPr>
          <w:b/>
          <w:color w:val="auto"/>
          <w:sz w:val="32"/>
          <w:highlight w:val="none"/>
        </w:rPr>
      </w:pPr>
      <w:bookmarkStart w:id="183" w:name="第一节__通用合同条款"/>
      <w:bookmarkEnd w:id="183"/>
    </w:p>
    <w:p w14:paraId="4DF40E4A">
      <w:pPr>
        <w:spacing w:before="54"/>
        <w:ind w:left="118" w:right="235" w:firstLine="640"/>
        <w:jc w:val="center"/>
        <w:rPr>
          <w:b/>
          <w:color w:val="auto"/>
          <w:sz w:val="32"/>
          <w:highlight w:val="none"/>
        </w:rPr>
      </w:pPr>
    </w:p>
    <w:p w14:paraId="41A02E6A">
      <w:pPr>
        <w:spacing w:before="54"/>
        <w:ind w:left="118" w:right="235" w:firstLine="640"/>
        <w:jc w:val="center"/>
        <w:rPr>
          <w:b/>
          <w:color w:val="auto"/>
          <w:sz w:val="32"/>
          <w:highlight w:val="none"/>
        </w:rPr>
      </w:pPr>
    </w:p>
    <w:p w14:paraId="62A327A0">
      <w:pPr>
        <w:spacing w:before="54"/>
        <w:ind w:left="118" w:right="235" w:firstLine="640"/>
        <w:jc w:val="center"/>
        <w:rPr>
          <w:b/>
          <w:color w:val="auto"/>
          <w:sz w:val="32"/>
          <w:highlight w:val="none"/>
        </w:rPr>
      </w:pPr>
    </w:p>
    <w:p w14:paraId="190B69AB">
      <w:pPr>
        <w:spacing w:before="54"/>
        <w:ind w:left="118" w:right="235" w:firstLine="640"/>
        <w:jc w:val="center"/>
        <w:rPr>
          <w:b/>
          <w:color w:val="auto"/>
          <w:sz w:val="32"/>
          <w:highlight w:val="none"/>
        </w:rPr>
      </w:pPr>
    </w:p>
    <w:p w14:paraId="00747504">
      <w:pPr>
        <w:spacing w:before="54"/>
        <w:ind w:left="118" w:right="235" w:firstLine="643"/>
        <w:jc w:val="center"/>
        <w:rPr>
          <w:b/>
          <w:color w:val="auto"/>
          <w:sz w:val="32"/>
          <w:highlight w:val="none"/>
        </w:rPr>
      </w:pPr>
      <w:r>
        <w:rPr>
          <w:b/>
          <w:color w:val="auto"/>
          <w:sz w:val="32"/>
          <w:highlight w:val="none"/>
        </w:rPr>
        <w:t>第一节通用合同条款</w:t>
      </w:r>
    </w:p>
    <w:p w14:paraId="163C4B56">
      <w:pPr>
        <w:pStyle w:val="11"/>
        <w:ind w:firstLine="640"/>
        <w:rPr>
          <w:b/>
          <w:color w:val="auto"/>
          <w:sz w:val="24"/>
          <w:szCs w:val="24"/>
          <w:highlight w:val="none"/>
        </w:rPr>
      </w:pPr>
    </w:p>
    <w:p w14:paraId="53CE4861">
      <w:pPr>
        <w:pStyle w:val="11"/>
        <w:spacing w:before="2"/>
        <w:ind w:firstLine="580"/>
        <w:rPr>
          <w:b/>
          <w:color w:val="auto"/>
          <w:sz w:val="24"/>
          <w:szCs w:val="24"/>
          <w:highlight w:val="none"/>
        </w:rPr>
      </w:pPr>
    </w:p>
    <w:p w14:paraId="30D32D3A">
      <w:pPr>
        <w:pStyle w:val="7"/>
        <w:spacing w:line="436" w:lineRule="auto"/>
        <w:ind w:right="203" w:firstLine="482"/>
        <w:rPr>
          <w:color w:val="auto"/>
          <w:sz w:val="24"/>
          <w:szCs w:val="24"/>
          <w:highlight w:val="none"/>
        </w:rPr>
      </w:pPr>
      <w:bookmarkStart w:id="184" w:name="OLE_LINK45"/>
      <w:bookmarkStart w:id="185" w:name="OLE_LINK46"/>
      <w:r>
        <w:rPr>
          <w:color w:val="auto"/>
          <w:sz w:val="24"/>
          <w:szCs w:val="24"/>
          <w:highlight w:val="none"/>
        </w:rPr>
        <w:t>国家九部委《</w:t>
      </w:r>
      <w:bookmarkStart w:id="186" w:name="OLE_LINK43"/>
      <w:bookmarkStart w:id="187" w:name="OLE_LINK44"/>
      <w:r>
        <w:rPr>
          <w:color w:val="auto"/>
          <w:sz w:val="24"/>
          <w:szCs w:val="24"/>
          <w:highlight w:val="none"/>
        </w:rPr>
        <w:t>标准施工招标文件</w:t>
      </w:r>
      <w:bookmarkEnd w:id="186"/>
      <w:bookmarkEnd w:id="187"/>
      <w:r>
        <w:rPr>
          <w:color w:val="auto"/>
          <w:sz w:val="24"/>
          <w:szCs w:val="24"/>
          <w:highlight w:val="none"/>
        </w:rPr>
        <w:t>》（2007版）</w:t>
      </w:r>
      <w:bookmarkEnd w:id="184"/>
      <w:bookmarkEnd w:id="185"/>
      <w:r>
        <w:rPr>
          <w:color w:val="auto"/>
          <w:sz w:val="24"/>
          <w:szCs w:val="24"/>
          <w:highlight w:val="none"/>
        </w:rPr>
        <w:t>“以及中华人民共和国交通运输部《公路工程标准施工招标文件》（2018年版）相关内容。</w:t>
      </w:r>
    </w:p>
    <w:p w14:paraId="32C9C1D1">
      <w:pPr>
        <w:spacing w:line="436" w:lineRule="auto"/>
        <w:ind w:firstLine="422"/>
        <w:rPr>
          <w:color w:val="auto"/>
          <w:sz w:val="24"/>
          <w:szCs w:val="24"/>
          <w:highlight w:val="none"/>
        </w:rPr>
        <w:sectPr>
          <w:headerReference r:id="rId4" w:type="default"/>
          <w:footerReference r:id="rId5" w:type="default"/>
          <w:pgSz w:w="11910" w:h="16850"/>
          <w:pgMar w:top="1304" w:right="960" w:bottom="1134" w:left="1100" w:header="760" w:footer="720" w:gutter="0"/>
          <w:pgNumType w:fmt="decimal" w:start="1"/>
          <w:cols w:space="720" w:num="1"/>
        </w:sectPr>
      </w:pPr>
    </w:p>
    <w:p w14:paraId="5C3F4771">
      <w:pPr>
        <w:pStyle w:val="11"/>
        <w:spacing w:before="6"/>
        <w:ind w:firstLine="280"/>
        <w:rPr>
          <w:b/>
          <w:color w:val="auto"/>
          <w:sz w:val="14"/>
          <w:highlight w:val="none"/>
        </w:rPr>
      </w:pPr>
    </w:p>
    <w:p w14:paraId="0398E260">
      <w:pPr>
        <w:spacing w:before="54"/>
        <w:ind w:left="118" w:right="235" w:firstLine="643"/>
        <w:jc w:val="center"/>
        <w:rPr>
          <w:b/>
          <w:color w:val="auto"/>
          <w:sz w:val="32"/>
          <w:highlight w:val="none"/>
        </w:rPr>
      </w:pPr>
      <w:r>
        <w:rPr>
          <w:b/>
          <w:color w:val="auto"/>
          <w:sz w:val="32"/>
          <w:highlight w:val="none"/>
        </w:rPr>
        <w:t>第二节专用合同条款</w:t>
      </w:r>
    </w:p>
    <w:p w14:paraId="61957C6D">
      <w:pPr>
        <w:pStyle w:val="11"/>
        <w:ind w:firstLine="400"/>
        <w:rPr>
          <w:b/>
          <w:color w:val="auto"/>
          <w:sz w:val="20"/>
          <w:highlight w:val="none"/>
        </w:rPr>
      </w:pPr>
    </w:p>
    <w:p w14:paraId="18A760AA">
      <w:pPr>
        <w:pStyle w:val="11"/>
        <w:ind w:firstLine="400"/>
        <w:rPr>
          <w:b/>
          <w:color w:val="auto"/>
          <w:sz w:val="20"/>
          <w:highlight w:val="none"/>
        </w:rPr>
      </w:pPr>
    </w:p>
    <w:p w14:paraId="1925D253">
      <w:pPr>
        <w:pStyle w:val="11"/>
        <w:ind w:firstLine="360"/>
        <w:rPr>
          <w:b/>
          <w:color w:val="auto"/>
          <w:sz w:val="18"/>
          <w:highlight w:val="none"/>
        </w:rPr>
      </w:pPr>
    </w:p>
    <w:p w14:paraId="09D8F83A">
      <w:pPr>
        <w:pStyle w:val="7"/>
        <w:numPr>
          <w:ilvl w:val="0"/>
          <w:numId w:val="2"/>
        </w:numPr>
        <w:tabs>
          <w:tab w:val="left" w:pos="361"/>
        </w:tabs>
        <w:ind w:left="361" w:firstLine="482"/>
        <w:jc w:val="left"/>
        <w:rPr>
          <w:color w:val="auto"/>
          <w:sz w:val="24"/>
          <w:szCs w:val="24"/>
          <w:highlight w:val="none"/>
        </w:rPr>
      </w:pPr>
      <w:r>
        <w:rPr>
          <w:color w:val="auto"/>
          <w:sz w:val="24"/>
          <w:szCs w:val="24"/>
          <w:highlight w:val="none"/>
        </w:rPr>
        <w:t>公路工程专用合同条款</w:t>
      </w:r>
    </w:p>
    <w:p w14:paraId="04F12138">
      <w:pPr>
        <w:pStyle w:val="11"/>
        <w:spacing w:before="11"/>
        <w:ind w:firstLine="380"/>
        <w:rPr>
          <w:b/>
          <w:color w:val="auto"/>
          <w:sz w:val="24"/>
          <w:szCs w:val="24"/>
          <w:highlight w:val="none"/>
        </w:rPr>
      </w:pPr>
    </w:p>
    <w:p w14:paraId="30E18980">
      <w:pPr>
        <w:pStyle w:val="7"/>
        <w:spacing w:line="436" w:lineRule="auto"/>
        <w:ind w:right="113" w:firstLine="482"/>
        <w:rPr>
          <w:color w:val="auto"/>
          <w:sz w:val="24"/>
          <w:szCs w:val="24"/>
          <w:highlight w:val="none"/>
        </w:rPr>
      </w:pPr>
      <w:r>
        <w:rPr>
          <w:color w:val="auto"/>
          <w:sz w:val="24"/>
          <w:szCs w:val="24"/>
          <w:highlight w:val="none"/>
        </w:rPr>
        <w:t>“公路工程专用合同条款”采用交通运输部《公路工程标准施工招标文件》（2018年版）的“公路工程专用合同条款”</w:t>
      </w:r>
    </w:p>
    <w:p w14:paraId="34710540">
      <w:pPr>
        <w:pStyle w:val="11"/>
        <w:ind w:firstLine="480"/>
        <w:rPr>
          <w:b/>
          <w:color w:val="auto"/>
          <w:sz w:val="24"/>
          <w:szCs w:val="24"/>
          <w:highlight w:val="none"/>
        </w:rPr>
      </w:pPr>
    </w:p>
    <w:p w14:paraId="1422850A">
      <w:pPr>
        <w:pStyle w:val="11"/>
        <w:spacing w:before="9"/>
        <w:ind w:firstLine="380"/>
        <w:rPr>
          <w:b/>
          <w:color w:val="auto"/>
          <w:sz w:val="24"/>
          <w:szCs w:val="24"/>
          <w:highlight w:val="none"/>
        </w:rPr>
      </w:pPr>
    </w:p>
    <w:p w14:paraId="2317D024">
      <w:pPr>
        <w:pStyle w:val="11"/>
        <w:spacing w:before="6"/>
        <w:ind w:firstLine="280"/>
        <w:rPr>
          <w:b/>
          <w:color w:val="auto"/>
          <w:sz w:val="24"/>
          <w:szCs w:val="24"/>
          <w:highlight w:val="none"/>
        </w:rPr>
      </w:pPr>
      <w:r>
        <w:rPr>
          <w:color w:val="auto"/>
          <w:sz w:val="24"/>
          <w:szCs w:val="24"/>
          <w:highlight w:val="none"/>
        </w:rPr>
        <w:t>注：《公路工程标准施工招标文件》（2018年版）由供应商自行到书店购买。</w:t>
      </w:r>
    </w:p>
    <w:p w14:paraId="1CD2BB63">
      <w:pPr>
        <w:pStyle w:val="11"/>
        <w:spacing w:before="9"/>
        <w:ind w:firstLine="380"/>
        <w:rPr>
          <w:b/>
          <w:color w:val="auto"/>
          <w:sz w:val="24"/>
          <w:szCs w:val="24"/>
          <w:highlight w:val="none"/>
        </w:rPr>
      </w:pPr>
    </w:p>
    <w:p w14:paraId="69070D10">
      <w:pPr>
        <w:pStyle w:val="11"/>
        <w:ind w:firstLine="400"/>
        <w:rPr>
          <w:b/>
          <w:color w:val="auto"/>
          <w:sz w:val="24"/>
          <w:szCs w:val="24"/>
          <w:highlight w:val="none"/>
        </w:rPr>
      </w:pPr>
    </w:p>
    <w:p w14:paraId="54082B75">
      <w:pPr>
        <w:pStyle w:val="11"/>
        <w:spacing w:before="1"/>
        <w:ind w:firstLine="340"/>
        <w:rPr>
          <w:b/>
          <w:color w:val="auto"/>
          <w:sz w:val="24"/>
          <w:szCs w:val="24"/>
          <w:highlight w:val="none"/>
        </w:rPr>
      </w:pPr>
    </w:p>
    <w:p w14:paraId="37C0E94D">
      <w:pPr>
        <w:rPr>
          <w:b/>
          <w:color w:val="auto"/>
          <w:sz w:val="24"/>
          <w:szCs w:val="24"/>
          <w:highlight w:val="none"/>
        </w:rPr>
      </w:pPr>
    </w:p>
    <w:p w14:paraId="4666ECA2">
      <w:pPr>
        <w:rPr>
          <w:b/>
          <w:color w:val="auto"/>
          <w:sz w:val="24"/>
          <w:szCs w:val="24"/>
          <w:highlight w:val="none"/>
        </w:rPr>
      </w:pPr>
    </w:p>
    <w:p w14:paraId="2710CA87">
      <w:pPr>
        <w:rPr>
          <w:b/>
          <w:color w:val="auto"/>
          <w:sz w:val="24"/>
          <w:szCs w:val="24"/>
          <w:highlight w:val="none"/>
        </w:rPr>
      </w:pPr>
    </w:p>
    <w:p w14:paraId="3E23E1DD">
      <w:pPr>
        <w:rPr>
          <w:b/>
          <w:color w:val="auto"/>
          <w:sz w:val="24"/>
          <w:szCs w:val="24"/>
          <w:highlight w:val="none"/>
        </w:rPr>
      </w:pPr>
    </w:p>
    <w:p w14:paraId="7C86E033">
      <w:pPr>
        <w:rPr>
          <w:b/>
          <w:color w:val="auto"/>
          <w:sz w:val="24"/>
          <w:szCs w:val="24"/>
          <w:highlight w:val="none"/>
        </w:rPr>
      </w:pPr>
    </w:p>
    <w:p w14:paraId="448527CB">
      <w:pPr>
        <w:rPr>
          <w:b/>
          <w:color w:val="auto"/>
          <w:sz w:val="24"/>
          <w:szCs w:val="24"/>
          <w:highlight w:val="none"/>
        </w:rPr>
      </w:pPr>
    </w:p>
    <w:p w14:paraId="0580B450">
      <w:pPr>
        <w:rPr>
          <w:b/>
          <w:color w:val="auto"/>
          <w:sz w:val="24"/>
          <w:szCs w:val="24"/>
          <w:highlight w:val="none"/>
        </w:rPr>
      </w:pPr>
    </w:p>
    <w:p w14:paraId="1DBACF8B">
      <w:pPr>
        <w:rPr>
          <w:b/>
          <w:color w:val="auto"/>
          <w:sz w:val="24"/>
          <w:szCs w:val="24"/>
          <w:highlight w:val="none"/>
        </w:rPr>
      </w:pPr>
    </w:p>
    <w:p w14:paraId="72440B29">
      <w:pPr>
        <w:rPr>
          <w:b/>
          <w:color w:val="auto"/>
          <w:sz w:val="24"/>
          <w:szCs w:val="24"/>
          <w:highlight w:val="none"/>
        </w:rPr>
      </w:pPr>
    </w:p>
    <w:p w14:paraId="259F5F49">
      <w:pPr>
        <w:rPr>
          <w:b/>
          <w:color w:val="auto"/>
          <w:sz w:val="24"/>
          <w:szCs w:val="24"/>
          <w:highlight w:val="none"/>
        </w:rPr>
      </w:pPr>
    </w:p>
    <w:p w14:paraId="426EEE51">
      <w:pPr>
        <w:rPr>
          <w:b/>
          <w:color w:val="auto"/>
          <w:sz w:val="24"/>
          <w:szCs w:val="24"/>
          <w:highlight w:val="none"/>
        </w:rPr>
      </w:pPr>
    </w:p>
    <w:p w14:paraId="04A052AC">
      <w:pPr>
        <w:rPr>
          <w:b/>
          <w:color w:val="auto"/>
          <w:sz w:val="24"/>
          <w:szCs w:val="24"/>
          <w:highlight w:val="none"/>
        </w:rPr>
      </w:pPr>
    </w:p>
    <w:p w14:paraId="2811CFE6">
      <w:pPr>
        <w:rPr>
          <w:b/>
          <w:color w:val="auto"/>
          <w:sz w:val="24"/>
          <w:szCs w:val="24"/>
          <w:highlight w:val="none"/>
        </w:rPr>
      </w:pPr>
    </w:p>
    <w:p w14:paraId="288F9FC4">
      <w:pPr>
        <w:rPr>
          <w:b/>
          <w:color w:val="auto"/>
          <w:sz w:val="24"/>
          <w:szCs w:val="24"/>
          <w:highlight w:val="none"/>
        </w:rPr>
      </w:pPr>
    </w:p>
    <w:p w14:paraId="0F922AE1">
      <w:pPr>
        <w:rPr>
          <w:b/>
          <w:color w:val="auto"/>
          <w:sz w:val="24"/>
          <w:szCs w:val="24"/>
          <w:highlight w:val="none"/>
        </w:rPr>
      </w:pPr>
    </w:p>
    <w:p w14:paraId="07FC7D94">
      <w:pPr>
        <w:rPr>
          <w:b/>
          <w:color w:val="auto"/>
          <w:sz w:val="24"/>
          <w:szCs w:val="24"/>
          <w:highlight w:val="none"/>
        </w:rPr>
      </w:pPr>
    </w:p>
    <w:p w14:paraId="600421E5">
      <w:pPr>
        <w:rPr>
          <w:b/>
          <w:color w:val="auto"/>
          <w:sz w:val="24"/>
          <w:szCs w:val="24"/>
          <w:highlight w:val="none"/>
        </w:rPr>
      </w:pPr>
    </w:p>
    <w:p w14:paraId="69C629C1">
      <w:pPr>
        <w:rPr>
          <w:b/>
          <w:color w:val="auto"/>
          <w:sz w:val="24"/>
          <w:szCs w:val="24"/>
          <w:highlight w:val="none"/>
        </w:rPr>
      </w:pPr>
    </w:p>
    <w:p w14:paraId="77BE0808">
      <w:pPr>
        <w:rPr>
          <w:b/>
          <w:color w:val="auto"/>
          <w:sz w:val="24"/>
          <w:szCs w:val="24"/>
          <w:highlight w:val="none"/>
        </w:rPr>
      </w:pPr>
    </w:p>
    <w:p w14:paraId="4B5DF209">
      <w:pPr>
        <w:rPr>
          <w:b/>
          <w:color w:val="auto"/>
          <w:sz w:val="24"/>
          <w:szCs w:val="24"/>
          <w:highlight w:val="none"/>
        </w:rPr>
      </w:pPr>
    </w:p>
    <w:p w14:paraId="719DF69E">
      <w:pPr>
        <w:rPr>
          <w:b/>
          <w:color w:val="auto"/>
          <w:sz w:val="24"/>
          <w:szCs w:val="24"/>
          <w:highlight w:val="none"/>
        </w:rPr>
      </w:pPr>
    </w:p>
    <w:p w14:paraId="1EC14455">
      <w:pPr>
        <w:rPr>
          <w:b/>
          <w:color w:val="auto"/>
          <w:sz w:val="24"/>
          <w:szCs w:val="24"/>
          <w:highlight w:val="none"/>
        </w:rPr>
      </w:pPr>
    </w:p>
    <w:p w14:paraId="3DB11A2C">
      <w:pPr>
        <w:rPr>
          <w:b/>
          <w:color w:val="auto"/>
          <w:sz w:val="24"/>
          <w:szCs w:val="24"/>
          <w:highlight w:val="none"/>
        </w:rPr>
      </w:pPr>
    </w:p>
    <w:p w14:paraId="1C233276">
      <w:pPr>
        <w:rPr>
          <w:b/>
          <w:color w:val="auto"/>
          <w:sz w:val="24"/>
          <w:szCs w:val="24"/>
          <w:highlight w:val="none"/>
        </w:rPr>
      </w:pPr>
    </w:p>
    <w:p w14:paraId="1E262C43">
      <w:pPr>
        <w:rPr>
          <w:b/>
          <w:color w:val="auto"/>
          <w:sz w:val="24"/>
          <w:szCs w:val="24"/>
          <w:highlight w:val="none"/>
        </w:rPr>
      </w:pPr>
    </w:p>
    <w:p w14:paraId="69679341">
      <w:pPr>
        <w:rPr>
          <w:b/>
          <w:color w:val="auto"/>
          <w:sz w:val="24"/>
          <w:szCs w:val="24"/>
          <w:highlight w:val="none"/>
        </w:rPr>
      </w:pPr>
    </w:p>
    <w:p w14:paraId="6A4F595A">
      <w:pPr>
        <w:rPr>
          <w:b/>
          <w:color w:val="auto"/>
          <w:sz w:val="24"/>
          <w:szCs w:val="24"/>
          <w:highlight w:val="none"/>
        </w:rPr>
      </w:pPr>
    </w:p>
    <w:p w14:paraId="66148B7F">
      <w:pPr>
        <w:rPr>
          <w:b/>
          <w:color w:val="auto"/>
          <w:sz w:val="24"/>
          <w:szCs w:val="24"/>
          <w:highlight w:val="none"/>
        </w:rPr>
      </w:pPr>
    </w:p>
    <w:p w14:paraId="6FA28FD5">
      <w:pPr>
        <w:rPr>
          <w:b/>
          <w:color w:val="auto"/>
          <w:sz w:val="24"/>
          <w:szCs w:val="24"/>
          <w:highlight w:val="none"/>
        </w:rPr>
      </w:pPr>
    </w:p>
    <w:p w14:paraId="461E9245">
      <w:pPr>
        <w:rPr>
          <w:b/>
          <w:color w:val="auto"/>
          <w:sz w:val="24"/>
          <w:szCs w:val="24"/>
          <w:highlight w:val="none"/>
        </w:rPr>
      </w:pPr>
    </w:p>
    <w:p w14:paraId="43B37BA7">
      <w:pPr>
        <w:rPr>
          <w:b/>
          <w:color w:val="auto"/>
          <w:sz w:val="24"/>
          <w:szCs w:val="24"/>
          <w:highlight w:val="none"/>
        </w:rPr>
      </w:pPr>
    </w:p>
    <w:p w14:paraId="1502A83F">
      <w:pPr>
        <w:rPr>
          <w:b/>
          <w:color w:val="auto"/>
          <w:sz w:val="24"/>
          <w:szCs w:val="24"/>
          <w:highlight w:val="none"/>
        </w:rPr>
      </w:pPr>
    </w:p>
    <w:p w14:paraId="2592287F">
      <w:pPr>
        <w:rPr>
          <w:b/>
          <w:color w:val="auto"/>
          <w:sz w:val="24"/>
          <w:szCs w:val="24"/>
          <w:highlight w:val="none"/>
        </w:rPr>
      </w:pPr>
    </w:p>
    <w:p w14:paraId="309AB816">
      <w:pPr>
        <w:rPr>
          <w:b/>
          <w:color w:val="auto"/>
          <w:sz w:val="17"/>
          <w:highlight w:val="none"/>
        </w:rPr>
      </w:pPr>
    </w:p>
    <w:p w14:paraId="7DD7EE0A">
      <w:pPr>
        <w:pStyle w:val="7"/>
        <w:numPr>
          <w:ilvl w:val="0"/>
          <w:numId w:val="2"/>
        </w:numPr>
        <w:tabs>
          <w:tab w:val="left" w:pos="242"/>
        </w:tabs>
        <w:ind w:left="242" w:right="110" w:firstLine="482"/>
        <w:jc w:val="center"/>
        <w:rPr>
          <w:b/>
          <w:bCs/>
          <w:color w:val="auto"/>
          <w:highlight w:val="none"/>
        </w:rPr>
      </w:pPr>
      <w:r>
        <w:rPr>
          <w:b/>
          <w:bCs/>
          <w:color w:val="auto"/>
          <w:highlight w:val="none"/>
        </w:rPr>
        <w:t>项目专用合同条款</w:t>
      </w:r>
    </w:p>
    <w:p w14:paraId="47CDF705">
      <w:pPr>
        <w:pStyle w:val="11"/>
        <w:spacing w:before="4"/>
        <w:ind w:firstLine="520"/>
        <w:rPr>
          <w:b/>
          <w:color w:val="auto"/>
          <w:sz w:val="26"/>
          <w:highlight w:val="none"/>
        </w:rPr>
      </w:pPr>
    </w:p>
    <w:p w14:paraId="2A2F4969">
      <w:pPr>
        <w:pStyle w:val="7"/>
        <w:spacing w:before="66"/>
        <w:ind w:left="601" w:firstLine="482"/>
        <w:rPr>
          <w:color w:val="auto"/>
          <w:sz w:val="24"/>
          <w:szCs w:val="24"/>
          <w:highlight w:val="none"/>
        </w:rPr>
      </w:pPr>
      <w:r>
        <w:rPr>
          <w:color w:val="auto"/>
          <w:sz w:val="24"/>
          <w:szCs w:val="24"/>
          <w:highlight w:val="none"/>
        </w:rPr>
        <w:t>说明：</w:t>
      </w:r>
    </w:p>
    <w:p w14:paraId="4CFFE35B">
      <w:pPr>
        <w:pStyle w:val="52"/>
        <w:numPr>
          <w:ilvl w:val="0"/>
          <w:numId w:val="0"/>
        </w:numPr>
        <w:tabs>
          <w:tab w:val="left" w:pos="750"/>
        </w:tabs>
        <w:spacing w:before="159" w:line="364" w:lineRule="auto"/>
        <w:ind w:right="239" w:rightChars="0" w:firstLine="480" w:firstLineChars="200"/>
        <w:jc w:val="both"/>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91C1BA6">
      <w:pPr>
        <w:pStyle w:val="52"/>
        <w:numPr>
          <w:ilvl w:val="0"/>
          <w:numId w:val="0"/>
        </w:numPr>
        <w:tabs>
          <w:tab w:val="left" w:pos="750"/>
        </w:tabs>
        <w:spacing w:before="159" w:line="364" w:lineRule="auto"/>
        <w:ind w:left="420" w:leftChars="0" w:right="239" w:rightChars="0"/>
        <w:jc w:val="both"/>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项目专用合同条款的编号应与通用合同条款和公路工程专用合同条款一致。</w:t>
      </w:r>
    </w:p>
    <w:p w14:paraId="2D477581">
      <w:pPr>
        <w:pStyle w:val="52"/>
        <w:numPr>
          <w:ilvl w:val="0"/>
          <w:numId w:val="0"/>
        </w:numPr>
        <w:tabs>
          <w:tab w:val="left" w:pos="750"/>
        </w:tabs>
        <w:spacing w:before="159" w:line="364" w:lineRule="auto"/>
        <w:ind w:left="420" w:leftChars="0" w:right="239" w:rightChars="0"/>
        <w:jc w:val="both"/>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项目专用合同条款可对下列内容进行补充和细化：</w:t>
      </w:r>
    </w:p>
    <w:p w14:paraId="1D539B43">
      <w:pPr>
        <w:pStyle w:val="52"/>
        <w:numPr>
          <w:ilvl w:val="0"/>
          <w:numId w:val="0"/>
        </w:numPr>
        <w:tabs>
          <w:tab w:val="left" w:pos="1001"/>
        </w:tabs>
        <w:spacing w:before="142" w:line="364" w:lineRule="auto"/>
        <w:ind w:right="231" w:rightChars="0" w:firstLine="480" w:firstLineChars="200"/>
        <w:jc w:val="both"/>
        <w:rPr>
          <w:color w:val="auto"/>
          <w:sz w:val="24"/>
          <w:szCs w:val="24"/>
          <w:highlight w:val="none"/>
        </w:rPr>
      </w:pPr>
      <w:r>
        <w:rPr>
          <w:rFonts w:hint="eastAsia"/>
          <w:color w:val="auto"/>
          <w:sz w:val="24"/>
          <w:szCs w:val="24"/>
          <w:highlight w:val="none"/>
          <w:lang w:val="en-US" w:eastAsia="zh-CN"/>
        </w:rPr>
        <w:t>①</w:t>
      </w:r>
      <w:r>
        <w:rPr>
          <w:color w:val="auto"/>
          <w:sz w:val="24"/>
          <w:szCs w:val="24"/>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1D2C3F6">
      <w:pPr>
        <w:pStyle w:val="52"/>
        <w:numPr>
          <w:ilvl w:val="0"/>
          <w:numId w:val="0"/>
        </w:numPr>
        <w:tabs>
          <w:tab w:val="left" w:pos="1063"/>
        </w:tabs>
        <w:spacing w:line="364" w:lineRule="auto"/>
        <w:ind w:right="174" w:rightChars="0" w:firstLine="480" w:firstLineChars="200"/>
        <w:jc w:val="both"/>
        <w:rPr>
          <w:color w:val="auto"/>
          <w:sz w:val="24"/>
          <w:szCs w:val="24"/>
          <w:highlight w:val="none"/>
        </w:rPr>
      </w:pPr>
      <w:r>
        <w:rPr>
          <w:rFonts w:hint="eastAsia"/>
          <w:color w:val="auto"/>
          <w:sz w:val="24"/>
          <w:szCs w:val="24"/>
          <w:highlight w:val="none"/>
          <w:lang w:val="en-US" w:eastAsia="zh-CN"/>
        </w:rPr>
        <w:t>②</w:t>
      </w:r>
      <w:r>
        <w:rPr>
          <w:color w:val="auto"/>
          <w:sz w:val="24"/>
          <w:szCs w:val="24"/>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FF2F253">
      <w:pPr>
        <w:pStyle w:val="52"/>
        <w:numPr>
          <w:ilvl w:val="0"/>
          <w:numId w:val="0"/>
        </w:numPr>
        <w:tabs>
          <w:tab w:val="left" w:pos="1001"/>
        </w:tabs>
        <w:spacing w:before="142" w:line="364" w:lineRule="auto"/>
        <w:ind w:left="420" w:leftChars="0" w:right="231" w:rightChars="0"/>
        <w:jc w:val="both"/>
        <w:rPr>
          <w:color w:val="auto"/>
          <w:sz w:val="24"/>
          <w:szCs w:val="24"/>
          <w:highlight w:val="none"/>
        </w:rPr>
        <w:sectPr>
          <w:pgSz w:w="11910" w:h="16850"/>
          <w:pgMar w:top="1100" w:right="960" w:bottom="900" w:left="1100" w:header="760" w:footer="720" w:gutter="0"/>
          <w:pgNumType w:fmt="decimal"/>
          <w:cols w:space="720" w:num="1"/>
        </w:sectPr>
      </w:pPr>
      <w:r>
        <w:rPr>
          <w:rFonts w:hint="eastAsia"/>
          <w:color w:val="auto"/>
          <w:sz w:val="24"/>
          <w:szCs w:val="24"/>
          <w:highlight w:val="none"/>
          <w:lang w:eastAsia="zh-CN"/>
        </w:rPr>
        <w:t>③</w:t>
      </w:r>
      <w:r>
        <w:rPr>
          <w:color w:val="auto"/>
          <w:sz w:val="24"/>
          <w:szCs w:val="24"/>
          <w:highlight w:val="none"/>
        </w:rPr>
        <w:t>其他需要补充、细化的内容。</w:t>
      </w:r>
    </w:p>
    <w:p w14:paraId="2B201AE3">
      <w:pPr>
        <w:spacing w:before="64" w:line="360" w:lineRule="auto"/>
        <w:ind w:left="2960" w:firstLine="482"/>
        <w:rPr>
          <w:color w:val="auto"/>
          <w:sz w:val="24"/>
          <w:szCs w:val="24"/>
          <w:highlight w:val="none"/>
        </w:rPr>
      </w:pPr>
      <w:r>
        <w:rPr>
          <w:rFonts w:hint="eastAsia"/>
          <w:color w:val="auto"/>
          <w:sz w:val="24"/>
          <w:szCs w:val="24"/>
          <w:highlight w:val="none"/>
        </w:rPr>
        <w:t>项目专用合同条款数据表</w:t>
      </w:r>
    </w:p>
    <w:p w14:paraId="437A18A1">
      <w:pPr>
        <w:spacing w:before="83" w:line="360" w:lineRule="auto"/>
        <w:ind w:left="33" w:right="110" w:firstLine="422"/>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w:t>
      </w:r>
      <w:r>
        <w:rPr>
          <w:rFonts w:hint="eastAsia"/>
          <w:color w:val="auto"/>
          <w:sz w:val="21"/>
          <w:szCs w:val="21"/>
          <w:highlight w:val="none"/>
          <w:lang w:eastAsia="zh-CN"/>
        </w:rPr>
        <w:t>六</w:t>
      </w:r>
      <w:r>
        <w:rPr>
          <w:rFonts w:hint="eastAsia"/>
          <w:color w:val="auto"/>
          <w:sz w:val="21"/>
          <w:szCs w:val="21"/>
          <w:highlight w:val="none"/>
        </w:rPr>
        <w:t>章“响应文件格式”的竞标函附录中的数据（供应商确认）与本表所列有重复。编写采购文件的单位应仔细校核，不使数据出现差错或不一致。</w:t>
      </w:r>
    </w:p>
    <w:p w14:paraId="6B8244CC">
      <w:pPr>
        <w:spacing w:line="360" w:lineRule="auto"/>
        <w:ind w:firstLine="422"/>
        <w:rPr>
          <w:color w:val="auto"/>
          <w:sz w:val="21"/>
          <w:szCs w:val="21"/>
          <w:highlight w:val="none"/>
        </w:rPr>
      </w:pPr>
    </w:p>
    <w:tbl>
      <w:tblPr>
        <w:tblStyle w:val="5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6F1C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098E9FBA">
            <w:pPr>
              <w:pStyle w:val="53"/>
              <w:spacing w:before="92" w:line="360" w:lineRule="auto"/>
              <w:ind w:left="2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tcPr>
          <w:p w14:paraId="135129E9">
            <w:pPr>
              <w:pStyle w:val="53"/>
              <w:spacing w:before="91" w:line="360" w:lineRule="auto"/>
              <w:ind w:left="3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68" w:type="dxa"/>
          </w:tcPr>
          <w:p w14:paraId="170E3081">
            <w:pPr>
              <w:pStyle w:val="53"/>
              <w:spacing w:before="92" w:line="360" w:lineRule="auto"/>
              <w:ind w:left="28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683FF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20" w:type="dxa"/>
          </w:tcPr>
          <w:p w14:paraId="55769333">
            <w:pPr>
              <w:ind w:firstLine="422"/>
              <w:rPr>
                <w:color w:val="auto"/>
                <w:sz w:val="21"/>
                <w:szCs w:val="21"/>
                <w:highlight w:val="none"/>
              </w:rPr>
            </w:pPr>
          </w:p>
          <w:p w14:paraId="3A387994">
            <w:pPr>
              <w:pStyle w:val="53"/>
              <w:spacing w:before="90"/>
              <w:ind w:left="3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1" w:type="dxa"/>
          </w:tcPr>
          <w:p w14:paraId="1AB0B36E">
            <w:pPr>
              <w:ind w:firstLine="422"/>
              <w:rPr>
                <w:color w:val="auto"/>
                <w:sz w:val="21"/>
                <w:szCs w:val="21"/>
                <w:highlight w:val="none"/>
              </w:rPr>
            </w:pPr>
          </w:p>
          <w:p w14:paraId="10A6A47C">
            <w:pPr>
              <w:pStyle w:val="53"/>
              <w:spacing w:before="90"/>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ascii="宋体" w:hAnsi="宋体" w:eastAsia="宋体" w:cs="宋体"/>
                <w:color w:val="auto"/>
                <w:sz w:val="21"/>
                <w:szCs w:val="21"/>
                <w:highlight w:val="none"/>
              </w:rPr>
              <w:t>1.1.2.2</w:t>
            </w:r>
            <w:r>
              <w:rPr>
                <w:rFonts w:hint="eastAsia" w:ascii="宋体" w:hAnsi="宋体" w:eastAsia="宋体" w:cs="宋体"/>
                <w:color w:val="auto"/>
                <w:sz w:val="21"/>
                <w:szCs w:val="21"/>
                <w:highlight w:val="none"/>
              </w:rPr>
              <w:fldChar w:fldCharType="end"/>
            </w:r>
          </w:p>
        </w:tc>
        <w:tc>
          <w:tcPr>
            <w:tcW w:w="7268" w:type="dxa"/>
          </w:tcPr>
          <w:p w14:paraId="2A568D5A">
            <w:pPr>
              <w:pStyle w:val="53"/>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发包人：广西壮族自治区资源公路养护中心 </w:t>
            </w:r>
          </w:p>
          <w:p w14:paraId="366423B4">
            <w:pPr>
              <w:pStyle w:val="53"/>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  址：桂林资源县河西路40号 </w:t>
            </w:r>
          </w:p>
        </w:tc>
      </w:tr>
      <w:tr w14:paraId="49C1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461220DB">
            <w:pPr>
              <w:pStyle w:val="53"/>
              <w:spacing w:before="317"/>
              <w:ind w:left="36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1" w:type="dxa"/>
          </w:tcPr>
          <w:p w14:paraId="3DE9D9F4">
            <w:pPr>
              <w:pStyle w:val="53"/>
              <w:spacing w:before="317"/>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ascii="宋体" w:hAnsi="宋体" w:eastAsia="宋体" w:cs="宋体"/>
                <w:color w:val="auto"/>
                <w:sz w:val="21"/>
                <w:szCs w:val="21"/>
                <w:highlight w:val="none"/>
              </w:rPr>
              <w:t>1.1.2.6</w:t>
            </w:r>
            <w:r>
              <w:rPr>
                <w:rFonts w:hint="eastAsia" w:ascii="宋体" w:hAnsi="宋体" w:eastAsia="宋体" w:cs="宋体"/>
                <w:color w:val="auto"/>
                <w:sz w:val="21"/>
                <w:szCs w:val="21"/>
                <w:highlight w:val="none"/>
              </w:rPr>
              <w:fldChar w:fldCharType="end"/>
            </w:r>
          </w:p>
        </w:tc>
        <w:tc>
          <w:tcPr>
            <w:tcW w:w="7268" w:type="dxa"/>
          </w:tcPr>
          <w:p w14:paraId="0FD355A6">
            <w:pPr>
              <w:pStyle w:val="53"/>
              <w:spacing w:before="145"/>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监理人：待定</w:t>
            </w:r>
          </w:p>
          <w:p w14:paraId="45FB0C66">
            <w:pPr>
              <w:pStyle w:val="5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地址：邮政编码：</w:t>
            </w:r>
          </w:p>
        </w:tc>
      </w:tr>
      <w:tr w14:paraId="1C269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3499DD08">
            <w:pPr>
              <w:pStyle w:val="53"/>
              <w:spacing w:before="236"/>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1" w:type="dxa"/>
          </w:tcPr>
          <w:p w14:paraId="1BAD57A0">
            <w:pPr>
              <w:pStyle w:val="53"/>
              <w:spacing w:before="236"/>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7268" w:type="dxa"/>
          </w:tcPr>
          <w:p w14:paraId="781906FC">
            <w:pPr>
              <w:pStyle w:val="53"/>
              <w:spacing w:before="20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013B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6C2CFEC8">
            <w:pPr>
              <w:ind w:firstLine="422"/>
              <w:rPr>
                <w:color w:val="auto"/>
                <w:sz w:val="21"/>
                <w:szCs w:val="21"/>
                <w:highlight w:val="none"/>
              </w:rPr>
            </w:pPr>
          </w:p>
          <w:p w14:paraId="3041962F">
            <w:pPr>
              <w:pStyle w:val="53"/>
              <w:spacing w:before="90"/>
              <w:ind w:left="36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1" w:type="dxa"/>
          </w:tcPr>
          <w:p w14:paraId="236150C7">
            <w:pPr>
              <w:ind w:firstLine="422"/>
              <w:rPr>
                <w:color w:val="auto"/>
                <w:sz w:val="21"/>
                <w:szCs w:val="21"/>
                <w:highlight w:val="none"/>
              </w:rPr>
            </w:pPr>
          </w:p>
          <w:p w14:paraId="75AC18F4">
            <w:pPr>
              <w:pStyle w:val="53"/>
              <w:spacing w:before="90"/>
              <w:ind w:left="3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68" w:type="dxa"/>
          </w:tcPr>
          <w:p w14:paraId="6256444D">
            <w:pPr>
              <w:pStyle w:val="53"/>
              <w:spacing w:before="171"/>
              <w:ind w:left="114" w:right="219"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图纸需要修改和补充的，应取得发包人同意后，在该工程或工程相应部位施工前</w:t>
            </w:r>
            <w:r>
              <w:rPr>
                <w:rFonts w:hint="eastAsia" w:ascii="宋体" w:hAnsi="宋体" w:eastAsia="宋体" w:cs="宋体"/>
                <w:color w:val="auto"/>
                <w:sz w:val="21"/>
                <w:szCs w:val="21"/>
                <w:highlight w:val="none"/>
                <w:u w:val="single" w:color="000000"/>
                <w:lang w:eastAsia="zh-CN"/>
              </w:rPr>
              <w:t>14</w:t>
            </w:r>
            <w:r>
              <w:rPr>
                <w:rFonts w:hint="eastAsia" w:ascii="宋体" w:hAnsi="宋体" w:eastAsia="宋体" w:cs="宋体"/>
                <w:color w:val="auto"/>
                <w:sz w:val="21"/>
                <w:szCs w:val="21"/>
                <w:highlight w:val="none"/>
                <w:lang w:eastAsia="zh-CN"/>
              </w:rPr>
              <w:t>天签发图纸修改图给承包人</w:t>
            </w:r>
          </w:p>
        </w:tc>
      </w:tr>
      <w:tr w14:paraId="51D65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27FA0ABF">
            <w:pPr>
              <w:ind w:firstLine="422"/>
              <w:rPr>
                <w:color w:val="auto"/>
                <w:sz w:val="21"/>
                <w:szCs w:val="21"/>
                <w:highlight w:val="none"/>
              </w:rPr>
            </w:pPr>
          </w:p>
          <w:p w14:paraId="18C71819">
            <w:pPr>
              <w:pStyle w:val="53"/>
              <w:spacing w:before="90"/>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1" w:type="dxa"/>
          </w:tcPr>
          <w:p w14:paraId="205E79CA">
            <w:pPr>
              <w:ind w:firstLine="422"/>
              <w:rPr>
                <w:color w:val="auto"/>
                <w:sz w:val="21"/>
                <w:szCs w:val="21"/>
                <w:highlight w:val="none"/>
              </w:rPr>
            </w:pPr>
          </w:p>
          <w:p w14:paraId="702D7CE3">
            <w:pPr>
              <w:pStyle w:val="53"/>
              <w:spacing w:before="90"/>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7268" w:type="dxa"/>
          </w:tcPr>
          <w:p w14:paraId="36B065B6">
            <w:pPr>
              <w:pStyle w:val="53"/>
              <w:spacing w:before="74"/>
              <w:ind w:firstLine="438" w:firstLineChars="20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在行使下列权力前需要经发包人事先批准：</w:t>
            </w:r>
          </w:p>
          <w:p w14:paraId="45B2D7E2">
            <w:pPr>
              <w:pStyle w:val="53"/>
              <w:spacing w:before="4"/>
              <w:ind w:left="114" w:right="176"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（6）根据第15.3款发出的变更指示，其单项工程变更涉及的金额超过了该单项工程签约合同价的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%或累计变更超过了签约合同价的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%（即凡涉及费用调整的均应事先取得发包人的专门批准）</w:t>
            </w:r>
          </w:p>
        </w:tc>
      </w:tr>
      <w:tr w14:paraId="0FCD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7F9AD39E">
            <w:pPr>
              <w:pStyle w:val="53"/>
              <w:spacing w:before="204"/>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1" w:type="dxa"/>
          </w:tcPr>
          <w:p w14:paraId="4642E360">
            <w:pPr>
              <w:pStyle w:val="53"/>
              <w:spacing w:before="203"/>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68" w:type="dxa"/>
          </w:tcPr>
          <w:p w14:paraId="724902E3">
            <w:pPr>
              <w:pStyle w:val="53"/>
              <w:spacing w:before="170"/>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发包人是否提供材料或施工设备：否</w:t>
            </w:r>
          </w:p>
        </w:tc>
      </w:tr>
      <w:tr w14:paraId="5E52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51555665">
            <w:pPr>
              <w:pStyle w:val="53"/>
              <w:spacing w:before="152"/>
              <w:ind w:left="36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1" w:type="dxa"/>
          </w:tcPr>
          <w:p w14:paraId="2304D712">
            <w:pPr>
              <w:pStyle w:val="53"/>
              <w:spacing w:before="150"/>
              <w:ind w:left="48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68" w:type="dxa"/>
          </w:tcPr>
          <w:p w14:paraId="3428C22C">
            <w:pPr>
              <w:pStyle w:val="53"/>
              <w:spacing w:before="118"/>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发包人是否提供施工设备和临时设施：否</w:t>
            </w:r>
          </w:p>
        </w:tc>
      </w:tr>
      <w:tr w14:paraId="23D01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3F6A532A">
            <w:pPr>
              <w:pStyle w:val="53"/>
              <w:spacing w:before="320"/>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1" w:type="dxa"/>
          </w:tcPr>
          <w:p w14:paraId="039D1603">
            <w:pPr>
              <w:pStyle w:val="53"/>
              <w:spacing w:before="319"/>
              <w:ind w:left="3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7268" w:type="dxa"/>
          </w:tcPr>
          <w:p w14:paraId="6A4C8A8F">
            <w:pPr>
              <w:pStyle w:val="53"/>
              <w:spacing w:before="152"/>
              <w:ind w:left="17" w:right="215" w:firstLine="64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发包人提供测量基准点、基准线和水准点及其书面资料的期限：</w:t>
            </w:r>
            <w:r>
              <w:rPr>
                <w:rFonts w:hint="eastAsia" w:ascii="宋体" w:hAnsi="宋体" w:eastAsia="宋体" w:cs="宋体"/>
                <w:color w:val="auto"/>
                <w:sz w:val="21"/>
                <w:szCs w:val="21"/>
                <w:highlight w:val="none"/>
                <w:u w:val="single" w:color="000000"/>
                <w:lang w:eastAsia="zh-CN"/>
              </w:rPr>
              <w:t>30天</w:t>
            </w:r>
            <w:r>
              <w:rPr>
                <w:rFonts w:hint="eastAsia" w:ascii="宋体" w:hAnsi="宋体" w:eastAsia="宋体" w:cs="宋体"/>
                <w:color w:val="auto"/>
                <w:sz w:val="21"/>
                <w:szCs w:val="21"/>
                <w:highlight w:val="none"/>
                <w:lang w:eastAsia="zh-CN"/>
              </w:rPr>
              <w:t>承包人将施工控制网资料报送发包人审批的期限：</w:t>
            </w:r>
            <w:r>
              <w:rPr>
                <w:rFonts w:hint="eastAsia" w:ascii="宋体" w:hAnsi="宋体" w:eastAsia="宋体" w:cs="宋体"/>
                <w:color w:val="auto"/>
                <w:sz w:val="21"/>
                <w:szCs w:val="21"/>
                <w:highlight w:val="none"/>
                <w:u w:val="single" w:color="000000"/>
                <w:lang w:eastAsia="zh-CN"/>
              </w:rPr>
              <w:t>发出开工通知后7天</w:t>
            </w:r>
          </w:p>
        </w:tc>
      </w:tr>
      <w:tr w14:paraId="15B8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4E46FD7A">
            <w:pPr>
              <w:pStyle w:val="53"/>
              <w:spacing w:before="205"/>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1" w:type="dxa"/>
          </w:tcPr>
          <w:p w14:paraId="42545BB5">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324B14A9">
            <w:pPr>
              <w:pStyle w:val="53"/>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逾期交工违约金：5000元/天</w:t>
            </w:r>
          </w:p>
        </w:tc>
      </w:tr>
      <w:tr w14:paraId="3E0AC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DEB4120">
            <w:pPr>
              <w:pStyle w:val="53"/>
              <w:spacing w:before="204"/>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1" w:type="dxa"/>
          </w:tcPr>
          <w:p w14:paraId="653E54BB">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0C0C6017">
            <w:pPr>
              <w:pStyle w:val="53"/>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逾期交工违约金限额：10%签约合同价</w:t>
            </w:r>
          </w:p>
        </w:tc>
      </w:tr>
      <w:tr w14:paraId="1C92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1973E85">
            <w:pPr>
              <w:pStyle w:val="53"/>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71" w:type="dxa"/>
          </w:tcPr>
          <w:p w14:paraId="65FDBF9D">
            <w:pPr>
              <w:pStyle w:val="53"/>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76A97ED9">
            <w:pPr>
              <w:pStyle w:val="53"/>
              <w:spacing w:before="173"/>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62447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77872801">
            <w:pPr>
              <w:pStyle w:val="53"/>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71" w:type="dxa"/>
          </w:tcPr>
          <w:p w14:paraId="5F2AF042">
            <w:pPr>
              <w:pStyle w:val="53"/>
              <w:spacing w:before="206"/>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38E2E4E6">
            <w:pPr>
              <w:pStyle w:val="53"/>
              <w:spacing w:before="172"/>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提前交工的奖金限额：</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590B1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189D8118">
            <w:pPr>
              <w:pStyle w:val="53"/>
              <w:spacing w:before="33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71" w:type="dxa"/>
          </w:tcPr>
          <w:p w14:paraId="56EC3A1C">
            <w:pPr>
              <w:pStyle w:val="53"/>
              <w:spacing w:before="331"/>
              <w:ind w:left="34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7268" w:type="dxa"/>
          </w:tcPr>
          <w:p w14:paraId="2EBBDA69">
            <w:pPr>
              <w:pStyle w:val="53"/>
              <w:spacing w:before="298"/>
              <w:ind w:left="5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p>
        </w:tc>
      </w:tr>
      <w:tr w14:paraId="41D1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6051F5FE">
            <w:pPr>
              <w:ind w:firstLine="422"/>
              <w:rPr>
                <w:color w:val="auto"/>
                <w:sz w:val="21"/>
                <w:szCs w:val="21"/>
                <w:highlight w:val="none"/>
              </w:rPr>
            </w:pPr>
          </w:p>
          <w:p w14:paraId="0D0F7F0D">
            <w:pPr>
              <w:ind w:firstLine="422"/>
              <w:rPr>
                <w:color w:val="auto"/>
                <w:sz w:val="21"/>
                <w:szCs w:val="21"/>
                <w:highlight w:val="none"/>
              </w:rPr>
            </w:pPr>
          </w:p>
          <w:p w14:paraId="17E7BCA8">
            <w:pPr>
              <w:pStyle w:val="53"/>
              <w:spacing w:before="9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71" w:type="dxa"/>
          </w:tcPr>
          <w:p w14:paraId="15710396">
            <w:pPr>
              <w:ind w:firstLine="422"/>
              <w:rPr>
                <w:color w:val="auto"/>
                <w:sz w:val="21"/>
                <w:szCs w:val="21"/>
                <w:highlight w:val="none"/>
              </w:rPr>
            </w:pPr>
          </w:p>
          <w:p w14:paraId="0B9919C7">
            <w:pPr>
              <w:ind w:firstLine="422"/>
              <w:rPr>
                <w:color w:val="auto"/>
                <w:sz w:val="21"/>
                <w:szCs w:val="21"/>
                <w:highlight w:val="none"/>
              </w:rPr>
            </w:pPr>
          </w:p>
          <w:p w14:paraId="29B15731">
            <w:pPr>
              <w:pStyle w:val="53"/>
              <w:spacing w:before="91"/>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68" w:type="dxa"/>
          </w:tcPr>
          <w:p w14:paraId="104F4E4A">
            <w:pPr>
              <w:pStyle w:val="53"/>
              <w:spacing w:before="107"/>
              <w:ind w:left="74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□因物价波动引起的价格调整按照第16.1.1项或第16.1.2项约定</w:t>
            </w:r>
          </w:p>
          <w:p w14:paraId="13893148">
            <w:pPr>
              <w:pStyle w:val="53"/>
              <w:spacing w:before="5"/>
              <w:ind w:left="118" w:right="171"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的原则处理,若按第16.1.1项的约定采用价格调整公式进行调价，每半年或一年按价格调</w:t>
            </w:r>
          </w:p>
          <w:p w14:paraId="50501AA3">
            <w:pPr>
              <w:pStyle w:val="53"/>
              <w:spacing w:before="71"/>
              <w:ind w:left="744"/>
              <w:rPr>
                <w:rFonts w:ascii="宋体" w:hAnsi="宋体" w:eastAsia="宋体" w:cs="宋体"/>
                <w:color w:val="auto"/>
                <w:sz w:val="21"/>
                <w:szCs w:val="21"/>
                <w:highlight w:val="none"/>
              </w:rPr>
            </w:pPr>
            <w:r>
              <w:rPr>
                <w:rFonts w:hint="eastAsia" w:ascii="宋体" w:hAnsi="宋体" w:eastAsia="宋体" w:cs="宋体"/>
                <w:color w:val="auto"/>
                <w:position w:val="-4"/>
                <w:sz w:val="21"/>
                <w:szCs w:val="21"/>
                <w:highlight w:val="none"/>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20"/>
                          <a:stretch>
                            <a:fillRect/>
                          </a:stretch>
                        </pic:blipFill>
                        <pic:spPr>
                          <a:xfrm>
                            <a:off x="0" y="0"/>
                            <a:ext cx="104452" cy="141353"/>
                          </a:xfrm>
                          <a:prstGeom prst="rect">
                            <a:avLst/>
                          </a:prstGeom>
                        </pic:spPr>
                      </pic:pic>
                    </a:graphicData>
                  </a:graphic>
                </wp:inline>
              </w:drawing>
            </w:r>
            <w:r>
              <w:rPr>
                <w:rFonts w:hint="eastAsia" w:ascii="宋体" w:hAnsi="宋体" w:eastAsia="宋体" w:cs="宋体"/>
                <w:color w:val="auto"/>
                <w:sz w:val="21"/>
                <w:szCs w:val="21"/>
                <w:highlight w:val="none"/>
              </w:rPr>
              <w:t>合同期内不调价</w:t>
            </w:r>
          </w:p>
        </w:tc>
      </w:tr>
    </w:tbl>
    <w:p w14:paraId="485C3B0B">
      <w:pPr>
        <w:pStyle w:val="11"/>
        <w:rPr>
          <w:color w:val="auto"/>
          <w:highlight w:val="none"/>
        </w:rPr>
      </w:pPr>
    </w:p>
    <w:p w14:paraId="36ACA3C6">
      <w:pPr>
        <w:ind w:firstLine="422"/>
        <w:rPr>
          <w:color w:val="auto"/>
          <w:sz w:val="21"/>
          <w:szCs w:val="21"/>
          <w:highlight w:val="none"/>
        </w:rPr>
        <w:sectPr>
          <w:headerReference r:id="rId6" w:type="default"/>
          <w:footerReference r:id="rId7" w:type="default"/>
          <w:pgSz w:w="11900" w:h="16840"/>
          <w:pgMar w:top="1422" w:right="1244" w:bottom="801" w:left="1291" w:header="0" w:footer="637" w:gutter="0"/>
          <w:pgNumType w:fmt="decimal"/>
          <w:cols w:space="720" w:num="1"/>
        </w:sectPr>
      </w:pPr>
    </w:p>
    <w:p w14:paraId="0F13EDE7">
      <w:pPr>
        <w:spacing w:before="42"/>
        <w:ind w:firstLine="422"/>
        <w:jc w:val="right"/>
        <w:rPr>
          <w:color w:val="auto"/>
          <w:sz w:val="21"/>
          <w:szCs w:val="21"/>
          <w:highlight w:val="none"/>
        </w:rPr>
      </w:pPr>
      <w:r>
        <w:rPr>
          <w:rFonts w:hint="eastAsia"/>
          <w:color w:val="auto"/>
          <w:sz w:val="21"/>
          <w:szCs w:val="21"/>
          <w:highlight w:val="none"/>
        </w:rPr>
        <w:t>续上表</w:t>
      </w:r>
    </w:p>
    <w:p w14:paraId="63BA1CDC">
      <w:pPr>
        <w:ind w:firstLine="422"/>
        <w:rPr>
          <w:color w:val="auto"/>
          <w:sz w:val="21"/>
          <w:szCs w:val="21"/>
          <w:highlight w:val="none"/>
        </w:rPr>
      </w:pPr>
    </w:p>
    <w:tbl>
      <w:tblPr>
        <w:tblStyle w:val="5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7F22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146E4630">
            <w:pPr>
              <w:ind w:firstLine="422"/>
              <w:rPr>
                <w:color w:val="auto"/>
                <w:sz w:val="21"/>
                <w:szCs w:val="21"/>
                <w:highlight w:val="none"/>
              </w:rPr>
            </w:pPr>
          </w:p>
        </w:tc>
        <w:tc>
          <w:tcPr>
            <w:tcW w:w="1261" w:type="dxa"/>
          </w:tcPr>
          <w:p w14:paraId="4C2E7D03">
            <w:pPr>
              <w:pStyle w:val="53"/>
              <w:spacing w:before="206"/>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15" w:type="dxa"/>
            <w:gridSpan w:val="2"/>
          </w:tcPr>
          <w:p w14:paraId="6F8DAE27">
            <w:pPr>
              <w:pStyle w:val="53"/>
              <w:spacing w:before="207"/>
              <w:ind w:left="32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3D0B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030735AE">
            <w:pPr>
              <w:pStyle w:val="53"/>
              <w:spacing w:before="18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1" w:type="dxa"/>
            <w:vAlign w:val="center"/>
          </w:tcPr>
          <w:p w14:paraId="361CA39B">
            <w:pPr>
              <w:spacing w:before="42"/>
              <w:jc w:val="center"/>
              <w:rPr>
                <w:rFonts w:ascii="宋体" w:hAnsi="宋体" w:eastAsia="宋体" w:cs="宋体"/>
                <w:color w:val="auto"/>
                <w:sz w:val="21"/>
                <w:szCs w:val="21"/>
                <w:highlight w:val="none"/>
              </w:rPr>
            </w:pPr>
            <w:r>
              <w:rPr>
                <w:rFonts w:hint="eastAsia"/>
                <w:color w:val="auto"/>
                <w:sz w:val="21"/>
                <w:szCs w:val="21"/>
                <w:highlight w:val="none"/>
              </w:rPr>
              <w:t>1</w:t>
            </w:r>
            <w:r>
              <w:rPr>
                <w:rFonts w:hint="eastAsia" w:ascii="宋体" w:hAnsi="宋体" w:eastAsia="宋体" w:cs="宋体"/>
                <w:color w:val="auto"/>
                <w:kern w:val="2"/>
                <w:sz w:val="21"/>
                <w:szCs w:val="21"/>
                <w:highlight w:val="none"/>
                <w:lang w:val="en-US" w:eastAsia="en-US" w:bidi="ar-SA"/>
              </w:rPr>
              <w:t>7.2.1（1）</w:t>
            </w:r>
          </w:p>
        </w:tc>
        <w:tc>
          <w:tcPr>
            <w:tcW w:w="7215" w:type="dxa"/>
            <w:gridSpan w:val="2"/>
          </w:tcPr>
          <w:p w14:paraId="6E8F6DED">
            <w:pPr>
              <w:pStyle w:val="53"/>
              <w:spacing w:before="149"/>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开工预付款金额：</w:t>
            </w:r>
            <w:r>
              <w:rPr>
                <w:rFonts w:hint="eastAsia" w:ascii="宋体" w:hAnsi="宋体" w:eastAsia="宋体" w:cs="宋体"/>
                <w:b/>
                <w:bCs/>
                <w:color w:val="auto"/>
                <w:sz w:val="21"/>
                <w:szCs w:val="21"/>
                <w:highlight w:val="none"/>
                <w:u w:val="single"/>
                <w:lang w:eastAsia="zh-CN"/>
              </w:rPr>
              <w:t>10</w:t>
            </w:r>
            <w:r>
              <w:rPr>
                <w:rFonts w:hint="eastAsia" w:ascii="宋体" w:hAnsi="宋体" w:eastAsia="宋体" w:cs="宋体"/>
                <w:b/>
                <w:bCs/>
                <w:color w:val="auto"/>
                <w:sz w:val="21"/>
                <w:szCs w:val="21"/>
                <w:highlight w:val="none"/>
                <w:lang w:eastAsia="zh-CN"/>
              </w:rPr>
              <w:t>%签约合同价</w:t>
            </w:r>
            <w:r>
              <w:rPr>
                <w:rFonts w:hint="eastAsia" w:ascii="宋体" w:hAnsi="宋体" w:eastAsia="宋体" w:cs="宋体"/>
                <w:color w:val="auto"/>
                <w:sz w:val="21"/>
                <w:szCs w:val="21"/>
                <w:highlight w:val="none"/>
                <w:lang w:eastAsia="zh-CN"/>
              </w:rPr>
              <w:t>。</w:t>
            </w:r>
          </w:p>
        </w:tc>
      </w:tr>
      <w:tr w14:paraId="7DF3D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64AD781E">
            <w:pPr>
              <w:pStyle w:val="53"/>
              <w:spacing w:before="196"/>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61" w:type="dxa"/>
          </w:tcPr>
          <w:p w14:paraId="7241DD6E">
            <w:pPr>
              <w:pStyle w:val="53"/>
              <w:spacing w:before="197"/>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15" w:type="dxa"/>
            <w:gridSpan w:val="2"/>
          </w:tcPr>
          <w:p w14:paraId="0A19E3C5">
            <w:pPr>
              <w:pStyle w:val="53"/>
              <w:spacing w:before="28"/>
              <w:ind w:left="118" w:right="30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r>
              <w:rPr>
                <w:rFonts w:hint="eastAsia" w:ascii="宋体" w:hAnsi="宋体" w:eastAsia="宋体" w:cs="宋体"/>
                <w:color w:val="auto"/>
                <w:sz w:val="21"/>
                <w:szCs w:val="21"/>
                <w:highlight w:val="none"/>
                <w:u w:val="single"/>
                <w:lang w:eastAsia="zh-CN"/>
              </w:rPr>
              <w:t>钢筋、水泥、沥青、砂、石</w:t>
            </w:r>
            <w:r>
              <w:rPr>
                <w:rFonts w:hint="eastAsia" w:ascii="宋体" w:hAnsi="宋体" w:eastAsia="宋体" w:cs="宋体"/>
                <w:color w:val="auto"/>
                <w:sz w:val="21"/>
                <w:szCs w:val="21"/>
                <w:highlight w:val="none"/>
                <w:lang w:eastAsia="zh-CN"/>
              </w:rPr>
              <w:t>等主要材料、设备单据所列费用的70%</w:t>
            </w:r>
          </w:p>
        </w:tc>
      </w:tr>
      <w:tr w14:paraId="4F3F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6CDE64B2">
            <w:pPr>
              <w:pStyle w:val="53"/>
              <w:spacing w:before="202"/>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61" w:type="dxa"/>
          </w:tcPr>
          <w:p w14:paraId="79259032">
            <w:pPr>
              <w:pStyle w:val="53"/>
              <w:spacing w:before="20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17.3.2</w:t>
            </w:r>
          </w:p>
        </w:tc>
        <w:tc>
          <w:tcPr>
            <w:tcW w:w="7215" w:type="dxa"/>
            <w:gridSpan w:val="2"/>
          </w:tcPr>
          <w:p w14:paraId="73357F29">
            <w:pPr>
              <w:pStyle w:val="53"/>
              <w:spacing w:before="169"/>
              <w:ind w:left="504"/>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承包人在每个付款周期末向发包人提交进度付款申请单的份数：4份</w:t>
            </w:r>
          </w:p>
        </w:tc>
      </w:tr>
      <w:tr w14:paraId="658F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110ACB7">
            <w:pPr>
              <w:pStyle w:val="53"/>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61" w:type="dxa"/>
          </w:tcPr>
          <w:p w14:paraId="0A492818">
            <w:pPr>
              <w:pStyle w:val="53"/>
              <w:spacing w:before="168"/>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7215" w:type="dxa"/>
            <w:gridSpan w:val="2"/>
          </w:tcPr>
          <w:p w14:paraId="50929CCC">
            <w:pPr>
              <w:pStyle w:val="53"/>
              <w:spacing w:before="168"/>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进度付款证书最低限额：按每月完成的任务工程量逐月结算或按进度结算</w:t>
            </w:r>
          </w:p>
        </w:tc>
      </w:tr>
      <w:tr w14:paraId="2BDC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7A7BCFD">
            <w:pPr>
              <w:pStyle w:val="53"/>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61" w:type="dxa"/>
          </w:tcPr>
          <w:p w14:paraId="010E61B9">
            <w:pPr>
              <w:pStyle w:val="53"/>
              <w:spacing w:before="169"/>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7215" w:type="dxa"/>
            <w:gridSpan w:val="2"/>
          </w:tcPr>
          <w:p w14:paraId="7FD1F5E8">
            <w:pPr>
              <w:pStyle w:val="53"/>
              <w:spacing w:before="169"/>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逾期付款违约金的利率：0.15‰/天</w:t>
            </w:r>
          </w:p>
        </w:tc>
      </w:tr>
      <w:tr w14:paraId="277A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5552466B">
            <w:pPr>
              <w:ind w:firstLine="422"/>
              <w:rPr>
                <w:color w:val="auto"/>
                <w:sz w:val="21"/>
                <w:szCs w:val="21"/>
                <w:highlight w:val="none"/>
              </w:rPr>
            </w:pPr>
          </w:p>
          <w:p w14:paraId="25D2B65E">
            <w:pPr>
              <w:ind w:firstLine="422"/>
              <w:rPr>
                <w:color w:val="auto"/>
                <w:sz w:val="21"/>
                <w:szCs w:val="21"/>
                <w:highlight w:val="none"/>
              </w:rPr>
            </w:pPr>
          </w:p>
          <w:p w14:paraId="73925C9D">
            <w:pPr>
              <w:pStyle w:val="53"/>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1" w:type="dxa"/>
          </w:tcPr>
          <w:p w14:paraId="1309092B">
            <w:pPr>
              <w:ind w:firstLine="422"/>
              <w:rPr>
                <w:color w:val="auto"/>
                <w:sz w:val="21"/>
                <w:szCs w:val="21"/>
                <w:highlight w:val="none"/>
              </w:rPr>
            </w:pPr>
          </w:p>
          <w:p w14:paraId="5B472B7A">
            <w:pPr>
              <w:ind w:firstLine="422"/>
              <w:rPr>
                <w:color w:val="auto"/>
                <w:sz w:val="21"/>
                <w:szCs w:val="21"/>
                <w:highlight w:val="none"/>
              </w:rPr>
            </w:pPr>
          </w:p>
          <w:p w14:paraId="3CA78403">
            <w:pPr>
              <w:pStyle w:val="53"/>
              <w:spacing w:before="90"/>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7215" w:type="dxa"/>
            <w:gridSpan w:val="2"/>
          </w:tcPr>
          <w:p w14:paraId="68152865">
            <w:pPr>
              <w:pStyle w:val="53"/>
              <w:spacing w:before="27"/>
              <w:ind w:left="86" w:right="147" w:firstLine="422"/>
              <w:rPr>
                <w:rFonts w:ascii="宋体" w:hAnsi="宋体" w:eastAsia="宋体" w:cs="宋体"/>
                <w:color w:val="auto"/>
                <w:sz w:val="21"/>
                <w:szCs w:val="21"/>
                <w:highlight w:val="none"/>
                <w:lang w:eastAsia="zh-CN"/>
              </w:rPr>
            </w:pPr>
          </w:p>
          <w:p w14:paraId="3401697E">
            <w:pPr>
              <w:pStyle w:val="53"/>
              <w:spacing w:before="27"/>
              <w:ind w:right="147" w:firstLine="420" w:firstLineChars="200"/>
              <w:rPr>
                <w:rFonts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lang w:eastAsia="zh-CN"/>
              </w:rPr>
              <w:t>质量保证金金额：</w:t>
            </w: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p w14:paraId="580DB894">
            <w:pPr>
              <w:pStyle w:val="53"/>
              <w:spacing w:before="1"/>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质量保证金是否计付利息：</w:t>
            </w:r>
          </w:p>
          <w:p w14:paraId="5F5C1D9D">
            <w:pPr>
              <w:pStyle w:val="53"/>
              <w:spacing w:before="8"/>
              <w:ind w:left="51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□是，利息的计算方式：</w:t>
            </w:r>
            <w:r>
              <w:rPr>
                <w:rFonts w:hint="eastAsia" w:ascii="宋体" w:hAnsi="宋体" w:eastAsia="宋体" w:cs="宋体"/>
                <w:color w:val="auto"/>
                <w:sz w:val="21"/>
                <w:szCs w:val="21"/>
                <w:highlight w:val="none"/>
                <w:u w:val="single"/>
                <w:lang w:eastAsia="zh-CN"/>
              </w:rPr>
              <w:t>银行同期活期利息</w:t>
            </w:r>
          </w:p>
          <w:p w14:paraId="1821824B">
            <w:pPr>
              <w:pStyle w:val="53"/>
              <w:spacing w:before="1"/>
              <w:ind w:left="5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679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21CBF3F">
            <w:pPr>
              <w:pStyle w:val="53"/>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61" w:type="dxa"/>
          </w:tcPr>
          <w:p w14:paraId="423A5171">
            <w:pPr>
              <w:pStyle w:val="53"/>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17.5.1</w:t>
            </w:r>
          </w:p>
        </w:tc>
        <w:tc>
          <w:tcPr>
            <w:tcW w:w="7215" w:type="dxa"/>
            <w:gridSpan w:val="2"/>
          </w:tcPr>
          <w:p w14:paraId="5A3AB438">
            <w:pPr>
              <w:pStyle w:val="53"/>
              <w:spacing w:before="169"/>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承包人向发包人提交交工付款申请单（包括相关证明材料）的份数：5份</w:t>
            </w:r>
          </w:p>
        </w:tc>
      </w:tr>
      <w:tr w14:paraId="3093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0718BA7">
            <w:pPr>
              <w:pStyle w:val="53"/>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61" w:type="dxa"/>
          </w:tcPr>
          <w:p w14:paraId="2A94D9F7">
            <w:pPr>
              <w:pStyle w:val="53"/>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17.6.1</w:t>
            </w:r>
          </w:p>
        </w:tc>
        <w:tc>
          <w:tcPr>
            <w:tcW w:w="7215" w:type="dxa"/>
            <w:gridSpan w:val="2"/>
          </w:tcPr>
          <w:p w14:paraId="2E41CB74">
            <w:pPr>
              <w:pStyle w:val="53"/>
              <w:spacing w:before="170"/>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承包人向发包人提交最终结清申请单（包括相关证明材料）的份数：5份</w:t>
            </w:r>
          </w:p>
        </w:tc>
      </w:tr>
      <w:tr w14:paraId="36BA7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A6DC046">
            <w:pPr>
              <w:pStyle w:val="53"/>
              <w:spacing w:before="204"/>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61" w:type="dxa"/>
          </w:tcPr>
          <w:p w14:paraId="512DA387">
            <w:pPr>
              <w:pStyle w:val="53"/>
              <w:spacing w:before="170"/>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18.2（2）</w:t>
            </w:r>
          </w:p>
        </w:tc>
        <w:tc>
          <w:tcPr>
            <w:tcW w:w="7215" w:type="dxa"/>
            <w:gridSpan w:val="2"/>
          </w:tcPr>
          <w:p w14:paraId="5BDF7958">
            <w:pPr>
              <w:pStyle w:val="53"/>
              <w:spacing w:before="171"/>
              <w:ind w:left="50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份</w:t>
            </w:r>
          </w:p>
        </w:tc>
      </w:tr>
      <w:tr w14:paraId="340F4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013BDBCE">
            <w:pPr>
              <w:ind w:firstLine="422"/>
              <w:rPr>
                <w:color w:val="auto"/>
                <w:sz w:val="21"/>
                <w:szCs w:val="21"/>
                <w:highlight w:val="none"/>
              </w:rPr>
            </w:pPr>
          </w:p>
          <w:p w14:paraId="12434571">
            <w:pPr>
              <w:pStyle w:val="53"/>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61" w:type="dxa"/>
          </w:tcPr>
          <w:p w14:paraId="10AF5C65">
            <w:pPr>
              <w:ind w:firstLine="422"/>
              <w:rPr>
                <w:color w:val="auto"/>
                <w:sz w:val="21"/>
                <w:szCs w:val="21"/>
                <w:highlight w:val="none"/>
              </w:rPr>
            </w:pPr>
          </w:p>
          <w:p w14:paraId="10740CFA">
            <w:pPr>
              <w:pStyle w:val="53"/>
              <w:spacing w:before="9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18.5.1</w:t>
            </w:r>
          </w:p>
        </w:tc>
        <w:tc>
          <w:tcPr>
            <w:tcW w:w="7215" w:type="dxa"/>
            <w:gridSpan w:val="2"/>
          </w:tcPr>
          <w:p w14:paraId="31D37AAD">
            <w:pPr>
              <w:pStyle w:val="53"/>
              <w:spacing w:before="215"/>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单位工程或工程设备是否需投入施工期运行：是</w:t>
            </w:r>
          </w:p>
          <w:p w14:paraId="10A38F4B">
            <w:pPr>
              <w:pStyle w:val="53"/>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本项目属于路面大中修工程，需要在施工期间维持交通畅通。</w:t>
            </w:r>
          </w:p>
        </w:tc>
      </w:tr>
      <w:tr w14:paraId="656B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3721854">
            <w:pPr>
              <w:pStyle w:val="53"/>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61" w:type="dxa"/>
          </w:tcPr>
          <w:p w14:paraId="4C0AE175">
            <w:pPr>
              <w:pStyle w:val="53"/>
              <w:spacing w:before="199"/>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7215" w:type="dxa"/>
            <w:gridSpan w:val="2"/>
          </w:tcPr>
          <w:p w14:paraId="489D9ACF">
            <w:pPr>
              <w:pStyle w:val="53"/>
              <w:spacing w:before="167"/>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本工程及工程设备是否进行试运行：否</w:t>
            </w:r>
          </w:p>
        </w:tc>
      </w:tr>
      <w:tr w14:paraId="4059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22F4AFC">
            <w:pPr>
              <w:pStyle w:val="53"/>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61" w:type="dxa"/>
          </w:tcPr>
          <w:p w14:paraId="2D272EBE">
            <w:pPr>
              <w:pStyle w:val="53"/>
              <w:spacing w:before="166"/>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19.7（1）</w:t>
            </w:r>
          </w:p>
        </w:tc>
        <w:tc>
          <w:tcPr>
            <w:tcW w:w="7195" w:type="dxa"/>
          </w:tcPr>
          <w:p w14:paraId="7E1BD72F">
            <w:pPr>
              <w:pStyle w:val="53"/>
              <w:spacing w:before="167"/>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保修期：自实际交工日期起计算5年</w:t>
            </w:r>
          </w:p>
        </w:tc>
        <w:tc>
          <w:tcPr>
            <w:tcW w:w="20" w:type="dxa"/>
            <w:tcBorders>
              <w:top w:val="single" w:color="FFFFFF" w:sz="2" w:space="0"/>
              <w:bottom w:val="nil"/>
              <w:right w:val="nil"/>
            </w:tcBorders>
          </w:tcPr>
          <w:p w14:paraId="049222CC">
            <w:pPr>
              <w:ind w:firstLine="422"/>
              <w:rPr>
                <w:color w:val="auto"/>
                <w:sz w:val="21"/>
                <w:szCs w:val="21"/>
                <w:highlight w:val="none"/>
              </w:rPr>
            </w:pPr>
          </w:p>
        </w:tc>
      </w:tr>
      <w:tr w14:paraId="42896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D512FA2">
            <w:pPr>
              <w:pStyle w:val="53"/>
              <w:spacing w:before="205"/>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61" w:type="dxa"/>
          </w:tcPr>
          <w:p w14:paraId="621C9F7D">
            <w:pPr>
              <w:pStyle w:val="53"/>
              <w:spacing w:before="205"/>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7195" w:type="dxa"/>
          </w:tcPr>
          <w:p w14:paraId="5AC75A5B">
            <w:pPr>
              <w:pStyle w:val="10"/>
              <w:ind w:firstLine="42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color w:val="auto"/>
                <w:szCs w:val="21"/>
                <w:highlight w:val="none"/>
              </w:rPr>
              <w:t>承包人应充分考虑并对本项目进行投保，如出现保险事故保险金不足以补偿损失的，应由承包人负责补偿</w:t>
            </w:r>
            <w:r>
              <w:rPr>
                <w:rFonts w:hint="eastAsia" w:ascii="宋体" w:hAnsi="宋体" w:cs="宋体"/>
                <w:color w:val="auto"/>
                <w:szCs w:val="21"/>
                <w:highlight w:val="none"/>
              </w:rPr>
              <w:t>。</w:t>
            </w:r>
          </w:p>
        </w:tc>
        <w:tc>
          <w:tcPr>
            <w:tcW w:w="20" w:type="dxa"/>
            <w:tcBorders>
              <w:top w:val="nil"/>
              <w:bottom w:val="nil"/>
              <w:right w:val="nil"/>
            </w:tcBorders>
          </w:tcPr>
          <w:p w14:paraId="25504DFC">
            <w:pPr>
              <w:ind w:firstLine="422"/>
              <w:rPr>
                <w:color w:val="auto"/>
                <w:sz w:val="21"/>
                <w:szCs w:val="21"/>
                <w:highlight w:val="none"/>
              </w:rPr>
            </w:pPr>
          </w:p>
        </w:tc>
      </w:tr>
      <w:tr w14:paraId="022A8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7DD8DD02">
            <w:pPr>
              <w:ind w:firstLine="422"/>
              <w:rPr>
                <w:color w:val="auto"/>
                <w:sz w:val="21"/>
                <w:szCs w:val="21"/>
                <w:highlight w:val="none"/>
              </w:rPr>
            </w:pPr>
          </w:p>
          <w:p w14:paraId="45F43207">
            <w:pPr>
              <w:ind w:firstLine="422"/>
              <w:rPr>
                <w:color w:val="auto"/>
                <w:sz w:val="21"/>
                <w:szCs w:val="21"/>
                <w:highlight w:val="none"/>
              </w:rPr>
            </w:pPr>
          </w:p>
          <w:p w14:paraId="1E1F5052">
            <w:pPr>
              <w:pStyle w:val="53"/>
              <w:spacing w:before="95"/>
              <w:ind w:left="3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61" w:type="dxa"/>
          </w:tcPr>
          <w:p w14:paraId="14BB21D4">
            <w:pPr>
              <w:ind w:firstLine="422"/>
              <w:rPr>
                <w:color w:val="auto"/>
                <w:sz w:val="21"/>
                <w:szCs w:val="21"/>
                <w:highlight w:val="none"/>
              </w:rPr>
            </w:pPr>
          </w:p>
          <w:p w14:paraId="43BF5140">
            <w:pPr>
              <w:ind w:firstLine="422"/>
              <w:rPr>
                <w:color w:val="auto"/>
                <w:sz w:val="21"/>
                <w:szCs w:val="21"/>
                <w:highlight w:val="none"/>
              </w:rPr>
            </w:pPr>
          </w:p>
          <w:p w14:paraId="487742D5">
            <w:pPr>
              <w:pStyle w:val="53"/>
              <w:spacing w:before="94"/>
              <w:ind w:left="4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7195" w:type="dxa"/>
          </w:tcPr>
          <w:p w14:paraId="550F9241">
            <w:pPr>
              <w:pStyle w:val="53"/>
              <w:spacing w:before="95"/>
              <w:ind w:left="114" w:right="151" w:firstLine="422"/>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应根据《广西壮族自治区交通运输厅关于推进实施行业工程建设领域安全生产责任保险工作的通知》（桂交安监函〔2021〕89号）要求购买安全生产责任保险。安全生产责任险的保险费已按固定金额列入工程量清单第100章内，不作为竞争性报价。发包人在接到保险单后，将按照保险单的费用直接向承包人支付。</w:t>
            </w:r>
          </w:p>
        </w:tc>
        <w:tc>
          <w:tcPr>
            <w:tcW w:w="20" w:type="dxa"/>
            <w:tcBorders>
              <w:top w:val="nil"/>
              <w:bottom w:val="nil"/>
              <w:right w:val="nil"/>
            </w:tcBorders>
          </w:tcPr>
          <w:p w14:paraId="50F97B9B">
            <w:pPr>
              <w:ind w:firstLine="422"/>
              <w:rPr>
                <w:color w:val="auto"/>
                <w:sz w:val="21"/>
                <w:szCs w:val="21"/>
                <w:highlight w:val="none"/>
              </w:rPr>
            </w:pPr>
          </w:p>
        </w:tc>
      </w:tr>
      <w:tr w14:paraId="5E501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1E0B5B66">
            <w:pPr>
              <w:pStyle w:val="53"/>
              <w:spacing w:before="312"/>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61" w:type="dxa"/>
          </w:tcPr>
          <w:p w14:paraId="6A8EBF9B">
            <w:pPr>
              <w:pStyle w:val="53"/>
              <w:spacing w:before="312"/>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195" w:type="dxa"/>
          </w:tcPr>
          <w:p w14:paraId="0BBFEB61">
            <w:pPr>
              <w:pStyle w:val="53"/>
              <w:spacing w:before="279"/>
              <w:ind w:left="54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争议的最终解决方式：</w:t>
            </w:r>
            <w:r>
              <w:rPr>
                <w:rFonts w:hint="eastAsia" w:ascii="宋体" w:hAnsi="宋体" w:eastAsia="宋体" w:cs="宋体"/>
                <w:color w:val="auto"/>
                <w:sz w:val="21"/>
                <w:szCs w:val="21"/>
                <w:highlight w:val="none"/>
                <w:u w:val="single"/>
                <w:lang w:eastAsia="zh-CN"/>
              </w:rPr>
              <w:t>诉讼</w:t>
            </w:r>
          </w:p>
        </w:tc>
        <w:tc>
          <w:tcPr>
            <w:tcW w:w="20" w:type="dxa"/>
            <w:tcBorders>
              <w:top w:val="nil"/>
              <w:bottom w:val="nil"/>
              <w:right w:val="nil"/>
            </w:tcBorders>
          </w:tcPr>
          <w:p w14:paraId="33F11DC4">
            <w:pPr>
              <w:ind w:firstLine="422"/>
              <w:rPr>
                <w:color w:val="auto"/>
                <w:sz w:val="21"/>
                <w:szCs w:val="21"/>
                <w:highlight w:val="none"/>
              </w:rPr>
            </w:pPr>
          </w:p>
        </w:tc>
      </w:tr>
    </w:tbl>
    <w:p w14:paraId="60DC0A6B">
      <w:pPr>
        <w:pStyle w:val="11"/>
        <w:ind w:firstLine="402"/>
        <w:rPr>
          <w:color w:val="auto"/>
          <w:sz w:val="20"/>
          <w:highlight w:val="none"/>
        </w:rPr>
      </w:pPr>
    </w:p>
    <w:p w14:paraId="46EB093E">
      <w:pPr>
        <w:spacing w:line="480" w:lineRule="auto"/>
        <w:rPr>
          <w:rFonts w:hAnsi="宋体"/>
          <w:color w:val="auto"/>
          <w:highlight w:val="none"/>
        </w:rPr>
      </w:pPr>
    </w:p>
    <w:p w14:paraId="05A633FA">
      <w:pPr>
        <w:spacing w:line="480" w:lineRule="auto"/>
        <w:rPr>
          <w:rFonts w:hAnsi="宋体"/>
          <w:color w:val="auto"/>
          <w:highlight w:val="none"/>
        </w:rPr>
      </w:pPr>
    </w:p>
    <w:p w14:paraId="4AC6D88F">
      <w:pPr>
        <w:spacing w:line="480" w:lineRule="auto"/>
        <w:rPr>
          <w:rFonts w:hAnsi="宋体"/>
          <w:color w:val="auto"/>
          <w:highlight w:val="none"/>
        </w:rPr>
      </w:pPr>
    </w:p>
    <w:p w14:paraId="2985286B">
      <w:pPr>
        <w:spacing w:line="480" w:lineRule="auto"/>
        <w:rPr>
          <w:rFonts w:hAnsi="宋体"/>
          <w:color w:val="auto"/>
          <w:highlight w:val="none"/>
        </w:rPr>
      </w:pPr>
    </w:p>
    <w:p w14:paraId="153B2B4E">
      <w:pPr>
        <w:pStyle w:val="55"/>
        <w:pageBreakBefore w:val="0"/>
        <w:overflowPunct/>
        <w:bidi w:val="0"/>
        <w:adjustRightInd w:val="0"/>
        <w:snapToGrid w:val="0"/>
        <w:spacing w:line="240" w:lineRule="auto"/>
        <w:ind w:left="3580" w:leftChars="0" w:right="130" w:rightChars="0" w:firstLine="0" w:firstLineChars="0"/>
        <w:textAlignment w:val="baseline"/>
        <w:rPr>
          <w:rStyle w:val="27"/>
          <w:rFonts w:hint="eastAsia" w:ascii="宋体" w:hAnsi="宋体" w:eastAsia="宋体" w:cs="宋体"/>
          <w:color w:val="auto"/>
          <w:highlight w:val="none"/>
          <w:lang w:eastAsia="zh-CN"/>
        </w:rPr>
      </w:pPr>
      <w:bookmarkStart w:id="188" w:name="_Toc26763"/>
      <w:r>
        <w:rPr>
          <w:rStyle w:val="27"/>
          <w:rFonts w:hint="eastAsia" w:ascii="宋体" w:hAnsi="宋体" w:eastAsia="宋体" w:cs="宋体"/>
          <w:color w:val="auto"/>
          <w:highlight w:val="none"/>
        </w:rPr>
        <w:t>项目专用合同</w:t>
      </w:r>
      <w:r>
        <w:rPr>
          <w:rStyle w:val="27"/>
          <w:rFonts w:hint="eastAsia" w:ascii="宋体" w:hAnsi="宋体" w:eastAsia="宋体" w:cs="宋体"/>
          <w:color w:val="auto"/>
          <w:highlight w:val="none"/>
          <w:lang w:eastAsia="zh-CN"/>
        </w:rPr>
        <w:t>条款</w:t>
      </w:r>
      <w:bookmarkEnd w:id="188"/>
    </w:p>
    <w:p w14:paraId="44F816BA">
      <w:pPr>
        <w:spacing w:before="194" w:line="360" w:lineRule="auto"/>
        <w:ind w:left="562" w:firstLine="482"/>
        <w:rPr>
          <w:color w:val="auto"/>
          <w:sz w:val="24"/>
          <w:szCs w:val="24"/>
          <w:highlight w:val="none"/>
        </w:rPr>
      </w:pPr>
      <w:r>
        <w:rPr>
          <w:rFonts w:hint="eastAsia"/>
          <w:color w:val="auto"/>
          <w:sz w:val="24"/>
          <w:szCs w:val="24"/>
          <w:highlight w:val="none"/>
        </w:rPr>
        <w:t>4.1承包人的一般义务</w:t>
      </w:r>
    </w:p>
    <w:p w14:paraId="3AC2E874">
      <w:pPr>
        <w:spacing w:before="181" w:line="360" w:lineRule="auto"/>
        <w:ind w:left="480" w:firstLine="482"/>
        <w:rPr>
          <w:color w:val="auto"/>
          <w:sz w:val="24"/>
          <w:szCs w:val="24"/>
          <w:highlight w:val="none"/>
        </w:rPr>
      </w:pPr>
      <w:r>
        <w:rPr>
          <w:rFonts w:hint="eastAsia"/>
          <w:color w:val="auto"/>
          <w:sz w:val="24"/>
          <w:szCs w:val="24"/>
          <w:highlight w:val="none"/>
        </w:rPr>
        <w:t>4.1.10其他义务</w:t>
      </w:r>
    </w:p>
    <w:p w14:paraId="42242728">
      <w:pPr>
        <w:spacing w:before="61" w:line="360" w:lineRule="auto"/>
        <w:ind w:firstLine="482"/>
        <w:rPr>
          <w:color w:val="auto"/>
          <w:sz w:val="24"/>
          <w:szCs w:val="24"/>
          <w:highlight w:val="none"/>
        </w:rPr>
      </w:pPr>
      <w:r>
        <w:rPr>
          <w:rFonts w:hint="eastAsia"/>
          <w:color w:val="auto"/>
          <w:sz w:val="24"/>
          <w:szCs w:val="24"/>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23A3026E">
      <w:pPr>
        <w:spacing w:before="60" w:line="360" w:lineRule="auto"/>
        <w:ind w:left="3" w:firstLine="482"/>
        <w:rPr>
          <w:color w:val="auto"/>
          <w:sz w:val="24"/>
          <w:szCs w:val="24"/>
          <w:highlight w:val="none"/>
        </w:rPr>
      </w:pPr>
      <w:r>
        <w:rPr>
          <w:rFonts w:hint="eastAsia"/>
          <w:color w:val="auto"/>
          <w:sz w:val="24"/>
          <w:szCs w:val="24"/>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09B00106">
      <w:pPr>
        <w:spacing w:before="60" w:line="360" w:lineRule="auto"/>
        <w:ind w:left="487" w:firstLine="482"/>
        <w:rPr>
          <w:color w:val="auto"/>
          <w:sz w:val="24"/>
          <w:szCs w:val="24"/>
          <w:highlight w:val="none"/>
        </w:rPr>
      </w:pPr>
      <w:r>
        <w:rPr>
          <w:rFonts w:hint="eastAsia"/>
          <w:color w:val="auto"/>
          <w:sz w:val="24"/>
          <w:szCs w:val="24"/>
          <w:highlight w:val="none"/>
        </w:rPr>
        <w:t>（3）（增加）承包人应履行的其他义务：</w:t>
      </w:r>
    </w:p>
    <w:p w14:paraId="1BF2E7ED">
      <w:pPr>
        <w:spacing w:before="67" w:line="360" w:lineRule="auto"/>
        <w:ind w:left="4" w:right="105" w:firstLine="482"/>
        <w:rPr>
          <w:color w:val="auto"/>
          <w:sz w:val="24"/>
          <w:szCs w:val="24"/>
          <w:highlight w:val="none"/>
        </w:rPr>
      </w:pPr>
      <w:r>
        <w:rPr>
          <w:rFonts w:hint="eastAsia"/>
          <w:color w:val="auto"/>
          <w:sz w:val="24"/>
          <w:szCs w:val="24"/>
          <w:highlight w:val="none"/>
        </w:rPr>
        <w:t>a.与本工程项目相关的审计和稽查、检查、视察等活动，承包人应高度重视并有义务委派专人积极予以配合。</w:t>
      </w:r>
    </w:p>
    <w:p w14:paraId="0EF48911">
      <w:pPr>
        <w:spacing w:before="67" w:line="360" w:lineRule="auto"/>
        <w:ind w:left="4" w:right="105" w:firstLine="482"/>
        <w:rPr>
          <w:color w:val="auto"/>
          <w:sz w:val="24"/>
          <w:szCs w:val="24"/>
          <w:highlight w:val="none"/>
        </w:rPr>
      </w:pPr>
      <w:r>
        <w:rPr>
          <w:rFonts w:hint="eastAsia"/>
          <w:color w:val="auto"/>
          <w:sz w:val="24"/>
          <w:szCs w:val="24"/>
          <w:highlight w:val="none"/>
        </w:rPr>
        <w:t>b.发包人有权监督检查承包人的供货合同。</w:t>
      </w:r>
    </w:p>
    <w:p w14:paraId="28F4A3F5">
      <w:pPr>
        <w:spacing w:before="67" w:line="360" w:lineRule="auto"/>
        <w:ind w:left="4" w:right="105" w:firstLine="482"/>
        <w:rPr>
          <w:color w:val="auto"/>
          <w:sz w:val="24"/>
          <w:szCs w:val="24"/>
          <w:highlight w:val="none"/>
        </w:rPr>
      </w:pPr>
      <w:r>
        <w:rPr>
          <w:rFonts w:hint="eastAsia"/>
          <w:color w:val="auto"/>
          <w:sz w:val="24"/>
          <w:szCs w:val="24"/>
          <w:highlight w:val="none"/>
        </w:rPr>
        <w:t>c.对项目使用的原有道路的维护和管理，以确保正常通行。</w:t>
      </w:r>
    </w:p>
    <w:p w14:paraId="6478CCE4">
      <w:pPr>
        <w:spacing w:before="67" w:line="360" w:lineRule="auto"/>
        <w:ind w:left="4" w:right="105" w:firstLine="482"/>
        <w:rPr>
          <w:color w:val="auto"/>
          <w:sz w:val="24"/>
          <w:szCs w:val="24"/>
          <w:highlight w:val="none"/>
        </w:rPr>
      </w:pPr>
      <w:r>
        <w:rPr>
          <w:rFonts w:hint="eastAsia"/>
          <w:color w:val="auto"/>
          <w:sz w:val="24"/>
          <w:szCs w:val="24"/>
          <w:highlight w:val="none"/>
        </w:rPr>
        <w:t>d.维护社会稳定，避免发生因承包人原因引起施工队伍或施工引起周边群众等群体上访事件。</w:t>
      </w:r>
    </w:p>
    <w:p w14:paraId="344B2AE1">
      <w:pPr>
        <w:spacing w:before="67" w:line="360" w:lineRule="auto"/>
        <w:ind w:left="4" w:right="105" w:firstLine="482"/>
        <w:rPr>
          <w:color w:val="auto"/>
          <w:sz w:val="24"/>
          <w:szCs w:val="24"/>
          <w:highlight w:val="none"/>
        </w:rPr>
      </w:pPr>
      <w:r>
        <w:rPr>
          <w:rFonts w:hint="eastAsia"/>
          <w:color w:val="auto"/>
          <w:sz w:val="24"/>
          <w:szCs w:val="24"/>
          <w:highlight w:val="none"/>
        </w:rPr>
        <w:t>e.承包人应自觉接受交通主管部门、质量监督单位、公路管理机构的监督，对指出的问题进行认真的整改，及时报告处理结果。</w:t>
      </w:r>
    </w:p>
    <w:p w14:paraId="56881C81">
      <w:pPr>
        <w:spacing w:before="67" w:line="360" w:lineRule="auto"/>
        <w:ind w:left="4" w:right="105" w:firstLine="482"/>
        <w:rPr>
          <w:color w:val="auto"/>
          <w:sz w:val="24"/>
          <w:szCs w:val="24"/>
          <w:highlight w:val="none"/>
        </w:rPr>
      </w:pPr>
      <w:r>
        <w:rPr>
          <w:rFonts w:hint="eastAsia"/>
          <w:color w:val="auto"/>
          <w:sz w:val="24"/>
          <w:szCs w:val="24"/>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5DDE8C58">
      <w:pPr>
        <w:spacing w:before="67" w:line="360" w:lineRule="auto"/>
        <w:ind w:left="4" w:right="105" w:firstLine="482"/>
        <w:rPr>
          <w:color w:val="auto"/>
          <w:sz w:val="24"/>
          <w:szCs w:val="24"/>
          <w:highlight w:val="none"/>
        </w:rPr>
      </w:pPr>
      <w:r>
        <w:rPr>
          <w:rFonts w:hint="eastAsia"/>
          <w:color w:val="auto"/>
          <w:sz w:val="24"/>
          <w:szCs w:val="24"/>
          <w:highlight w:val="none"/>
        </w:rPr>
        <w:t>4.1.11(增加)承包人响应“美丽广西·清洁乡村”行动</w:t>
      </w:r>
    </w:p>
    <w:p w14:paraId="1349671E">
      <w:pPr>
        <w:spacing w:before="67" w:line="360" w:lineRule="auto"/>
        <w:ind w:left="4" w:right="105" w:firstLine="482"/>
        <w:rPr>
          <w:color w:val="auto"/>
          <w:sz w:val="24"/>
          <w:szCs w:val="24"/>
          <w:highlight w:val="none"/>
        </w:rPr>
      </w:pPr>
      <w:r>
        <w:rPr>
          <w:rFonts w:hint="eastAsia"/>
          <w:color w:val="auto"/>
          <w:sz w:val="24"/>
          <w:szCs w:val="24"/>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07C8A549">
      <w:pPr>
        <w:spacing w:before="67" w:line="360" w:lineRule="auto"/>
        <w:ind w:left="4" w:right="105" w:firstLine="482"/>
        <w:rPr>
          <w:color w:val="auto"/>
          <w:sz w:val="24"/>
          <w:szCs w:val="24"/>
          <w:highlight w:val="none"/>
        </w:rPr>
      </w:pPr>
      <w:r>
        <w:rPr>
          <w:rFonts w:hint="eastAsia"/>
          <w:color w:val="auto"/>
          <w:sz w:val="24"/>
          <w:szCs w:val="24"/>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E87FD57">
      <w:pPr>
        <w:spacing w:before="62" w:line="360" w:lineRule="auto"/>
        <w:ind w:right="45" w:firstLine="482"/>
        <w:rPr>
          <w:color w:val="auto"/>
          <w:sz w:val="24"/>
          <w:szCs w:val="24"/>
          <w:highlight w:val="none"/>
        </w:rPr>
      </w:pPr>
      <w:r>
        <w:rPr>
          <w:rFonts w:hint="eastAsia"/>
          <w:color w:val="auto"/>
          <w:sz w:val="24"/>
          <w:szCs w:val="24"/>
          <w:highlight w:val="none"/>
        </w:rPr>
        <w:t>4.1.12（增加）</w:t>
      </w:r>
    </w:p>
    <w:p w14:paraId="45AA0732">
      <w:pPr>
        <w:spacing w:before="62" w:line="360" w:lineRule="auto"/>
        <w:ind w:right="45" w:firstLine="482"/>
        <w:rPr>
          <w:color w:val="auto"/>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073EC632">
      <w:pPr>
        <w:spacing w:before="181" w:line="360" w:lineRule="auto"/>
        <w:ind w:left="562" w:firstLine="482"/>
        <w:rPr>
          <w:color w:val="auto"/>
          <w:sz w:val="24"/>
          <w:szCs w:val="24"/>
          <w:highlight w:val="none"/>
        </w:rPr>
      </w:pPr>
      <w:r>
        <w:rPr>
          <w:rFonts w:hint="eastAsia"/>
          <w:color w:val="auto"/>
          <w:sz w:val="24"/>
          <w:szCs w:val="24"/>
          <w:highlight w:val="none"/>
        </w:rPr>
        <w:t>4.6承包人人员的管理</w:t>
      </w:r>
    </w:p>
    <w:p w14:paraId="04617975">
      <w:pPr>
        <w:spacing w:before="67" w:line="360" w:lineRule="auto"/>
        <w:ind w:left="4" w:right="105" w:firstLine="482"/>
        <w:rPr>
          <w:color w:val="auto"/>
          <w:sz w:val="24"/>
          <w:szCs w:val="24"/>
          <w:highlight w:val="none"/>
        </w:rPr>
      </w:pPr>
      <w:r>
        <w:rPr>
          <w:rFonts w:hint="eastAsia"/>
          <w:color w:val="auto"/>
          <w:sz w:val="24"/>
          <w:szCs w:val="24"/>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25E4CA4F">
      <w:pPr>
        <w:spacing w:before="181" w:line="360" w:lineRule="auto"/>
        <w:ind w:left="562" w:firstLine="482"/>
        <w:rPr>
          <w:color w:val="auto"/>
          <w:sz w:val="24"/>
          <w:szCs w:val="24"/>
          <w:highlight w:val="none"/>
        </w:rPr>
      </w:pPr>
      <w:r>
        <w:rPr>
          <w:rFonts w:hint="eastAsia"/>
          <w:color w:val="auto"/>
          <w:sz w:val="24"/>
          <w:szCs w:val="24"/>
          <w:highlight w:val="none"/>
        </w:rPr>
        <w:t>4.9工程价款应专款专用</w:t>
      </w:r>
    </w:p>
    <w:p w14:paraId="5CCE17F4">
      <w:pPr>
        <w:spacing w:before="67" w:line="360" w:lineRule="auto"/>
        <w:ind w:left="4" w:right="105" w:firstLine="482"/>
        <w:rPr>
          <w:color w:val="auto"/>
          <w:sz w:val="24"/>
          <w:szCs w:val="24"/>
          <w:highlight w:val="none"/>
        </w:rPr>
      </w:pPr>
      <w:r>
        <w:rPr>
          <w:rFonts w:hint="eastAsia"/>
          <w:color w:val="auto"/>
          <w:sz w:val="24"/>
          <w:szCs w:val="24"/>
          <w:highlight w:val="none"/>
        </w:rPr>
        <w:t>在原条款末增加：项目法人向承包人支付的工程进度款等为本工程的专款专用资金，承包人违反下述规定的，项目法人将中止其任何款项的支付。</w:t>
      </w:r>
    </w:p>
    <w:p w14:paraId="4A5EB875">
      <w:pPr>
        <w:spacing w:before="67" w:line="360" w:lineRule="auto"/>
        <w:ind w:left="4" w:right="105" w:firstLine="482"/>
        <w:rPr>
          <w:color w:val="auto"/>
          <w:sz w:val="24"/>
          <w:szCs w:val="24"/>
          <w:highlight w:val="none"/>
        </w:rPr>
      </w:pPr>
      <w:r>
        <w:rPr>
          <w:rFonts w:hint="eastAsia"/>
          <w:color w:val="auto"/>
          <w:sz w:val="24"/>
          <w:szCs w:val="24"/>
          <w:highlight w:val="none"/>
        </w:rPr>
        <w:t>（1）凡不在项目法人指定银行开户的承包人，项目法人将不对其支付任何款项。</w:t>
      </w:r>
    </w:p>
    <w:p w14:paraId="4AAC7C8A">
      <w:pPr>
        <w:spacing w:before="67" w:line="360" w:lineRule="auto"/>
        <w:ind w:left="4" w:right="105" w:firstLine="482"/>
        <w:rPr>
          <w:color w:val="auto"/>
          <w:sz w:val="24"/>
          <w:szCs w:val="24"/>
          <w:highlight w:val="none"/>
        </w:rPr>
      </w:pPr>
      <w:r>
        <w:rPr>
          <w:rFonts w:hint="eastAsia"/>
          <w:color w:val="auto"/>
          <w:sz w:val="24"/>
          <w:szCs w:val="24"/>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224EBE1">
      <w:pPr>
        <w:spacing w:before="67" w:line="360" w:lineRule="auto"/>
        <w:ind w:left="4" w:right="105" w:firstLine="482"/>
        <w:rPr>
          <w:color w:val="auto"/>
          <w:sz w:val="24"/>
          <w:szCs w:val="24"/>
          <w:highlight w:val="none"/>
        </w:rPr>
      </w:pPr>
      <w:r>
        <w:rPr>
          <w:rFonts w:hint="eastAsia"/>
          <w:color w:val="auto"/>
          <w:sz w:val="24"/>
          <w:szCs w:val="24"/>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29AFE100">
      <w:pPr>
        <w:spacing w:before="67" w:line="360" w:lineRule="auto"/>
        <w:ind w:left="4" w:right="105" w:firstLine="482"/>
        <w:rPr>
          <w:color w:val="auto"/>
          <w:sz w:val="24"/>
          <w:szCs w:val="24"/>
          <w:highlight w:val="none"/>
        </w:rPr>
      </w:pPr>
      <w:r>
        <w:rPr>
          <w:rFonts w:hint="eastAsia"/>
          <w:color w:val="auto"/>
          <w:sz w:val="24"/>
          <w:szCs w:val="24"/>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4FBAC7F7">
      <w:pPr>
        <w:spacing w:before="67" w:line="360" w:lineRule="auto"/>
        <w:ind w:left="4" w:right="105" w:firstLine="482"/>
        <w:rPr>
          <w:color w:val="auto"/>
          <w:sz w:val="24"/>
          <w:szCs w:val="24"/>
          <w:highlight w:val="none"/>
        </w:rPr>
      </w:pPr>
      <w:r>
        <w:rPr>
          <w:rFonts w:hint="eastAsia"/>
          <w:color w:val="auto"/>
          <w:sz w:val="24"/>
          <w:szCs w:val="24"/>
          <w:highlight w:val="none"/>
        </w:rPr>
        <w:t>（5）项目法人有权监督承包人对其雇员的工资发放，项目法人支付的计量支付款，承包人首先应支付民工工资，并做好记录备案。</w:t>
      </w:r>
    </w:p>
    <w:p w14:paraId="1730C631">
      <w:pPr>
        <w:spacing w:before="182" w:line="360" w:lineRule="auto"/>
        <w:ind w:left="561" w:firstLine="482"/>
        <w:rPr>
          <w:color w:val="auto"/>
          <w:sz w:val="24"/>
          <w:szCs w:val="24"/>
          <w:highlight w:val="none"/>
        </w:rPr>
      </w:pPr>
      <w:r>
        <w:rPr>
          <w:rFonts w:hint="eastAsia"/>
          <w:color w:val="auto"/>
          <w:sz w:val="24"/>
          <w:szCs w:val="24"/>
          <w:highlight w:val="none"/>
        </w:rPr>
        <w:t>4.11不利物质条件</w:t>
      </w:r>
    </w:p>
    <w:p w14:paraId="78A22FD9">
      <w:pPr>
        <w:spacing w:before="181" w:line="360" w:lineRule="auto"/>
        <w:ind w:left="480" w:firstLine="482"/>
        <w:rPr>
          <w:color w:val="auto"/>
          <w:sz w:val="24"/>
          <w:szCs w:val="24"/>
          <w:highlight w:val="none"/>
        </w:rPr>
      </w:pPr>
      <w:r>
        <w:rPr>
          <w:rFonts w:hint="eastAsia"/>
          <w:color w:val="auto"/>
          <w:sz w:val="24"/>
          <w:szCs w:val="24"/>
          <w:highlight w:val="none"/>
        </w:rPr>
        <w:t>4.11.1不利物质条件的范围：</w:t>
      </w:r>
      <w:r>
        <w:rPr>
          <w:rFonts w:hint="eastAsia"/>
          <w:color w:val="auto"/>
          <w:sz w:val="24"/>
          <w:szCs w:val="24"/>
          <w:highlight w:val="none"/>
          <w:u w:val="single"/>
        </w:rPr>
        <w:t>/</w:t>
      </w:r>
    </w:p>
    <w:p w14:paraId="0E1F887F">
      <w:pPr>
        <w:spacing w:before="67" w:line="360" w:lineRule="auto"/>
        <w:ind w:left="4" w:right="105" w:firstLine="482"/>
        <w:rPr>
          <w:color w:val="auto"/>
          <w:sz w:val="24"/>
          <w:szCs w:val="24"/>
          <w:highlight w:val="none"/>
        </w:rPr>
      </w:pPr>
      <w:r>
        <w:rPr>
          <w:rFonts w:hint="eastAsia"/>
          <w:color w:val="auto"/>
          <w:sz w:val="24"/>
          <w:szCs w:val="24"/>
          <w:highlight w:val="none"/>
        </w:rPr>
        <w:t>7.3场外交通</w:t>
      </w:r>
    </w:p>
    <w:p w14:paraId="484B3BA9">
      <w:pPr>
        <w:spacing w:before="67" w:line="360" w:lineRule="auto"/>
        <w:ind w:left="4" w:right="105" w:firstLine="482"/>
        <w:rPr>
          <w:color w:val="auto"/>
          <w:sz w:val="24"/>
          <w:szCs w:val="24"/>
          <w:highlight w:val="none"/>
        </w:rPr>
      </w:pPr>
      <w:r>
        <w:rPr>
          <w:rFonts w:hint="eastAsia"/>
          <w:color w:val="auto"/>
          <w:sz w:val="24"/>
          <w:szCs w:val="24"/>
          <w:highlight w:val="none"/>
        </w:rPr>
        <w:t>（增加）7.3.3为保证道路交通安全及运输畅通，承包人应采取以下措施：</w:t>
      </w:r>
    </w:p>
    <w:p w14:paraId="7FB55289">
      <w:pPr>
        <w:spacing w:before="67" w:line="360" w:lineRule="auto"/>
        <w:ind w:left="4" w:right="105" w:firstLine="482"/>
        <w:rPr>
          <w:color w:val="auto"/>
          <w:sz w:val="24"/>
          <w:szCs w:val="24"/>
          <w:highlight w:val="none"/>
        </w:rPr>
      </w:pPr>
      <w:r>
        <w:rPr>
          <w:rFonts w:hint="eastAsia"/>
          <w:color w:val="auto"/>
          <w:sz w:val="24"/>
          <w:szCs w:val="24"/>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06DF1E97">
      <w:pPr>
        <w:spacing w:before="67" w:line="360" w:lineRule="auto"/>
        <w:ind w:left="4" w:right="105" w:firstLine="482"/>
        <w:rPr>
          <w:color w:val="auto"/>
          <w:sz w:val="24"/>
          <w:szCs w:val="24"/>
          <w:highlight w:val="none"/>
        </w:rPr>
      </w:pPr>
      <w:r>
        <w:rPr>
          <w:rFonts w:hint="eastAsia"/>
          <w:color w:val="auto"/>
          <w:sz w:val="24"/>
          <w:szCs w:val="24"/>
          <w:highlight w:val="none"/>
        </w:rPr>
        <w:t>7.3.4承包人应加强文明施工，保障道路通畅的管理</w:t>
      </w:r>
    </w:p>
    <w:p w14:paraId="1281DB25">
      <w:pPr>
        <w:spacing w:before="67" w:line="360" w:lineRule="auto"/>
        <w:ind w:left="4" w:right="105" w:firstLine="482"/>
        <w:rPr>
          <w:color w:val="auto"/>
          <w:sz w:val="24"/>
          <w:szCs w:val="24"/>
          <w:highlight w:val="none"/>
        </w:rPr>
      </w:pPr>
      <w:r>
        <w:rPr>
          <w:rFonts w:hint="eastAsia"/>
          <w:color w:val="auto"/>
          <w:sz w:val="24"/>
          <w:szCs w:val="24"/>
          <w:highlight w:val="none"/>
        </w:rPr>
        <w:t>（1）承包人在施工期内应按国家、交通主管部门与公路管理机构有关文明施工，保障畅通的规定组织施工，对出现的交通堵塞无条件地采取措施进行疏通。</w:t>
      </w:r>
    </w:p>
    <w:p w14:paraId="1DA835CA">
      <w:pPr>
        <w:spacing w:before="67" w:line="360" w:lineRule="auto"/>
        <w:ind w:left="4" w:right="105" w:firstLine="482"/>
        <w:rPr>
          <w:color w:val="auto"/>
          <w:sz w:val="24"/>
          <w:szCs w:val="24"/>
          <w:highlight w:val="none"/>
        </w:rPr>
      </w:pPr>
      <w:r>
        <w:rPr>
          <w:rFonts w:hint="eastAsia"/>
          <w:color w:val="auto"/>
          <w:sz w:val="24"/>
          <w:szCs w:val="24"/>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9B828FB">
      <w:pPr>
        <w:spacing w:before="67" w:line="360" w:lineRule="auto"/>
        <w:ind w:left="4" w:right="105" w:firstLine="482"/>
        <w:rPr>
          <w:color w:val="auto"/>
          <w:sz w:val="24"/>
          <w:szCs w:val="24"/>
          <w:highlight w:val="none"/>
        </w:rPr>
      </w:pPr>
      <w:r>
        <w:rPr>
          <w:rFonts w:hint="eastAsia"/>
          <w:color w:val="auto"/>
          <w:sz w:val="24"/>
          <w:szCs w:val="24"/>
          <w:highlight w:val="none"/>
        </w:rPr>
        <w:t>9.2承包人的施工安全责任</w:t>
      </w:r>
    </w:p>
    <w:p w14:paraId="167AAD0B">
      <w:pPr>
        <w:spacing w:before="67" w:line="360" w:lineRule="auto"/>
        <w:ind w:left="4" w:right="105" w:firstLine="482"/>
        <w:rPr>
          <w:color w:val="auto"/>
          <w:sz w:val="24"/>
          <w:szCs w:val="24"/>
          <w:highlight w:val="none"/>
        </w:rPr>
      </w:pPr>
      <w:r>
        <w:rPr>
          <w:rFonts w:hint="eastAsia"/>
          <w:color w:val="auto"/>
          <w:sz w:val="24"/>
          <w:szCs w:val="24"/>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2AB8D4D6">
      <w:pPr>
        <w:spacing w:before="67" w:line="360" w:lineRule="auto"/>
        <w:ind w:left="4" w:right="105" w:firstLine="482"/>
        <w:rPr>
          <w:color w:val="auto"/>
          <w:sz w:val="24"/>
          <w:szCs w:val="24"/>
          <w:highlight w:val="none"/>
        </w:rPr>
      </w:pPr>
      <w:r>
        <w:rPr>
          <w:rFonts w:hint="eastAsia"/>
          <w:color w:val="auto"/>
          <w:sz w:val="24"/>
          <w:szCs w:val="24"/>
          <w:highlight w:val="none"/>
        </w:rPr>
        <w:t>9.6运营中的公路道路施工安全（增加）</w:t>
      </w:r>
    </w:p>
    <w:p w14:paraId="04D04D8F">
      <w:pPr>
        <w:spacing w:before="67" w:line="360" w:lineRule="auto"/>
        <w:ind w:left="4" w:right="105" w:firstLine="482"/>
        <w:rPr>
          <w:color w:val="auto"/>
          <w:sz w:val="24"/>
          <w:szCs w:val="24"/>
          <w:highlight w:val="none"/>
        </w:rPr>
      </w:pPr>
      <w:r>
        <w:rPr>
          <w:rFonts w:hint="eastAsia"/>
          <w:color w:val="auto"/>
          <w:sz w:val="24"/>
          <w:szCs w:val="24"/>
          <w:highlight w:val="none"/>
        </w:rPr>
        <w:t>9.6.1承包人进场施工前需到路政部门和安监部门办理上路施工许可证和安全监督等手续，签订路上施工安全协议书，并接受监督。</w:t>
      </w:r>
    </w:p>
    <w:p w14:paraId="744A888D">
      <w:pPr>
        <w:spacing w:before="67" w:line="360" w:lineRule="auto"/>
        <w:ind w:left="4" w:right="105" w:firstLine="482"/>
        <w:rPr>
          <w:color w:val="auto"/>
          <w:sz w:val="24"/>
          <w:szCs w:val="24"/>
          <w:highlight w:val="none"/>
        </w:rPr>
      </w:pPr>
      <w:r>
        <w:rPr>
          <w:rFonts w:hint="eastAsia"/>
          <w:color w:val="auto"/>
          <w:sz w:val="24"/>
          <w:szCs w:val="24"/>
          <w:highlight w:val="none"/>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69B0AA02">
      <w:pPr>
        <w:spacing w:before="67" w:line="360" w:lineRule="auto"/>
        <w:ind w:left="4" w:right="105" w:firstLine="482"/>
        <w:rPr>
          <w:color w:val="auto"/>
          <w:sz w:val="24"/>
          <w:szCs w:val="24"/>
          <w:highlight w:val="none"/>
        </w:rPr>
      </w:pPr>
      <w:r>
        <w:rPr>
          <w:rFonts w:hint="eastAsia"/>
          <w:color w:val="auto"/>
          <w:sz w:val="24"/>
          <w:szCs w:val="24"/>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1626A665">
      <w:pPr>
        <w:spacing w:before="67" w:line="360" w:lineRule="auto"/>
        <w:ind w:left="4" w:right="105" w:firstLine="482"/>
        <w:rPr>
          <w:color w:val="auto"/>
          <w:sz w:val="24"/>
          <w:szCs w:val="24"/>
          <w:highlight w:val="none"/>
        </w:rPr>
      </w:pPr>
      <w:r>
        <w:rPr>
          <w:rFonts w:hint="eastAsia"/>
          <w:color w:val="auto"/>
          <w:sz w:val="24"/>
          <w:szCs w:val="24"/>
          <w:highlight w:val="none"/>
        </w:rPr>
        <w:t>9.6.6破除的公路废弃材料应集中废弃到弃土场。</w:t>
      </w:r>
    </w:p>
    <w:p w14:paraId="5FE6533A">
      <w:pPr>
        <w:spacing w:before="67" w:line="360" w:lineRule="auto"/>
        <w:ind w:left="4" w:right="105" w:firstLine="482"/>
        <w:rPr>
          <w:color w:val="auto"/>
          <w:sz w:val="24"/>
          <w:szCs w:val="24"/>
          <w:highlight w:val="none"/>
        </w:rPr>
      </w:pPr>
      <w:r>
        <w:rPr>
          <w:rFonts w:hint="eastAsia"/>
          <w:color w:val="auto"/>
          <w:sz w:val="24"/>
          <w:szCs w:val="24"/>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3F65933B">
      <w:pPr>
        <w:spacing w:before="67" w:line="360" w:lineRule="auto"/>
        <w:ind w:left="4" w:right="105" w:firstLine="482"/>
        <w:rPr>
          <w:color w:val="auto"/>
          <w:sz w:val="24"/>
          <w:szCs w:val="24"/>
          <w:highlight w:val="none"/>
        </w:rPr>
      </w:pPr>
      <w:r>
        <w:rPr>
          <w:rFonts w:hint="eastAsia"/>
          <w:color w:val="auto"/>
          <w:sz w:val="24"/>
          <w:szCs w:val="24"/>
          <w:highlight w:val="none"/>
        </w:rPr>
        <w:t>9.6.8承包人不得在公路路面上拌和公路材料。</w:t>
      </w:r>
    </w:p>
    <w:p w14:paraId="4BB04A69">
      <w:pPr>
        <w:spacing w:before="67" w:line="360" w:lineRule="auto"/>
        <w:ind w:left="4" w:right="105" w:firstLine="482"/>
        <w:rPr>
          <w:color w:val="auto"/>
          <w:sz w:val="24"/>
          <w:szCs w:val="24"/>
          <w:highlight w:val="none"/>
        </w:rPr>
      </w:pPr>
      <w:r>
        <w:rPr>
          <w:rFonts w:hint="eastAsia"/>
          <w:color w:val="auto"/>
          <w:sz w:val="24"/>
          <w:szCs w:val="24"/>
          <w:highlight w:val="none"/>
        </w:rPr>
        <w:t>9.6.9承包人须将拟施工点报发包人审批后，方可进行施工。</w:t>
      </w:r>
    </w:p>
    <w:p w14:paraId="0D7A3EB8">
      <w:pPr>
        <w:spacing w:before="67" w:line="360" w:lineRule="auto"/>
        <w:ind w:left="4" w:right="105" w:firstLine="482"/>
        <w:rPr>
          <w:color w:val="auto"/>
          <w:sz w:val="24"/>
          <w:szCs w:val="24"/>
          <w:highlight w:val="none"/>
        </w:rPr>
      </w:pPr>
      <w:r>
        <w:rPr>
          <w:rFonts w:hint="eastAsia"/>
          <w:color w:val="auto"/>
          <w:sz w:val="24"/>
          <w:szCs w:val="24"/>
          <w:highlight w:val="none"/>
        </w:rPr>
        <w:t>10.1合同进度计划</w:t>
      </w:r>
    </w:p>
    <w:p w14:paraId="57EF9798">
      <w:pPr>
        <w:spacing w:before="67" w:line="360" w:lineRule="auto"/>
        <w:ind w:left="4" w:right="105" w:firstLine="482"/>
        <w:rPr>
          <w:color w:val="auto"/>
          <w:sz w:val="24"/>
          <w:szCs w:val="24"/>
          <w:highlight w:val="none"/>
        </w:rPr>
      </w:pPr>
      <w:r>
        <w:rPr>
          <w:rFonts w:hint="eastAsia"/>
          <w:color w:val="auto"/>
          <w:sz w:val="24"/>
          <w:szCs w:val="24"/>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26164B5A">
      <w:pPr>
        <w:spacing w:before="67" w:line="360" w:lineRule="auto"/>
        <w:ind w:left="4" w:right="105" w:firstLine="482"/>
        <w:rPr>
          <w:color w:val="auto"/>
          <w:sz w:val="24"/>
          <w:szCs w:val="24"/>
          <w:highlight w:val="none"/>
        </w:rPr>
      </w:pPr>
      <w:r>
        <w:rPr>
          <w:rFonts w:hint="eastAsia"/>
          <w:color w:val="auto"/>
          <w:sz w:val="24"/>
          <w:szCs w:val="24"/>
          <w:highlight w:val="none"/>
        </w:rPr>
        <w:t>11.4异常恶劣的气候条件</w:t>
      </w:r>
    </w:p>
    <w:p w14:paraId="55FD7664">
      <w:pPr>
        <w:spacing w:before="67" w:line="360" w:lineRule="auto"/>
        <w:ind w:left="4" w:right="105" w:firstLine="482"/>
        <w:rPr>
          <w:color w:val="auto"/>
          <w:sz w:val="24"/>
          <w:szCs w:val="24"/>
          <w:highlight w:val="none"/>
        </w:rPr>
      </w:pPr>
      <w:r>
        <w:rPr>
          <w:rFonts w:hint="eastAsia"/>
          <w:color w:val="auto"/>
          <w:sz w:val="24"/>
          <w:szCs w:val="24"/>
          <w:highlight w:val="none"/>
        </w:rPr>
        <w:t>异常恶劣的气候条件的范围：对本项目而言，指发生烈度7度（含7度）以上地震、龙卷风、施工场地受淹超过项目法人提供的设计图纸指明的设计洪水水位引起的延误的情况。</w:t>
      </w:r>
    </w:p>
    <w:p w14:paraId="6A28930A">
      <w:pPr>
        <w:spacing w:before="67" w:line="360" w:lineRule="auto"/>
        <w:ind w:left="4" w:right="105" w:firstLine="482"/>
        <w:rPr>
          <w:color w:val="auto"/>
          <w:sz w:val="24"/>
          <w:szCs w:val="24"/>
          <w:highlight w:val="none"/>
        </w:rPr>
      </w:pPr>
      <w:r>
        <w:rPr>
          <w:rFonts w:hint="eastAsia"/>
          <w:color w:val="auto"/>
          <w:sz w:val="24"/>
          <w:szCs w:val="24"/>
          <w:highlight w:val="none"/>
        </w:rPr>
        <w:t>增加：异常恶劣的气候条件，政府及有关部门预先有预报的，由于承包人没有应急措施或没有采取应急措施的，造成的损失和工期延误，由承包人负责。</w:t>
      </w:r>
    </w:p>
    <w:p w14:paraId="63260778">
      <w:pPr>
        <w:spacing w:before="67" w:line="360" w:lineRule="auto"/>
        <w:ind w:left="4" w:right="105" w:firstLine="482"/>
        <w:rPr>
          <w:color w:val="auto"/>
          <w:sz w:val="24"/>
          <w:szCs w:val="24"/>
          <w:highlight w:val="none"/>
        </w:rPr>
      </w:pPr>
      <w:r>
        <w:rPr>
          <w:rFonts w:hint="eastAsia"/>
          <w:color w:val="auto"/>
          <w:sz w:val="24"/>
          <w:szCs w:val="24"/>
          <w:highlight w:val="none"/>
        </w:rPr>
        <w:t>（增加）11.8其它进度要求</w:t>
      </w:r>
    </w:p>
    <w:p w14:paraId="70455C22">
      <w:pPr>
        <w:spacing w:before="67" w:line="360" w:lineRule="auto"/>
        <w:ind w:left="4" w:right="105" w:firstLine="482"/>
        <w:rPr>
          <w:color w:val="auto"/>
          <w:sz w:val="24"/>
          <w:szCs w:val="24"/>
          <w:highlight w:val="none"/>
        </w:rPr>
      </w:pPr>
      <w:r>
        <w:rPr>
          <w:rFonts w:hint="eastAsia"/>
          <w:color w:val="auto"/>
          <w:sz w:val="24"/>
          <w:szCs w:val="24"/>
          <w:highlight w:val="none"/>
        </w:rPr>
        <w:t>（1）承包人应加强工程进度计划管理，努力实现均衡组织施工的目标。</w:t>
      </w:r>
    </w:p>
    <w:p w14:paraId="4EC34CB2">
      <w:pPr>
        <w:spacing w:before="67" w:line="360" w:lineRule="auto"/>
        <w:ind w:left="4" w:right="105" w:firstLine="482"/>
        <w:rPr>
          <w:color w:val="auto"/>
          <w:sz w:val="24"/>
          <w:szCs w:val="24"/>
          <w:highlight w:val="none"/>
        </w:rPr>
      </w:pPr>
      <w:r>
        <w:rPr>
          <w:rFonts w:hint="eastAsia"/>
          <w:color w:val="auto"/>
          <w:sz w:val="24"/>
          <w:szCs w:val="24"/>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23E81D79">
      <w:pPr>
        <w:spacing w:before="67" w:line="360" w:lineRule="auto"/>
        <w:ind w:left="4" w:right="105" w:firstLine="482"/>
        <w:rPr>
          <w:color w:val="auto"/>
          <w:sz w:val="24"/>
          <w:szCs w:val="24"/>
          <w:highlight w:val="none"/>
        </w:rPr>
      </w:pPr>
      <w:r>
        <w:rPr>
          <w:rFonts w:hint="eastAsia"/>
          <w:color w:val="auto"/>
          <w:sz w:val="24"/>
          <w:szCs w:val="24"/>
          <w:highlight w:val="none"/>
        </w:rPr>
        <w:t>b.路面碎石材料的采备应与路基施工进度同步，以保证路面施工进度。</w:t>
      </w:r>
    </w:p>
    <w:p w14:paraId="3C7F9B48">
      <w:pPr>
        <w:spacing w:before="67" w:line="360" w:lineRule="auto"/>
        <w:ind w:left="4" w:right="105" w:firstLine="482"/>
        <w:rPr>
          <w:color w:val="auto"/>
          <w:sz w:val="24"/>
          <w:szCs w:val="24"/>
          <w:highlight w:val="none"/>
        </w:rPr>
      </w:pPr>
      <w:r>
        <w:rPr>
          <w:rFonts w:hint="eastAsia"/>
          <w:color w:val="auto"/>
          <w:sz w:val="24"/>
          <w:szCs w:val="24"/>
          <w:highlight w:val="none"/>
        </w:rPr>
        <w:t>c.桥梁、主要涵洞、高大支挡结构、旧路改建（破坏旧路路面）的路面等关键工程及分项应有独立详细的施工组织设计，并采取措施确保落实。</w:t>
      </w:r>
    </w:p>
    <w:p w14:paraId="196186E0">
      <w:pPr>
        <w:spacing w:before="67" w:line="360" w:lineRule="auto"/>
        <w:ind w:left="4" w:right="105" w:firstLine="482"/>
        <w:rPr>
          <w:color w:val="auto"/>
          <w:sz w:val="24"/>
          <w:szCs w:val="24"/>
          <w:highlight w:val="none"/>
        </w:rPr>
      </w:pPr>
      <w:r>
        <w:rPr>
          <w:rFonts w:hint="eastAsia"/>
          <w:color w:val="auto"/>
          <w:sz w:val="24"/>
          <w:szCs w:val="24"/>
          <w:highlight w:val="none"/>
        </w:rPr>
        <w:t>12．暂停施工</w:t>
      </w:r>
    </w:p>
    <w:p w14:paraId="65164D51">
      <w:pPr>
        <w:spacing w:before="67" w:line="360" w:lineRule="auto"/>
        <w:ind w:left="4" w:right="105" w:firstLine="482"/>
        <w:rPr>
          <w:color w:val="auto"/>
          <w:sz w:val="24"/>
          <w:szCs w:val="24"/>
          <w:highlight w:val="none"/>
        </w:rPr>
      </w:pPr>
      <w:r>
        <w:rPr>
          <w:rFonts w:hint="eastAsia"/>
          <w:color w:val="auto"/>
          <w:sz w:val="24"/>
          <w:szCs w:val="24"/>
          <w:highlight w:val="none"/>
        </w:rPr>
        <w:t>12.1承包人暂停施工的责任</w:t>
      </w:r>
    </w:p>
    <w:p w14:paraId="19B77890">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公路工程专用合同条款12.1.(6）项约定:</w:t>
      </w:r>
    </w:p>
    <w:p w14:paraId="585288BB">
      <w:pPr>
        <w:spacing w:before="67" w:line="360" w:lineRule="auto"/>
        <w:ind w:left="4" w:right="105" w:firstLine="482"/>
        <w:rPr>
          <w:color w:val="auto"/>
          <w:sz w:val="24"/>
          <w:szCs w:val="24"/>
          <w:highlight w:val="none"/>
        </w:rPr>
      </w:pPr>
      <w:r>
        <w:rPr>
          <w:rFonts w:hint="eastAsia"/>
          <w:color w:val="auto"/>
          <w:sz w:val="24"/>
          <w:szCs w:val="24"/>
          <w:highlight w:val="none"/>
        </w:rPr>
        <w:t>(6）由承包人承担的其他暂停施工：/</w:t>
      </w:r>
    </w:p>
    <w:p w14:paraId="6185B01F">
      <w:pPr>
        <w:spacing w:before="67" w:line="360" w:lineRule="auto"/>
        <w:ind w:left="4" w:right="105" w:firstLine="482"/>
        <w:rPr>
          <w:color w:val="auto"/>
          <w:sz w:val="24"/>
          <w:szCs w:val="24"/>
          <w:highlight w:val="none"/>
        </w:rPr>
      </w:pPr>
      <w:r>
        <w:rPr>
          <w:rFonts w:hint="eastAsia"/>
          <w:color w:val="auto"/>
          <w:sz w:val="24"/>
          <w:szCs w:val="24"/>
          <w:highlight w:val="none"/>
        </w:rPr>
        <w:t>13.3承包人的质量检查</w:t>
      </w:r>
    </w:p>
    <w:p w14:paraId="66C08DDB">
      <w:pPr>
        <w:spacing w:before="67" w:line="360" w:lineRule="auto"/>
        <w:ind w:left="4" w:right="105" w:firstLine="482"/>
        <w:rPr>
          <w:color w:val="auto"/>
          <w:sz w:val="24"/>
          <w:szCs w:val="24"/>
          <w:highlight w:val="none"/>
        </w:rPr>
      </w:pPr>
      <w:r>
        <w:rPr>
          <w:rFonts w:hint="eastAsia"/>
          <w:color w:val="auto"/>
          <w:sz w:val="24"/>
          <w:szCs w:val="24"/>
          <w:highlight w:val="none"/>
        </w:rPr>
        <w:t>增加内容：（1）落实质量责任制和质量保证体系</w:t>
      </w:r>
    </w:p>
    <w:p w14:paraId="64C5C9D0">
      <w:pPr>
        <w:spacing w:before="67" w:line="360" w:lineRule="auto"/>
        <w:ind w:left="4" w:right="105" w:firstLine="482"/>
        <w:rPr>
          <w:color w:val="auto"/>
          <w:sz w:val="24"/>
          <w:szCs w:val="24"/>
          <w:highlight w:val="none"/>
        </w:rPr>
      </w:pPr>
      <w:r>
        <w:rPr>
          <w:rFonts w:hint="eastAsia"/>
          <w:color w:val="auto"/>
          <w:sz w:val="24"/>
          <w:szCs w:val="24"/>
          <w:highlight w:val="none"/>
        </w:rPr>
        <w:t>分项工程施工现场应实行质量责任牌管理，写明作业内容、项目质量管理责任人（施工单位、建设管理机构）和质量管理举报电话；</w:t>
      </w:r>
    </w:p>
    <w:p w14:paraId="3245DA67">
      <w:pPr>
        <w:spacing w:before="67" w:line="360" w:lineRule="auto"/>
        <w:ind w:left="4" w:right="105" w:firstLine="482"/>
        <w:rPr>
          <w:color w:val="auto"/>
          <w:sz w:val="24"/>
          <w:szCs w:val="24"/>
          <w:highlight w:val="none"/>
        </w:rPr>
      </w:pPr>
      <w:r>
        <w:rPr>
          <w:rFonts w:hint="eastAsia"/>
          <w:color w:val="auto"/>
          <w:sz w:val="24"/>
          <w:szCs w:val="24"/>
          <w:highlight w:val="none"/>
        </w:rPr>
        <w:t>（2）认真执行质量检查制度：</w:t>
      </w:r>
    </w:p>
    <w:p w14:paraId="770B98BA">
      <w:pPr>
        <w:spacing w:line="360" w:lineRule="auto"/>
        <w:ind w:firstLine="723" w:firstLineChars="300"/>
        <w:rPr>
          <w:b/>
          <w:bCs/>
          <w:color w:val="auto"/>
          <w:sz w:val="24"/>
          <w:szCs w:val="24"/>
          <w:highlight w:val="none"/>
        </w:rPr>
      </w:pPr>
      <w:r>
        <w:rPr>
          <w:rFonts w:hint="eastAsia"/>
          <w:b/>
          <w:bCs/>
          <w:color w:val="auto"/>
          <w:sz w:val="24"/>
          <w:szCs w:val="24"/>
          <w:highlight w:val="none"/>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5AC1238E">
      <w:pPr>
        <w:spacing w:before="67" w:line="360" w:lineRule="auto"/>
        <w:ind w:left="4" w:right="105" w:firstLine="482"/>
        <w:rPr>
          <w:color w:val="auto"/>
          <w:sz w:val="24"/>
          <w:szCs w:val="24"/>
          <w:highlight w:val="none"/>
        </w:rPr>
      </w:pPr>
      <w:r>
        <w:rPr>
          <w:rFonts w:hint="eastAsia"/>
          <w:color w:val="auto"/>
          <w:sz w:val="24"/>
          <w:szCs w:val="24"/>
          <w:highlight w:val="none"/>
        </w:rPr>
        <w:t>(3)承包人应加强文明施工，保障道路通畅的管理</w:t>
      </w:r>
    </w:p>
    <w:p w14:paraId="3FF2E5A5">
      <w:pPr>
        <w:spacing w:before="67" w:line="360" w:lineRule="auto"/>
        <w:ind w:left="4" w:right="105" w:firstLine="482"/>
        <w:rPr>
          <w:color w:val="auto"/>
          <w:sz w:val="24"/>
          <w:szCs w:val="24"/>
          <w:highlight w:val="none"/>
        </w:rPr>
      </w:pPr>
      <w:r>
        <w:rPr>
          <w:rFonts w:hint="eastAsia"/>
          <w:color w:val="auto"/>
          <w:sz w:val="24"/>
          <w:szCs w:val="24"/>
          <w:highlight w:val="none"/>
        </w:rPr>
        <w:t>a.承包人在施工期内应按国家、交通主管部门与公路管理机构文明施工，保障畅通的有关规定组织施工，对出现的交通堵塞无条件地采取措施进行疏通。</w:t>
      </w:r>
    </w:p>
    <w:p w14:paraId="49C77F0B">
      <w:pPr>
        <w:spacing w:before="67" w:line="360" w:lineRule="auto"/>
        <w:ind w:left="4" w:right="105" w:firstLine="482"/>
        <w:rPr>
          <w:color w:val="auto"/>
          <w:sz w:val="24"/>
          <w:szCs w:val="24"/>
          <w:highlight w:val="none"/>
        </w:rPr>
      </w:pPr>
      <w:r>
        <w:rPr>
          <w:rFonts w:hint="eastAsia"/>
          <w:color w:val="auto"/>
          <w:sz w:val="24"/>
          <w:szCs w:val="24"/>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3CC9BF42">
      <w:pPr>
        <w:spacing w:before="67" w:line="360" w:lineRule="auto"/>
        <w:ind w:left="4" w:right="105" w:firstLine="482"/>
        <w:rPr>
          <w:color w:val="auto"/>
          <w:sz w:val="24"/>
          <w:szCs w:val="24"/>
          <w:highlight w:val="none"/>
        </w:rPr>
      </w:pPr>
      <w:r>
        <w:rPr>
          <w:rFonts w:hint="eastAsia"/>
          <w:color w:val="auto"/>
          <w:sz w:val="24"/>
          <w:szCs w:val="24"/>
          <w:highlight w:val="none"/>
        </w:rPr>
        <w:t>c.不得在道路上堆放材料或占道施工影响交通。</w:t>
      </w:r>
    </w:p>
    <w:p w14:paraId="72161216">
      <w:pPr>
        <w:spacing w:before="67" w:line="360" w:lineRule="auto"/>
        <w:ind w:left="4" w:right="105" w:firstLine="482"/>
        <w:rPr>
          <w:color w:val="auto"/>
          <w:sz w:val="24"/>
          <w:szCs w:val="24"/>
          <w:highlight w:val="none"/>
        </w:rPr>
      </w:pPr>
      <w:r>
        <w:rPr>
          <w:rFonts w:hint="eastAsia"/>
          <w:color w:val="auto"/>
          <w:sz w:val="24"/>
          <w:szCs w:val="24"/>
          <w:highlight w:val="none"/>
        </w:rPr>
        <w:t>路基、路面施工应避免出现晴天扬尘，雨天打滑影响安全与交通和影响群众生活、生产的现象。维持交通的路基施工应保证表面平整，保证通畅。</w:t>
      </w:r>
    </w:p>
    <w:p w14:paraId="01F98515">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63EFF7EF">
      <w:pPr>
        <w:spacing w:before="67" w:line="360" w:lineRule="auto"/>
        <w:ind w:left="4" w:right="105" w:firstLine="482"/>
        <w:rPr>
          <w:color w:val="auto"/>
          <w:sz w:val="24"/>
          <w:szCs w:val="24"/>
          <w:highlight w:val="none"/>
        </w:rPr>
      </w:pPr>
      <w:r>
        <w:rPr>
          <w:rFonts w:hint="eastAsia"/>
          <w:color w:val="auto"/>
          <w:sz w:val="24"/>
          <w:szCs w:val="24"/>
          <w:highlight w:val="none"/>
        </w:rPr>
        <w:t>（5）承包人应自觉接受交通主管部门、质量监督单位、公路管理机构的监督，对指出的问题进行认真的整改，及时报告处理结果。</w:t>
      </w:r>
    </w:p>
    <w:p w14:paraId="0DAC1976">
      <w:pPr>
        <w:spacing w:before="67" w:line="360" w:lineRule="auto"/>
        <w:ind w:left="4" w:right="105" w:firstLine="482"/>
        <w:rPr>
          <w:color w:val="auto"/>
          <w:sz w:val="24"/>
          <w:szCs w:val="24"/>
          <w:highlight w:val="none"/>
        </w:rPr>
      </w:pPr>
      <w:r>
        <w:rPr>
          <w:rFonts w:hint="eastAsia"/>
          <w:color w:val="auto"/>
          <w:sz w:val="24"/>
          <w:szCs w:val="24"/>
          <w:highlight w:val="none"/>
        </w:rPr>
        <w:t>在整个施工过程中，项目业主对承包人履行责任有权进行监督，并向承包人提出整改要求。承包人应认真履行责任，执行业主的指令，否则将按第22.1.1款视为承包人违约。</w:t>
      </w:r>
    </w:p>
    <w:p w14:paraId="61924019">
      <w:pPr>
        <w:spacing w:before="67" w:line="360" w:lineRule="auto"/>
        <w:ind w:left="4" w:right="105" w:firstLine="482"/>
        <w:rPr>
          <w:color w:val="auto"/>
          <w:sz w:val="24"/>
          <w:szCs w:val="24"/>
          <w:highlight w:val="none"/>
        </w:rPr>
      </w:pPr>
      <w:r>
        <w:rPr>
          <w:rFonts w:hint="eastAsia"/>
          <w:color w:val="auto"/>
          <w:sz w:val="24"/>
          <w:szCs w:val="24"/>
          <w:highlight w:val="none"/>
        </w:rPr>
        <w:t>13.5工程隐蔽部位覆盖前的检查</w:t>
      </w:r>
    </w:p>
    <w:p w14:paraId="5CD8A3F1">
      <w:pPr>
        <w:spacing w:before="67" w:line="360" w:lineRule="auto"/>
        <w:ind w:left="4" w:right="105" w:firstLine="482"/>
        <w:rPr>
          <w:color w:val="auto"/>
          <w:sz w:val="24"/>
          <w:szCs w:val="24"/>
          <w:highlight w:val="none"/>
        </w:rPr>
      </w:pPr>
      <w:r>
        <w:rPr>
          <w:rFonts w:hint="eastAsia"/>
          <w:color w:val="auto"/>
          <w:sz w:val="24"/>
          <w:szCs w:val="24"/>
          <w:highlight w:val="none"/>
        </w:rPr>
        <w:t>（增加）13.5.1项补充：</w:t>
      </w:r>
    </w:p>
    <w:p w14:paraId="585ED629">
      <w:pPr>
        <w:spacing w:before="67" w:line="360" w:lineRule="auto"/>
        <w:ind w:left="4" w:right="105" w:firstLine="482"/>
        <w:rPr>
          <w:color w:val="auto"/>
          <w:sz w:val="24"/>
          <w:szCs w:val="24"/>
          <w:highlight w:val="none"/>
        </w:rPr>
      </w:pPr>
      <w:r>
        <w:rPr>
          <w:rFonts w:hint="eastAsia"/>
          <w:color w:val="auto"/>
          <w:sz w:val="24"/>
          <w:szCs w:val="24"/>
          <w:highlight w:val="none"/>
        </w:rPr>
        <w:t>路面修补隐蔽部位覆盖前应经发包人检查确认,分阶段(工序)进行拍摄或照相,并向发包人提供相关影像相片等书面资料作为计量支付的依据，否则不应给予计量.</w:t>
      </w:r>
    </w:p>
    <w:p w14:paraId="0EA99AFD">
      <w:pPr>
        <w:spacing w:before="67" w:line="360" w:lineRule="auto"/>
        <w:ind w:left="4" w:right="105" w:firstLine="482"/>
        <w:rPr>
          <w:color w:val="auto"/>
          <w:sz w:val="24"/>
          <w:szCs w:val="24"/>
          <w:highlight w:val="none"/>
        </w:rPr>
      </w:pPr>
      <w:r>
        <w:rPr>
          <w:rFonts w:hint="eastAsia"/>
          <w:color w:val="auto"/>
          <w:sz w:val="24"/>
          <w:szCs w:val="24"/>
          <w:highlight w:val="none"/>
        </w:rPr>
        <w:t>15.3变更</w:t>
      </w:r>
    </w:p>
    <w:p w14:paraId="143DC64F">
      <w:pPr>
        <w:spacing w:before="67" w:line="360" w:lineRule="auto"/>
        <w:ind w:left="4" w:right="105" w:firstLine="482"/>
        <w:rPr>
          <w:color w:val="auto"/>
          <w:sz w:val="24"/>
          <w:szCs w:val="24"/>
          <w:highlight w:val="none"/>
        </w:rPr>
      </w:pPr>
      <w:r>
        <w:rPr>
          <w:rFonts w:hint="eastAsia"/>
          <w:color w:val="auto"/>
          <w:sz w:val="24"/>
          <w:szCs w:val="24"/>
          <w:highlight w:val="none"/>
        </w:rPr>
        <w:t>（增加）15.3.5项补充：因工作需要发生工程量变化的，由项目业主根据实际情况对工程量清单中的工程数量作出调整，并列入计划下达给承包方。</w:t>
      </w:r>
    </w:p>
    <w:p w14:paraId="6A6BD8A8">
      <w:pPr>
        <w:spacing w:before="67" w:line="360" w:lineRule="auto"/>
        <w:ind w:left="4" w:right="105" w:firstLine="482"/>
        <w:rPr>
          <w:color w:val="auto"/>
          <w:sz w:val="24"/>
          <w:szCs w:val="24"/>
          <w:highlight w:val="none"/>
        </w:rPr>
      </w:pPr>
      <w:r>
        <w:rPr>
          <w:rFonts w:hint="eastAsia"/>
          <w:color w:val="auto"/>
          <w:sz w:val="24"/>
          <w:szCs w:val="24"/>
          <w:highlight w:val="none"/>
        </w:rPr>
        <w:t>17.2预付款</w:t>
      </w:r>
    </w:p>
    <w:p w14:paraId="2FCD0F2B">
      <w:pPr>
        <w:spacing w:before="67" w:line="360" w:lineRule="auto"/>
        <w:ind w:left="4" w:right="105" w:firstLine="482"/>
        <w:rPr>
          <w:color w:val="auto"/>
          <w:sz w:val="24"/>
          <w:szCs w:val="24"/>
          <w:highlight w:val="none"/>
        </w:rPr>
      </w:pPr>
      <w:r>
        <w:rPr>
          <w:rFonts w:hint="eastAsia"/>
          <w:color w:val="auto"/>
          <w:sz w:val="24"/>
          <w:szCs w:val="24"/>
          <w:highlight w:val="none"/>
        </w:rPr>
        <w:t>（1）（修改）开工预付款的金额在项目专用合同条款数据表中约定。</w:t>
      </w:r>
    </w:p>
    <w:p w14:paraId="6C64B887">
      <w:pPr>
        <w:spacing w:before="67" w:line="360" w:lineRule="auto"/>
        <w:ind w:left="4" w:right="105" w:firstLine="482"/>
        <w:rPr>
          <w:color w:val="auto"/>
          <w:sz w:val="24"/>
          <w:szCs w:val="24"/>
          <w:highlight w:val="none"/>
        </w:rPr>
      </w:pPr>
      <w:r>
        <w:rPr>
          <w:rFonts w:hint="eastAsia"/>
          <w:color w:val="auto"/>
          <w:sz w:val="24"/>
          <w:szCs w:val="24"/>
          <w:highlight w:val="none"/>
        </w:rPr>
        <w:t>18.9竣工文件</w:t>
      </w:r>
    </w:p>
    <w:p w14:paraId="5081D8FE">
      <w:pPr>
        <w:spacing w:before="181" w:line="360" w:lineRule="auto"/>
        <w:ind w:left="593" w:firstLine="482"/>
        <w:rPr>
          <w:color w:val="auto"/>
          <w:sz w:val="24"/>
          <w:szCs w:val="24"/>
          <w:highlight w:val="none"/>
        </w:rPr>
      </w:pPr>
      <w:r>
        <w:rPr>
          <w:rFonts w:hint="eastAsia"/>
          <w:b/>
          <w:bCs/>
          <w:color w:val="auto"/>
          <w:sz w:val="24"/>
          <w:szCs w:val="24"/>
          <w:highlight w:val="none"/>
        </w:rPr>
        <w:t>（增加）承包方应按时完成各种小修资料的收集整理工作。</w:t>
      </w:r>
    </w:p>
    <w:p w14:paraId="09A3C60C">
      <w:pPr>
        <w:spacing w:before="67" w:line="360" w:lineRule="auto"/>
        <w:ind w:left="4" w:right="105" w:firstLine="482"/>
        <w:rPr>
          <w:color w:val="auto"/>
          <w:sz w:val="24"/>
          <w:szCs w:val="24"/>
          <w:highlight w:val="none"/>
        </w:rPr>
      </w:pPr>
      <w:r>
        <w:rPr>
          <w:rFonts w:hint="eastAsia"/>
          <w:color w:val="auto"/>
          <w:sz w:val="24"/>
          <w:szCs w:val="24"/>
          <w:highlight w:val="none"/>
        </w:rPr>
        <w:t>20.1工程保险</w:t>
      </w:r>
    </w:p>
    <w:p w14:paraId="1BE49D5C">
      <w:pPr>
        <w:spacing w:before="67" w:line="360" w:lineRule="auto"/>
        <w:ind w:left="4" w:right="105" w:firstLine="482"/>
        <w:rPr>
          <w:color w:val="auto"/>
          <w:sz w:val="24"/>
          <w:szCs w:val="24"/>
          <w:highlight w:val="none"/>
        </w:rPr>
      </w:pPr>
      <w:r>
        <w:rPr>
          <w:rFonts w:hint="eastAsia"/>
          <w:color w:val="auto"/>
          <w:sz w:val="24"/>
          <w:szCs w:val="24"/>
          <w:highlight w:val="none"/>
        </w:rPr>
        <w:t>本项目取消建筑工程一切险</w:t>
      </w:r>
    </w:p>
    <w:p w14:paraId="6CB6FB44">
      <w:pPr>
        <w:spacing w:before="67" w:line="360" w:lineRule="auto"/>
        <w:ind w:left="4" w:right="105" w:firstLine="482"/>
        <w:rPr>
          <w:color w:val="auto"/>
          <w:sz w:val="24"/>
          <w:szCs w:val="24"/>
          <w:highlight w:val="none"/>
        </w:rPr>
      </w:pPr>
      <w:r>
        <w:rPr>
          <w:rFonts w:hint="eastAsia"/>
          <w:color w:val="auto"/>
          <w:sz w:val="24"/>
          <w:szCs w:val="24"/>
          <w:highlight w:val="none"/>
        </w:rPr>
        <w:t>20.2人员工伤事故的保险</w:t>
      </w:r>
    </w:p>
    <w:p w14:paraId="28C9FE61">
      <w:pPr>
        <w:spacing w:before="67" w:line="360" w:lineRule="auto"/>
        <w:ind w:left="4" w:right="105" w:firstLine="482"/>
        <w:rPr>
          <w:color w:val="auto"/>
          <w:sz w:val="24"/>
          <w:szCs w:val="24"/>
          <w:highlight w:val="none"/>
        </w:rPr>
      </w:pPr>
      <w:r>
        <w:rPr>
          <w:rFonts w:hint="eastAsia"/>
          <w:color w:val="auto"/>
          <w:sz w:val="24"/>
          <w:szCs w:val="24"/>
          <w:highlight w:val="none"/>
        </w:rPr>
        <w:t>20.2.1承包人员工伤事故的保险增加内容：</w:t>
      </w:r>
    </w:p>
    <w:p w14:paraId="237C9C31">
      <w:pPr>
        <w:spacing w:before="67" w:line="360" w:lineRule="auto"/>
        <w:ind w:left="4" w:right="105" w:firstLine="482"/>
        <w:rPr>
          <w:color w:val="auto"/>
          <w:sz w:val="24"/>
          <w:szCs w:val="24"/>
          <w:highlight w:val="none"/>
        </w:rPr>
      </w:pPr>
      <w:r>
        <w:rPr>
          <w:rFonts w:hint="eastAsia"/>
          <w:color w:val="auto"/>
          <w:sz w:val="24"/>
          <w:szCs w:val="24"/>
          <w:highlight w:val="none"/>
        </w:rPr>
        <w:t>办理保险的一切费用均由承包人承担，并包括在工程量清单的单价及总额价中，发包人不单独支付。</w:t>
      </w:r>
    </w:p>
    <w:p w14:paraId="4BF96047">
      <w:pPr>
        <w:spacing w:before="67" w:line="360" w:lineRule="auto"/>
        <w:ind w:left="4" w:right="105" w:firstLine="482"/>
        <w:rPr>
          <w:color w:val="auto"/>
          <w:sz w:val="24"/>
          <w:szCs w:val="24"/>
          <w:highlight w:val="none"/>
        </w:rPr>
      </w:pPr>
      <w:r>
        <w:rPr>
          <w:rFonts w:hint="eastAsia"/>
          <w:color w:val="auto"/>
          <w:sz w:val="24"/>
          <w:szCs w:val="24"/>
          <w:highlight w:val="none"/>
        </w:rPr>
        <w:t>20.3人身意外伤害险</w:t>
      </w:r>
    </w:p>
    <w:p w14:paraId="02A42928">
      <w:pPr>
        <w:spacing w:before="67" w:line="360" w:lineRule="auto"/>
        <w:ind w:left="4" w:right="105" w:firstLine="482"/>
        <w:rPr>
          <w:color w:val="auto"/>
          <w:sz w:val="24"/>
          <w:szCs w:val="24"/>
          <w:highlight w:val="none"/>
        </w:rPr>
      </w:pPr>
      <w:r>
        <w:rPr>
          <w:rFonts w:hint="eastAsia"/>
          <w:color w:val="auto"/>
          <w:sz w:val="24"/>
          <w:szCs w:val="24"/>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31C94A18">
      <w:pPr>
        <w:spacing w:before="67" w:line="360" w:lineRule="auto"/>
        <w:ind w:left="4" w:right="105" w:firstLine="482"/>
        <w:rPr>
          <w:color w:val="auto"/>
          <w:sz w:val="24"/>
          <w:szCs w:val="24"/>
          <w:highlight w:val="none"/>
        </w:rPr>
      </w:pPr>
      <w:r>
        <w:rPr>
          <w:rFonts w:hint="eastAsia"/>
          <w:color w:val="auto"/>
          <w:sz w:val="24"/>
          <w:szCs w:val="24"/>
          <w:highlight w:val="none"/>
        </w:rPr>
        <w:t>其中：人身意外伤害险每位被保险人的最低保险金额为</w:t>
      </w:r>
      <w:r>
        <w:rPr>
          <w:rFonts w:hint="eastAsia"/>
          <w:b/>
          <w:bCs/>
          <w:color w:val="auto"/>
          <w:sz w:val="24"/>
          <w:szCs w:val="24"/>
          <w:highlight w:val="none"/>
        </w:rPr>
        <w:t>60万元</w:t>
      </w:r>
      <w:r>
        <w:rPr>
          <w:rFonts w:hint="eastAsia"/>
          <w:color w:val="auto"/>
          <w:sz w:val="24"/>
          <w:szCs w:val="24"/>
          <w:highlight w:val="none"/>
        </w:rPr>
        <w:t>人民币，附加意外伤害险医疗险的保险金额为</w:t>
      </w:r>
      <w:r>
        <w:rPr>
          <w:rFonts w:hint="eastAsia"/>
          <w:b/>
          <w:bCs/>
          <w:color w:val="auto"/>
          <w:sz w:val="24"/>
          <w:szCs w:val="24"/>
          <w:highlight w:val="none"/>
        </w:rPr>
        <w:t>5万元</w:t>
      </w:r>
      <w:r>
        <w:rPr>
          <w:rFonts w:hint="eastAsia"/>
          <w:color w:val="auto"/>
          <w:sz w:val="24"/>
          <w:szCs w:val="24"/>
          <w:highlight w:val="none"/>
        </w:rPr>
        <w:t>人民币，每合同段的人身意外伤害险和附加意外伤害医疗险保险费按合同价（不含该保险费）的</w:t>
      </w:r>
      <w:r>
        <w:rPr>
          <w:rFonts w:hint="eastAsia"/>
          <w:b/>
          <w:bCs/>
          <w:color w:val="auto"/>
          <w:sz w:val="24"/>
          <w:szCs w:val="24"/>
          <w:highlight w:val="none"/>
        </w:rPr>
        <w:t>3‰</w:t>
      </w:r>
      <w:r>
        <w:rPr>
          <w:rFonts w:hint="eastAsia"/>
          <w:color w:val="auto"/>
          <w:sz w:val="24"/>
          <w:szCs w:val="24"/>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6A2EAB5B">
      <w:pPr>
        <w:spacing w:before="67" w:line="360" w:lineRule="auto"/>
        <w:ind w:left="4" w:right="105" w:firstLine="482"/>
        <w:rPr>
          <w:color w:val="auto"/>
          <w:sz w:val="24"/>
          <w:szCs w:val="24"/>
          <w:highlight w:val="none"/>
        </w:rPr>
      </w:pPr>
      <w:r>
        <w:rPr>
          <w:rFonts w:hint="eastAsia"/>
          <w:color w:val="auto"/>
          <w:sz w:val="24"/>
          <w:szCs w:val="24"/>
          <w:highlight w:val="none"/>
        </w:rPr>
        <w:t>施工合同签订后工程开工前15日，承包人必须按有关规定与保险公司签订人身意外伤害险和附加意外伤害医疗险以及其他需要投保的保险的保险合同。</w:t>
      </w:r>
    </w:p>
    <w:p w14:paraId="2E491EF7">
      <w:pPr>
        <w:spacing w:before="67" w:line="360" w:lineRule="auto"/>
        <w:ind w:left="4" w:right="105" w:firstLine="482"/>
        <w:rPr>
          <w:color w:val="auto"/>
          <w:sz w:val="24"/>
          <w:szCs w:val="24"/>
          <w:highlight w:val="none"/>
        </w:rPr>
      </w:pPr>
      <w:r>
        <w:rPr>
          <w:rFonts w:hint="eastAsia"/>
          <w:color w:val="auto"/>
          <w:sz w:val="24"/>
          <w:szCs w:val="24"/>
          <w:highlight w:val="none"/>
        </w:rPr>
        <w:t>20.4第三者责任险</w:t>
      </w:r>
    </w:p>
    <w:p w14:paraId="60538A9B">
      <w:pPr>
        <w:spacing w:before="67" w:line="360" w:lineRule="auto"/>
        <w:ind w:left="4" w:right="105" w:firstLine="482"/>
        <w:rPr>
          <w:color w:val="auto"/>
          <w:sz w:val="24"/>
          <w:szCs w:val="24"/>
          <w:highlight w:val="none"/>
        </w:rPr>
      </w:pPr>
      <w:r>
        <w:rPr>
          <w:rFonts w:hint="eastAsia"/>
          <w:color w:val="auto"/>
          <w:sz w:val="24"/>
          <w:szCs w:val="24"/>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05E7E8BA">
      <w:pPr>
        <w:spacing w:before="67" w:line="360" w:lineRule="auto"/>
        <w:ind w:left="4" w:right="105" w:firstLine="482"/>
        <w:rPr>
          <w:color w:val="auto"/>
          <w:sz w:val="24"/>
          <w:szCs w:val="24"/>
          <w:highlight w:val="none"/>
        </w:rPr>
      </w:pPr>
      <w:r>
        <w:rPr>
          <w:rFonts w:hint="eastAsia"/>
          <w:color w:val="auto"/>
          <w:sz w:val="24"/>
          <w:szCs w:val="24"/>
          <w:highlight w:val="none"/>
        </w:rPr>
        <w:t>付。</w:t>
      </w:r>
    </w:p>
    <w:p w14:paraId="61DDD69E">
      <w:pPr>
        <w:spacing w:before="67" w:line="360" w:lineRule="auto"/>
        <w:ind w:left="4" w:right="105" w:firstLine="482"/>
        <w:rPr>
          <w:color w:val="auto"/>
          <w:sz w:val="24"/>
          <w:szCs w:val="24"/>
          <w:highlight w:val="none"/>
        </w:rPr>
      </w:pPr>
      <w:r>
        <w:rPr>
          <w:rFonts w:hint="eastAsia"/>
          <w:color w:val="auto"/>
          <w:sz w:val="24"/>
          <w:szCs w:val="24"/>
          <w:highlight w:val="none"/>
        </w:rPr>
        <w:t>21.1不可抗力的确认</w:t>
      </w:r>
    </w:p>
    <w:p w14:paraId="009A77B1">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公路工程专用合同条款21.1款</w:t>
      </w:r>
    </w:p>
    <w:p w14:paraId="3B475A18">
      <w:pPr>
        <w:spacing w:before="67" w:line="360" w:lineRule="auto"/>
        <w:ind w:left="4" w:right="105" w:firstLine="482"/>
        <w:rPr>
          <w:color w:val="auto"/>
          <w:sz w:val="24"/>
          <w:szCs w:val="24"/>
          <w:highlight w:val="none"/>
        </w:rPr>
      </w:pPr>
      <w:r>
        <w:rPr>
          <w:rFonts w:hint="eastAsia"/>
          <w:color w:val="auto"/>
          <w:sz w:val="24"/>
          <w:szCs w:val="24"/>
          <w:highlight w:val="none"/>
        </w:rPr>
        <w:t>21.1.1(6）项目专用合同条款约定的其他情形：/</w:t>
      </w:r>
    </w:p>
    <w:p w14:paraId="2D33198A">
      <w:pPr>
        <w:spacing w:before="67" w:line="360" w:lineRule="auto"/>
        <w:ind w:left="4" w:right="105" w:firstLine="482"/>
        <w:rPr>
          <w:color w:val="auto"/>
          <w:sz w:val="24"/>
          <w:szCs w:val="24"/>
          <w:highlight w:val="none"/>
        </w:rPr>
      </w:pPr>
      <w:r>
        <w:rPr>
          <w:rFonts w:hint="eastAsia"/>
          <w:color w:val="auto"/>
          <w:sz w:val="24"/>
          <w:szCs w:val="24"/>
          <w:highlight w:val="none"/>
        </w:rPr>
        <w:t>22.1承包人违约</w:t>
      </w:r>
    </w:p>
    <w:p w14:paraId="69CEB211">
      <w:pPr>
        <w:spacing w:before="178" w:line="360" w:lineRule="auto"/>
        <w:ind w:left="492" w:firstLine="482"/>
        <w:outlineLvl w:val="6"/>
        <w:rPr>
          <w:color w:val="auto"/>
          <w:sz w:val="24"/>
          <w:szCs w:val="24"/>
          <w:highlight w:val="none"/>
        </w:rPr>
      </w:pPr>
      <w:r>
        <w:rPr>
          <w:rFonts w:hint="eastAsia"/>
          <w:color w:val="auto"/>
          <w:sz w:val="24"/>
          <w:szCs w:val="24"/>
          <w:highlight w:val="none"/>
        </w:rPr>
        <w:t>22.1.1承包人违约的情形</w:t>
      </w:r>
    </w:p>
    <w:p w14:paraId="217EAACA">
      <w:pPr>
        <w:spacing w:before="67" w:line="360" w:lineRule="auto"/>
        <w:ind w:left="4" w:right="105" w:firstLine="482"/>
        <w:rPr>
          <w:color w:val="auto"/>
          <w:sz w:val="24"/>
          <w:szCs w:val="24"/>
          <w:highlight w:val="none"/>
        </w:rPr>
      </w:pPr>
      <w:r>
        <w:rPr>
          <w:rFonts w:hint="eastAsia"/>
          <w:color w:val="auto"/>
          <w:sz w:val="24"/>
          <w:szCs w:val="24"/>
          <w:highlight w:val="none"/>
        </w:rPr>
        <w:t>(1)承包人违反约定，私自将合同的全部或部分权利转让给其他人，或私自将合同的全部或部分义务转移给其他人；</w:t>
      </w:r>
    </w:p>
    <w:p w14:paraId="590E8CF6">
      <w:pPr>
        <w:spacing w:before="67" w:line="360" w:lineRule="auto"/>
        <w:ind w:left="4" w:right="105" w:firstLine="482"/>
        <w:rPr>
          <w:color w:val="auto"/>
          <w:sz w:val="24"/>
          <w:szCs w:val="24"/>
          <w:highlight w:val="none"/>
        </w:rPr>
      </w:pPr>
      <w:r>
        <w:rPr>
          <w:rFonts w:hint="eastAsia"/>
          <w:color w:val="auto"/>
          <w:sz w:val="24"/>
          <w:szCs w:val="24"/>
          <w:highlight w:val="none"/>
        </w:rPr>
        <w:t>(2)承包人违反约定，未经发包人批准，私自将已按合同约定进入施工场地的施工设备、临时设施、材料或工程设备撤离施工场地；</w:t>
      </w:r>
    </w:p>
    <w:p w14:paraId="519003CF">
      <w:pPr>
        <w:spacing w:before="67" w:line="360" w:lineRule="auto"/>
        <w:ind w:left="4" w:right="105" w:firstLine="482"/>
        <w:rPr>
          <w:color w:val="auto"/>
          <w:sz w:val="24"/>
          <w:szCs w:val="24"/>
          <w:highlight w:val="none"/>
        </w:rPr>
      </w:pPr>
      <w:r>
        <w:rPr>
          <w:rFonts w:hint="eastAsia"/>
          <w:color w:val="auto"/>
          <w:sz w:val="24"/>
          <w:szCs w:val="24"/>
          <w:highlight w:val="none"/>
        </w:rPr>
        <w:t>(3)承包人违反第13.3款的约定月度质量考核，工程质量达不到标准要求，又拒绝清理不合格工程；</w:t>
      </w:r>
    </w:p>
    <w:p w14:paraId="68D305D5">
      <w:pPr>
        <w:spacing w:before="67" w:line="360" w:lineRule="auto"/>
        <w:ind w:left="4" w:right="105" w:firstLine="482"/>
        <w:rPr>
          <w:color w:val="auto"/>
          <w:sz w:val="24"/>
          <w:szCs w:val="24"/>
          <w:highlight w:val="none"/>
        </w:rPr>
      </w:pPr>
      <w:r>
        <w:rPr>
          <w:rFonts w:hint="eastAsia"/>
          <w:color w:val="auto"/>
          <w:sz w:val="24"/>
          <w:szCs w:val="24"/>
          <w:highlight w:val="none"/>
        </w:rPr>
        <w:t>(4)承包人未能按项目业主的月度工作计划完成工作量，己造成或预期造成工期延误；</w:t>
      </w:r>
    </w:p>
    <w:p w14:paraId="749BC9EE">
      <w:pPr>
        <w:spacing w:before="67" w:line="360" w:lineRule="auto"/>
        <w:ind w:left="4" w:right="105" w:firstLine="482"/>
        <w:rPr>
          <w:color w:val="auto"/>
          <w:sz w:val="24"/>
          <w:szCs w:val="24"/>
          <w:highlight w:val="none"/>
        </w:rPr>
      </w:pPr>
      <w:r>
        <w:rPr>
          <w:rFonts w:hint="eastAsia"/>
          <w:color w:val="auto"/>
          <w:sz w:val="24"/>
          <w:szCs w:val="24"/>
          <w:highlight w:val="none"/>
        </w:rPr>
        <w:t>(5)承包人在缺陷责任期内，未能对工程接受证书所列的缺陷清单的内容或缺陷责任期内发生的缺陷进行修复，而又拒绝按发包人指示再进行修补；</w:t>
      </w:r>
    </w:p>
    <w:p w14:paraId="16BEFD32">
      <w:pPr>
        <w:spacing w:before="67" w:line="360" w:lineRule="auto"/>
        <w:ind w:left="4" w:right="105" w:firstLine="482"/>
        <w:rPr>
          <w:color w:val="auto"/>
          <w:sz w:val="24"/>
          <w:szCs w:val="24"/>
          <w:highlight w:val="none"/>
        </w:rPr>
      </w:pPr>
      <w:r>
        <w:rPr>
          <w:rFonts w:hint="eastAsia"/>
          <w:color w:val="auto"/>
          <w:sz w:val="24"/>
          <w:szCs w:val="24"/>
          <w:highlight w:val="none"/>
        </w:rPr>
        <w:t>(6）承包人无法继续履行或明确表示不履行或实质上己停止履行合同；</w:t>
      </w:r>
    </w:p>
    <w:p w14:paraId="462DDF92">
      <w:pPr>
        <w:spacing w:before="67" w:line="360" w:lineRule="auto"/>
        <w:ind w:left="4" w:right="105" w:firstLine="482"/>
        <w:rPr>
          <w:color w:val="auto"/>
          <w:sz w:val="24"/>
          <w:szCs w:val="24"/>
          <w:highlight w:val="none"/>
        </w:rPr>
      </w:pPr>
      <w:r>
        <w:rPr>
          <w:rFonts w:hint="eastAsia"/>
          <w:color w:val="auto"/>
          <w:sz w:val="24"/>
          <w:szCs w:val="24"/>
          <w:highlight w:val="none"/>
        </w:rPr>
        <w:t>(7)承包人未能按期开工；</w:t>
      </w:r>
    </w:p>
    <w:p w14:paraId="43E5C6CF">
      <w:pPr>
        <w:spacing w:before="67" w:line="360" w:lineRule="auto"/>
        <w:ind w:left="4" w:right="105" w:firstLine="482"/>
        <w:rPr>
          <w:color w:val="auto"/>
          <w:sz w:val="24"/>
          <w:szCs w:val="24"/>
          <w:highlight w:val="none"/>
        </w:rPr>
      </w:pPr>
      <w:r>
        <w:rPr>
          <w:rFonts w:hint="eastAsia"/>
          <w:color w:val="auto"/>
          <w:sz w:val="24"/>
          <w:szCs w:val="24"/>
          <w:highlight w:val="none"/>
        </w:rPr>
        <w:t>(8)承包人违反第4.6款的规定，未按承诺或未按发包人的要求及时配备称职的主要管理人员、技术骨干或关键施工设备；</w:t>
      </w:r>
    </w:p>
    <w:p w14:paraId="53D97E95">
      <w:pPr>
        <w:spacing w:before="67" w:line="360" w:lineRule="auto"/>
        <w:ind w:left="4" w:right="105" w:firstLine="482"/>
        <w:rPr>
          <w:color w:val="auto"/>
          <w:sz w:val="24"/>
          <w:szCs w:val="24"/>
          <w:highlight w:val="none"/>
        </w:rPr>
      </w:pPr>
      <w:r>
        <w:rPr>
          <w:rFonts w:hint="eastAsia"/>
          <w:color w:val="auto"/>
          <w:sz w:val="24"/>
          <w:szCs w:val="24"/>
          <w:highlight w:val="none"/>
        </w:rPr>
        <w:t>(9)经发包人检查，发现承包人有安全问题或有违反安全管理规章制度的情况；(10）承包人不按合同约定履行义务的其他情况。</w:t>
      </w:r>
    </w:p>
    <w:p w14:paraId="793E1C75">
      <w:pPr>
        <w:spacing w:before="67" w:line="360" w:lineRule="auto"/>
        <w:ind w:left="4" w:right="105" w:firstLine="482"/>
        <w:rPr>
          <w:b/>
          <w:bCs/>
          <w:color w:val="auto"/>
          <w:sz w:val="24"/>
          <w:szCs w:val="24"/>
          <w:highlight w:val="none"/>
        </w:rPr>
      </w:pPr>
      <w:r>
        <w:rPr>
          <w:rFonts w:hint="eastAsia"/>
          <w:b/>
          <w:bCs/>
          <w:color w:val="auto"/>
          <w:sz w:val="24"/>
          <w:szCs w:val="24"/>
          <w:highlight w:val="none"/>
        </w:rPr>
        <w:t>22.1.2对承包人违约的处理</w:t>
      </w:r>
    </w:p>
    <w:p w14:paraId="52C08658">
      <w:pPr>
        <w:spacing w:before="67" w:line="360" w:lineRule="auto"/>
        <w:ind w:left="4" w:right="105" w:firstLine="482"/>
        <w:rPr>
          <w:color w:val="auto"/>
          <w:sz w:val="24"/>
          <w:szCs w:val="24"/>
          <w:highlight w:val="none"/>
        </w:rPr>
      </w:pPr>
      <w:r>
        <w:rPr>
          <w:rFonts w:hint="eastAsia"/>
          <w:color w:val="auto"/>
          <w:sz w:val="24"/>
          <w:szCs w:val="24"/>
          <w:highlight w:val="none"/>
        </w:rPr>
        <w:t>（1）承包人发生第22.1.1⑹目约定的违约情形时，发包人可通知承包人立即解除合同，并按有关法律处理。</w:t>
      </w:r>
    </w:p>
    <w:p w14:paraId="3CB3DF01">
      <w:pPr>
        <w:spacing w:before="67" w:line="360" w:lineRule="auto"/>
        <w:ind w:left="4" w:right="105" w:firstLine="482"/>
        <w:rPr>
          <w:color w:val="auto"/>
          <w:sz w:val="24"/>
          <w:szCs w:val="24"/>
          <w:highlight w:val="none"/>
        </w:rPr>
      </w:pPr>
      <w:r>
        <w:rPr>
          <w:rFonts w:hint="eastAsia"/>
          <w:color w:val="auto"/>
          <w:sz w:val="24"/>
          <w:szCs w:val="24"/>
          <w:highlight w:val="none"/>
        </w:rPr>
        <w:t>（2）承包人发生第22.1.1⑹目约定以外的违约情形时，发包人可向承包人发出整改通知，要求其在指定的期限内改正。承包人应承担其违约所引起的费用增加和（或）工期延误。</w:t>
      </w:r>
    </w:p>
    <w:p w14:paraId="1B1ED726">
      <w:pPr>
        <w:spacing w:before="67" w:line="360" w:lineRule="auto"/>
        <w:ind w:left="4" w:right="105" w:firstLine="482"/>
        <w:rPr>
          <w:color w:val="auto"/>
          <w:sz w:val="24"/>
          <w:szCs w:val="24"/>
          <w:highlight w:val="none"/>
        </w:rPr>
      </w:pPr>
      <w:r>
        <w:rPr>
          <w:rFonts w:hint="eastAsia"/>
          <w:color w:val="auto"/>
          <w:sz w:val="24"/>
          <w:szCs w:val="24"/>
          <w:highlight w:val="none"/>
        </w:rPr>
        <w:t>（3）经检查证明承包人已采取了有效措施纠正违约行为，具备复工条件的可由发包人签发复工通知进行复工。</w:t>
      </w:r>
    </w:p>
    <w:p w14:paraId="4AEE8E75">
      <w:pPr>
        <w:spacing w:before="67" w:line="360" w:lineRule="auto"/>
        <w:ind w:left="4" w:right="105" w:firstLine="482"/>
        <w:rPr>
          <w:color w:val="auto"/>
          <w:sz w:val="24"/>
          <w:szCs w:val="24"/>
          <w:highlight w:val="none"/>
        </w:rPr>
      </w:pPr>
      <w:r>
        <w:rPr>
          <w:rFonts w:hint="eastAsia"/>
          <w:color w:val="auto"/>
          <w:sz w:val="24"/>
          <w:szCs w:val="24"/>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3A8F4563">
      <w:pPr>
        <w:spacing w:before="42" w:line="360" w:lineRule="auto"/>
        <w:ind w:left="563" w:firstLine="482"/>
        <w:rPr>
          <w:color w:val="auto"/>
          <w:sz w:val="24"/>
          <w:szCs w:val="24"/>
          <w:highlight w:val="none"/>
        </w:rPr>
      </w:pPr>
      <w:bookmarkStart w:id="189" w:name="bookmark6"/>
      <w:bookmarkEnd w:id="189"/>
      <w:r>
        <w:rPr>
          <w:rFonts w:hint="eastAsia"/>
          <w:b/>
          <w:bCs/>
          <w:color w:val="auto"/>
          <w:sz w:val="24"/>
          <w:szCs w:val="24"/>
          <w:highlight w:val="none"/>
        </w:rPr>
        <w:t>增加</w:t>
      </w:r>
    </w:p>
    <w:p w14:paraId="60F3F5D4">
      <w:pPr>
        <w:spacing w:before="205" w:line="360" w:lineRule="auto"/>
        <w:ind w:left="425" w:firstLine="482"/>
        <w:outlineLvl w:val="6"/>
        <w:rPr>
          <w:color w:val="auto"/>
          <w:sz w:val="24"/>
          <w:szCs w:val="24"/>
          <w:highlight w:val="none"/>
        </w:rPr>
      </w:pPr>
      <w:r>
        <w:rPr>
          <w:rFonts w:hint="eastAsia"/>
          <w:b/>
          <w:bCs/>
          <w:color w:val="auto"/>
          <w:sz w:val="24"/>
          <w:szCs w:val="24"/>
          <w:highlight w:val="none"/>
        </w:rPr>
        <w:t>22.1.3处罚行为</w:t>
      </w:r>
    </w:p>
    <w:p w14:paraId="3E596F5A">
      <w:pPr>
        <w:spacing w:before="67" w:line="360" w:lineRule="auto"/>
        <w:ind w:left="4" w:right="105" w:firstLine="482"/>
        <w:rPr>
          <w:color w:val="auto"/>
          <w:sz w:val="24"/>
          <w:szCs w:val="24"/>
          <w:highlight w:val="none"/>
        </w:rPr>
      </w:pPr>
      <w:r>
        <w:rPr>
          <w:rFonts w:hint="eastAsia"/>
          <w:color w:val="auto"/>
          <w:sz w:val="24"/>
          <w:szCs w:val="24"/>
          <w:highlight w:val="none"/>
        </w:rPr>
        <w:t>（1）因承包人管理不善，造成本合同约定的公路养护工作范围内在上级检查部门检查、验收扣分1分（不含1分）以上的，每超过0.5分扣工程款0.5%。</w:t>
      </w:r>
    </w:p>
    <w:p w14:paraId="7EF30837">
      <w:pPr>
        <w:spacing w:before="67" w:line="360" w:lineRule="auto"/>
        <w:ind w:left="4" w:right="105" w:firstLine="482"/>
        <w:rPr>
          <w:color w:val="auto"/>
          <w:sz w:val="24"/>
          <w:szCs w:val="24"/>
          <w:highlight w:val="none"/>
        </w:rPr>
      </w:pPr>
      <w:r>
        <w:rPr>
          <w:rFonts w:hint="eastAsia"/>
          <w:color w:val="auto"/>
          <w:sz w:val="24"/>
          <w:szCs w:val="24"/>
          <w:highlight w:val="none"/>
        </w:rPr>
        <w:t>（2）上级检查组等部门对承包人养护公路进行检查，因承包人履行合同不力造成被发书面“警告”的扣200元/次；被发“黄牌”警告扣500元/张；被发“红牌”警告扣1000元/张。</w:t>
      </w:r>
    </w:p>
    <w:p w14:paraId="7755B0B7">
      <w:pPr>
        <w:spacing w:before="67" w:line="360" w:lineRule="auto"/>
        <w:ind w:left="4" w:right="105" w:firstLine="482"/>
        <w:rPr>
          <w:color w:val="auto"/>
          <w:sz w:val="24"/>
          <w:szCs w:val="24"/>
          <w:highlight w:val="none"/>
        </w:rPr>
      </w:pPr>
      <w:r>
        <w:rPr>
          <w:rFonts w:hint="eastAsia"/>
          <w:color w:val="auto"/>
          <w:sz w:val="24"/>
          <w:szCs w:val="24"/>
          <w:highlight w:val="none"/>
        </w:rPr>
        <w:t>（3）为强化承包人的履行合同职责，每月定期或不定期考核验收、每季度一次大检查和年终一次全面检查，存在以下情形的，发包人将承包人列为失信企业。</w:t>
      </w:r>
    </w:p>
    <w:p w14:paraId="0FD11F8B">
      <w:pPr>
        <w:spacing w:before="67" w:line="360" w:lineRule="auto"/>
        <w:ind w:left="4" w:right="105" w:firstLine="482"/>
        <w:rPr>
          <w:color w:val="auto"/>
          <w:sz w:val="24"/>
          <w:szCs w:val="24"/>
          <w:highlight w:val="none"/>
        </w:rPr>
      </w:pPr>
      <w:r>
        <w:rPr>
          <w:rFonts w:hint="eastAsia"/>
          <w:color w:val="auto"/>
          <w:sz w:val="24"/>
          <w:szCs w:val="24"/>
          <w:highlight w:val="none"/>
        </w:rPr>
        <w:t>①连续叁个月或年累计五个月月度平分低于90分的。</w:t>
      </w:r>
    </w:p>
    <w:p w14:paraId="5A492C54">
      <w:pPr>
        <w:spacing w:before="67" w:line="360" w:lineRule="auto"/>
        <w:ind w:left="4" w:right="105" w:firstLine="482"/>
        <w:rPr>
          <w:color w:val="auto"/>
          <w:sz w:val="24"/>
          <w:szCs w:val="24"/>
          <w:highlight w:val="none"/>
        </w:rPr>
      </w:pPr>
      <w:r>
        <w:rPr>
          <w:rFonts w:hint="eastAsia"/>
          <w:color w:val="auto"/>
          <w:sz w:val="24"/>
          <w:szCs w:val="24"/>
          <w:highlight w:val="none"/>
        </w:rPr>
        <w:t>②年内累计2个季度在上级部门检查中被扣分2分（含2分）以上的。</w:t>
      </w:r>
    </w:p>
    <w:p w14:paraId="69239487">
      <w:pPr>
        <w:spacing w:before="67" w:line="360" w:lineRule="auto"/>
        <w:ind w:left="4" w:right="105" w:firstLine="482"/>
        <w:rPr>
          <w:color w:val="auto"/>
          <w:sz w:val="24"/>
          <w:szCs w:val="24"/>
          <w:highlight w:val="none"/>
        </w:rPr>
      </w:pPr>
      <w:r>
        <w:rPr>
          <w:rFonts w:hint="eastAsia"/>
          <w:color w:val="auto"/>
          <w:sz w:val="24"/>
          <w:szCs w:val="24"/>
          <w:highlight w:val="none"/>
        </w:rPr>
        <w:t>③上级部门年终检查中被扣2分（含2分）以上的。</w:t>
      </w:r>
    </w:p>
    <w:p w14:paraId="3BCE0FFA">
      <w:pPr>
        <w:spacing w:before="67" w:line="360" w:lineRule="auto"/>
        <w:ind w:left="4" w:right="105" w:firstLine="482"/>
        <w:rPr>
          <w:b/>
          <w:bCs/>
          <w:color w:val="auto"/>
          <w:sz w:val="24"/>
          <w:szCs w:val="24"/>
          <w:highlight w:val="none"/>
        </w:rPr>
      </w:pPr>
      <w:r>
        <w:rPr>
          <w:rFonts w:hint="eastAsia"/>
          <w:b/>
          <w:bCs/>
          <w:color w:val="auto"/>
          <w:sz w:val="24"/>
          <w:szCs w:val="24"/>
          <w:highlight w:val="none"/>
        </w:rPr>
        <w:t>（4）有22.1.1.（8）款行为或以下行为的，视为承包人违约，可对承包人处以以下的违约金：</w:t>
      </w:r>
    </w:p>
    <w:p w14:paraId="4EFCB0AE">
      <w:pPr>
        <w:spacing w:before="67" w:line="360" w:lineRule="auto"/>
        <w:ind w:left="4" w:right="105" w:firstLine="482"/>
        <w:rPr>
          <w:color w:val="auto"/>
          <w:sz w:val="24"/>
          <w:szCs w:val="24"/>
          <w:highlight w:val="none"/>
        </w:rPr>
      </w:pPr>
      <w:r>
        <w:rPr>
          <w:rFonts w:hint="eastAsia"/>
          <w:color w:val="auto"/>
          <w:sz w:val="24"/>
          <w:szCs w:val="24"/>
          <w:highlight w:val="none"/>
        </w:rPr>
        <w:t>a.承包人更换主要人员的（不管是否经项目法人同意），项目经理处10万元/人次，总工（或技术负责人）处5万元/人次；</w:t>
      </w:r>
    </w:p>
    <w:p w14:paraId="243E3659">
      <w:pPr>
        <w:spacing w:before="67" w:line="360" w:lineRule="auto"/>
        <w:ind w:left="4" w:right="105" w:firstLine="482"/>
        <w:rPr>
          <w:color w:val="auto"/>
          <w:sz w:val="24"/>
          <w:szCs w:val="24"/>
          <w:highlight w:val="none"/>
        </w:rPr>
      </w:pPr>
      <w:r>
        <w:rPr>
          <w:rFonts w:hint="eastAsia"/>
          <w:color w:val="auto"/>
          <w:sz w:val="24"/>
          <w:szCs w:val="24"/>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CE15A65">
      <w:pPr>
        <w:spacing w:before="67" w:line="360" w:lineRule="auto"/>
        <w:ind w:left="4" w:right="105" w:firstLine="482"/>
        <w:rPr>
          <w:color w:val="auto"/>
          <w:sz w:val="24"/>
          <w:szCs w:val="24"/>
          <w:highlight w:val="none"/>
        </w:rPr>
      </w:pPr>
      <w:r>
        <w:rPr>
          <w:rFonts w:hint="eastAsia"/>
          <w:color w:val="auto"/>
          <w:sz w:val="24"/>
          <w:szCs w:val="24"/>
          <w:highlight w:val="none"/>
        </w:rPr>
        <w:t>c.主要设备没有按进度和合同规定承诺进场的处500元/日台。</w:t>
      </w:r>
    </w:p>
    <w:p w14:paraId="126ADA6E">
      <w:pPr>
        <w:spacing w:before="62" w:line="360" w:lineRule="auto"/>
        <w:ind w:left="424" w:firstLine="482"/>
        <w:rPr>
          <w:color w:val="auto"/>
          <w:sz w:val="24"/>
          <w:szCs w:val="24"/>
          <w:highlight w:val="none"/>
        </w:rPr>
      </w:pPr>
      <w:r>
        <w:rPr>
          <w:rFonts w:hint="eastAsia"/>
          <w:b/>
          <w:bCs/>
          <w:color w:val="auto"/>
          <w:sz w:val="24"/>
          <w:szCs w:val="24"/>
          <w:highlight w:val="none"/>
        </w:rPr>
        <w:t>（5）承包人存在以下情形的，可对承包人处以以下违约金：</w:t>
      </w:r>
    </w:p>
    <w:p w14:paraId="6A6BF671">
      <w:pPr>
        <w:spacing w:before="67" w:line="360" w:lineRule="auto"/>
        <w:ind w:left="4" w:right="105" w:firstLine="482"/>
        <w:rPr>
          <w:color w:val="auto"/>
          <w:sz w:val="24"/>
          <w:szCs w:val="24"/>
          <w:highlight w:val="none"/>
        </w:rPr>
      </w:pPr>
      <w:r>
        <w:rPr>
          <w:rFonts w:hint="eastAsia"/>
          <w:color w:val="auto"/>
          <w:sz w:val="24"/>
          <w:szCs w:val="24"/>
          <w:highlight w:val="none"/>
        </w:rPr>
        <w:t>a.发生质量事故，未按有关规定和时间向有关部门报告的,处2000元/次；</w:t>
      </w:r>
    </w:p>
    <w:p w14:paraId="12A9276B">
      <w:pPr>
        <w:spacing w:before="67" w:line="360" w:lineRule="auto"/>
        <w:ind w:left="4" w:right="105" w:firstLine="482"/>
        <w:rPr>
          <w:color w:val="auto"/>
          <w:sz w:val="24"/>
          <w:szCs w:val="24"/>
          <w:highlight w:val="none"/>
        </w:rPr>
      </w:pPr>
      <w:r>
        <w:rPr>
          <w:rFonts w:hint="eastAsia"/>
          <w:color w:val="auto"/>
          <w:sz w:val="24"/>
          <w:szCs w:val="24"/>
          <w:highlight w:val="none"/>
        </w:rPr>
        <w:t>b.出现二、三级一般质量事故，且承包人负有直接责任，或不能证明其履行其职责的,可处5000元/次；</w:t>
      </w:r>
    </w:p>
    <w:p w14:paraId="448675D6">
      <w:pPr>
        <w:spacing w:before="67" w:line="360" w:lineRule="auto"/>
        <w:ind w:left="4" w:right="105" w:firstLine="482"/>
        <w:rPr>
          <w:color w:val="auto"/>
          <w:sz w:val="24"/>
          <w:szCs w:val="24"/>
          <w:highlight w:val="none"/>
        </w:rPr>
      </w:pPr>
      <w:r>
        <w:rPr>
          <w:rFonts w:hint="eastAsia"/>
          <w:color w:val="auto"/>
          <w:sz w:val="24"/>
          <w:szCs w:val="24"/>
          <w:highlight w:val="none"/>
        </w:rPr>
        <w:t>c.发生一级一般质量事故或重大质量事故，且承包人负有直接责任，或不能证明其履行其职责的,可处10000元/次；</w:t>
      </w:r>
    </w:p>
    <w:p w14:paraId="2B835A3B">
      <w:pPr>
        <w:spacing w:before="67" w:line="360" w:lineRule="auto"/>
        <w:ind w:left="4" w:right="105" w:firstLine="482"/>
        <w:rPr>
          <w:color w:val="auto"/>
          <w:sz w:val="24"/>
          <w:szCs w:val="24"/>
          <w:highlight w:val="none"/>
        </w:rPr>
      </w:pPr>
      <w:r>
        <w:rPr>
          <w:rFonts w:hint="eastAsia"/>
          <w:color w:val="auto"/>
          <w:sz w:val="24"/>
          <w:szCs w:val="24"/>
          <w:highlight w:val="none"/>
        </w:rPr>
        <w:t>d.因质量问题被地市级及以上交通主管部门、质量监督单位、公路管理机构通报（批评）的，可对承包人处以20000元违约金/次，红牌警告10000元/次，黄牌警告5000元/次。</w:t>
      </w:r>
    </w:p>
    <w:p w14:paraId="5099D680">
      <w:pPr>
        <w:spacing w:before="67" w:line="360" w:lineRule="auto"/>
        <w:ind w:left="4" w:right="105" w:firstLine="482"/>
        <w:rPr>
          <w:color w:val="auto"/>
          <w:sz w:val="24"/>
          <w:szCs w:val="24"/>
          <w:highlight w:val="none"/>
        </w:rPr>
      </w:pPr>
      <w:r>
        <w:rPr>
          <w:rFonts w:hint="eastAsia"/>
          <w:color w:val="auto"/>
          <w:sz w:val="24"/>
          <w:szCs w:val="24"/>
          <w:highlight w:val="none"/>
        </w:rPr>
        <w:t>e．出现一般安全生事故负有责任的或发生重大安全事故不按规定报告的,可处1000元/处·次。f.出现重大安全生产事故负有责任的，可处10000元/处·次。</w:t>
      </w:r>
    </w:p>
    <w:p w14:paraId="60126ED3">
      <w:pPr>
        <w:spacing w:before="67" w:line="360" w:lineRule="auto"/>
        <w:ind w:left="4" w:right="105" w:firstLine="482"/>
        <w:rPr>
          <w:color w:val="auto"/>
          <w:sz w:val="24"/>
          <w:szCs w:val="24"/>
          <w:highlight w:val="none"/>
        </w:rPr>
      </w:pPr>
      <w:r>
        <w:rPr>
          <w:rFonts w:hint="eastAsia"/>
          <w:color w:val="auto"/>
          <w:sz w:val="24"/>
          <w:szCs w:val="24"/>
          <w:highlight w:val="none"/>
        </w:rPr>
        <w:t>g．由于施工原因造成污染、破坏被群众向政府、主管单位投诉或被环保、水利部门责令整改的，处1000元/次。</w:t>
      </w:r>
    </w:p>
    <w:p w14:paraId="45B52994">
      <w:pPr>
        <w:spacing w:before="67" w:line="360" w:lineRule="auto"/>
        <w:ind w:left="4" w:right="105" w:firstLine="482"/>
        <w:rPr>
          <w:color w:val="auto"/>
          <w:sz w:val="24"/>
          <w:szCs w:val="24"/>
          <w:highlight w:val="none"/>
        </w:rPr>
      </w:pPr>
      <w:r>
        <w:rPr>
          <w:rFonts w:hint="eastAsia"/>
          <w:color w:val="auto"/>
          <w:sz w:val="24"/>
          <w:szCs w:val="24"/>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36D7E28C">
      <w:pPr>
        <w:spacing w:before="67" w:line="360" w:lineRule="auto"/>
        <w:ind w:left="4" w:right="105" w:firstLine="482"/>
        <w:rPr>
          <w:color w:val="auto"/>
          <w:sz w:val="24"/>
          <w:szCs w:val="24"/>
          <w:highlight w:val="none"/>
        </w:rPr>
      </w:pPr>
      <w:r>
        <w:rPr>
          <w:rFonts w:hint="eastAsia"/>
          <w:color w:val="auto"/>
          <w:sz w:val="24"/>
          <w:szCs w:val="24"/>
          <w:highlight w:val="none"/>
        </w:rPr>
        <w:t>j．劳务人员未按规定签订聘用合同并向项目法人报备的,处500元/人次。</w:t>
      </w:r>
    </w:p>
    <w:p w14:paraId="42DCCE18">
      <w:pPr>
        <w:spacing w:before="67" w:line="360" w:lineRule="auto"/>
        <w:ind w:left="4" w:right="105" w:firstLine="482"/>
        <w:rPr>
          <w:b/>
          <w:bCs/>
          <w:color w:val="auto"/>
          <w:sz w:val="24"/>
          <w:szCs w:val="24"/>
          <w:highlight w:val="none"/>
        </w:rPr>
      </w:pPr>
      <w:r>
        <w:rPr>
          <w:rFonts w:hint="eastAsia"/>
          <w:b/>
          <w:bCs/>
          <w:color w:val="auto"/>
          <w:sz w:val="24"/>
          <w:szCs w:val="24"/>
          <w:highlight w:val="none"/>
        </w:rPr>
        <w:t>22.2发包人违约</w:t>
      </w:r>
    </w:p>
    <w:p w14:paraId="054764FA">
      <w:pPr>
        <w:spacing w:before="67" w:line="360" w:lineRule="auto"/>
        <w:ind w:left="4" w:right="105" w:firstLine="482"/>
        <w:rPr>
          <w:color w:val="auto"/>
          <w:sz w:val="24"/>
          <w:szCs w:val="24"/>
          <w:highlight w:val="none"/>
        </w:rPr>
      </w:pPr>
      <w:r>
        <w:rPr>
          <w:rFonts w:hint="eastAsia"/>
          <w:color w:val="auto"/>
          <w:sz w:val="24"/>
          <w:szCs w:val="24"/>
          <w:highlight w:val="none"/>
        </w:rPr>
        <w:t>22.2.2发包人无正当理由不按时返还质量保证金或农民工资保证金的，发包人应向承包人支付的违约金如下：/</w:t>
      </w:r>
    </w:p>
    <w:p w14:paraId="4AC3026E">
      <w:pPr>
        <w:spacing w:before="67" w:line="360" w:lineRule="auto"/>
        <w:ind w:left="4" w:right="105" w:firstLine="482"/>
        <w:rPr>
          <w:color w:val="auto"/>
          <w:sz w:val="24"/>
          <w:szCs w:val="24"/>
          <w:highlight w:val="none"/>
        </w:rPr>
        <w:sectPr>
          <w:footerReference r:id="rId8" w:type="default"/>
          <w:pgSz w:w="11900" w:h="16840"/>
          <w:pgMar w:top="1112" w:right="1193" w:bottom="801" w:left="1303" w:header="0" w:footer="637" w:gutter="0"/>
          <w:pgNumType w:fmt="decimal"/>
          <w:cols w:space="720" w:num="1"/>
        </w:sectPr>
      </w:pPr>
    </w:p>
    <w:p w14:paraId="41A3B9E3">
      <w:pPr>
        <w:spacing w:line="360" w:lineRule="auto"/>
        <w:ind w:firstLine="482" w:firstLineChars="200"/>
        <w:rPr>
          <w:b/>
          <w:bCs/>
          <w:color w:val="auto"/>
          <w:sz w:val="24"/>
          <w:szCs w:val="24"/>
          <w:highlight w:val="none"/>
        </w:rPr>
      </w:pPr>
      <w:r>
        <w:rPr>
          <w:rFonts w:hint="eastAsia"/>
          <w:b/>
          <w:bCs/>
          <w:color w:val="auto"/>
          <w:sz w:val="24"/>
          <w:szCs w:val="24"/>
          <w:highlight w:val="none"/>
        </w:rPr>
        <w:t>补充以下项目专用条款：</w:t>
      </w:r>
    </w:p>
    <w:p w14:paraId="4732E4EB">
      <w:pPr>
        <w:pStyle w:val="11"/>
        <w:spacing w:line="360" w:lineRule="auto"/>
        <w:ind w:firstLine="482" w:firstLineChars="200"/>
        <w:rPr>
          <w:b/>
          <w:bCs/>
          <w:color w:val="auto"/>
          <w:sz w:val="24"/>
          <w:szCs w:val="24"/>
          <w:highlight w:val="none"/>
        </w:rPr>
      </w:pPr>
      <w:r>
        <w:rPr>
          <w:rFonts w:hint="eastAsia"/>
          <w:b/>
          <w:bCs/>
          <w:color w:val="auto"/>
          <w:sz w:val="24"/>
          <w:szCs w:val="24"/>
          <w:highlight w:val="none"/>
        </w:rPr>
        <w:t>25、技术规范新增加内容：道路交通标线</w:t>
      </w:r>
    </w:p>
    <w:p w14:paraId="6CAD082B">
      <w:pPr>
        <w:spacing w:line="440" w:lineRule="exact"/>
        <w:ind w:firstLine="482" w:firstLineChars="200"/>
        <w:rPr>
          <w:b/>
          <w:bCs/>
          <w:color w:val="auto"/>
          <w:sz w:val="24"/>
          <w:szCs w:val="24"/>
          <w:highlight w:val="none"/>
        </w:rPr>
      </w:pPr>
      <w:bookmarkStart w:id="190" w:name="_Toc26177982"/>
      <w:bookmarkStart w:id="191" w:name="_Toc34838410"/>
      <w:bookmarkStart w:id="192" w:name="_Toc16915"/>
      <w:bookmarkStart w:id="193" w:name="_Toc25928"/>
      <w:r>
        <w:rPr>
          <w:rFonts w:hint="eastAsia"/>
          <w:b/>
          <w:bCs/>
          <w:color w:val="auto"/>
          <w:sz w:val="24"/>
          <w:szCs w:val="24"/>
          <w:highlight w:val="none"/>
        </w:rPr>
        <w:t>25.1 材 料</w:t>
      </w:r>
      <w:bookmarkEnd w:id="190"/>
      <w:bookmarkEnd w:id="191"/>
      <w:bookmarkEnd w:id="192"/>
      <w:bookmarkEnd w:id="193"/>
    </w:p>
    <w:p w14:paraId="6A2EEF80">
      <w:pPr>
        <w:spacing w:line="440" w:lineRule="exact"/>
        <w:ind w:firstLine="480" w:firstLineChars="200"/>
        <w:rPr>
          <w:color w:val="auto"/>
          <w:sz w:val="24"/>
          <w:szCs w:val="24"/>
          <w:highlight w:val="none"/>
        </w:rPr>
      </w:pPr>
      <w:r>
        <w:rPr>
          <w:rFonts w:hint="eastAsia"/>
          <w:color w:val="auto"/>
          <w:sz w:val="24"/>
          <w:szCs w:val="24"/>
          <w:highlight w:val="none"/>
        </w:rPr>
        <w:t>25.1.1  路面标线所用涂料应符合《路面标线涂料》（JT/T 280-2004）的规定，应能满足在沥青混凝土、水泥混凝土路面上耐久使用的要求，且应有合适的施工机械与之配套。</w:t>
      </w:r>
    </w:p>
    <w:p w14:paraId="18A262B7">
      <w:pPr>
        <w:spacing w:line="440" w:lineRule="exact"/>
        <w:ind w:firstLine="480" w:firstLineChars="200"/>
        <w:rPr>
          <w:color w:val="auto"/>
          <w:sz w:val="24"/>
          <w:szCs w:val="24"/>
          <w:highlight w:val="none"/>
        </w:rPr>
      </w:pPr>
      <w:r>
        <w:rPr>
          <w:rFonts w:hint="eastAsia"/>
          <w:color w:val="auto"/>
          <w:sz w:val="24"/>
          <w:szCs w:val="24"/>
          <w:highlight w:val="none"/>
        </w:rPr>
        <w:t>25.1.2  路面标线涂料的色度性能应符合《安全色》（GB 2893-2008）的要求，其色品坐标应符合《路面标线涂料》（JT/T 280-2004）表6和图1中规定的范围。</w:t>
      </w:r>
    </w:p>
    <w:p w14:paraId="3FC4F6A2">
      <w:pPr>
        <w:spacing w:line="440" w:lineRule="exact"/>
        <w:ind w:firstLine="480" w:firstLineChars="200"/>
        <w:rPr>
          <w:color w:val="auto"/>
          <w:sz w:val="24"/>
          <w:szCs w:val="24"/>
          <w:highlight w:val="none"/>
        </w:rPr>
      </w:pPr>
      <w:r>
        <w:rPr>
          <w:rFonts w:hint="eastAsia"/>
          <w:color w:val="auto"/>
          <w:sz w:val="24"/>
          <w:szCs w:val="24"/>
          <w:highlight w:val="none"/>
        </w:rPr>
        <w:t>25.1.3 宜用1号玻璃珠作为面撒玻璃珠、2号玻璃珠作为预混玻璃珠，玻璃珠的各项指标应满足《路面标线用玻璃珠》（GB/T 24722-2009）的相关要求。</w:t>
      </w:r>
    </w:p>
    <w:p w14:paraId="207E4F5A">
      <w:pPr>
        <w:spacing w:line="440" w:lineRule="exact"/>
        <w:ind w:firstLine="480" w:firstLineChars="200"/>
        <w:rPr>
          <w:color w:val="auto"/>
          <w:sz w:val="24"/>
          <w:szCs w:val="24"/>
          <w:highlight w:val="none"/>
        </w:rPr>
      </w:pPr>
      <w:r>
        <w:rPr>
          <w:rFonts w:hint="eastAsia"/>
          <w:color w:val="auto"/>
          <w:sz w:val="24"/>
          <w:szCs w:val="24"/>
          <w:highlight w:val="none"/>
        </w:rPr>
        <w:t>25.1.4 所采用的热熔涂料及玻璃珠材料，在满足《路面标线涂料》（JT/T 280）、《路面标线用玻璃珠》（GB/T 24722）和《安全色》（GB 2893）标准的全部要求外，还应满足表1、表2规定的关键技术指标要求：</w:t>
      </w:r>
    </w:p>
    <w:p w14:paraId="2D600825">
      <w:pPr>
        <w:spacing w:line="440" w:lineRule="exact"/>
        <w:ind w:firstLine="482"/>
        <w:jc w:val="center"/>
        <w:rPr>
          <w:color w:val="auto"/>
          <w:sz w:val="24"/>
          <w:szCs w:val="24"/>
          <w:highlight w:val="none"/>
        </w:rPr>
      </w:pPr>
      <w:r>
        <w:rPr>
          <w:rFonts w:hint="eastAsia"/>
          <w:color w:val="auto"/>
          <w:sz w:val="24"/>
          <w:szCs w:val="24"/>
          <w:highlight w:val="none"/>
        </w:rPr>
        <w:t>表1  热熔型涂料原材料关键技术指标</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79F363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3073A957">
            <w:pPr>
              <w:spacing w:line="440" w:lineRule="exact"/>
              <w:ind w:firstLine="422"/>
              <w:rPr>
                <w:color w:val="auto"/>
                <w:szCs w:val="21"/>
                <w:highlight w:val="none"/>
              </w:rPr>
            </w:pPr>
            <w:r>
              <w:rPr>
                <w:rFonts w:hint="eastAsia"/>
                <w:color w:val="auto"/>
                <w:szCs w:val="21"/>
                <w:highlight w:val="none"/>
              </w:rPr>
              <w:t>材料名称</w:t>
            </w:r>
          </w:p>
        </w:tc>
        <w:tc>
          <w:tcPr>
            <w:tcW w:w="2050" w:type="dxa"/>
            <w:vAlign w:val="center"/>
          </w:tcPr>
          <w:p w14:paraId="1530A62D">
            <w:pPr>
              <w:spacing w:line="440" w:lineRule="exact"/>
              <w:ind w:firstLine="422"/>
              <w:rPr>
                <w:color w:val="auto"/>
                <w:szCs w:val="21"/>
                <w:highlight w:val="none"/>
              </w:rPr>
            </w:pPr>
            <w:r>
              <w:rPr>
                <w:rFonts w:hint="eastAsia"/>
                <w:color w:val="auto"/>
                <w:szCs w:val="21"/>
                <w:highlight w:val="none"/>
              </w:rPr>
              <w:t>技术指标</w:t>
            </w:r>
          </w:p>
        </w:tc>
        <w:tc>
          <w:tcPr>
            <w:tcW w:w="5053" w:type="dxa"/>
            <w:vAlign w:val="center"/>
          </w:tcPr>
          <w:p w14:paraId="68421C16">
            <w:pPr>
              <w:spacing w:line="440" w:lineRule="exact"/>
              <w:ind w:firstLine="422"/>
              <w:rPr>
                <w:color w:val="auto"/>
                <w:szCs w:val="21"/>
                <w:highlight w:val="none"/>
              </w:rPr>
            </w:pPr>
            <w:r>
              <w:rPr>
                <w:rFonts w:hint="eastAsia"/>
                <w:color w:val="auto"/>
                <w:szCs w:val="21"/>
                <w:highlight w:val="none"/>
              </w:rPr>
              <w:t>技术要求</w:t>
            </w:r>
          </w:p>
        </w:tc>
      </w:tr>
      <w:tr w14:paraId="310C2D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1928489D">
            <w:pPr>
              <w:spacing w:line="440" w:lineRule="exact"/>
              <w:ind w:firstLine="422"/>
              <w:rPr>
                <w:color w:val="auto"/>
                <w:szCs w:val="21"/>
                <w:highlight w:val="none"/>
              </w:rPr>
            </w:pPr>
            <w:r>
              <w:rPr>
                <w:rFonts w:hint="eastAsia"/>
                <w:color w:val="auto"/>
                <w:szCs w:val="21"/>
                <w:highlight w:val="none"/>
              </w:rPr>
              <w:t>标线涂料</w:t>
            </w:r>
          </w:p>
        </w:tc>
        <w:tc>
          <w:tcPr>
            <w:tcW w:w="2050" w:type="dxa"/>
            <w:vAlign w:val="center"/>
          </w:tcPr>
          <w:p w14:paraId="352963A1">
            <w:pPr>
              <w:spacing w:line="440" w:lineRule="exact"/>
              <w:ind w:firstLine="422"/>
              <w:rPr>
                <w:color w:val="auto"/>
                <w:szCs w:val="21"/>
                <w:highlight w:val="none"/>
              </w:rPr>
            </w:pPr>
            <w:r>
              <w:rPr>
                <w:rFonts w:hint="eastAsia"/>
                <w:color w:val="auto"/>
                <w:szCs w:val="21"/>
                <w:highlight w:val="none"/>
              </w:rPr>
              <w:t>总有机物含量</w:t>
            </w:r>
          </w:p>
        </w:tc>
        <w:tc>
          <w:tcPr>
            <w:tcW w:w="5053" w:type="dxa"/>
            <w:vAlign w:val="center"/>
          </w:tcPr>
          <w:p w14:paraId="655AD6F4">
            <w:pPr>
              <w:spacing w:line="440" w:lineRule="exact"/>
              <w:ind w:firstLine="422"/>
              <w:rPr>
                <w:color w:val="auto"/>
                <w:szCs w:val="21"/>
                <w:highlight w:val="none"/>
              </w:rPr>
            </w:pPr>
            <w:r>
              <w:rPr>
                <w:rFonts w:hint="eastAsia"/>
                <w:color w:val="auto"/>
                <w:szCs w:val="21"/>
                <w:highlight w:val="none"/>
              </w:rPr>
              <w:t>≥19</w:t>
            </w:r>
            <w:r>
              <w:rPr>
                <w:color w:val="auto"/>
                <w:szCs w:val="21"/>
                <w:highlight w:val="none"/>
              </w:rPr>
              <w:t>%</w:t>
            </w:r>
          </w:p>
        </w:tc>
      </w:tr>
      <w:tr w14:paraId="24DD45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05621441">
            <w:pPr>
              <w:spacing w:line="440" w:lineRule="exact"/>
              <w:ind w:firstLine="422"/>
              <w:rPr>
                <w:color w:val="auto"/>
                <w:szCs w:val="21"/>
                <w:highlight w:val="none"/>
              </w:rPr>
            </w:pPr>
          </w:p>
        </w:tc>
        <w:tc>
          <w:tcPr>
            <w:tcW w:w="2050" w:type="dxa"/>
            <w:vAlign w:val="center"/>
          </w:tcPr>
          <w:p w14:paraId="3C0495AC">
            <w:pPr>
              <w:spacing w:line="440" w:lineRule="exact"/>
              <w:ind w:firstLine="422"/>
              <w:rPr>
                <w:color w:val="auto"/>
                <w:szCs w:val="21"/>
                <w:highlight w:val="none"/>
              </w:rPr>
            </w:pPr>
            <w:r>
              <w:rPr>
                <w:rFonts w:hint="eastAsia"/>
                <w:color w:val="auto"/>
                <w:szCs w:val="21"/>
                <w:highlight w:val="none"/>
              </w:rPr>
              <w:t>钛白粉含量</w:t>
            </w:r>
          </w:p>
        </w:tc>
        <w:tc>
          <w:tcPr>
            <w:tcW w:w="5053" w:type="dxa"/>
            <w:vAlign w:val="center"/>
          </w:tcPr>
          <w:p w14:paraId="4DC6943E">
            <w:pPr>
              <w:spacing w:line="440" w:lineRule="exact"/>
              <w:ind w:firstLine="422"/>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%（重量比）</w:t>
            </w:r>
          </w:p>
        </w:tc>
      </w:tr>
      <w:tr w14:paraId="35826C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0A3D4CDA">
            <w:pPr>
              <w:spacing w:line="440" w:lineRule="exact"/>
              <w:rPr>
                <w:color w:val="auto"/>
                <w:szCs w:val="21"/>
                <w:highlight w:val="none"/>
              </w:rPr>
            </w:pPr>
            <w:r>
              <w:rPr>
                <w:rFonts w:hint="eastAsia"/>
                <w:color w:val="auto"/>
                <w:szCs w:val="21"/>
                <w:highlight w:val="none"/>
              </w:rPr>
              <w:t>面撒及内混玻璃珠</w:t>
            </w:r>
          </w:p>
        </w:tc>
        <w:tc>
          <w:tcPr>
            <w:tcW w:w="2050" w:type="dxa"/>
            <w:vAlign w:val="center"/>
          </w:tcPr>
          <w:p w14:paraId="1DA0AEBC">
            <w:pPr>
              <w:spacing w:line="440" w:lineRule="exact"/>
              <w:ind w:firstLine="422"/>
              <w:rPr>
                <w:color w:val="auto"/>
                <w:szCs w:val="21"/>
                <w:highlight w:val="none"/>
              </w:rPr>
            </w:pPr>
            <w:r>
              <w:rPr>
                <w:rFonts w:hint="eastAsia"/>
                <w:color w:val="auto"/>
                <w:szCs w:val="21"/>
                <w:highlight w:val="none"/>
              </w:rPr>
              <w:t>成圆率</w:t>
            </w:r>
          </w:p>
        </w:tc>
        <w:tc>
          <w:tcPr>
            <w:tcW w:w="5053" w:type="dxa"/>
            <w:vAlign w:val="center"/>
          </w:tcPr>
          <w:p w14:paraId="42D5A0B5">
            <w:pPr>
              <w:spacing w:line="440" w:lineRule="exact"/>
              <w:ind w:firstLine="422"/>
              <w:rPr>
                <w:color w:val="auto"/>
                <w:szCs w:val="21"/>
                <w:highlight w:val="none"/>
              </w:rPr>
            </w:pPr>
            <w:r>
              <w:rPr>
                <w:rFonts w:hint="eastAsia"/>
                <w:color w:val="auto"/>
                <w:szCs w:val="21"/>
                <w:highlight w:val="none"/>
              </w:rPr>
              <w:t>≥90%（面撒</w:t>
            </w:r>
            <w:r>
              <w:rPr>
                <w:color w:val="auto"/>
                <w:szCs w:val="21"/>
                <w:highlight w:val="none"/>
              </w:rPr>
              <w:t>玻璃珠）</w:t>
            </w:r>
            <w:r>
              <w:rPr>
                <w:rFonts w:hint="eastAsia"/>
                <w:color w:val="auto"/>
                <w:szCs w:val="21"/>
                <w:highlight w:val="none"/>
              </w:rPr>
              <w:t>、≥80%（内混</w:t>
            </w:r>
            <w:r>
              <w:rPr>
                <w:color w:val="auto"/>
                <w:szCs w:val="21"/>
                <w:highlight w:val="none"/>
              </w:rPr>
              <w:t>玻璃珠）</w:t>
            </w:r>
          </w:p>
        </w:tc>
      </w:tr>
    </w:tbl>
    <w:p w14:paraId="334FA231">
      <w:pPr>
        <w:spacing w:line="440" w:lineRule="exact"/>
        <w:ind w:firstLine="482"/>
        <w:jc w:val="center"/>
        <w:rPr>
          <w:color w:val="auto"/>
          <w:sz w:val="24"/>
          <w:szCs w:val="24"/>
          <w:highlight w:val="none"/>
        </w:rPr>
      </w:pPr>
      <w:r>
        <w:rPr>
          <w:rFonts w:hint="eastAsia"/>
          <w:color w:val="auto"/>
          <w:sz w:val="24"/>
          <w:szCs w:val="24"/>
          <w:highlight w:val="none"/>
        </w:rPr>
        <w:t>表2  热熔型涂料混合料的性能</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6BBBD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6A7CCFB5">
            <w:pPr>
              <w:spacing w:line="440" w:lineRule="exact"/>
              <w:ind w:firstLine="422"/>
              <w:rPr>
                <w:color w:val="auto"/>
                <w:szCs w:val="21"/>
                <w:highlight w:val="none"/>
              </w:rPr>
            </w:pPr>
            <w:r>
              <w:rPr>
                <w:color w:val="auto"/>
                <w:szCs w:val="21"/>
                <w:highlight w:val="none"/>
              </w:rPr>
              <w:t>项目</w:t>
            </w:r>
          </w:p>
        </w:tc>
        <w:tc>
          <w:tcPr>
            <w:tcW w:w="6229" w:type="dxa"/>
            <w:gridSpan w:val="3"/>
            <w:vAlign w:val="center"/>
          </w:tcPr>
          <w:p w14:paraId="1E644C77">
            <w:pPr>
              <w:spacing w:line="440" w:lineRule="exact"/>
              <w:ind w:firstLine="422"/>
              <w:rPr>
                <w:color w:val="auto"/>
                <w:szCs w:val="21"/>
                <w:highlight w:val="none"/>
              </w:rPr>
            </w:pPr>
            <w:r>
              <w:rPr>
                <w:rFonts w:hint="eastAsia"/>
                <w:color w:val="auto"/>
                <w:szCs w:val="21"/>
                <w:highlight w:val="none"/>
              </w:rPr>
              <w:t xml:space="preserve">      热熔型</w:t>
            </w:r>
          </w:p>
        </w:tc>
      </w:tr>
      <w:tr w14:paraId="7ADBEE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75F0ABD7">
            <w:pPr>
              <w:spacing w:line="440" w:lineRule="exact"/>
              <w:ind w:firstLine="422"/>
              <w:rPr>
                <w:color w:val="auto"/>
                <w:szCs w:val="21"/>
                <w:highlight w:val="none"/>
              </w:rPr>
            </w:pPr>
          </w:p>
        </w:tc>
        <w:tc>
          <w:tcPr>
            <w:tcW w:w="3257" w:type="dxa"/>
            <w:gridSpan w:val="2"/>
            <w:tcBorders>
              <w:right w:val="single" w:color="auto" w:sz="4" w:space="0"/>
            </w:tcBorders>
            <w:vAlign w:val="center"/>
          </w:tcPr>
          <w:p w14:paraId="734DB6C9">
            <w:pPr>
              <w:spacing w:line="440" w:lineRule="exact"/>
              <w:ind w:firstLine="422"/>
              <w:rPr>
                <w:color w:val="auto"/>
                <w:szCs w:val="21"/>
                <w:highlight w:val="none"/>
              </w:rPr>
            </w:pPr>
            <w:r>
              <w:rPr>
                <w:rFonts w:hint="eastAsia"/>
                <w:color w:val="auto"/>
                <w:szCs w:val="21"/>
                <w:highlight w:val="none"/>
              </w:rPr>
              <w:t>反光型</w:t>
            </w:r>
          </w:p>
        </w:tc>
        <w:tc>
          <w:tcPr>
            <w:tcW w:w="2972" w:type="dxa"/>
            <w:tcBorders>
              <w:left w:val="single" w:color="auto" w:sz="4" w:space="0"/>
            </w:tcBorders>
            <w:vAlign w:val="center"/>
          </w:tcPr>
          <w:p w14:paraId="15A01A22">
            <w:pPr>
              <w:spacing w:line="440" w:lineRule="exact"/>
              <w:ind w:firstLine="422"/>
              <w:rPr>
                <w:color w:val="auto"/>
                <w:szCs w:val="21"/>
                <w:highlight w:val="none"/>
              </w:rPr>
            </w:pPr>
            <w:r>
              <w:rPr>
                <w:color w:val="auto"/>
                <w:szCs w:val="21"/>
                <w:highlight w:val="none"/>
              </w:rPr>
              <w:t>突起型</w:t>
            </w:r>
          </w:p>
        </w:tc>
      </w:tr>
      <w:tr w14:paraId="19F5DD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2BF9632">
            <w:pPr>
              <w:spacing w:line="440" w:lineRule="exact"/>
              <w:ind w:firstLine="422"/>
              <w:rPr>
                <w:color w:val="auto"/>
                <w:szCs w:val="21"/>
                <w:highlight w:val="none"/>
              </w:rPr>
            </w:pPr>
            <w:r>
              <w:rPr>
                <w:color w:val="auto"/>
                <w:szCs w:val="21"/>
                <w:highlight w:val="none"/>
              </w:rPr>
              <w:t>软化点(℃)</w:t>
            </w:r>
          </w:p>
        </w:tc>
        <w:tc>
          <w:tcPr>
            <w:tcW w:w="6229" w:type="dxa"/>
            <w:gridSpan w:val="3"/>
            <w:vAlign w:val="center"/>
          </w:tcPr>
          <w:p w14:paraId="2BD0498F">
            <w:pPr>
              <w:spacing w:line="440" w:lineRule="exact"/>
              <w:ind w:firstLine="422"/>
              <w:rPr>
                <w:color w:val="auto"/>
                <w:szCs w:val="21"/>
                <w:highlight w:val="none"/>
              </w:rPr>
            </w:pPr>
            <w:r>
              <w:rPr>
                <w:rFonts w:hint="eastAsia"/>
                <w:color w:val="auto"/>
                <w:szCs w:val="21"/>
                <w:highlight w:val="none"/>
              </w:rPr>
              <w:t>100</w:t>
            </w:r>
            <w:r>
              <w:rPr>
                <w:color w:val="auto"/>
                <w:szCs w:val="21"/>
                <w:highlight w:val="none"/>
              </w:rPr>
              <w:t>～125</w:t>
            </w:r>
          </w:p>
          <w:p w14:paraId="0C7CDF89">
            <w:pPr>
              <w:spacing w:line="440" w:lineRule="exact"/>
              <w:ind w:firstLine="422"/>
              <w:rPr>
                <w:color w:val="auto"/>
                <w:szCs w:val="21"/>
                <w:highlight w:val="none"/>
              </w:rPr>
            </w:pPr>
            <w:r>
              <w:rPr>
                <w:color w:val="auto"/>
                <w:szCs w:val="21"/>
                <w:highlight w:val="none"/>
              </w:rPr>
              <w:t>100</w:t>
            </w:r>
          </w:p>
        </w:tc>
      </w:tr>
      <w:tr w14:paraId="3136E4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1930A95">
            <w:pPr>
              <w:spacing w:line="440" w:lineRule="exact"/>
              <w:ind w:firstLine="422"/>
              <w:rPr>
                <w:color w:val="auto"/>
                <w:szCs w:val="21"/>
                <w:highlight w:val="none"/>
              </w:rPr>
            </w:pPr>
            <w:r>
              <w:rPr>
                <w:rFonts w:hint="eastAsia"/>
                <w:color w:val="auto"/>
                <w:szCs w:val="21"/>
                <w:highlight w:val="none"/>
              </w:rPr>
              <w:t>内混</w:t>
            </w:r>
            <w:r>
              <w:rPr>
                <w:color w:val="auto"/>
                <w:szCs w:val="21"/>
                <w:highlight w:val="none"/>
              </w:rPr>
              <w:t>玻璃珠含量(%)</w:t>
            </w:r>
          </w:p>
        </w:tc>
        <w:tc>
          <w:tcPr>
            <w:tcW w:w="6229" w:type="dxa"/>
            <w:gridSpan w:val="3"/>
            <w:vAlign w:val="center"/>
          </w:tcPr>
          <w:p w14:paraId="52CF23B9">
            <w:pPr>
              <w:spacing w:line="440" w:lineRule="exact"/>
              <w:ind w:firstLine="422"/>
              <w:rPr>
                <w:color w:val="auto"/>
                <w:szCs w:val="21"/>
                <w:highlight w:val="none"/>
              </w:rPr>
            </w:pPr>
            <w:r>
              <w:rPr>
                <w:rFonts w:hint="eastAsia"/>
                <w:color w:val="auto"/>
                <w:szCs w:val="21"/>
                <w:highlight w:val="none"/>
              </w:rPr>
              <w:t>≥18</w:t>
            </w:r>
          </w:p>
        </w:tc>
      </w:tr>
      <w:tr w14:paraId="4729E3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37F18280">
            <w:pPr>
              <w:spacing w:line="440" w:lineRule="exact"/>
              <w:jc w:val="center"/>
              <w:rPr>
                <w:color w:val="auto"/>
                <w:szCs w:val="21"/>
                <w:highlight w:val="none"/>
              </w:rPr>
            </w:pPr>
            <w:r>
              <w:rPr>
                <w:rFonts w:hint="eastAsia"/>
                <w:color w:val="auto"/>
                <w:szCs w:val="21"/>
                <w:highlight w:val="none"/>
              </w:rPr>
              <w:t>亮度因素</w:t>
            </w:r>
          </w:p>
        </w:tc>
        <w:tc>
          <w:tcPr>
            <w:tcW w:w="1419" w:type="dxa"/>
            <w:vAlign w:val="center"/>
          </w:tcPr>
          <w:p w14:paraId="5B2082E4">
            <w:pPr>
              <w:spacing w:line="440" w:lineRule="exact"/>
              <w:ind w:firstLine="422"/>
              <w:rPr>
                <w:color w:val="auto"/>
                <w:szCs w:val="21"/>
                <w:highlight w:val="none"/>
              </w:rPr>
            </w:pPr>
            <w:r>
              <w:rPr>
                <w:color w:val="auto"/>
                <w:szCs w:val="21"/>
                <w:highlight w:val="none"/>
              </w:rPr>
              <w:t>白色</w:t>
            </w:r>
          </w:p>
        </w:tc>
        <w:tc>
          <w:tcPr>
            <w:tcW w:w="3015" w:type="dxa"/>
            <w:tcBorders>
              <w:right w:val="single" w:color="auto" w:sz="4" w:space="0"/>
            </w:tcBorders>
            <w:vAlign w:val="center"/>
          </w:tcPr>
          <w:p w14:paraId="17CAABC0">
            <w:pPr>
              <w:spacing w:line="440" w:lineRule="exact"/>
              <w:ind w:firstLine="422"/>
              <w:rPr>
                <w:color w:val="auto"/>
                <w:szCs w:val="21"/>
                <w:highlight w:val="none"/>
              </w:rPr>
            </w:pPr>
            <w:r>
              <w:rPr>
                <w:rFonts w:hint="eastAsia"/>
                <w:color w:val="auto"/>
                <w:szCs w:val="21"/>
                <w:highlight w:val="none"/>
              </w:rPr>
              <w:t>≥0.82</w:t>
            </w:r>
          </w:p>
        </w:tc>
        <w:tc>
          <w:tcPr>
            <w:tcW w:w="3214" w:type="dxa"/>
            <w:gridSpan w:val="2"/>
            <w:tcBorders>
              <w:left w:val="single" w:color="auto" w:sz="4" w:space="0"/>
              <w:bottom w:val="single" w:color="auto" w:sz="4" w:space="0"/>
            </w:tcBorders>
            <w:vAlign w:val="center"/>
          </w:tcPr>
          <w:p w14:paraId="446DC71A">
            <w:pPr>
              <w:spacing w:line="440" w:lineRule="exact"/>
              <w:ind w:firstLine="422"/>
              <w:rPr>
                <w:color w:val="auto"/>
                <w:szCs w:val="21"/>
                <w:highlight w:val="none"/>
              </w:rPr>
            </w:pPr>
            <w:r>
              <w:rPr>
                <w:rFonts w:hint="eastAsia"/>
                <w:color w:val="auto"/>
                <w:szCs w:val="21"/>
                <w:highlight w:val="none"/>
              </w:rPr>
              <w:t>≥0.8</w:t>
            </w:r>
            <w:r>
              <w:rPr>
                <w:color w:val="auto"/>
                <w:szCs w:val="21"/>
                <w:highlight w:val="none"/>
              </w:rPr>
              <w:t>0</w:t>
            </w:r>
          </w:p>
        </w:tc>
      </w:tr>
      <w:tr w14:paraId="3FBC93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217156E0">
            <w:pPr>
              <w:spacing w:line="440" w:lineRule="exact"/>
              <w:ind w:firstLine="422"/>
              <w:rPr>
                <w:color w:val="auto"/>
                <w:szCs w:val="21"/>
                <w:highlight w:val="none"/>
              </w:rPr>
            </w:pPr>
          </w:p>
        </w:tc>
        <w:tc>
          <w:tcPr>
            <w:tcW w:w="1419" w:type="dxa"/>
            <w:vAlign w:val="center"/>
          </w:tcPr>
          <w:p w14:paraId="0DACD2EC">
            <w:pPr>
              <w:spacing w:line="440" w:lineRule="exact"/>
              <w:ind w:firstLine="422"/>
              <w:rPr>
                <w:color w:val="auto"/>
                <w:szCs w:val="21"/>
                <w:highlight w:val="none"/>
              </w:rPr>
            </w:pPr>
            <w:r>
              <w:rPr>
                <w:color w:val="auto"/>
                <w:szCs w:val="21"/>
                <w:highlight w:val="none"/>
              </w:rPr>
              <w:t>黄色</w:t>
            </w:r>
          </w:p>
        </w:tc>
        <w:tc>
          <w:tcPr>
            <w:tcW w:w="3015" w:type="dxa"/>
            <w:tcBorders>
              <w:right w:val="single" w:color="auto" w:sz="4" w:space="0"/>
            </w:tcBorders>
            <w:vAlign w:val="center"/>
          </w:tcPr>
          <w:p w14:paraId="3369132D">
            <w:pPr>
              <w:spacing w:line="440" w:lineRule="exact"/>
              <w:ind w:firstLine="422"/>
              <w:rPr>
                <w:color w:val="auto"/>
                <w:szCs w:val="21"/>
                <w:highlight w:val="none"/>
              </w:rPr>
            </w:pPr>
            <w:r>
              <w:rPr>
                <w:rFonts w:hint="eastAsia"/>
                <w:color w:val="auto"/>
                <w:szCs w:val="21"/>
                <w:highlight w:val="none"/>
              </w:rPr>
              <w:t xml:space="preserve">≥0.45  </w:t>
            </w:r>
          </w:p>
        </w:tc>
        <w:tc>
          <w:tcPr>
            <w:tcW w:w="3214" w:type="dxa"/>
            <w:gridSpan w:val="2"/>
            <w:tcBorders>
              <w:top w:val="single" w:color="auto" w:sz="4" w:space="0"/>
              <w:left w:val="single" w:color="auto" w:sz="4" w:space="0"/>
            </w:tcBorders>
            <w:vAlign w:val="center"/>
          </w:tcPr>
          <w:p w14:paraId="39C65077">
            <w:pPr>
              <w:spacing w:line="440" w:lineRule="exact"/>
              <w:ind w:firstLine="422"/>
              <w:rPr>
                <w:color w:val="auto"/>
                <w:szCs w:val="21"/>
                <w:highlight w:val="none"/>
              </w:rPr>
            </w:pPr>
            <w:r>
              <w:rPr>
                <w:rFonts w:hint="eastAsia"/>
                <w:color w:val="auto"/>
                <w:szCs w:val="21"/>
                <w:highlight w:val="none"/>
              </w:rPr>
              <w:t>≥0.45</w:t>
            </w:r>
          </w:p>
        </w:tc>
      </w:tr>
      <w:tr w14:paraId="64537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7198DAC6">
            <w:pPr>
              <w:spacing w:line="440" w:lineRule="exact"/>
              <w:ind w:firstLine="422"/>
              <w:rPr>
                <w:color w:val="auto"/>
                <w:szCs w:val="21"/>
                <w:highlight w:val="none"/>
              </w:rPr>
            </w:pPr>
            <w:r>
              <w:rPr>
                <w:color w:val="auto"/>
                <w:szCs w:val="21"/>
                <w:highlight w:val="none"/>
              </w:rPr>
              <w:t>抗压强度(MPa)</w:t>
            </w:r>
          </w:p>
        </w:tc>
        <w:tc>
          <w:tcPr>
            <w:tcW w:w="3257" w:type="dxa"/>
            <w:gridSpan w:val="2"/>
            <w:vAlign w:val="center"/>
          </w:tcPr>
          <w:p w14:paraId="1B7940E3">
            <w:pPr>
              <w:spacing w:line="440" w:lineRule="exact"/>
              <w:ind w:firstLine="422"/>
              <w:rPr>
                <w:color w:val="auto"/>
                <w:szCs w:val="21"/>
                <w:highlight w:val="none"/>
              </w:rPr>
            </w:pPr>
            <w:r>
              <w:rPr>
                <w:color w:val="auto"/>
                <w:szCs w:val="21"/>
                <w:highlight w:val="none"/>
              </w:rPr>
              <w:t>≥1</w:t>
            </w:r>
            <w:r>
              <w:rPr>
                <w:rFonts w:hint="eastAsia"/>
                <w:color w:val="auto"/>
                <w:szCs w:val="21"/>
                <w:highlight w:val="none"/>
              </w:rPr>
              <w:t>5.0</w:t>
            </w:r>
          </w:p>
        </w:tc>
        <w:tc>
          <w:tcPr>
            <w:tcW w:w="2972" w:type="dxa"/>
            <w:vAlign w:val="center"/>
          </w:tcPr>
          <w:p w14:paraId="493BB01E">
            <w:pPr>
              <w:spacing w:line="440" w:lineRule="exact"/>
              <w:ind w:firstLine="422"/>
              <w:rPr>
                <w:color w:val="auto"/>
                <w:szCs w:val="21"/>
                <w:highlight w:val="none"/>
                <w:vertAlign w:val="superscript"/>
              </w:rPr>
            </w:pPr>
            <w:r>
              <w:rPr>
                <w:color w:val="auto"/>
                <w:szCs w:val="21"/>
                <w:highlight w:val="none"/>
              </w:rPr>
              <w:t>23℃±1℃时，≥1</w:t>
            </w:r>
            <w:r>
              <w:rPr>
                <w:rFonts w:hint="eastAsia"/>
                <w:color w:val="auto"/>
                <w:szCs w:val="21"/>
                <w:highlight w:val="none"/>
              </w:rPr>
              <w:t>5.0</w:t>
            </w:r>
          </w:p>
          <w:p w14:paraId="261B092B">
            <w:pPr>
              <w:spacing w:line="440" w:lineRule="exact"/>
              <w:ind w:firstLine="422"/>
              <w:rPr>
                <w:color w:val="auto"/>
                <w:szCs w:val="21"/>
                <w:highlight w:val="none"/>
              </w:rPr>
            </w:pPr>
            <w:r>
              <w:rPr>
                <w:rFonts w:hint="eastAsia"/>
                <w:color w:val="auto"/>
                <w:szCs w:val="21"/>
                <w:highlight w:val="none"/>
              </w:rPr>
              <w:t>50</w:t>
            </w:r>
            <w:r>
              <w:rPr>
                <w:color w:val="auto"/>
                <w:szCs w:val="21"/>
                <w:highlight w:val="none"/>
              </w:rPr>
              <w:t>℃±2℃时，≥2</w:t>
            </w:r>
            <w:r>
              <w:rPr>
                <w:rFonts w:hint="eastAsia"/>
                <w:color w:val="auto"/>
                <w:szCs w:val="21"/>
                <w:highlight w:val="none"/>
              </w:rPr>
              <w:t>.0</w:t>
            </w:r>
            <w:r>
              <w:rPr>
                <w:color w:val="auto"/>
                <w:szCs w:val="21"/>
                <w:highlight w:val="none"/>
              </w:rPr>
              <w:t>（压下试块高度的20%）</w:t>
            </w:r>
          </w:p>
        </w:tc>
      </w:tr>
      <w:tr w14:paraId="35B6AD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545EB413">
            <w:pPr>
              <w:spacing w:line="440" w:lineRule="exact"/>
              <w:ind w:firstLine="422"/>
              <w:rPr>
                <w:color w:val="auto"/>
                <w:szCs w:val="21"/>
                <w:highlight w:val="none"/>
              </w:rPr>
            </w:pPr>
            <w:r>
              <w:rPr>
                <w:color w:val="auto"/>
                <w:szCs w:val="21"/>
                <w:highlight w:val="none"/>
              </w:rPr>
              <w:t>耐磨性（mg）</w:t>
            </w:r>
          </w:p>
          <w:p w14:paraId="0D3AFF85">
            <w:pPr>
              <w:spacing w:line="440" w:lineRule="exact"/>
              <w:ind w:firstLine="422"/>
              <w:rPr>
                <w:color w:val="auto"/>
                <w:szCs w:val="21"/>
                <w:highlight w:val="none"/>
              </w:rPr>
            </w:pPr>
            <w:r>
              <w:rPr>
                <w:color w:val="auto"/>
                <w:szCs w:val="21"/>
                <w:highlight w:val="none"/>
              </w:rPr>
              <w:t>(200转/1000g后减重)</w:t>
            </w:r>
          </w:p>
        </w:tc>
        <w:tc>
          <w:tcPr>
            <w:tcW w:w="3257" w:type="dxa"/>
            <w:gridSpan w:val="2"/>
            <w:vAlign w:val="center"/>
          </w:tcPr>
          <w:p w14:paraId="09D1EDA5">
            <w:pPr>
              <w:spacing w:line="440" w:lineRule="exact"/>
              <w:ind w:firstLine="422"/>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0（JM-100橡胶砂轮）</w:t>
            </w:r>
          </w:p>
        </w:tc>
        <w:tc>
          <w:tcPr>
            <w:tcW w:w="2972" w:type="dxa"/>
            <w:vAlign w:val="center"/>
          </w:tcPr>
          <w:p w14:paraId="1AD87A10">
            <w:pPr>
              <w:spacing w:line="440" w:lineRule="exact"/>
              <w:ind w:firstLine="422"/>
              <w:rPr>
                <w:color w:val="auto"/>
                <w:szCs w:val="21"/>
                <w:highlight w:val="none"/>
              </w:rPr>
            </w:pPr>
            <w:r>
              <w:rPr>
                <w:color w:val="auto"/>
                <w:szCs w:val="21"/>
                <w:highlight w:val="none"/>
              </w:rPr>
              <w:t>—</w:t>
            </w:r>
          </w:p>
        </w:tc>
      </w:tr>
    </w:tbl>
    <w:p w14:paraId="32A09D49">
      <w:pPr>
        <w:spacing w:line="440" w:lineRule="exact"/>
        <w:ind w:firstLine="480" w:firstLineChars="200"/>
        <w:rPr>
          <w:color w:val="auto"/>
          <w:sz w:val="24"/>
          <w:szCs w:val="24"/>
          <w:highlight w:val="none"/>
        </w:rPr>
      </w:pPr>
      <w:r>
        <w:rPr>
          <w:rFonts w:hint="eastAsia"/>
          <w:color w:val="auto"/>
          <w:sz w:val="24"/>
          <w:szCs w:val="24"/>
          <w:highlight w:val="none"/>
        </w:rPr>
        <w:t>25.1.5 材料的检验、包装、运输和储存以及涂料的试验应满足《公路工程标准施工招标文件》（2018年版）的有关要求。</w:t>
      </w:r>
    </w:p>
    <w:p w14:paraId="354011D8">
      <w:pPr>
        <w:spacing w:line="440" w:lineRule="exact"/>
        <w:ind w:firstLine="480" w:firstLineChars="200"/>
        <w:rPr>
          <w:color w:val="auto"/>
          <w:sz w:val="24"/>
          <w:szCs w:val="24"/>
          <w:highlight w:val="none"/>
          <w:u w:val="double"/>
        </w:rPr>
      </w:pPr>
      <w:r>
        <w:rPr>
          <w:rFonts w:hint="eastAsia"/>
          <w:color w:val="auto"/>
          <w:sz w:val="24"/>
          <w:szCs w:val="24"/>
          <w:highlight w:val="none"/>
          <w:u w:val="double"/>
        </w:rPr>
        <w:t>25.1.6  应对运至工地的涂料和玻璃珠等材料进行抽样检验，不合格产品，严禁使用。</w:t>
      </w:r>
    </w:p>
    <w:p w14:paraId="18094C0F">
      <w:pPr>
        <w:spacing w:line="440" w:lineRule="exact"/>
        <w:ind w:firstLine="482" w:firstLineChars="200"/>
        <w:rPr>
          <w:b/>
          <w:bCs/>
          <w:color w:val="auto"/>
          <w:sz w:val="24"/>
          <w:szCs w:val="24"/>
          <w:highlight w:val="none"/>
        </w:rPr>
      </w:pPr>
      <w:bookmarkStart w:id="194" w:name="_Toc26177988"/>
      <w:bookmarkStart w:id="195" w:name="_Toc34838411"/>
      <w:bookmarkStart w:id="196" w:name="_Toc30984"/>
      <w:bookmarkStart w:id="197" w:name="_Toc17671"/>
      <w:r>
        <w:rPr>
          <w:rFonts w:hint="eastAsia"/>
          <w:b/>
          <w:bCs/>
          <w:color w:val="auto"/>
          <w:sz w:val="24"/>
          <w:szCs w:val="24"/>
          <w:highlight w:val="none"/>
        </w:rPr>
        <w:t>25.2 施工要求</w:t>
      </w:r>
      <w:bookmarkEnd w:id="194"/>
      <w:bookmarkEnd w:id="195"/>
      <w:bookmarkEnd w:id="196"/>
      <w:bookmarkEnd w:id="197"/>
      <w:bookmarkStart w:id="198" w:name="_Toc11817"/>
      <w:bookmarkStart w:id="199" w:name="_Toc26177989"/>
      <w:bookmarkStart w:id="200" w:name="_Toc22743"/>
      <w:bookmarkStart w:id="201" w:name="_Toc2661"/>
    </w:p>
    <w:p w14:paraId="3FC09F81">
      <w:pPr>
        <w:spacing w:line="440" w:lineRule="exact"/>
        <w:ind w:firstLine="480" w:firstLineChars="200"/>
        <w:rPr>
          <w:color w:val="auto"/>
          <w:sz w:val="24"/>
          <w:szCs w:val="24"/>
          <w:highlight w:val="none"/>
        </w:rPr>
      </w:pPr>
      <w:bookmarkStart w:id="202" w:name="_Toc34838412"/>
      <w:r>
        <w:rPr>
          <w:rFonts w:hint="eastAsia"/>
          <w:color w:val="auto"/>
          <w:sz w:val="24"/>
          <w:szCs w:val="24"/>
          <w:highlight w:val="none"/>
        </w:rPr>
        <w:t>25.2.1 旧标线清除</w:t>
      </w:r>
      <w:bookmarkEnd w:id="198"/>
      <w:bookmarkEnd w:id="199"/>
      <w:bookmarkEnd w:id="200"/>
      <w:bookmarkEnd w:id="201"/>
      <w:bookmarkEnd w:id="202"/>
      <w:r>
        <w:rPr>
          <w:rFonts w:hint="eastAsia"/>
          <w:color w:val="auto"/>
          <w:sz w:val="24"/>
          <w:szCs w:val="24"/>
          <w:highlight w:val="none"/>
        </w:rPr>
        <w:t>（如有）</w:t>
      </w:r>
    </w:p>
    <w:p w14:paraId="45F5C452">
      <w:pPr>
        <w:spacing w:line="440" w:lineRule="exact"/>
        <w:ind w:firstLine="480" w:firstLineChars="200"/>
        <w:rPr>
          <w:color w:val="auto"/>
          <w:sz w:val="24"/>
          <w:szCs w:val="24"/>
          <w:highlight w:val="none"/>
          <w:u w:val="double"/>
        </w:rPr>
      </w:pPr>
      <w:r>
        <w:rPr>
          <w:rFonts w:hint="eastAsia"/>
          <w:color w:val="auto"/>
          <w:sz w:val="24"/>
          <w:szCs w:val="24"/>
          <w:highlight w:val="none"/>
          <w:u w:val="double"/>
        </w:rPr>
        <w:t>（1） 旧标线应采用除线机清除。除线机应运转正常，磨头损坏后应及时更换，以免在除线过程中损伤路面；</w:t>
      </w:r>
    </w:p>
    <w:p w14:paraId="3D7B1556">
      <w:pPr>
        <w:spacing w:line="440" w:lineRule="exact"/>
        <w:ind w:firstLine="480" w:firstLineChars="200"/>
        <w:rPr>
          <w:color w:val="auto"/>
          <w:sz w:val="24"/>
          <w:szCs w:val="24"/>
          <w:highlight w:val="none"/>
          <w:u w:val="double"/>
        </w:rPr>
      </w:pPr>
      <w:r>
        <w:rPr>
          <w:rFonts w:hint="eastAsia"/>
          <w:color w:val="auto"/>
          <w:sz w:val="24"/>
          <w:szCs w:val="24"/>
          <w:highlight w:val="none"/>
          <w:u w:val="double"/>
        </w:rPr>
        <w:t>（2） 清除旧标线时，每处以打磨两遍为宜，清除掉的旧标线废弃物应及时回收不得随意丢弃，避免污染环境；</w:t>
      </w:r>
    </w:p>
    <w:p w14:paraId="796D4BCD">
      <w:pPr>
        <w:spacing w:line="440" w:lineRule="exact"/>
        <w:ind w:firstLine="480" w:firstLineChars="200"/>
        <w:rPr>
          <w:color w:val="auto"/>
          <w:sz w:val="24"/>
          <w:szCs w:val="24"/>
          <w:highlight w:val="none"/>
          <w:u w:val="double"/>
        </w:rPr>
      </w:pPr>
      <w:r>
        <w:rPr>
          <w:rFonts w:hint="eastAsia"/>
          <w:color w:val="auto"/>
          <w:sz w:val="24"/>
          <w:szCs w:val="24"/>
          <w:highlight w:val="none"/>
          <w:u w:val="double"/>
        </w:rPr>
        <w:t>（3） 旧标线清除后，应使用带钢丝刷的扫地机清扫已除标线部位，然后采用吹风机将路面上的标线废弃物、沙石、尘埃等清扫干净；</w:t>
      </w:r>
    </w:p>
    <w:p w14:paraId="2CA1D6C4">
      <w:pPr>
        <w:spacing w:line="440" w:lineRule="exact"/>
        <w:ind w:firstLine="480" w:firstLineChars="200"/>
        <w:rPr>
          <w:color w:val="auto"/>
          <w:sz w:val="24"/>
          <w:szCs w:val="24"/>
          <w:highlight w:val="none"/>
          <w:u w:val="double"/>
        </w:rPr>
      </w:pPr>
      <w:r>
        <w:rPr>
          <w:rFonts w:hint="eastAsia"/>
          <w:color w:val="auto"/>
          <w:sz w:val="24"/>
          <w:szCs w:val="24"/>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5751F422">
      <w:pPr>
        <w:spacing w:line="440" w:lineRule="exact"/>
        <w:ind w:firstLine="480" w:firstLineChars="200"/>
        <w:rPr>
          <w:color w:val="auto"/>
          <w:sz w:val="24"/>
          <w:szCs w:val="24"/>
          <w:highlight w:val="none"/>
        </w:rPr>
      </w:pPr>
      <w:bookmarkStart w:id="203" w:name="_Toc25210"/>
      <w:bookmarkStart w:id="204" w:name="_Toc17275"/>
      <w:bookmarkStart w:id="205" w:name="_Toc34838413"/>
      <w:bookmarkStart w:id="206" w:name="_Toc16836"/>
      <w:bookmarkStart w:id="207" w:name="_Toc26177990"/>
      <w:r>
        <w:rPr>
          <w:rFonts w:hint="eastAsia"/>
          <w:color w:val="auto"/>
          <w:sz w:val="24"/>
          <w:szCs w:val="24"/>
          <w:highlight w:val="none"/>
        </w:rPr>
        <w:t>25.2.2  路面标线施划</w:t>
      </w:r>
      <w:bookmarkEnd w:id="203"/>
      <w:bookmarkEnd w:id="204"/>
      <w:bookmarkEnd w:id="205"/>
      <w:bookmarkEnd w:id="206"/>
      <w:bookmarkEnd w:id="207"/>
    </w:p>
    <w:p w14:paraId="7ED94F88">
      <w:pPr>
        <w:spacing w:line="440" w:lineRule="exact"/>
        <w:ind w:firstLine="480" w:firstLineChars="200"/>
        <w:rPr>
          <w:color w:val="auto"/>
          <w:sz w:val="24"/>
          <w:szCs w:val="24"/>
          <w:highlight w:val="none"/>
        </w:rPr>
      </w:pPr>
      <w:r>
        <w:rPr>
          <w:rFonts w:hint="eastAsia"/>
          <w:color w:val="auto"/>
          <w:sz w:val="24"/>
          <w:szCs w:val="24"/>
          <w:highlight w:val="none"/>
        </w:rPr>
        <w:t>25.2.2.1 标线施划前的准备</w:t>
      </w:r>
    </w:p>
    <w:p w14:paraId="6F07A0BD">
      <w:pPr>
        <w:spacing w:line="440" w:lineRule="exact"/>
        <w:ind w:firstLine="480" w:firstLineChars="200"/>
        <w:rPr>
          <w:color w:val="auto"/>
          <w:sz w:val="24"/>
          <w:szCs w:val="24"/>
          <w:highlight w:val="none"/>
        </w:rPr>
      </w:pPr>
      <w:r>
        <w:rPr>
          <w:rFonts w:hint="eastAsia"/>
          <w:color w:val="auto"/>
          <w:sz w:val="24"/>
          <w:szCs w:val="24"/>
          <w:highlight w:val="none"/>
        </w:rPr>
        <w:t>（1）设置标线的路面表面应清洁干燥，无松散颗粒、灰尘、沥青、油污或其他有害物质。</w:t>
      </w:r>
    </w:p>
    <w:p w14:paraId="08521E25">
      <w:pPr>
        <w:spacing w:line="440" w:lineRule="exact"/>
        <w:ind w:firstLine="480" w:firstLineChars="200"/>
        <w:rPr>
          <w:color w:val="auto"/>
          <w:sz w:val="24"/>
          <w:szCs w:val="24"/>
          <w:highlight w:val="none"/>
        </w:rPr>
      </w:pPr>
      <w:r>
        <w:rPr>
          <w:rFonts w:hint="eastAsia"/>
          <w:color w:val="auto"/>
          <w:sz w:val="24"/>
          <w:szCs w:val="24"/>
          <w:highlight w:val="none"/>
        </w:rPr>
        <w:t>（2） 应根据公路横断面的具体尺寸和设计文件的要求确定标线位置和标线宽度、长度，在路面上划出标线位置，</w:t>
      </w:r>
      <w:r>
        <w:rPr>
          <w:rFonts w:hint="eastAsia"/>
          <w:color w:val="auto"/>
          <w:sz w:val="24"/>
          <w:szCs w:val="24"/>
          <w:highlight w:val="none"/>
          <w:u w:val="double"/>
        </w:rPr>
        <w:t>保证线条顺直、流畅 ，线型美观。</w:t>
      </w:r>
    </w:p>
    <w:p w14:paraId="5373A0BD">
      <w:pPr>
        <w:spacing w:line="440" w:lineRule="exact"/>
        <w:ind w:firstLine="480" w:firstLineChars="200"/>
        <w:rPr>
          <w:color w:val="auto"/>
          <w:sz w:val="24"/>
          <w:szCs w:val="24"/>
          <w:highlight w:val="none"/>
        </w:rPr>
      </w:pPr>
      <w:r>
        <w:rPr>
          <w:rFonts w:hint="eastAsia"/>
          <w:color w:val="auto"/>
          <w:sz w:val="24"/>
          <w:szCs w:val="24"/>
          <w:highlight w:val="none"/>
        </w:rPr>
        <w:t>25.2.2.2 涂刷底油</w:t>
      </w:r>
    </w:p>
    <w:p w14:paraId="38206A17">
      <w:pPr>
        <w:spacing w:line="440" w:lineRule="exact"/>
        <w:ind w:firstLine="480" w:firstLineChars="200"/>
        <w:rPr>
          <w:color w:val="auto"/>
          <w:sz w:val="24"/>
          <w:szCs w:val="24"/>
          <w:highlight w:val="none"/>
        </w:rPr>
      </w:pPr>
      <w:r>
        <w:rPr>
          <w:rFonts w:hint="eastAsia"/>
          <w:color w:val="auto"/>
          <w:sz w:val="24"/>
          <w:szCs w:val="24"/>
          <w:highlight w:val="none"/>
        </w:rPr>
        <w:t>（1）在水泥路面和旧的沥青路面施加标线需要预涂底油时，应先喷涂热熔底油下涂剂，按试验决定的间隔时间喷涂热熔涂料，以提高其粘结力。</w:t>
      </w:r>
    </w:p>
    <w:p w14:paraId="6328A191">
      <w:pPr>
        <w:spacing w:line="440" w:lineRule="exact"/>
        <w:ind w:firstLine="480" w:firstLineChars="200"/>
        <w:rPr>
          <w:color w:val="auto"/>
          <w:sz w:val="24"/>
          <w:szCs w:val="24"/>
          <w:highlight w:val="none"/>
          <w:u w:val="double"/>
        </w:rPr>
      </w:pPr>
      <w:r>
        <w:rPr>
          <w:rFonts w:hint="eastAsia"/>
          <w:color w:val="auto"/>
          <w:sz w:val="24"/>
          <w:szCs w:val="24"/>
          <w:highlight w:val="none"/>
        </w:rPr>
        <w:t>（2）为了确保标线涂料和路面材料完全相适应，底油的类型和用量应经监理人批准，</w:t>
      </w:r>
      <w:r>
        <w:rPr>
          <w:rFonts w:hint="eastAsia"/>
          <w:color w:val="auto"/>
          <w:sz w:val="24"/>
          <w:szCs w:val="24"/>
          <w:highlight w:val="none"/>
          <w:u w:val="double"/>
        </w:rPr>
        <w:t>原则上，底油用量为0.15kg/㎡～0.20kg/㎡，应使用涂料厂家提供的底油，严禁使用废机油。</w:t>
      </w:r>
    </w:p>
    <w:p w14:paraId="3E22B05B">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（3）底油应使用底油喷涂机进行喷涂，喷涂的底油应完全覆盖待划标线部位，且其边缘应较标线宽约1cm。</w:t>
      </w:r>
    </w:p>
    <w:p w14:paraId="0A714C5E">
      <w:pPr>
        <w:spacing w:line="440" w:lineRule="exact"/>
        <w:ind w:firstLine="480" w:firstLineChars="200"/>
        <w:rPr>
          <w:color w:val="auto"/>
          <w:sz w:val="24"/>
          <w:szCs w:val="24"/>
          <w:highlight w:val="none"/>
        </w:rPr>
      </w:pPr>
      <w:r>
        <w:rPr>
          <w:rFonts w:hint="eastAsia"/>
          <w:color w:val="auto"/>
          <w:sz w:val="24"/>
          <w:szCs w:val="24"/>
          <w:highlight w:val="none"/>
        </w:rPr>
        <w:t>（4）待底油彻底干燥，不粘附灰尘、沙土时，方可进行标线施划，以避免产生气泡甚至脱落等严重质量问题。</w:t>
      </w:r>
    </w:p>
    <w:p w14:paraId="7FB91A28">
      <w:pPr>
        <w:spacing w:line="440" w:lineRule="exact"/>
        <w:ind w:firstLine="480" w:firstLineChars="200"/>
        <w:rPr>
          <w:color w:val="auto"/>
          <w:sz w:val="24"/>
          <w:szCs w:val="24"/>
          <w:highlight w:val="none"/>
        </w:rPr>
      </w:pPr>
      <w:r>
        <w:rPr>
          <w:rFonts w:hint="eastAsia"/>
          <w:color w:val="auto"/>
          <w:sz w:val="24"/>
          <w:szCs w:val="24"/>
          <w:highlight w:val="none"/>
        </w:rPr>
        <w:t>25.2.2.3  涂料加热</w:t>
      </w:r>
    </w:p>
    <w:p w14:paraId="6E28C2F0">
      <w:pPr>
        <w:spacing w:line="440" w:lineRule="exact"/>
        <w:ind w:firstLine="480" w:firstLineChars="200"/>
        <w:rPr>
          <w:color w:val="auto"/>
          <w:sz w:val="24"/>
          <w:szCs w:val="24"/>
          <w:highlight w:val="none"/>
          <w:u w:val="double"/>
        </w:rPr>
      </w:pPr>
      <w:r>
        <w:rPr>
          <w:rFonts w:hint="eastAsia"/>
          <w:color w:val="auto"/>
          <w:sz w:val="24"/>
          <w:szCs w:val="24"/>
          <w:highlight w:val="none"/>
          <w:u w:val="double"/>
        </w:rPr>
        <w:t>（1）根据环境气温和涂料特性，涂料熔融温度宜保持在215℃～240℃，涂料应在完全熔化，并搅拌均匀后方可使用，禁止使用烧焦的物料。</w:t>
      </w:r>
    </w:p>
    <w:p w14:paraId="23DB1B9F">
      <w:pPr>
        <w:spacing w:line="440" w:lineRule="exact"/>
        <w:ind w:firstLine="480" w:firstLineChars="200"/>
        <w:rPr>
          <w:color w:val="auto"/>
          <w:sz w:val="24"/>
          <w:szCs w:val="24"/>
          <w:highlight w:val="none"/>
        </w:rPr>
      </w:pPr>
      <w:r>
        <w:rPr>
          <w:rFonts w:hint="eastAsia"/>
          <w:color w:val="auto"/>
          <w:sz w:val="24"/>
          <w:szCs w:val="24"/>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7B324815">
      <w:pPr>
        <w:spacing w:line="440" w:lineRule="exact"/>
        <w:ind w:firstLine="480" w:firstLineChars="200"/>
        <w:rPr>
          <w:color w:val="auto"/>
          <w:sz w:val="24"/>
          <w:szCs w:val="24"/>
          <w:highlight w:val="none"/>
        </w:rPr>
      </w:pPr>
      <w:r>
        <w:rPr>
          <w:rFonts w:hint="eastAsia"/>
          <w:color w:val="auto"/>
          <w:sz w:val="24"/>
          <w:szCs w:val="24"/>
          <w:highlight w:val="none"/>
        </w:rPr>
        <w:t>25.2.2.4 标线施划</w:t>
      </w:r>
    </w:p>
    <w:p w14:paraId="6ACE176F">
      <w:pPr>
        <w:spacing w:line="440" w:lineRule="exact"/>
        <w:ind w:firstLine="480" w:firstLineChars="200"/>
        <w:rPr>
          <w:color w:val="auto"/>
          <w:sz w:val="24"/>
          <w:szCs w:val="24"/>
          <w:highlight w:val="none"/>
        </w:rPr>
      </w:pPr>
      <w:r>
        <w:rPr>
          <w:rFonts w:hint="eastAsia"/>
          <w:color w:val="auto"/>
          <w:sz w:val="24"/>
          <w:szCs w:val="24"/>
          <w:highlight w:val="none"/>
        </w:rPr>
        <w:t>（1）标线施工应在白天进行，雨天、风大、灰尘大或气温低于10℃时应暂时停止施工。</w:t>
      </w:r>
    </w:p>
    <w:p w14:paraId="16674779">
      <w:pPr>
        <w:spacing w:line="440" w:lineRule="exact"/>
        <w:ind w:firstLine="480" w:firstLineChars="200"/>
        <w:rPr>
          <w:color w:val="auto"/>
          <w:sz w:val="24"/>
          <w:szCs w:val="24"/>
          <w:highlight w:val="none"/>
        </w:rPr>
      </w:pPr>
      <w:r>
        <w:rPr>
          <w:rFonts w:hint="eastAsia"/>
          <w:color w:val="auto"/>
          <w:sz w:val="24"/>
          <w:szCs w:val="24"/>
          <w:highlight w:val="none"/>
        </w:rPr>
        <w:t>（2）正式施划前应进行试划，以检验划线车的行驶速度、线宽、标线厚度、玻璃珠撒布量等能否满足要求。调试合格后才能开始正式施工。</w:t>
      </w:r>
    </w:p>
    <w:p w14:paraId="5BCFEB09">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5A647E98">
      <w:pPr>
        <w:spacing w:line="440" w:lineRule="exact"/>
        <w:ind w:firstLine="480" w:firstLineChars="200"/>
        <w:rPr>
          <w:color w:val="auto"/>
          <w:sz w:val="24"/>
          <w:szCs w:val="24"/>
          <w:highlight w:val="none"/>
        </w:rPr>
      </w:pPr>
      <w:r>
        <w:rPr>
          <w:rFonts w:hint="eastAsia"/>
          <w:color w:val="auto"/>
          <w:sz w:val="24"/>
          <w:szCs w:val="24"/>
          <w:highlight w:val="none"/>
        </w:rPr>
        <w:t>（4）连续设置的实线类标线，应每隔15m左右设置排水缝，其他标线有可能阻水时，应沿排水方向设置排水缝。排水缝宽度一般为3cm-5cm。</w:t>
      </w:r>
    </w:p>
    <w:p w14:paraId="12C269DE">
      <w:pPr>
        <w:spacing w:line="440" w:lineRule="exact"/>
        <w:ind w:firstLine="480" w:firstLineChars="200"/>
        <w:rPr>
          <w:color w:val="auto"/>
          <w:sz w:val="24"/>
          <w:szCs w:val="24"/>
          <w:highlight w:val="none"/>
        </w:rPr>
      </w:pPr>
      <w:r>
        <w:rPr>
          <w:rFonts w:hint="eastAsia"/>
          <w:color w:val="auto"/>
          <w:sz w:val="24"/>
          <w:szCs w:val="24"/>
          <w:highlight w:val="none"/>
        </w:rPr>
        <w:t>（5）有缺陷的、施工不当、尺寸不正确或位置错误的标线均应清除，重新施划。</w:t>
      </w:r>
    </w:p>
    <w:p w14:paraId="235A6475">
      <w:pPr>
        <w:spacing w:line="440" w:lineRule="exact"/>
        <w:ind w:firstLine="480" w:firstLineChars="200"/>
        <w:rPr>
          <w:color w:val="auto"/>
          <w:sz w:val="24"/>
          <w:szCs w:val="24"/>
          <w:highlight w:val="none"/>
        </w:rPr>
      </w:pPr>
      <w:r>
        <w:rPr>
          <w:rFonts w:hint="eastAsia"/>
          <w:color w:val="auto"/>
          <w:sz w:val="24"/>
          <w:szCs w:val="24"/>
          <w:highlight w:val="none"/>
        </w:rPr>
        <w:t>（6）在作业区内通行，防止将涂料带出或形成车辙，直至标线充分干燥，方可开放交通。</w:t>
      </w:r>
    </w:p>
    <w:p w14:paraId="53655235">
      <w:pPr>
        <w:spacing w:line="440" w:lineRule="exact"/>
        <w:ind w:firstLine="482" w:firstLineChars="200"/>
        <w:rPr>
          <w:b/>
          <w:bCs/>
          <w:color w:val="auto"/>
          <w:sz w:val="24"/>
          <w:szCs w:val="24"/>
          <w:highlight w:val="none"/>
        </w:rPr>
      </w:pPr>
      <w:bookmarkStart w:id="208" w:name="_Toc26177995"/>
      <w:bookmarkStart w:id="209" w:name="_Toc28247"/>
      <w:bookmarkStart w:id="210" w:name="_Toc2130"/>
      <w:bookmarkStart w:id="211" w:name="_Toc34838414"/>
      <w:r>
        <w:rPr>
          <w:rFonts w:hint="eastAsia"/>
          <w:b/>
          <w:bCs/>
          <w:color w:val="auto"/>
          <w:sz w:val="24"/>
          <w:szCs w:val="24"/>
          <w:highlight w:val="none"/>
        </w:rPr>
        <w:t>25.3 质量检验</w:t>
      </w:r>
      <w:bookmarkEnd w:id="208"/>
      <w:bookmarkEnd w:id="209"/>
      <w:bookmarkEnd w:id="210"/>
      <w:bookmarkEnd w:id="211"/>
    </w:p>
    <w:p w14:paraId="5BA0817B">
      <w:pPr>
        <w:spacing w:line="440" w:lineRule="exact"/>
        <w:ind w:firstLine="480" w:firstLineChars="200"/>
        <w:rPr>
          <w:color w:val="auto"/>
          <w:sz w:val="24"/>
          <w:szCs w:val="24"/>
          <w:highlight w:val="none"/>
        </w:rPr>
      </w:pPr>
      <w:bookmarkStart w:id="212" w:name="_Toc5572"/>
      <w:bookmarkStart w:id="213" w:name="_Toc34838415"/>
      <w:bookmarkStart w:id="214" w:name="_Toc7400"/>
      <w:bookmarkStart w:id="215" w:name="_Toc26177996"/>
      <w:bookmarkStart w:id="216" w:name="_Toc32535"/>
      <w:r>
        <w:rPr>
          <w:rFonts w:hint="eastAsia"/>
          <w:color w:val="auto"/>
          <w:sz w:val="24"/>
          <w:szCs w:val="24"/>
          <w:highlight w:val="none"/>
        </w:rPr>
        <w:t>25.3.1 基本要求</w:t>
      </w:r>
      <w:bookmarkEnd w:id="212"/>
      <w:bookmarkEnd w:id="213"/>
      <w:bookmarkEnd w:id="214"/>
      <w:bookmarkEnd w:id="215"/>
      <w:bookmarkEnd w:id="216"/>
    </w:p>
    <w:p w14:paraId="7EEA03CF">
      <w:pPr>
        <w:spacing w:line="440" w:lineRule="exact"/>
        <w:ind w:firstLine="480" w:firstLineChars="200"/>
        <w:rPr>
          <w:color w:val="auto"/>
          <w:sz w:val="24"/>
          <w:szCs w:val="24"/>
          <w:highlight w:val="none"/>
        </w:rPr>
      </w:pPr>
      <w:r>
        <w:rPr>
          <w:rFonts w:hint="eastAsia"/>
          <w:color w:val="auto"/>
          <w:sz w:val="24"/>
          <w:szCs w:val="24"/>
          <w:highlight w:val="none"/>
        </w:rPr>
        <w:t>（1）标线的颜色、形状和位置应符合《道路交通标志和标线》（GB 5768）的规定并满足设计要求。</w:t>
      </w:r>
    </w:p>
    <w:p w14:paraId="0935B9C1">
      <w:pPr>
        <w:spacing w:line="440" w:lineRule="exact"/>
        <w:ind w:firstLine="480" w:firstLineChars="200"/>
        <w:rPr>
          <w:color w:val="auto"/>
          <w:sz w:val="24"/>
          <w:szCs w:val="24"/>
          <w:highlight w:val="none"/>
        </w:rPr>
      </w:pPr>
      <w:r>
        <w:rPr>
          <w:rFonts w:hint="eastAsia"/>
          <w:color w:val="auto"/>
          <w:sz w:val="24"/>
          <w:szCs w:val="24"/>
          <w:highlight w:val="none"/>
        </w:rPr>
        <w:t>（2）施划后的标线应具有良好的全天候视认性，颜色均匀、边缘整齐、线型规则、线条流畅。</w:t>
      </w:r>
    </w:p>
    <w:p w14:paraId="69300A46">
      <w:pPr>
        <w:spacing w:line="440" w:lineRule="exact"/>
        <w:ind w:firstLine="480" w:firstLineChars="200"/>
        <w:rPr>
          <w:color w:val="auto"/>
          <w:sz w:val="24"/>
          <w:szCs w:val="24"/>
          <w:highlight w:val="none"/>
        </w:rPr>
      </w:pPr>
      <w:r>
        <w:rPr>
          <w:rFonts w:hint="eastAsia"/>
          <w:color w:val="auto"/>
          <w:sz w:val="24"/>
          <w:szCs w:val="24"/>
          <w:highlight w:val="none"/>
        </w:rPr>
        <w:t>（3）标线面撒玻璃珠应撒布均匀。标线无明显起泡、皱纹、开裂、剥落等缺陷。</w:t>
      </w:r>
    </w:p>
    <w:p w14:paraId="2577B4C3">
      <w:pPr>
        <w:spacing w:line="440" w:lineRule="exact"/>
        <w:ind w:firstLine="480" w:firstLineChars="200"/>
        <w:rPr>
          <w:color w:val="auto"/>
          <w:sz w:val="24"/>
          <w:szCs w:val="24"/>
          <w:highlight w:val="none"/>
          <w:u w:val="double"/>
        </w:rPr>
      </w:pPr>
      <w:r>
        <w:rPr>
          <w:rFonts w:hint="eastAsia"/>
          <w:color w:val="auto"/>
          <w:sz w:val="24"/>
          <w:szCs w:val="24"/>
          <w:highlight w:val="none"/>
          <w:u w:val="double"/>
        </w:rPr>
        <w:t>（4）标线施工污染路面应及时清理。</w:t>
      </w:r>
    </w:p>
    <w:p w14:paraId="28B35111">
      <w:pPr>
        <w:spacing w:line="440" w:lineRule="exact"/>
        <w:ind w:firstLine="480" w:firstLineChars="200"/>
        <w:rPr>
          <w:color w:val="auto"/>
          <w:sz w:val="24"/>
          <w:szCs w:val="24"/>
          <w:highlight w:val="none"/>
        </w:rPr>
      </w:pPr>
      <w:bookmarkStart w:id="217" w:name="_Toc31844"/>
      <w:bookmarkStart w:id="218" w:name="_Toc6679"/>
      <w:bookmarkStart w:id="219" w:name="_Toc31345"/>
      <w:r>
        <w:rPr>
          <w:rFonts w:hint="eastAsia"/>
          <w:color w:val="auto"/>
          <w:sz w:val="24"/>
          <w:szCs w:val="24"/>
          <w:highlight w:val="none"/>
        </w:rPr>
        <w:t>25.3.2 实测项目</w:t>
      </w:r>
      <w:bookmarkEnd w:id="217"/>
      <w:bookmarkEnd w:id="218"/>
      <w:bookmarkEnd w:id="219"/>
    </w:p>
    <w:p w14:paraId="69B174BC">
      <w:pPr>
        <w:spacing w:line="440" w:lineRule="exact"/>
        <w:ind w:firstLine="480" w:firstLineChars="200"/>
        <w:rPr>
          <w:color w:val="auto"/>
          <w:sz w:val="24"/>
          <w:szCs w:val="24"/>
          <w:highlight w:val="none"/>
        </w:rPr>
      </w:pPr>
      <w:r>
        <w:rPr>
          <w:rFonts w:hint="eastAsia"/>
          <w:color w:val="auto"/>
          <w:sz w:val="24"/>
          <w:szCs w:val="24"/>
          <w:highlight w:val="none"/>
        </w:rPr>
        <w:t>热熔标线实测项目见表3和表4。</w:t>
      </w:r>
    </w:p>
    <w:p w14:paraId="55C67AC8">
      <w:pPr>
        <w:spacing w:line="440" w:lineRule="exact"/>
        <w:ind w:firstLine="482"/>
        <w:jc w:val="center"/>
        <w:rPr>
          <w:color w:val="auto"/>
          <w:sz w:val="24"/>
          <w:szCs w:val="24"/>
          <w:highlight w:val="none"/>
        </w:rPr>
      </w:pPr>
      <w:r>
        <w:rPr>
          <w:rFonts w:hint="eastAsia"/>
          <w:color w:val="auto"/>
          <w:sz w:val="24"/>
          <w:szCs w:val="24"/>
          <w:highlight w:val="none"/>
        </w:rPr>
        <w:t>表3 热熔标线实测项目</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3C5E46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642D9E5C">
            <w:pPr>
              <w:spacing w:line="440" w:lineRule="exact"/>
              <w:jc w:val="center"/>
              <w:rPr>
                <w:color w:val="auto"/>
                <w:szCs w:val="21"/>
                <w:highlight w:val="none"/>
              </w:rPr>
            </w:pPr>
            <w:r>
              <w:rPr>
                <w:color w:val="auto"/>
                <w:szCs w:val="21"/>
                <w:highlight w:val="none"/>
              </w:rPr>
              <w:t>项次</w:t>
            </w:r>
          </w:p>
        </w:tc>
        <w:tc>
          <w:tcPr>
            <w:tcW w:w="3593" w:type="dxa"/>
            <w:gridSpan w:val="3"/>
            <w:vAlign w:val="center"/>
          </w:tcPr>
          <w:p w14:paraId="2083AE0B">
            <w:pPr>
              <w:spacing w:line="440" w:lineRule="exact"/>
              <w:ind w:firstLine="422"/>
              <w:jc w:val="center"/>
              <w:rPr>
                <w:color w:val="auto"/>
                <w:szCs w:val="21"/>
                <w:highlight w:val="none"/>
              </w:rPr>
            </w:pPr>
            <w:r>
              <w:rPr>
                <w:color w:val="auto"/>
                <w:szCs w:val="21"/>
                <w:highlight w:val="none"/>
              </w:rPr>
              <w:t>检查项目</w:t>
            </w:r>
          </w:p>
        </w:tc>
        <w:tc>
          <w:tcPr>
            <w:tcW w:w="2011" w:type="dxa"/>
            <w:vAlign w:val="center"/>
          </w:tcPr>
          <w:p w14:paraId="23BA972A">
            <w:pPr>
              <w:spacing w:line="440" w:lineRule="exact"/>
              <w:ind w:firstLine="422"/>
              <w:jc w:val="center"/>
              <w:rPr>
                <w:color w:val="auto"/>
                <w:szCs w:val="21"/>
                <w:highlight w:val="none"/>
              </w:rPr>
            </w:pPr>
            <w:r>
              <w:rPr>
                <w:color w:val="auto"/>
                <w:szCs w:val="21"/>
                <w:highlight w:val="none"/>
              </w:rPr>
              <w:t>规定值或允许偏差</w:t>
            </w:r>
          </w:p>
        </w:tc>
        <w:tc>
          <w:tcPr>
            <w:tcW w:w="2471" w:type="dxa"/>
            <w:vAlign w:val="center"/>
          </w:tcPr>
          <w:p w14:paraId="776668B4">
            <w:pPr>
              <w:spacing w:line="440" w:lineRule="exact"/>
              <w:ind w:firstLine="422"/>
              <w:jc w:val="center"/>
              <w:rPr>
                <w:color w:val="auto"/>
                <w:szCs w:val="21"/>
                <w:highlight w:val="none"/>
              </w:rPr>
            </w:pPr>
            <w:r>
              <w:rPr>
                <w:color w:val="auto"/>
                <w:szCs w:val="21"/>
                <w:highlight w:val="none"/>
              </w:rPr>
              <w:t>检查方法和频率</w:t>
            </w:r>
          </w:p>
        </w:tc>
      </w:tr>
      <w:tr w14:paraId="68E057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2C3B5BAA">
            <w:pPr>
              <w:spacing w:line="440" w:lineRule="exact"/>
              <w:ind w:firstLine="422"/>
              <w:jc w:val="center"/>
              <w:rPr>
                <w:color w:val="auto"/>
                <w:szCs w:val="21"/>
                <w:highlight w:val="none"/>
              </w:rPr>
            </w:pPr>
            <w:r>
              <w:rPr>
                <w:color w:val="auto"/>
                <w:szCs w:val="21"/>
                <w:highlight w:val="none"/>
              </w:rPr>
              <w:t>1</w:t>
            </w:r>
          </w:p>
        </w:tc>
        <w:tc>
          <w:tcPr>
            <w:tcW w:w="1580" w:type="dxa"/>
            <w:vMerge w:val="restart"/>
            <w:vAlign w:val="center"/>
          </w:tcPr>
          <w:p w14:paraId="698CC63D">
            <w:pPr>
              <w:spacing w:line="440" w:lineRule="exact"/>
              <w:ind w:firstLine="422"/>
              <w:rPr>
                <w:color w:val="auto"/>
                <w:szCs w:val="21"/>
                <w:highlight w:val="none"/>
              </w:rPr>
            </w:pPr>
            <w:r>
              <w:rPr>
                <w:color w:val="auto"/>
                <w:szCs w:val="21"/>
                <w:highlight w:val="none"/>
              </w:rPr>
              <w:t>标线线段长度（mm）</w:t>
            </w:r>
          </w:p>
        </w:tc>
        <w:tc>
          <w:tcPr>
            <w:tcW w:w="2012" w:type="dxa"/>
            <w:gridSpan w:val="2"/>
            <w:vAlign w:val="center"/>
          </w:tcPr>
          <w:p w14:paraId="15E3C2C2">
            <w:pPr>
              <w:spacing w:line="440" w:lineRule="exact"/>
              <w:ind w:firstLine="422"/>
              <w:rPr>
                <w:color w:val="auto"/>
                <w:szCs w:val="21"/>
                <w:highlight w:val="none"/>
              </w:rPr>
            </w:pPr>
            <w:r>
              <w:rPr>
                <w:color w:val="auto"/>
                <w:szCs w:val="21"/>
                <w:highlight w:val="none"/>
              </w:rPr>
              <w:t>6000</w:t>
            </w:r>
          </w:p>
        </w:tc>
        <w:tc>
          <w:tcPr>
            <w:tcW w:w="2011" w:type="dxa"/>
            <w:vAlign w:val="center"/>
          </w:tcPr>
          <w:p w14:paraId="1052FF05">
            <w:pPr>
              <w:spacing w:line="440" w:lineRule="exact"/>
              <w:ind w:firstLine="422"/>
              <w:rPr>
                <w:color w:val="auto"/>
                <w:szCs w:val="21"/>
                <w:highlight w:val="none"/>
              </w:rPr>
            </w:pPr>
            <w:r>
              <w:rPr>
                <w:color w:val="auto"/>
                <w:szCs w:val="21"/>
                <w:highlight w:val="none"/>
              </w:rPr>
              <w:t>±30</w:t>
            </w:r>
          </w:p>
        </w:tc>
        <w:tc>
          <w:tcPr>
            <w:tcW w:w="2471" w:type="dxa"/>
            <w:vMerge w:val="restart"/>
            <w:vAlign w:val="center"/>
          </w:tcPr>
          <w:p w14:paraId="0232DCC7">
            <w:pPr>
              <w:spacing w:line="440" w:lineRule="exact"/>
              <w:ind w:firstLine="422"/>
              <w:rPr>
                <w:color w:val="auto"/>
                <w:szCs w:val="21"/>
                <w:highlight w:val="none"/>
              </w:rPr>
            </w:pPr>
            <w:r>
              <w:rPr>
                <w:color w:val="auto"/>
                <w:szCs w:val="21"/>
                <w:highlight w:val="none"/>
              </w:rPr>
              <w:t>尺量：每1km测3处，每处测3个线段</w:t>
            </w:r>
          </w:p>
        </w:tc>
      </w:tr>
      <w:tr w14:paraId="35A6F9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0FB7FB90">
            <w:pPr>
              <w:spacing w:line="440" w:lineRule="exact"/>
              <w:ind w:firstLine="422"/>
              <w:jc w:val="center"/>
              <w:rPr>
                <w:color w:val="auto"/>
                <w:szCs w:val="21"/>
                <w:highlight w:val="none"/>
              </w:rPr>
            </w:pPr>
          </w:p>
        </w:tc>
        <w:tc>
          <w:tcPr>
            <w:tcW w:w="1580" w:type="dxa"/>
            <w:vMerge w:val="continue"/>
            <w:vAlign w:val="center"/>
          </w:tcPr>
          <w:p w14:paraId="22BA43A0">
            <w:pPr>
              <w:spacing w:line="440" w:lineRule="exact"/>
              <w:ind w:firstLine="422"/>
              <w:rPr>
                <w:color w:val="auto"/>
                <w:szCs w:val="21"/>
                <w:highlight w:val="none"/>
              </w:rPr>
            </w:pPr>
          </w:p>
        </w:tc>
        <w:tc>
          <w:tcPr>
            <w:tcW w:w="2012" w:type="dxa"/>
            <w:gridSpan w:val="2"/>
            <w:vAlign w:val="center"/>
          </w:tcPr>
          <w:p w14:paraId="2999E8F4">
            <w:pPr>
              <w:spacing w:line="440" w:lineRule="exact"/>
              <w:ind w:firstLine="422"/>
              <w:rPr>
                <w:color w:val="auto"/>
                <w:szCs w:val="21"/>
                <w:highlight w:val="none"/>
              </w:rPr>
            </w:pPr>
            <w:r>
              <w:rPr>
                <w:color w:val="auto"/>
                <w:szCs w:val="21"/>
                <w:highlight w:val="none"/>
              </w:rPr>
              <w:t>4000</w:t>
            </w:r>
          </w:p>
        </w:tc>
        <w:tc>
          <w:tcPr>
            <w:tcW w:w="2011" w:type="dxa"/>
            <w:vAlign w:val="center"/>
          </w:tcPr>
          <w:p w14:paraId="337DB51B">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2D1BC06E">
            <w:pPr>
              <w:spacing w:line="440" w:lineRule="exact"/>
              <w:ind w:firstLine="422"/>
              <w:rPr>
                <w:color w:val="auto"/>
                <w:szCs w:val="21"/>
                <w:highlight w:val="none"/>
              </w:rPr>
            </w:pPr>
          </w:p>
        </w:tc>
      </w:tr>
      <w:tr w14:paraId="58A27C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0C73D742">
            <w:pPr>
              <w:spacing w:line="440" w:lineRule="exact"/>
              <w:ind w:firstLine="422"/>
              <w:jc w:val="center"/>
              <w:rPr>
                <w:color w:val="auto"/>
                <w:szCs w:val="21"/>
                <w:highlight w:val="none"/>
              </w:rPr>
            </w:pPr>
          </w:p>
        </w:tc>
        <w:tc>
          <w:tcPr>
            <w:tcW w:w="1580" w:type="dxa"/>
            <w:vMerge w:val="continue"/>
            <w:vAlign w:val="center"/>
          </w:tcPr>
          <w:p w14:paraId="1162E1A6">
            <w:pPr>
              <w:spacing w:line="440" w:lineRule="exact"/>
              <w:ind w:firstLine="422"/>
              <w:rPr>
                <w:color w:val="auto"/>
                <w:szCs w:val="21"/>
                <w:highlight w:val="none"/>
              </w:rPr>
            </w:pPr>
          </w:p>
        </w:tc>
        <w:tc>
          <w:tcPr>
            <w:tcW w:w="2012" w:type="dxa"/>
            <w:gridSpan w:val="2"/>
            <w:vAlign w:val="center"/>
          </w:tcPr>
          <w:p w14:paraId="47015FDE">
            <w:pPr>
              <w:spacing w:line="440" w:lineRule="exact"/>
              <w:ind w:firstLine="422"/>
              <w:rPr>
                <w:color w:val="auto"/>
                <w:szCs w:val="21"/>
                <w:highlight w:val="none"/>
              </w:rPr>
            </w:pPr>
            <w:r>
              <w:rPr>
                <w:color w:val="auto"/>
                <w:szCs w:val="21"/>
                <w:highlight w:val="none"/>
              </w:rPr>
              <w:t>3000</w:t>
            </w:r>
          </w:p>
        </w:tc>
        <w:tc>
          <w:tcPr>
            <w:tcW w:w="2011" w:type="dxa"/>
            <w:vAlign w:val="center"/>
          </w:tcPr>
          <w:p w14:paraId="19FA7915">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5E20B8D0">
            <w:pPr>
              <w:spacing w:line="440" w:lineRule="exact"/>
              <w:ind w:firstLine="422"/>
              <w:rPr>
                <w:color w:val="auto"/>
                <w:szCs w:val="21"/>
                <w:highlight w:val="none"/>
              </w:rPr>
            </w:pPr>
          </w:p>
        </w:tc>
      </w:tr>
      <w:tr w14:paraId="14CC84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7F8119C6">
            <w:pPr>
              <w:spacing w:line="440" w:lineRule="exact"/>
              <w:ind w:firstLine="422"/>
              <w:jc w:val="center"/>
              <w:rPr>
                <w:color w:val="auto"/>
                <w:szCs w:val="21"/>
                <w:highlight w:val="none"/>
              </w:rPr>
            </w:pPr>
          </w:p>
        </w:tc>
        <w:tc>
          <w:tcPr>
            <w:tcW w:w="1580" w:type="dxa"/>
            <w:vMerge w:val="continue"/>
            <w:vAlign w:val="center"/>
          </w:tcPr>
          <w:p w14:paraId="58584CDE">
            <w:pPr>
              <w:spacing w:line="440" w:lineRule="exact"/>
              <w:ind w:firstLine="422"/>
              <w:rPr>
                <w:color w:val="auto"/>
                <w:szCs w:val="21"/>
                <w:highlight w:val="none"/>
              </w:rPr>
            </w:pPr>
          </w:p>
        </w:tc>
        <w:tc>
          <w:tcPr>
            <w:tcW w:w="2012" w:type="dxa"/>
            <w:gridSpan w:val="2"/>
            <w:vAlign w:val="center"/>
          </w:tcPr>
          <w:p w14:paraId="493F1A23">
            <w:pPr>
              <w:spacing w:line="440" w:lineRule="exact"/>
              <w:ind w:firstLine="422"/>
              <w:rPr>
                <w:color w:val="auto"/>
                <w:szCs w:val="21"/>
                <w:highlight w:val="none"/>
              </w:rPr>
            </w:pPr>
            <w:r>
              <w:rPr>
                <w:color w:val="auto"/>
                <w:szCs w:val="21"/>
                <w:highlight w:val="none"/>
              </w:rPr>
              <w:t>2000</w:t>
            </w:r>
          </w:p>
        </w:tc>
        <w:tc>
          <w:tcPr>
            <w:tcW w:w="2011" w:type="dxa"/>
            <w:vAlign w:val="center"/>
          </w:tcPr>
          <w:p w14:paraId="50FBC2F1">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3554C639">
            <w:pPr>
              <w:spacing w:line="440" w:lineRule="exact"/>
              <w:ind w:firstLine="422"/>
              <w:rPr>
                <w:color w:val="auto"/>
                <w:szCs w:val="21"/>
                <w:highlight w:val="none"/>
              </w:rPr>
            </w:pPr>
          </w:p>
        </w:tc>
      </w:tr>
      <w:tr w14:paraId="3B3582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B25BF3A">
            <w:pPr>
              <w:spacing w:line="440" w:lineRule="exact"/>
              <w:ind w:firstLine="422"/>
              <w:jc w:val="center"/>
              <w:rPr>
                <w:color w:val="auto"/>
                <w:szCs w:val="21"/>
                <w:highlight w:val="none"/>
              </w:rPr>
            </w:pPr>
          </w:p>
        </w:tc>
        <w:tc>
          <w:tcPr>
            <w:tcW w:w="1580" w:type="dxa"/>
            <w:vMerge w:val="continue"/>
            <w:vAlign w:val="center"/>
          </w:tcPr>
          <w:p w14:paraId="2F977DB4">
            <w:pPr>
              <w:spacing w:line="440" w:lineRule="exact"/>
              <w:ind w:firstLine="422"/>
              <w:rPr>
                <w:color w:val="auto"/>
                <w:szCs w:val="21"/>
                <w:highlight w:val="none"/>
              </w:rPr>
            </w:pPr>
          </w:p>
        </w:tc>
        <w:tc>
          <w:tcPr>
            <w:tcW w:w="2012" w:type="dxa"/>
            <w:gridSpan w:val="2"/>
            <w:vAlign w:val="center"/>
          </w:tcPr>
          <w:p w14:paraId="6B78CAD6">
            <w:pPr>
              <w:spacing w:line="440" w:lineRule="exact"/>
              <w:ind w:firstLine="422"/>
              <w:rPr>
                <w:color w:val="auto"/>
                <w:szCs w:val="21"/>
                <w:highlight w:val="none"/>
              </w:rPr>
            </w:pPr>
            <w:r>
              <w:rPr>
                <w:color w:val="auto"/>
                <w:szCs w:val="21"/>
                <w:highlight w:val="none"/>
              </w:rPr>
              <w:t>1000</w:t>
            </w:r>
          </w:p>
        </w:tc>
        <w:tc>
          <w:tcPr>
            <w:tcW w:w="2011" w:type="dxa"/>
            <w:vAlign w:val="center"/>
          </w:tcPr>
          <w:p w14:paraId="79029FEA">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5AA1BA74">
            <w:pPr>
              <w:spacing w:line="440" w:lineRule="exact"/>
              <w:ind w:firstLine="422"/>
              <w:rPr>
                <w:color w:val="auto"/>
                <w:szCs w:val="21"/>
                <w:highlight w:val="none"/>
              </w:rPr>
            </w:pPr>
          </w:p>
        </w:tc>
      </w:tr>
      <w:tr w14:paraId="00D2E7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1EB8986B">
            <w:pPr>
              <w:spacing w:line="440" w:lineRule="exact"/>
              <w:ind w:firstLine="422"/>
              <w:jc w:val="center"/>
              <w:rPr>
                <w:color w:val="auto"/>
                <w:szCs w:val="21"/>
                <w:highlight w:val="none"/>
              </w:rPr>
            </w:pPr>
            <w:r>
              <w:rPr>
                <w:color w:val="auto"/>
                <w:szCs w:val="21"/>
                <w:highlight w:val="none"/>
              </w:rPr>
              <w:t>2</w:t>
            </w:r>
          </w:p>
        </w:tc>
        <w:tc>
          <w:tcPr>
            <w:tcW w:w="3593" w:type="dxa"/>
            <w:gridSpan w:val="3"/>
            <w:vAlign w:val="center"/>
          </w:tcPr>
          <w:p w14:paraId="1DE2B933">
            <w:pPr>
              <w:spacing w:line="440" w:lineRule="exact"/>
              <w:ind w:firstLine="422"/>
              <w:rPr>
                <w:color w:val="auto"/>
                <w:szCs w:val="21"/>
                <w:highlight w:val="none"/>
              </w:rPr>
            </w:pPr>
            <w:r>
              <w:rPr>
                <w:color w:val="auto"/>
                <w:szCs w:val="21"/>
                <w:highlight w:val="none"/>
              </w:rPr>
              <w:t>标线宽度（mm）</w:t>
            </w:r>
          </w:p>
        </w:tc>
        <w:tc>
          <w:tcPr>
            <w:tcW w:w="2011" w:type="dxa"/>
            <w:vAlign w:val="center"/>
          </w:tcPr>
          <w:p w14:paraId="1627476B">
            <w:pPr>
              <w:spacing w:line="440" w:lineRule="exact"/>
              <w:ind w:firstLine="422"/>
              <w:rPr>
                <w:color w:val="auto"/>
                <w:szCs w:val="21"/>
                <w:highlight w:val="none"/>
              </w:rPr>
            </w:pPr>
            <w:r>
              <w:rPr>
                <w:color w:val="auto"/>
                <w:szCs w:val="21"/>
                <w:highlight w:val="none"/>
              </w:rPr>
              <w:t>+5，0</w:t>
            </w:r>
          </w:p>
        </w:tc>
        <w:tc>
          <w:tcPr>
            <w:tcW w:w="2471" w:type="dxa"/>
            <w:vAlign w:val="center"/>
          </w:tcPr>
          <w:p w14:paraId="0A8DC5A2">
            <w:pPr>
              <w:spacing w:line="440" w:lineRule="exact"/>
              <w:ind w:firstLine="422"/>
              <w:rPr>
                <w:color w:val="auto"/>
                <w:szCs w:val="21"/>
                <w:highlight w:val="none"/>
              </w:rPr>
            </w:pPr>
            <w:r>
              <w:rPr>
                <w:color w:val="auto"/>
                <w:szCs w:val="21"/>
                <w:highlight w:val="none"/>
              </w:rPr>
              <w:t>尺量：每1km测3处，每处测</w:t>
            </w:r>
          </w:p>
          <w:p w14:paraId="1754F8EB">
            <w:pPr>
              <w:spacing w:line="440" w:lineRule="exact"/>
              <w:ind w:firstLine="422"/>
              <w:rPr>
                <w:color w:val="auto"/>
                <w:szCs w:val="21"/>
                <w:highlight w:val="none"/>
              </w:rPr>
            </w:pPr>
            <w:r>
              <w:rPr>
                <w:color w:val="auto"/>
                <w:szCs w:val="21"/>
                <w:highlight w:val="none"/>
              </w:rPr>
              <w:t>3点</w:t>
            </w:r>
          </w:p>
        </w:tc>
      </w:tr>
      <w:tr w14:paraId="797781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2084B4B2">
            <w:pPr>
              <w:spacing w:line="440" w:lineRule="exact"/>
              <w:ind w:firstLine="422"/>
              <w:jc w:val="center"/>
              <w:rPr>
                <w:color w:val="auto"/>
                <w:szCs w:val="21"/>
                <w:highlight w:val="none"/>
              </w:rPr>
            </w:pPr>
            <w:r>
              <w:rPr>
                <w:color w:val="auto"/>
                <w:szCs w:val="21"/>
                <w:highlight w:val="none"/>
              </w:rPr>
              <w:t>3</w:t>
            </w:r>
          </w:p>
        </w:tc>
        <w:tc>
          <w:tcPr>
            <w:tcW w:w="1580" w:type="dxa"/>
            <w:vMerge w:val="restart"/>
            <w:vAlign w:val="center"/>
          </w:tcPr>
          <w:p w14:paraId="0D28A8A5">
            <w:pPr>
              <w:spacing w:line="440" w:lineRule="exact"/>
              <w:ind w:firstLine="422"/>
              <w:rPr>
                <w:color w:val="auto"/>
                <w:szCs w:val="21"/>
                <w:highlight w:val="none"/>
              </w:rPr>
            </w:pPr>
            <w:r>
              <w:rPr>
                <w:color w:val="auto"/>
                <w:szCs w:val="21"/>
                <w:highlight w:val="none"/>
              </w:rPr>
              <w:t>标线厚度</w:t>
            </w:r>
          </w:p>
          <w:p w14:paraId="73CF1280">
            <w:pPr>
              <w:spacing w:line="440" w:lineRule="exact"/>
              <w:jc w:val="center"/>
              <w:rPr>
                <w:color w:val="auto"/>
                <w:szCs w:val="21"/>
                <w:highlight w:val="none"/>
              </w:rPr>
            </w:pPr>
            <w:r>
              <w:rPr>
                <w:color w:val="auto"/>
                <w:szCs w:val="21"/>
                <w:highlight w:val="none"/>
              </w:rPr>
              <w:t>（干膜，mm）</w:t>
            </w:r>
          </w:p>
        </w:tc>
        <w:tc>
          <w:tcPr>
            <w:tcW w:w="2012" w:type="dxa"/>
            <w:gridSpan w:val="2"/>
            <w:vAlign w:val="center"/>
          </w:tcPr>
          <w:p w14:paraId="2C1E0908">
            <w:pPr>
              <w:spacing w:line="440" w:lineRule="exact"/>
              <w:ind w:firstLine="422"/>
              <w:rPr>
                <w:color w:val="auto"/>
                <w:szCs w:val="21"/>
                <w:highlight w:val="none"/>
              </w:rPr>
            </w:pPr>
            <w:r>
              <w:rPr>
                <w:color w:val="auto"/>
                <w:szCs w:val="21"/>
                <w:highlight w:val="none"/>
              </w:rPr>
              <w:t>热熔型</w:t>
            </w:r>
          </w:p>
        </w:tc>
        <w:tc>
          <w:tcPr>
            <w:tcW w:w="2011" w:type="dxa"/>
            <w:vAlign w:val="center"/>
          </w:tcPr>
          <w:p w14:paraId="20327DD6">
            <w:pPr>
              <w:spacing w:line="440" w:lineRule="exact"/>
              <w:ind w:firstLine="422"/>
              <w:rPr>
                <w:color w:val="auto"/>
                <w:szCs w:val="21"/>
                <w:highlight w:val="none"/>
              </w:rPr>
            </w:pPr>
            <w:r>
              <w:rPr>
                <w:rFonts w:hint="eastAsia"/>
                <w:color w:val="auto"/>
                <w:szCs w:val="21"/>
                <w:highlight w:val="none"/>
              </w:rPr>
              <w:t>2.0mm(0,+0.5)</w:t>
            </w:r>
          </w:p>
        </w:tc>
        <w:tc>
          <w:tcPr>
            <w:tcW w:w="2471" w:type="dxa"/>
            <w:vMerge w:val="restart"/>
            <w:vAlign w:val="center"/>
          </w:tcPr>
          <w:p w14:paraId="06096E4F">
            <w:pPr>
              <w:spacing w:line="440" w:lineRule="exact"/>
              <w:ind w:firstLine="422"/>
              <w:rPr>
                <w:color w:val="auto"/>
                <w:szCs w:val="21"/>
                <w:highlight w:val="none"/>
              </w:rPr>
            </w:pPr>
            <w:r>
              <w:rPr>
                <w:color w:val="auto"/>
                <w:szCs w:val="21"/>
                <w:highlight w:val="none"/>
              </w:rPr>
              <w:t>标线厚度测量仪或卡尺：每1km测3处，每处测6点</w:t>
            </w:r>
          </w:p>
        </w:tc>
      </w:tr>
      <w:tr w14:paraId="5FAB5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829" w:type="dxa"/>
            <w:vMerge w:val="continue"/>
            <w:vAlign w:val="center"/>
          </w:tcPr>
          <w:p w14:paraId="7BCF8BA2">
            <w:pPr>
              <w:spacing w:line="440" w:lineRule="exact"/>
              <w:ind w:firstLine="422"/>
              <w:jc w:val="center"/>
              <w:rPr>
                <w:color w:val="auto"/>
                <w:szCs w:val="21"/>
                <w:highlight w:val="none"/>
              </w:rPr>
            </w:pPr>
          </w:p>
        </w:tc>
        <w:tc>
          <w:tcPr>
            <w:tcW w:w="1580" w:type="dxa"/>
            <w:vMerge w:val="continue"/>
            <w:vAlign w:val="center"/>
          </w:tcPr>
          <w:p w14:paraId="40C0C390">
            <w:pPr>
              <w:spacing w:line="440" w:lineRule="exact"/>
              <w:ind w:firstLine="422"/>
              <w:rPr>
                <w:color w:val="auto"/>
                <w:szCs w:val="21"/>
                <w:highlight w:val="none"/>
              </w:rPr>
            </w:pPr>
          </w:p>
        </w:tc>
        <w:tc>
          <w:tcPr>
            <w:tcW w:w="817" w:type="dxa"/>
            <w:vMerge w:val="restart"/>
            <w:vAlign w:val="center"/>
          </w:tcPr>
          <w:p w14:paraId="0245C576">
            <w:pPr>
              <w:spacing w:line="440" w:lineRule="exact"/>
              <w:rPr>
                <w:color w:val="auto"/>
                <w:szCs w:val="21"/>
                <w:highlight w:val="none"/>
              </w:rPr>
            </w:pPr>
            <w:r>
              <w:rPr>
                <w:color w:val="auto"/>
                <w:szCs w:val="21"/>
                <w:highlight w:val="none"/>
              </w:rPr>
              <w:t>突起型</w:t>
            </w:r>
          </w:p>
        </w:tc>
        <w:tc>
          <w:tcPr>
            <w:tcW w:w="1195" w:type="dxa"/>
            <w:vAlign w:val="center"/>
          </w:tcPr>
          <w:p w14:paraId="65488F26">
            <w:pPr>
              <w:spacing w:line="440" w:lineRule="exact"/>
              <w:ind w:firstLine="422"/>
              <w:rPr>
                <w:color w:val="auto"/>
                <w:szCs w:val="21"/>
                <w:highlight w:val="none"/>
              </w:rPr>
            </w:pPr>
            <w:r>
              <w:rPr>
                <w:color w:val="auto"/>
                <w:szCs w:val="21"/>
                <w:highlight w:val="none"/>
              </w:rPr>
              <w:t>突起高度</w:t>
            </w:r>
          </w:p>
        </w:tc>
        <w:tc>
          <w:tcPr>
            <w:tcW w:w="2011" w:type="dxa"/>
            <w:vAlign w:val="center"/>
          </w:tcPr>
          <w:p w14:paraId="5773B98B">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2EA3BE95">
            <w:pPr>
              <w:spacing w:line="440" w:lineRule="exact"/>
              <w:ind w:firstLine="422"/>
              <w:rPr>
                <w:color w:val="auto"/>
                <w:szCs w:val="21"/>
                <w:highlight w:val="none"/>
              </w:rPr>
            </w:pPr>
          </w:p>
        </w:tc>
      </w:tr>
      <w:tr w14:paraId="579E6B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7F12E350">
            <w:pPr>
              <w:spacing w:line="440" w:lineRule="exact"/>
              <w:ind w:firstLine="422"/>
              <w:jc w:val="center"/>
              <w:rPr>
                <w:color w:val="auto"/>
                <w:szCs w:val="21"/>
                <w:highlight w:val="none"/>
              </w:rPr>
            </w:pPr>
          </w:p>
        </w:tc>
        <w:tc>
          <w:tcPr>
            <w:tcW w:w="1580" w:type="dxa"/>
            <w:vMerge w:val="continue"/>
            <w:vAlign w:val="center"/>
          </w:tcPr>
          <w:p w14:paraId="709AF736">
            <w:pPr>
              <w:spacing w:line="440" w:lineRule="exact"/>
              <w:ind w:firstLine="422"/>
              <w:rPr>
                <w:color w:val="auto"/>
                <w:szCs w:val="21"/>
                <w:highlight w:val="none"/>
              </w:rPr>
            </w:pPr>
          </w:p>
        </w:tc>
        <w:tc>
          <w:tcPr>
            <w:tcW w:w="817" w:type="dxa"/>
            <w:vMerge w:val="continue"/>
            <w:vAlign w:val="center"/>
          </w:tcPr>
          <w:p w14:paraId="5C471544">
            <w:pPr>
              <w:spacing w:line="440" w:lineRule="exact"/>
              <w:ind w:firstLine="422"/>
              <w:rPr>
                <w:color w:val="auto"/>
                <w:szCs w:val="21"/>
                <w:highlight w:val="none"/>
              </w:rPr>
            </w:pPr>
          </w:p>
        </w:tc>
        <w:tc>
          <w:tcPr>
            <w:tcW w:w="1195" w:type="dxa"/>
            <w:vAlign w:val="center"/>
          </w:tcPr>
          <w:p w14:paraId="2332AEA4">
            <w:pPr>
              <w:spacing w:line="440" w:lineRule="exact"/>
              <w:ind w:firstLine="422"/>
              <w:rPr>
                <w:color w:val="auto"/>
                <w:szCs w:val="21"/>
                <w:highlight w:val="none"/>
              </w:rPr>
            </w:pPr>
            <w:r>
              <w:rPr>
                <w:color w:val="auto"/>
                <w:szCs w:val="21"/>
                <w:highlight w:val="none"/>
              </w:rPr>
              <w:t>基线厚度</w:t>
            </w:r>
          </w:p>
        </w:tc>
        <w:tc>
          <w:tcPr>
            <w:tcW w:w="2011" w:type="dxa"/>
            <w:vAlign w:val="center"/>
          </w:tcPr>
          <w:p w14:paraId="07D1B4EC">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631BAAB7">
            <w:pPr>
              <w:spacing w:line="440" w:lineRule="exact"/>
              <w:ind w:firstLine="422"/>
              <w:rPr>
                <w:color w:val="auto"/>
                <w:szCs w:val="21"/>
                <w:highlight w:val="none"/>
              </w:rPr>
            </w:pPr>
          </w:p>
        </w:tc>
      </w:tr>
      <w:tr w14:paraId="2BE031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6429E837">
            <w:pPr>
              <w:spacing w:line="440" w:lineRule="exact"/>
              <w:ind w:firstLine="422"/>
              <w:jc w:val="center"/>
              <w:rPr>
                <w:color w:val="auto"/>
                <w:szCs w:val="21"/>
                <w:highlight w:val="none"/>
              </w:rPr>
            </w:pPr>
            <w:r>
              <w:rPr>
                <w:color w:val="auto"/>
                <w:szCs w:val="21"/>
                <w:highlight w:val="none"/>
              </w:rPr>
              <w:t>4</w:t>
            </w:r>
          </w:p>
        </w:tc>
        <w:tc>
          <w:tcPr>
            <w:tcW w:w="3593" w:type="dxa"/>
            <w:gridSpan w:val="3"/>
            <w:vAlign w:val="center"/>
          </w:tcPr>
          <w:p w14:paraId="2FE00894">
            <w:pPr>
              <w:spacing w:line="440" w:lineRule="exact"/>
              <w:ind w:firstLine="422"/>
              <w:rPr>
                <w:color w:val="auto"/>
                <w:szCs w:val="21"/>
                <w:highlight w:val="none"/>
              </w:rPr>
            </w:pPr>
            <w:r>
              <w:rPr>
                <w:color w:val="auto"/>
                <w:szCs w:val="21"/>
                <w:highlight w:val="none"/>
              </w:rPr>
              <w:t>标线横向偏位（mm）</w:t>
            </w:r>
          </w:p>
        </w:tc>
        <w:tc>
          <w:tcPr>
            <w:tcW w:w="2011" w:type="dxa"/>
            <w:vAlign w:val="center"/>
          </w:tcPr>
          <w:p w14:paraId="6E23141D">
            <w:pPr>
              <w:spacing w:line="440" w:lineRule="exact"/>
              <w:ind w:firstLine="422"/>
              <w:rPr>
                <w:color w:val="auto"/>
                <w:szCs w:val="21"/>
                <w:highlight w:val="none"/>
              </w:rPr>
            </w:pPr>
            <w:r>
              <w:rPr>
                <w:color w:val="auto"/>
                <w:szCs w:val="21"/>
                <w:highlight w:val="none"/>
              </w:rPr>
              <w:t>≤30</w:t>
            </w:r>
          </w:p>
        </w:tc>
        <w:tc>
          <w:tcPr>
            <w:tcW w:w="2471" w:type="dxa"/>
            <w:vAlign w:val="center"/>
          </w:tcPr>
          <w:p w14:paraId="7740E337">
            <w:pPr>
              <w:spacing w:line="440" w:lineRule="exact"/>
              <w:ind w:firstLine="422"/>
              <w:rPr>
                <w:color w:val="auto"/>
                <w:szCs w:val="21"/>
                <w:highlight w:val="none"/>
              </w:rPr>
            </w:pPr>
            <w:r>
              <w:rPr>
                <w:color w:val="auto"/>
                <w:szCs w:val="21"/>
                <w:highlight w:val="none"/>
              </w:rPr>
              <w:t>尺量：每1km测3处，每处测</w:t>
            </w:r>
          </w:p>
          <w:p w14:paraId="6FE7AB7C">
            <w:pPr>
              <w:spacing w:line="440" w:lineRule="exact"/>
              <w:ind w:firstLine="422"/>
              <w:rPr>
                <w:color w:val="auto"/>
                <w:szCs w:val="21"/>
                <w:highlight w:val="none"/>
              </w:rPr>
            </w:pPr>
            <w:r>
              <w:rPr>
                <w:color w:val="auto"/>
                <w:szCs w:val="21"/>
                <w:highlight w:val="none"/>
              </w:rPr>
              <w:t>3点</w:t>
            </w:r>
          </w:p>
        </w:tc>
      </w:tr>
      <w:tr w14:paraId="544381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4C49D1A8">
            <w:pPr>
              <w:spacing w:line="440" w:lineRule="exact"/>
              <w:ind w:firstLine="422"/>
              <w:jc w:val="center"/>
              <w:rPr>
                <w:color w:val="auto"/>
                <w:szCs w:val="21"/>
                <w:highlight w:val="none"/>
              </w:rPr>
            </w:pPr>
            <w:r>
              <w:rPr>
                <w:color w:val="auto"/>
                <w:szCs w:val="21"/>
                <w:highlight w:val="none"/>
              </w:rPr>
              <w:t>5</w:t>
            </w:r>
          </w:p>
        </w:tc>
        <w:tc>
          <w:tcPr>
            <w:tcW w:w="1580" w:type="dxa"/>
            <w:vMerge w:val="restart"/>
            <w:vAlign w:val="center"/>
          </w:tcPr>
          <w:p w14:paraId="15A8B124">
            <w:pPr>
              <w:spacing w:line="440" w:lineRule="exact"/>
              <w:ind w:firstLine="422"/>
              <w:rPr>
                <w:color w:val="auto"/>
                <w:szCs w:val="21"/>
                <w:highlight w:val="none"/>
              </w:rPr>
            </w:pPr>
            <w:r>
              <w:rPr>
                <w:color w:val="auto"/>
                <w:szCs w:val="21"/>
                <w:highlight w:val="none"/>
              </w:rPr>
              <w:t>标线纵向间距（mm）</w:t>
            </w:r>
          </w:p>
        </w:tc>
        <w:tc>
          <w:tcPr>
            <w:tcW w:w="2012" w:type="dxa"/>
            <w:gridSpan w:val="2"/>
            <w:vAlign w:val="center"/>
          </w:tcPr>
          <w:p w14:paraId="28B42163">
            <w:pPr>
              <w:spacing w:line="440" w:lineRule="exact"/>
              <w:ind w:firstLine="422"/>
              <w:rPr>
                <w:color w:val="auto"/>
                <w:szCs w:val="21"/>
                <w:highlight w:val="none"/>
              </w:rPr>
            </w:pPr>
            <w:r>
              <w:rPr>
                <w:color w:val="auto"/>
                <w:szCs w:val="21"/>
                <w:highlight w:val="none"/>
              </w:rPr>
              <w:t>9000</w:t>
            </w:r>
          </w:p>
        </w:tc>
        <w:tc>
          <w:tcPr>
            <w:tcW w:w="2011" w:type="dxa"/>
            <w:vAlign w:val="center"/>
          </w:tcPr>
          <w:p w14:paraId="7E140D46">
            <w:pPr>
              <w:spacing w:line="440" w:lineRule="exact"/>
              <w:ind w:firstLine="422"/>
              <w:rPr>
                <w:color w:val="auto"/>
                <w:szCs w:val="21"/>
                <w:highlight w:val="none"/>
              </w:rPr>
            </w:pPr>
            <w:r>
              <w:rPr>
                <w:color w:val="auto"/>
                <w:szCs w:val="21"/>
                <w:highlight w:val="none"/>
              </w:rPr>
              <w:t>±45</w:t>
            </w:r>
          </w:p>
        </w:tc>
        <w:tc>
          <w:tcPr>
            <w:tcW w:w="2471" w:type="dxa"/>
            <w:vMerge w:val="restart"/>
            <w:vAlign w:val="center"/>
          </w:tcPr>
          <w:p w14:paraId="1D301778">
            <w:pPr>
              <w:spacing w:line="440" w:lineRule="exact"/>
              <w:ind w:firstLine="422"/>
              <w:rPr>
                <w:color w:val="auto"/>
                <w:szCs w:val="21"/>
                <w:highlight w:val="none"/>
              </w:rPr>
            </w:pPr>
            <w:r>
              <w:rPr>
                <w:color w:val="auto"/>
                <w:szCs w:val="21"/>
                <w:highlight w:val="none"/>
              </w:rPr>
              <w:t>尺量：每1km测3处，每处测3个线段</w:t>
            </w:r>
          </w:p>
        </w:tc>
      </w:tr>
      <w:tr w14:paraId="3B314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6CF29428">
            <w:pPr>
              <w:spacing w:line="440" w:lineRule="exact"/>
              <w:ind w:firstLine="422"/>
              <w:jc w:val="center"/>
              <w:rPr>
                <w:color w:val="auto"/>
                <w:szCs w:val="21"/>
                <w:highlight w:val="none"/>
              </w:rPr>
            </w:pPr>
          </w:p>
        </w:tc>
        <w:tc>
          <w:tcPr>
            <w:tcW w:w="1580" w:type="dxa"/>
            <w:vMerge w:val="continue"/>
            <w:vAlign w:val="center"/>
          </w:tcPr>
          <w:p w14:paraId="59D358B2">
            <w:pPr>
              <w:spacing w:line="440" w:lineRule="exact"/>
              <w:ind w:firstLine="422"/>
              <w:rPr>
                <w:color w:val="auto"/>
                <w:szCs w:val="21"/>
                <w:highlight w:val="none"/>
              </w:rPr>
            </w:pPr>
          </w:p>
        </w:tc>
        <w:tc>
          <w:tcPr>
            <w:tcW w:w="2012" w:type="dxa"/>
            <w:gridSpan w:val="2"/>
            <w:vAlign w:val="center"/>
          </w:tcPr>
          <w:p w14:paraId="53BFAC07">
            <w:pPr>
              <w:spacing w:line="440" w:lineRule="exact"/>
              <w:ind w:firstLine="422"/>
              <w:rPr>
                <w:color w:val="auto"/>
                <w:szCs w:val="21"/>
                <w:highlight w:val="none"/>
              </w:rPr>
            </w:pPr>
            <w:r>
              <w:rPr>
                <w:color w:val="auto"/>
                <w:szCs w:val="21"/>
                <w:highlight w:val="none"/>
              </w:rPr>
              <w:t>6000</w:t>
            </w:r>
          </w:p>
        </w:tc>
        <w:tc>
          <w:tcPr>
            <w:tcW w:w="2011" w:type="dxa"/>
            <w:vAlign w:val="center"/>
          </w:tcPr>
          <w:p w14:paraId="5595CE55">
            <w:pPr>
              <w:spacing w:line="440" w:lineRule="exact"/>
              <w:ind w:firstLine="422"/>
              <w:rPr>
                <w:color w:val="auto"/>
                <w:szCs w:val="21"/>
                <w:highlight w:val="none"/>
              </w:rPr>
            </w:pPr>
            <w:r>
              <w:rPr>
                <w:color w:val="auto"/>
                <w:szCs w:val="21"/>
                <w:highlight w:val="none"/>
              </w:rPr>
              <w:t>±30</w:t>
            </w:r>
          </w:p>
        </w:tc>
        <w:tc>
          <w:tcPr>
            <w:tcW w:w="2471" w:type="dxa"/>
            <w:vMerge w:val="continue"/>
            <w:vAlign w:val="center"/>
          </w:tcPr>
          <w:p w14:paraId="416CB9D7">
            <w:pPr>
              <w:spacing w:line="440" w:lineRule="exact"/>
              <w:ind w:firstLine="422"/>
              <w:rPr>
                <w:color w:val="auto"/>
                <w:szCs w:val="21"/>
                <w:highlight w:val="none"/>
              </w:rPr>
            </w:pPr>
          </w:p>
        </w:tc>
      </w:tr>
      <w:tr w14:paraId="4704F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0167094F">
            <w:pPr>
              <w:spacing w:line="440" w:lineRule="exact"/>
              <w:ind w:firstLine="422"/>
              <w:jc w:val="center"/>
              <w:rPr>
                <w:color w:val="auto"/>
                <w:szCs w:val="21"/>
                <w:highlight w:val="none"/>
              </w:rPr>
            </w:pPr>
          </w:p>
        </w:tc>
        <w:tc>
          <w:tcPr>
            <w:tcW w:w="1580" w:type="dxa"/>
            <w:vMerge w:val="continue"/>
            <w:vAlign w:val="center"/>
          </w:tcPr>
          <w:p w14:paraId="5E6182CF">
            <w:pPr>
              <w:spacing w:line="440" w:lineRule="exact"/>
              <w:ind w:firstLine="422"/>
              <w:rPr>
                <w:color w:val="auto"/>
                <w:szCs w:val="21"/>
                <w:highlight w:val="none"/>
              </w:rPr>
            </w:pPr>
          </w:p>
        </w:tc>
        <w:tc>
          <w:tcPr>
            <w:tcW w:w="2012" w:type="dxa"/>
            <w:gridSpan w:val="2"/>
            <w:vAlign w:val="center"/>
          </w:tcPr>
          <w:p w14:paraId="65C00469">
            <w:pPr>
              <w:spacing w:line="440" w:lineRule="exact"/>
              <w:ind w:firstLine="422"/>
              <w:rPr>
                <w:color w:val="auto"/>
                <w:szCs w:val="21"/>
                <w:highlight w:val="none"/>
              </w:rPr>
            </w:pPr>
            <w:r>
              <w:rPr>
                <w:color w:val="auto"/>
                <w:szCs w:val="21"/>
                <w:highlight w:val="none"/>
              </w:rPr>
              <w:t>4000</w:t>
            </w:r>
          </w:p>
        </w:tc>
        <w:tc>
          <w:tcPr>
            <w:tcW w:w="2011" w:type="dxa"/>
            <w:vAlign w:val="center"/>
          </w:tcPr>
          <w:p w14:paraId="5B9B3D17">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2DE19EFC">
            <w:pPr>
              <w:spacing w:line="440" w:lineRule="exact"/>
              <w:ind w:firstLine="422"/>
              <w:rPr>
                <w:color w:val="auto"/>
                <w:szCs w:val="21"/>
                <w:highlight w:val="none"/>
              </w:rPr>
            </w:pPr>
          </w:p>
        </w:tc>
      </w:tr>
      <w:tr w14:paraId="400438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377806A0">
            <w:pPr>
              <w:spacing w:line="440" w:lineRule="exact"/>
              <w:ind w:firstLine="422"/>
              <w:jc w:val="center"/>
              <w:rPr>
                <w:color w:val="auto"/>
                <w:szCs w:val="21"/>
                <w:highlight w:val="none"/>
              </w:rPr>
            </w:pPr>
          </w:p>
        </w:tc>
        <w:tc>
          <w:tcPr>
            <w:tcW w:w="1580" w:type="dxa"/>
            <w:vMerge w:val="continue"/>
            <w:vAlign w:val="center"/>
          </w:tcPr>
          <w:p w14:paraId="16A84F62">
            <w:pPr>
              <w:spacing w:line="440" w:lineRule="exact"/>
              <w:ind w:firstLine="422"/>
              <w:rPr>
                <w:color w:val="auto"/>
                <w:szCs w:val="21"/>
                <w:highlight w:val="none"/>
              </w:rPr>
            </w:pPr>
          </w:p>
        </w:tc>
        <w:tc>
          <w:tcPr>
            <w:tcW w:w="2012" w:type="dxa"/>
            <w:gridSpan w:val="2"/>
            <w:vAlign w:val="center"/>
          </w:tcPr>
          <w:p w14:paraId="53360B86">
            <w:pPr>
              <w:spacing w:line="440" w:lineRule="exact"/>
              <w:ind w:firstLine="422"/>
              <w:rPr>
                <w:color w:val="auto"/>
                <w:szCs w:val="21"/>
                <w:highlight w:val="none"/>
              </w:rPr>
            </w:pPr>
            <w:r>
              <w:rPr>
                <w:color w:val="auto"/>
                <w:szCs w:val="21"/>
                <w:highlight w:val="none"/>
              </w:rPr>
              <w:t>3000</w:t>
            </w:r>
          </w:p>
        </w:tc>
        <w:tc>
          <w:tcPr>
            <w:tcW w:w="2011" w:type="dxa"/>
            <w:vAlign w:val="center"/>
          </w:tcPr>
          <w:p w14:paraId="389B2354">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3EE64A4D">
            <w:pPr>
              <w:spacing w:line="440" w:lineRule="exact"/>
              <w:ind w:firstLine="422"/>
              <w:rPr>
                <w:color w:val="auto"/>
                <w:szCs w:val="21"/>
                <w:highlight w:val="none"/>
              </w:rPr>
            </w:pPr>
          </w:p>
        </w:tc>
      </w:tr>
      <w:tr w14:paraId="491E03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9" w:hRule="exact"/>
          <w:jc w:val="center"/>
        </w:trPr>
        <w:tc>
          <w:tcPr>
            <w:tcW w:w="829" w:type="dxa"/>
            <w:vAlign w:val="center"/>
          </w:tcPr>
          <w:p w14:paraId="616721C3">
            <w:pPr>
              <w:spacing w:line="440" w:lineRule="exact"/>
              <w:ind w:firstLine="422"/>
              <w:jc w:val="center"/>
              <w:rPr>
                <w:color w:val="auto"/>
                <w:szCs w:val="21"/>
                <w:highlight w:val="none"/>
              </w:rPr>
            </w:pPr>
            <w:r>
              <w:rPr>
                <w:rFonts w:hint="eastAsia"/>
                <w:color w:val="auto"/>
                <w:szCs w:val="21"/>
                <w:highlight w:val="none"/>
              </w:rPr>
              <w:t>6</w:t>
            </w:r>
          </w:p>
        </w:tc>
        <w:tc>
          <w:tcPr>
            <w:tcW w:w="1580" w:type="dxa"/>
            <w:vAlign w:val="center"/>
          </w:tcPr>
          <w:p w14:paraId="056E0889">
            <w:pPr>
              <w:spacing w:line="440" w:lineRule="exact"/>
              <w:ind w:firstLine="422"/>
              <w:rPr>
                <w:color w:val="auto"/>
                <w:szCs w:val="21"/>
                <w:highlight w:val="none"/>
              </w:rPr>
            </w:pPr>
            <w:r>
              <w:rPr>
                <w:color w:val="auto"/>
                <w:szCs w:val="21"/>
                <w:highlight w:val="none"/>
              </w:rPr>
              <w:t>抗滑值</w:t>
            </w:r>
          </w:p>
          <w:p w14:paraId="011F586C">
            <w:pPr>
              <w:spacing w:line="440" w:lineRule="exact"/>
              <w:ind w:firstLine="422"/>
              <w:rPr>
                <w:color w:val="auto"/>
                <w:szCs w:val="21"/>
                <w:highlight w:val="none"/>
              </w:rPr>
            </w:pPr>
            <w:r>
              <w:rPr>
                <w:color w:val="auto"/>
                <w:szCs w:val="21"/>
                <w:highlight w:val="none"/>
              </w:rPr>
              <w:t>（BPN）</w:t>
            </w:r>
          </w:p>
        </w:tc>
        <w:tc>
          <w:tcPr>
            <w:tcW w:w="2012" w:type="dxa"/>
            <w:gridSpan w:val="2"/>
            <w:vAlign w:val="center"/>
          </w:tcPr>
          <w:p w14:paraId="1CE95B36">
            <w:pPr>
              <w:spacing w:line="440" w:lineRule="exact"/>
              <w:ind w:firstLine="422"/>
              <w:rPr>
                <w:color w:val="auto"/>
                <w:szCs w:val="21"/>
                <w:highlight w:val="none"/>
              </w:rPr>
            </w:pPr>
            <w:r>
              <w:rPr>
                <w:rFonts w:hint="eastAsia"/>
                <w:color w:val="auto"/>
                <w:szCs w:val="21"/>
                <w:highlight w:val="none"/>
              </w:rPr>
              <w:t>防</w:t>
            </w:r>
            <w:r>
              <w:rPr>
                <w:color w:val="auto"/>
                <w:szCs w:val="21"/>
                <w:highlight w:val="none"/>
              </w:rPr>
              <w:t>滑标线</w:t>
            </w:r>
          </w:p>
        </w:tc>
        <w:tc>
          <w:tcPr>
            <w:tcW w:w="2011" w:type="dxa"/>
            <w:vAlign w:val="center"/>
          </w:tcPr>
          <w:p w14:paraId="03D17CC6">
            <w:pPr>
              <w:spacing w:line="440" w:lineRule="exact"/>
              <w:ind w:firstLine="422"/>
              <w:rPr>
                <w:color w:val="auto"/>
                <w:szCs w:val="21"/>
                <w:highlight w:val="none"/>
              </w:rPr>
            </w:pPr>
            <w:r>
              <w:rPr>
                <w:color w:val="auto"/>
                <w:szCs w:val="21"/>
                <w:highlight w:val="none"/>
              </w:rPr>
              <w:t>≥45</w:t>
            </w:r>
          </w:p>
        </w:tc>
        <w:tc>
          <w:tcPr>
            <w:tcW w:w="2471" w:type="dxa"/>
            <w:vAlign w:val="center"/>
          </w:tcPr>
          <w:p w14:paraId="35843DE2">
            <w:pPr>
              <w:spacing w:line="440" w:lineRule="exact"/>
              <w:ind w:firstLine="422"/>
              <w:rPr>
                <w:color w:val="auto"/>
                <w:szCs w:val="21"/>
                <w:highlight w:val="none"/>
              </w:rPr>
            </w:pPr>
            <w:r>
              <w:rPr>
                <w:color w:val="auto"/>
                <w:szCs w:val="21"/>
                <w:highlight w:val="none"/>
              </w:rPr>
              <w:t>摆式摩擦系数测试仪：每1km测3处</w:t>
            </w:r>
          </w:p>
        </w:tc>
      </w:tr>
    </w:tbl>
    <w:p w14:paraId="78FA9400">
      <w:pPr>
        <w:spacing w:line="440" w:lineRule="exact"/>
        <w:ind w:firstLine="422"/>
        <w:jc w:val="center"/>
        <w:rPr>
          <w:color w:val="auto"/>
          <w:szCs w:val="21"/>
          <w:highlight w:val="none"/>
        </w:rPr>
      </w:pPr>
      <w:r>
        <w:rPr>
          <w:rFonts w:hint="eastAsia"/>
          <w:color w:val="auto"/>
          <w:szCs w:val="21"/>
          <w:highlight w:val="none"/>
        </w:rPr>
        <w:t>表</w:t>
      </w:r>
      <w:r>
        <w:rPr>
          <w:color w:val="auto"/>
          <w:szCs w:val="21"/>
          <w:highlight w:val="none"/>
        </w:rPr>
        <w:t xml:space="preserve">4 </w:t>
      </w:r>
      <w:r>
        <w:rPr>
          <w:rFonts w:hint="eastAsia"/>
          <w:color w:val="auto"/>
          <w:szCs w:val="21"/>
          <w:highlight w:val="none"/>
        </w:rPr>
        <w:t>热熔标线逆反射亮度系数RL技术要求</w:t>
      </w:r>
    </w:p>
    <w:tbl>
      <w:tblPr>
        <w:tblStyle w:val="25"/>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1240A6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725D6795">
            <w:pPr>
              <w:spacing w:line="440" w:lineRule="exact"/>
              <w:ind w:firstLine="422"/>
              <w:jc w:val="center"/>
              <w:rPr>
                <w:color w:val="auto"/>
                <w:szCs w:val="21"/>
                <w:highlight w:val="none"/>
              </w:rPr>
            </w:pPr>
            <w:r>
              <w:rPr>
                <w:rFonts w:hint="eastAsia"/>
                <w:color w:val="auto"/>
                <w:szCs w:val="21"/>
                <w:highlight w:val="none"/>
              </w:rPr>
              <w:t>检测项目</w:t>
            </w:r>
          </w:p>
        </w:tc>
        <w:tc>
          <w:tcPr>
            <w:tcW w:w="3262" w:type="dxa"/>
            <w:vAlign w:val="center"/>
          </w:tcPr>
          <w:p w14:paraId="51F37159">
            <w:pPr>
              <w:spacing w:line="440" w:lineRule="exact"/>
              <w:ind w:firstLine="422"/>
              <w:jc w:val="center"/>
              <w:rPr>
                <w:color w:val="auto"/>
                <w:szCs w:val="21"/>
                <w:highlight w:val="none"/>
              </w:rPr>
            </w:pPr>
            <w:r>
              <w:rPr>
                <w:rFonts w:hint="eastAsia"/>
                <w:color w:val="auto"/>
                <w:szCs w:val="21"/>
                <w:highlight w:val="none"/>
              </w:rPr>
              <w:t>检测时间</w:t>
            </w:r>
          </w:p>
        </w:tc>
        <w:tc>
          <w:tcPr>
            <w:tcW w:w="2598" w:type="dxa"/>
            <w:vAlign w:val="center"/>
          </w:tcPr>
          <w:p w14:paraId="55D3DE48">
            <w:pPr>
              <w:spacing w:line="440" w:lineRule="exact"/>
              <w:ind w:firstLine="422"/>
              <w:jc w:val="center"/>
              <w:rPr>
                <w:color w:val="auto"/>
                <w:szCs w:val="21"/>
                <w:highlight w:val="none"/>
              </w:rPr>
            </w:pPr>
            <w:r>
              <w:rPr>
                <w:rFonts w:hint="eastAsia"/>
                <w:color w:val="auto"/>
                <w:szCs w:val="21"/>
                <w:highlight w:val="none"/>
              </w:rPr>
              <w:t>合格标准</w:t>
            </w:r>
          </w:p>
        </w:tc>
      </w:tr>
      <w:tr w14:paraId="300EC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52CBDF9">
            <w:pPr>
              <w:spacing w:line="440" w:lineRule="exact"/>
              <w:ind w:firstLine="422"/>
              <w:rPr>
                <w:color w:val="auto"/>
                <w:szCs w:val="21"/>
                <w:highlight w:val="none"/>
              </w:rPr>
            </w:pPr>
            <w:r>
              <w:rPr>
                <w:rFonts w:hint="eastAsia"/>
                <w:color w:val="auto"/>
                <w:szCs w:val="21"/>
                <w:highlight w:val="none"/>
              </w:rPr>
              <w:t>白色标线R</w:t>
            </w:r>
            <w:r>
              <w:rPr>
                <w:rFonts w:hint="eastAsia"/>
                <w:color w:val="auto"/>
                <w:szCs w:val="21"/>
                <w:highlight w:val="none"/>
                <w:vertAlign w:val="subscript"/>
              </w:rPr>
              <w:t>L</w:t>
            </w:r>
            <w:r>
              <w:rPr>
                <w:rFonts w:hint="eastAsia"/>
                <w:color w:val="auto"/>
                <w:szCs w:val="21"/>
                <w:highlight w:val="none"/>
              </w:rPr>
              <w:t>（干态））</w:t>
            </w:r>
          </w:p>
          <w:p w14:paraId="1D8C0B6E">
            <w:pPr>
              <w:spacing w:line="440" w:lineRule="exact"/>
              <w:ind w:firstLine="422"/>
              <w:rPr>
                <w:color w:val="auto"/>
                <w:szCs w:val="21"/>
                <w:highlight w:val="none"/>
              </w:rPr>
            </w:pPr>
            <w:r>
              <w:rPr>
                <w:rFonts w:hint="eastAsia"/>
                <w:color w:val="auto"/>
                <w:szCs w:val="21"/>
                <w:highlight w:val="none"/>
              </w:rPr>
              <w:t>mcd• m</w:t>
            </w:r>
            <w:r>
              <w:rPr>
                <w:rFonts w:hint="eastAsia"/>
                <w:color w:val="auto"/>
                <w:szCs w:val="21"/>
                <w:highlight w:val="none"/>
                <w:vertAlign w:val="superscript"/>
              </w:rPr>
              <w:t>-2</w:t>
            </w:r>
            <w:r>
              <w:rPr>
                <w:rFonts w:hint="eastAsia"/>
                <w:color w:val="auto"/>
                <w:szCs w:val="21"/>
                <w:highlight w:val="none"/>
              </w:rPr>
              <w:t>•lx</w:t>
            </w:r>
            <w:r>
              <w:rPr>
                <w:rFonts w:hint="eastAsia"/>
                <w:color w:val="auto"/>
                <w:szCs w:val="21"/>
                <w:highlight w:val="none"/>
                <w:vertAlign w:val="superscript"/>
              </w:rPr>
              <w:t>-1</w:t>
            </w:r>
          </w:p>
        </w:tc>
        <w:tc>
          <w:tcPr>
            <w:tcW w:w="3262" w:type="dxa"/>
            <w:vAlign w:val="center"/>
          </w:tcPr>
          <w:p w14:paraId="07988F50">
            <w:pPr>
              <w:pStyle w:val="22"/>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64003C2">
            <w:pPr>
              <w:pStyle w:val="22"/>
              <w:spacing w:line="360" w:lineRule="auto"/>
              <w:ind w:right="-20" w:firstLine="480" w:firstLineChars="200"/>
              <w:jc w:val="center"/>
              <w:rPr>
                <w:color w:val="auto"/>
                <w:kern w:val="2"/>
                <w:highlight w:val="none"/>
              </w:rPr>
            </w:pPr>
            <w:r>
              <w:rPr>
                <w:rFonts w:hint="eastAsia"/>
                <w:color w:val="auto"/>
                <w:kern w:val="2"/>
                <w:highlight w:val="none"/>
              </w:rPr>
              <w:t xml:space="preserve">≥150 </w:t>
            </w:r>
          </w:p>
        </w:tc>
      </w:tr>
      <w:tr w14:paraId="7479BF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5F3F05A3">
            <w:pPr>
              <w:spacing w:line="440" w:lineRule="exact"/>
              <w:ind w:firstLine="422"/>
              <w:rPr>
                <w:color w:val="auto"/>
                <w:szCs w:val="21"/>
                <w:highlight w:val="none"/>
              </w:rPr>
            </w:pPr>
          </w:p>
        </w:tc>
        <w:tc>
          <w:tcPr>
            <w:tcW w:w="3262" w:type="dxa"/>
            <w:vAlign w:val="center"/>
          </w:tcPr>
          <w:p w14:paraId="66FFFD72">
            <w:pPr>
              <w:pStyle w:val="22"/>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056D8887">
            <w:pPr>
              <w:pStyle w:val="22"/>
              <w:spacing w:line="360" w:lineRule="auto"/>
              <w:ind w:right="-20" w:firstLine="480" w:firstLineChars="200"/>
              <w:jc w:val="center"/>
              <w:rPr>
                <w:color w:val="auto"/>
                <w:kern w:val="2"/>
                <w:highlight w:val="none"/>
              </w:rPr>
            </w:pPr>
            <w:r>
              <w:rPr>
                <w:rFonts w:hint="eastAsia"/>
                <w:color w:val="auto"/>
                <w:kern w:val="2"/>
                <w:highlight w:val="none"/>
              </w:rPr>
              <w:t>≥80</w:t>
            </w:r>
          </w:p>
        </w:tc>
      </w:tr>
      <w:tr w14:paraId="534FF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60C9220">
            <w:pPr>
              <w:spacing w:line="440" w:lineRule="exact"/>
              <w:ind w:firstLine="422"/>
              <w:rPr>
                <w:color w:val="auto"/>
                <w:szCs w:val="21"/>
                <w:highlight w:val="none"/>
              </w:rPr>
            </w:pPr>
          </w:p>
          <w:p w14:paraId="3DA018BC">
            <w:pPr>
              <w:spacing w:line="440" w:lineRule="exact"/>
              <w:ind w:firstLine="422"/>
              <w:rPr>
                <w:color w:val="auto"/>
                <w:szCs w:val="21"/>
                <w:highlight w:val="none"/>
              </w:rPr>
            </w:pPr>
            <w:r>
              <w:rPr>
                <w:rFonts w:hint="eastAsia"/>
                <w:color w:val="auto"/>
                <w:szCs w:val="21"/>
                <w:highlight w:val="none"/>
              </w:rPr>
              <w:t xml:space="preserve">黄色标线RL（干态）） </w:t>
            </w:r>
          </w:p>
          <w:p w14:paraId="1480A48F">
            <w:pPr>
              <w:spacing w:line="440" w:lineRule="exact"/>
              <w:ind w:firstLine="422"/>
              <w:rPr>
                <w:color w:val="auto"/>
                <w:szCs w:val="21"/>
                <w:highlight w:val="none"/>
              </w:rPr>
            </w:pPr>
            <w:r>
              <w:rPr>
                <w:rFonts w:hint="eastAsia"/>
                <w:color w:val="auto"/>
                <w:szCs w:val="21"/>
                <w:highlight w:val="none"/>
              </w:rPr>
              <w:t xml:space="preserve">mcd• m-2•lx-1 </w:t>
            </w:r>
          </w:p>
        </w:tc>
        <w:tc>
          <w:tcPr>
            <w:tcW w:w="3262" w:type="dxa"/>
            <w:vAlign w:val="center"/>
          </w:tcPr>
          <w:p w14:paraId="7E78D545">
            <w:pPr>
              <w:pStyle w:val="22"/>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5031992">
            <w:pPr>
              <w:pStyle w:val="22"/>
              <w:spacing w:line="360" w:lineRule="auto"/>
              <w:ind w:right="-20" w:firstLine="480" w:firstLineChars="200"/>
              <w:jc w:val="center"/>
              <w:rPr>
                <w:color w:val="auto"/>
                <w:kern w:val="2"/>
                <w:highlight w:val="none"/>
              </w:rPr>
            </w:pPr>
            <w:r>
              <w:rPr>
                <w:rFonts w:hint="eastAsia"/>
                <w:color w:val="auto"/>
                <w:kern w:val="2"/>
                <w:highlight w:val="none"/>
              </w:rPr>
              <w:t>≥100</w:t>
            </w:r>
          </w:p>
        </w:tc>
      </w:tr>
      <w:tr w14:paraId="3E777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2979" w:type="dxa"/>
            <w:vMerge w:val="continue"/>
            <w:vAlign w:val="center"/>
          </w:tcPr>
          <w:p w14:paraId="6B2493D7">
            <w:pPr>
              <w:spacing w:line="440" w:lineRule="exact"/>
              <w:ind w:firstLine="422"/>
              <w:rPr>
                <w:color w:val="auto"/>
                <w:szCs w:val="21"/>
                <w:highlight w:val="none"/>
              </w:rPr>
            </w:pPr>
          </w:p>
        </w:tc>
        <w:tc>
          <w:tcPr>
            <w:tcW w:w="3262" w:type="dxa"/>
            <w:vAlign w:val="center"/>
          </w:tcPr>
          <w:p w14:paraId="06E3CB60">
            <w:pPr>
              <w:pStyle w:val="22"/>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5666C102">
            <w:pPr>
              <w:pStyle w:val="22"/>
              <w:spacing w:line="360" w:lineRule="auto"/>
              <w:ind w:right="-20" w:firstLine="480" w:firstLineChars="200"/>
              <w:jc w:val="center"/>
              <w:rPr>
                <w:color w:val="auto"/>
                <w:kern w:val="2"/>
                <w:highlight w:val="none"/>
              </w:rPr>
            </w:pPr>
            <w:r>
              <w:rPr>
                <w:rFonts w:hint="eastAsia"/>
                <w:color w:val="auto"/>
                <w:kern w:val="2"/>
                <w:highlight w:val="none"/>
              </w:rPr>
              <w:t>≥50</w:t>
            </w:r>
          </w:p>
        </w:tc>
      </w:tr>
    </w:tbl>
    <w:p w14:paraId="45E464E7">
      <w:pPr>
        <w:spacing w:line="440" w:lineRule="exact"/>
        <w:ind w:firstLine="562"/>
        <w:rPr>
          <w:rFonts w:ascii="仿宋_GB2312" w:eastAsia="仿宋_GB2312"/>
          <w:color w:val="auto"/>
          <w:sz w:val="28"/>
          <w:szCs w:val="28"/>
          <w:highlight w:val="none"/>
        </w:rPr>
      </w:pPr>
    </w:p>
    <w:p w14:paraId="5733DB8E">
      <w:pPr>
        <w:pStyle w:val="11"/>
        <w:spacing w:line="296" w:lineRule="auto"/>
        <w:rPr>
          <w:color w:val="auto"/>
          <w:highlight w:val="none"/>
        </w:rPr>
      </w:pPr>
    </w:p>
    <w:p w14:paraId="0CC1CBAF">
      <w:pPr>
        <w:ind w:firstLine="422"/>
        <w:rPr>
          <w:color w:val="auto"/>
          <w:highlight w:val="none"/>
        </w:rPr>
      </w:pPr>
    </w:p>
    <w:p w14:paraId="28BA83B9">
      <w:pPr>
        <w:ind w:firstLine="422"/>
        <w:rPr>
          <w:color w:val="auto"/>
          <w:highlight w:val="none"/>
        </w:rPr>
      </w:pPr>
    </w:p>
    <w:p w14:paraId="0DBF2D05">
      <w:pPr>
        <w:spacing w:line="480" w:lineRule="auto"/>
        <w:rPr>
          <w:rFonts w:hAnsi="宋体"/>
          <w:color w:val="auto"/>
          <w:highlight w:val="none"/>
        </w:rPr>
      </w:pPr>
    </w:p>
    <w:p w14:paraId="2FE70FBD">
      <w:pPr>
        <w:spacing w:line="480" w:lineRule="auto"/>
        <w:rPr>
          <w:rFonts w:hAnsi="宋体"/>
          <w:color w:val="auto"/>
          <w:highlight w:val="none"/>
        </w:rPr>
      </w:pPr>
    </w:p>
    <w:p w14:paraId="77816DB9">
      <w:pPr>
        <w:spacing w:line="480" w:lineRule="auto"/>
        <w:rPr>
          <w:rFonts w:hAnsi="宋体"/>
          <w:color w:val="auto"/>
          <w:highlight w:val="none"/>
        </w:rPr>
      </w:pPr>
    </w:p>
    <w:p w14:paraId="047AC45B">
      <w:pPr>
        <w:spacing w:before="155" w:line="186" w:lineRule="auto"/>
        <w:ind w:left="2429" w:firstLine="723"/>
        <w:rPr>
          <w:color w:val="auto"/>
          <w:sz w:val="36"/>
          <w:szCs w:val="36"/>
          <w:highlight w:val="none"/>
        </w:rPr>
      </w:pPr>
      <w:r>
        <w:rPr>
          <w:rFonts w:hint="eastAsia"/>
          <w:color w:val="auto"/>
          <w:sz w:val="36"/>
          <w:szCs w:val="36"/>
          <w:highlight w:val="none"/>
        </w:rPr>
        <w:t>第三节合同附件格式</w:t>
      </w:r>
    </w:p>
    <w:p w14:paraId="0CA20DC2">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2CD85824">
      <w:pPr>
        <w:spacing w:line="181" w:lineRule="auto"/>
        <w:ind w:firstLine="482"/>
        <w:rPr>
          <w:color w:val="auto"/>
          <w:sz w:val="24"/>
          <w:szCs w:val="24"/>
          <w:highlight w:val="none"/>
        </w:rPr>
        <w:sectPr>
          <w:footerReference r:id="rId9" w:type="default"/>
          <w:pgSz w:w="11900" w:h="16840"/>
          <w:pgMar w:top="1431" w:right="1785" w:bottom="801" w:left="1785" w:header="0" w:footer="637" w:gutter="0"/>
          <w:pgNumType w:fmt="decimal"/>
          <w:cols w:space="720" w:num="1"/>
        </w:sectPr>
      </w:pPr>
    </w:p>
    <w:p w14:paraId="6C7E24EE">
      <w:pPr>
        <w:spacing w:before="64" w:line="360" w:lineRule="auto"/>
        <w:ind w:left="30" w:firstLine="643"/>
        <w:rPr>
          <w:color w:val="auto"/>
          <w:sz w:val="32"/>
          <w:szCs w:val="32"/>
          <w:highlight w:val="none"/>
        </w:rPr>
      </w:pPr>
      <w:r>
        <w:rPr>
          <w:rFonts w:hint="eastAsia"/>
          <w:color w:val="auto"/>
          <w:sz w:val="32"/>
          <w:szCs w:val="32"/>
          <w:highlight w:val="none"/>
        </w:rPr>
        <w:t>附件一合同协议书</w:t>
      </w:r>
    </w:p>
    <w:p w14:paraId="0134416E">
      <w:pPr>
        <w:spacing w:before="1" w:line="360" w:lineRule="auto"/>
        <w:jc w:val="center"/>
        <w:rPr>
          <w:color w:val="auto"/>
          <w:sz w:val="36"/>
          <w:szCs w:val="36"/>
          <w:highlight w:val="none"/>
        </w:rPr>
      </w:pPr>
      <w:r>
        <w:rPr>
          <w:rFonts w:hint="eastAsia"/>
          <w:color w:val="auto"/>
          <w:sz w:val="36"/>
          <w:szCs w:val="36"/>
          <w:highlight w:val="none"/>
        </w:rPr>
        <w:t>合同协议书</w:t>
      </w:r>
    </w:p>
    <w:p w14:paraId="563D5E51">
      <w:pPr>
        <w:spacing w:line="360" w:lineRule="auto"/>
        <w:ind w:firstLine="420" w:firstLineChars="200"/>
        <w:rPr>
          <w:color w:val="auto"/>
          <w:highlight w:val="none"/>
        </w:rPr>
      </w:pPr>
      <w:r>
        <w:rPr>
          <w:rFonts w:hint="eastAsia"/>
          <w:color w:val="auto"/>
          <w:highlight w:val="none"/>
          <w:u w:val="single"/>
        </w:rPr>
        <w:t>广西壮族自治区资源公路养护中心</w:t>
      </w:r>
      <w:r>
        <w:rPr>
          <w:rFonts w:hint="eastAsia"/>
          <w:color w:val="auto"/>
          <w:highlight w:val="none"/>
        </w:rPr>
        <w:t>（发包人名称，以下简称“发包人”）为实施</w:t>
      </w:r>
      <w:r>
        <w:rPr>
          <w:rFonts w:hint="eastAsia"/>
          <w:color w:val="auto"/>
          <w:highlight w:val="none"/>
          <w:u w:val="single"/>
          <w:lang w:eastAsia="zh-CN"/>
        </w:rPr>
        <w:t>G241线K2688+400~K2694+400公路灾害防治工程</w:t>
      </w:r>
      <w:r>
        <w:rPr>
          <w:rFonts w:hint="eastAsia"/>
          <w:color w:val="auto"/>
          <w:highlight w:val="none"/>
        </w:rPr>
        <w:t>（项目名称），已接受</w:t>
      </w:r>
      <w:r>
        <w:rPr>
          <w:rFonts w:hint="eastAsia"/>
          <w:color w:val="auto"/>
          <w:highlight w:val="none"/>
          <w:u w:val="single"/>
        </w:rPr>
        <w:tab/>
      </w:r>
      <w:r>
        <w:rPr>
          <w:rFonts w:hint="eastAsia"/>
          <w:color w:val="auto"/>
          <w:highlight w:val="none"/>
        </w:rPr>
        <w:t>（承包人名称，以下简称“承包人”）对该项目</w:t>
      </w:r>
      <w:r>
        <w:rPr>
          <w:rFonts w:hint="eastAsia"/>
          <w:color w:val="auto"/>
          <w:highlight w:val="none"/>
          <w:u w:val="single"/>
        </w:rPr>
        <w:t xml:space="preserve">第  1  </w:t>
      </w:r>
      <w:r>
        <w:rPr>
          <w:rFonts w:hint="eastAsia"/>
          <w:color w:val="auto"/>
          <w:highlight w:val="none"/>
        </w:rPr>
        <w:t>标段施工的投标。发包人和承包人共同达成如下协议。</w:t>
      </w:r>
    </w:p>
    <w:p w14:paraId="0BF02948">
      <w:pPr>
        <w:numPr>
          <w:ilvl w:val="0"/>
          <w:numId w:val="0"/>
        </w:numPr>
        <w:spacing w:line="360" w:lineRule="auto"/>
        <w:ind w:firstLine="420" w:firstLineChars="200"/>
        <w:rPr>
          <w:color w:val="auto"/>
          <w:highlight w:val="none"/>
        </w:rPr>
      </w:pPr>
      <w:r>
        <w:rPr>
          <w:rFonts w:hint="eastAsia"/>
          <w:color w:val="auto"/>
          <w:highlight w:val="none"/>
          <w:lang w:val="en-US" w:eastAsia="zh-CN"/>
        </w:rPr>
        <w:t>1、</w:t>
      </w:r>
      <w:r>
        <w:rPr>
          <w:rFonts w:hint="eastAsia"/>
          <w:color w:val="auto"/>
          <w:highlight w:val="none"/>
        </w:rPr>
        <w:t>该项目位于资源县境内，施工路段共3个公路边坡灾害点，桩号为G241线K2691+837、K2693+430及K2694+230，道路等级为二级公路。</w:t>
      </w:r>
    </w:p>
    <w:p w14:paraId="4D3495F9">
      <w:pPr>
        <w:spacing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主要施工内容</w:t>
      </w:r>
      <w:r>
        <w:rPr>
          <w:rFonts w:hint="eastAsia"/>
          <w:color w:val="auto"/>
          <w:highlight w:val="none"/>
          <w:lang w:eastAsia="zh-CN"/>
        </w:rPr>
        <w:t>：</w:t>
      </w:r>
      <w:r>
        <w:rPr>
          <w:rFonts w:hint="eastAsia"/>
          <w:color w:val="auto"/>
          <w:highlight w:val="none"/>
        </w:rPr>
        <w:t>清运土方5070m3，清运石方2730m3，旧砌体拆除148m3，C25混凝土急流槽20m3/26m，消力池2m3，现浇C25混凝土排水边沟内沟身278m3/617m，C25混凝土排水边沟外沟身122.9m3/455m，C25混凝土排水边沟底面140.4m3/780m，挂钢筋网喷8cm厚C25混凝土防护9100m2（其中边坡高度10m以内2600m2，10m~20m以内3250m2，20m以上3250m2），HRB400Φ28螺纹钢锚杆4200m（其中长度10m以内594m，10-20m以内3606m）。详见设计施工图纸及招标工程量清单要求范围内的工程内容。</w:t>
      </w:r>
    </w:p>
    <w:p w14:paraId="079A239C">
      <w:pPr>
        <w:spacing w:line="360" w:lineRule="auto"/>
        <w:ind w:firstLine="420" w:firstLineChars="200"/>
        <w:rPr>
          <w:color w:val="auto"/>
          <w:highlight w:val="none"/>
        </w:rPr>
      </w:pPr>
      <w:r>
        <w:rPr>
          <w:rFonts w:hint="eastAsia"/>
          <w:color w:val="auto"/>
          <w:highlight w:val="none"/>
        </w:rPr>
        <w:t>2.下列文件应视为构成合同文件的组成部分：</w:t>
      </w:r>
    </w:p>
    <w:p w14:paraId="5DE5D26E">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本协议书及各种合同附件（含评标期间和合同谈判过程中的澄清文件和补充资料）；</w:t>
      </w:r>
    </w:p>
    <w:p w14:paraId="44A24F02">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中标通知书；</w:t>
      </w:r>
    </w:p>
    <w:p w14:paraId="4D3980DC">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投标函及投标函附录；</w:t>
      </w:r>
    </w:p>
    <w:p w14:paraId="5B399192">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项目专用合同条款；</w:t>
      </w:r>
    </w:p>
    <w:p w14:paraId="669A89E8">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公路工程专用合同条款；</w:t>
      </w:r>
    </w:p>
    <w:p w14:paraId="0270447B">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通用合同条款；</w:t>
      </w:r>
    </w:p>
    <w:p w14:paraId="17FE9579">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工程量清单计量规则；</w:t>
      </w:r>
    </w:p>
    <w:p w14:paraId="462EECF4">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技术规范；</w:t>
      </w:r>
    </w:p>
    <w:p w14:paraId="2AB588B5">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图纸；</w:t>
      </w:r>
    </w:p>
    <w:p w14:paraId="1D2F2084">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已标价工程量清单；</w:t>
      </w:r>
    </w:p>
    <w:p w14:paraId="7F313495">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承包人有关人员、设备投入的承诺及响应文件中的施工组织设计；</w:t>
      </w:r>
    </w:p>
    <w:p w14:paraId="0831BC0E">
      <w:pPr>
        <w:pStyle w:val="57"/>
        <w:numPr>
          <w:ilvl w:val="0"/>
          <w:numId w:val="3"/>
        </w:numPr>
        <w:tabs>
          <w:tab w:val="left" w:pos="1643"/>
        </w:tabs>
        <w:spacing w:before="132" w:line="360" w:lineRule="auto"/>
        <w:ind w:right="418" w:firstLine="420"/>
        <w:rPr>
          <w:color w:val="auto"/>
          <w:spacing w:val="-1"/>
          <w:szCs w:val="21"/>
          <w:highlight w:val="none"/>
        </w:rPr>
      </w:pPr>
      <w:r>
        <w:rPr>
          <w:rFonts w:hint="eastAsia"/>
          <w:color w:val="auto"/>
          <w:spacing w:val="-1"/>
          <w:szCs w:val="21"/>
          <w:highlight w:val="none"/>
        </w:rPr>
        <w:t>其他合同文件。</w:t>
      </w:r>
    </w:p>
    <w:p w14:paraId="4FB74C7B">
      <w:pPr>
        <w:spacing w:line="360" w:lineRule="auto"/>
        <w:ind w:firstLine="420" w:firstLineChars="200"/>
        <w:rPr>
          <w:color w:val="auto"/>
          <w:highlight w:val="none"/>
        </w:rPr>
      </w:pPr>
      <w:r>
        <w:rPr>
          <w:rFonts w:hint="eastAsia"/>
          <w:color w:val="auto"/>
          <w:highlight w:val="none"/>
        </w:rPr>
        <w:t>上述合同文件互相补充和解释。如果合同文件之间存在矛盾或不一致之处， 以上述文件的排列顺序在先者为准。</w:t>
      </w:r>
    </w:p>
    <w:p w14:paraId="7AF23E70">
      <w:pPr>
        <w:spacing w:line="360" w:lineRule="auto"/>
        <w:ind w:firstLine="420" w:firstLineChars="200"/>
        <w:rPr>
          <w:color w:val="auto"/>
          <w:highlight w:val="none"/>
        </w:rPr>
      </w:pPr>
      <w:r>
        <w:rPr>
          <w:rFonts w:hint="eastAsia"/>
          <w:color w:val="auto"/>
          <w:highlight w:val="none"/>
        </w:rPr>
        <w:t>3.根据工程量清单所列的预计数量和单价或总额价计算的签约合同价：人民币_________（大写）</w:t>
      </w:r>
      <w:r>
        <w:rPr>
          <w:rFonts w:hint="eastAsia"/>
          <w:color w:val="auto"/>
          <w:highlight w:val="none"/>
          <w:u w:val="single"/>
        </w:rPr>
        <w:tab/>
      </w:r>
      <w:r>
        <w:rPr>
          <w:rFonts w:hint="eastAsia"/>
          <w:color w:val="auto"/>
          <w:highlight w:val="none"/>
        </w:rPr>
        <w:t>元（¥</w:t>
      </w:r>
      <w:r>
        <w:rPr>
          <w:rFonts w:hint="eastAsia"/>
          <w:color w:val="auto"/>
          <w:highlight w:val="none"/>
        </w:rPr>
        <w:tab/>
      </w:r>
      <w:r>
        <w:rPr>
          <w:rFonts w:hint="eastAsia"/>
          <w:color w:val="auto"/>
          <w:highlight w:val="none"/>
        </w:rPr>
        <w:t xml:space="preserve">  ）。</w:t>
      </w:r>
    </w:p>
    <w:p w14:paraId="112072D4">
      <w:pPr>
        <w:spacing w:line="360" w:lineRule="auto"/>
        <w:ind w:firstLine="420" w:firstLineChars="200"/>
        <w:rPr>
          <w:color w:val="auto"/>
          <w:highlight w:val="none"/>
        </w:rPr>
      </w:pPr>
      <w:r>
        <w:rPr>
          <w:rFonts w:hint="eastAsia"/>
          <w:color w:val="auto"/>
          <w:highlight w:val="none"/>
        </w:rPr>
        <w:t>4.承包人项目经理：</w:t>
      </w:r>
      <w:r>
        <w:rPr>
          <w:rFonts w:hint="eastAsia"/>
          <w:color w:val="auto"/>
          <w:highlight w:val="none"/>
          <w:u w:val="single"/>
        </w:rPr>
        <w:tab/>
      </w:r>
      <w:r>
        <w:rPr>
          <w:rFonts w:hint="eastAsia"/>
          <w:color w:val="auto"/>
          <w:highlight w:val="none"/>
        </w:rPr>
        <w:t>。承包人项目总工：</w:t>
      </w:r>
      <w:r>
        <w:rPr>
          <w:rFonts w:hint="eastAsia"/>
          <w:color w:val="auto"/>
          <w:highlight w:val="none"/>
          <w:u w:val="single"/>
        </w:rPr>
        <w:tab/>
      </w:r>
      <w:r>
        <w:rPr>
          <w:rFonts w:hint="eastAsia"/>
          <w:color w:val="auto"/>
          <w:highlight w:val="none"/>
        </w:rPr>
        <w:t>。</w:t>
      </w:r>
    </w:p>
    <w:p w14:paraId="7561C776">
      <w:pPr>
        <w:spacing w:line="360" w:lineRule="auto"/>
        <w:ind w:firstLine="420" w:firstLineChars="200"/>
        <w:rPr>
          <w:color w:val="auto"/>
          <w:highlight w:val="none"/>
        </w:rPr>
      </w:pPr>
      <w:r>
        <w:rPr>
          <w:rFonts w:hint="eastAsia"/>
          <w:color w:val="auto"/>
          <w:highlight w:val="none"/>
        </w:rPr>
        <w:t>5.工程质量:</w:t>
      </w:r>
      <w:r>
        <w:rPr>
          <w:rFonts w:hint="eastAsia"/>
          <w:color w:val="auto"/>
          <w:highlight w:val="none"/>
          <w:u w:val="single"/>
        </w:rPr>
        <w:t xml:space="preserve"> 交工验收的质量评定合格,竣工验收的质量评定优良 </w:t>
      </w:r>
      <w:r>
        <w:rPr>
          <w:rFonts w:hint="eastAsia"/>
          <w:color w:val="auto"/>
          <w:highlight w:val="none"/>
        </w:rPr>
        <w:t xml:space="preserve">标准。工程安全目标： </w:t>
      </w:r>
      <w:r>
        <w:rPr>
          <w:rFonts w:hint="eastAsia"/>
          <w:color w:val="auto"/>
          <w:highlight w:val="none"/>
          <w:u w:val="single"/>
        </w:rPr>
        <w:t xml:space="preserve">无安全生产责任事故 </w:t>
      </w:r>
      <w:r>
        <w:rPr>
          <w:rFonts w:hint="eastAsia"/>
          <w:color w:val="auto"/>
          <w:highlight w:val="none"/>
        </w:rPr>
        <w:t>。</w:t>
      </w:r>
    </w:p>
    <w:p w14:paraId="2B334AB2">
      <w:pPr>
        <w:spacing w:line="360" w:lineRule="auto"/>
        <w:ind w:firstLine="420" w:firstLineChars="200"/>
        <w:rPr>
          <w:color w:val="auto"/>
          <w:highlight w:val="none"/>
        </w:rPr>
      </w:pPr>
      <w:r>
        <w:rPr>
          <w:rFonts w:hint="eastAsia"/>
          <w:color w:val="auto"/>
          <w:highlight w:val="none"/>
        </w:rPr>
        <w:t>6</w:t>
      </w:r>
      <w:r>
        <w:rPr>
          <w:rFonts w:hint="eastAsia"/>
          <w:color w:val="auto"/>
          <w:highlight w:val="none"/>
          <w:lang w:val="zh-CN"/>
        </w:rPr>
        <w:t>.</w:t>
      </w:r>
      <w:r>
        <w:rPr>
          <w:rFonts w:hint="eastAsia"/>
          <w:color w:val="auto"/>
          <w:highlight w:val="none"/>
        </w:rPr>
        <w:t>承包人承诺按合同约定承担工程的实施、完成及缺陷修复。</w:t>
      </w:r>
    </w:p>
    <w:p w14:paraId="2EE3DB29">
      <w:pPr>
        <w:spacing w:line="360" w:lineRule="auto"/>
        <w:ind w:firstLine="420" w:firstLineChars="200"/>
        <w:rPr>
          <w:color w:val="auto"/>
          <w:highlight w:val="none"/>
        </w:rPr>
      </w:pPr>
      <w:r>
        <w:rPr>
          <w:rFonts w:hint="eastAsia"/>
          <w:color w:val="auto"/>
          <w:highlight w:val="none"/>
        </w:rPr>
        <w:t>7</w:t>
      </w:r>
      <w:r>
        <w:rPr>
          <w:rFonts w:hint="eastAsia"/>
          <w:color w:val="auto"/>
          <w:highlight w:val="none"/>
          <w:lang w:val="zh-CN"/>
        </w:rPr>
        <w:t>.</w:t>
      </w:r>
      <w:r>
        <w:rPr>
          <w:rFonts w:hint="eastAsia"/>
          <w:color w:val="auto"/>
          <w:highlight w:val="none"/>
        </w:rPr>
        <w:t>发包人承诺按合同约定的条件、时间和方式向承包人支付合同价款。</w:t>
      </w:r>
    </w:p>
    <w:p w14:paraId="467012BD">
      <w:pPr>
        <w:spacing w:line="360" w:lineRule="auto"/>
        <w:ind w:firstLine="420" w:firstLineChars="200"/>
        <w:rPr>
          <w:color w:val="auto"/>
          <w:highlight w:val="none"/>
        </w:rPr>
      </w:pPr>
      <w:r>
        <w:rPr>
          <w:rFonts w:hint="eastAsia"/>
          <w:color w:val="auto"/>
          <w:highlight w:val="none"/>
        </w:rPr>
        <w:t>8</w:t>
      </w:r>
      <w:r>
        <w:rPr>
          <w:rFonts w:hint="eastAsia"/>
          <w:color w:val="auto"/>
          <w:highlight w:val="none"/>
          <w:lang w:val="zh-CN"/>
        </w:rPr>
        <w:t>.</w:t>
      </w:r>
      <w:r>
        <w:rPr>
          <w:rFonts w:hint="eastAsia"/>
          <w:color w:val="auto"/>
          <w:highlight w:val="none"/>
        </w:rPr>
        <w:t>承包人应按照监理人指示开工，工期为</w:t>
      </w:r>
      <w:r>
        <w:rPr>
          <w:rFonts w:hint="eastAsia"/>
          <w:color w:val="auto"/>
          <w:highlight w:val="none"/>
          <w:u w:val="single"/>
        </w:rPr>
        <w:tab/>
      </w:r>
      <w:r>
        <w:rPr>
          <w:rFonts w:hint="eastAsia"/>
          <w:color w:val="auto"/>
          <w:highlight w:val="none"/>
        </w:rPr>
        <w:t>日历天。</w:t>
      </w:r>
    </w:p>
    <w:p w14:paraId="39F4FEF6">
      <w:pPr>
        <w:spacing w:line="360" w:lineRule="auto"/>
        <w:ind w:firstLine="420" w:firstLineChars="200"/>
        <w:rPr>
          <w:color w:val="auto"/>
          <w:highlight w:val="none"/>
        </w:rPr>
      </w:pPr>
      <w:r>
        <w:rPr>
          <w:rFonts w:hint="eastAsia"/>
          <w:color w:val="auto"/>
          <w:highlight w:val="none"/>
        </w:rPr>
        <w:t>9</w:t>
      </w:r>
      <w:r>
        <w:rPr>
          <w:rFonts w:hint="eastAsia"/>
          <w:color w:val="auto"/>
          <w:highlight w:val="none"/>
          <w:lang w:val="zh-CN"/>
        </w:rPr>
        <w:t>.</w:t>
      </w:r>
      <w:r>
        <w:rPr>
          <w:rFonts w:hint="eastAsia"/>
          <w:color w:val="auto"/>
          <w:highlight w:val="none"/>
        </w:rPr>
        <w:t>本协议书在承包人提供履约保证金后，由双方法定代表人或其委托代理人签署并加盖单位章后生效。全部工程完工后经交工验收合格、缺陷责任期满签发缺陷责任终止证书后失效。</w:t>
      </w:r>
    </w:p>
    <w:p w14:paraId="1B5A6B4B">
      <w:pPr>
        <w:spacing w:line="360" w:lineRule="auto"/>
        <w:ind w:firstLine="420" w:firstLineChars="200"/>
        <w:rPr>
          <w:color w:val="auto"/>
          <w:highlight w:val="none"/>
        </w:rPr>
      </w:pPr>
      <w:r>
        <w:rPr>
          <w:rFonts w:hint="eastAsia"/>
          <w:color w:val="auto"/>
          <w:highlight w:val="none"/>
        </w:rPr>
        <w:t>10</w:t>
      </w:r>
      <w:r>
        <w:rPr>
          <w:rFonts w:hint="eastAsia"/>
          <w:color w:val="auto"/>
          <w:highlight w:val="none"/>
          <w:lang w:val="zh-CN"/>
        </w:rPr>
        <w:t>.</w:t>
      </w:r>
      <w:r>
        <w:rPr>
          <w:rFonts w:hint="eastAsia"/>
          <w:color w:val="auto"/>
          <w:highlight w:val="none"/>
        </w:rPr>
        <w:t>本协议书一式六份，合同双方各执三份。</w:t>
      </w:r>
    </w:p>
    <w:p w14:paraId="773D7FCC">
      <w:pPr>
        <w:spacing w:line="360" w:lineRule="auto"/>
        <w:ind w:firstLine="420" w:firstLineChars="200"/>
        <w:rPr>
          <w:color w:val="auto"/>
          <w:highlight w:val="none"/>
        </w:rPr>
      </w:pPr>
      <w:r>
        <w:rPr>
          <w:rFonts w:hint="eastAsia"/>
          <w:color w:val="auto"/>
          <w:highlight w:val="none"/>
        </w:rPr>
        <w:t>11</w:t>
      </w:r>
      <w:r>
        <w:rPr>
          <w:rFonts w:hint="eastAsia"/>
          <w:color w:val="auto"/>
          <w:highlight w:val="none"/>
          <w:lang w:val="zh-CN"/>
        </w:rPr>
        <w:t>.</w:t>
      </w:r>
      <w:r>
        <w:rPr>
          <w:rFonts w:hint="eastAsia"/>
          <w:color w:val="auto"/>
          <w:highlight w:val="none"/>
        </w:rPr>
        <w:t>合同未尽事宜，双方另行签订补充协议。补充协议是合同的组成部分。</w:t>
      </w:r>
    </w:p>
    <w:p w14:paraId="46CFC452">
      <w:pPr>
        <w:pStyle w:val="11"/>
        <w:spacing w:line="360" w:lineRule="auto"/>
        <w:ind w:firstLine="442"/>
        <w:rPr>
          <w:color w:val="auto"/>
          <w:sz w:val="22"/>
          <w:szCs w:val="22"/>
          <w:highlight w:val="none"/>
        </w:rPr>
      </w:pPr>
    </w:p>
    <w:p w14:paraId="7DD32BDC">
      <w:pPr>
        <w:pStyle w:val="11"/>
        <w:spacing w:before="7"/>
        <w:ind w:firstLine="442"/>
        <w:rPr>
          <w:color w:val="auto"/>
          <w:sz w:val="22"/>
          <w:szCs w:val="22"/>
          <w:highlight w:val="none"/>
        </w:rPr>
      </w:pPr>
    </w:p>
    <w:p w14:paraId="1F4DE7F4">
      <w:pPr>
        <w:pStyle w:val="11"/>
        <w:tabs>
          <w:tab w:val="left" w:pos="3151"/>
          <w:tab w:val="left" w:pos="4934"/>
          <w:tab w:val="left" w:pos="5174"/>
          <w:tab w:val="left" w:pos="7781"/>
        </w:tabs>
        <w:spacing w:line="345" w:lineRule="auto"/>
        <w:ind w:left="424" w:right="262" w:firstLine="442"/>
        <w:rPr>
          <w:color w:val="auto"/>
          <w:spacing w:val="-17"/>
          <w:sz w:val="22"/>
          <w:szCs w:val="22"/>
          <w:highlight w:val="none"/>
        </w:rPr>
      </w:pPr>
      <w:r>
        <w:rPr>
          <w:rFonts w:hint="eastAsia"/>
          <w:color w:val="auto"/>
          <w:sz w:val="22"/>
          <w:szCs w:val="22"/>
          <w:highlight w:val="none"/>
        </w:rPr>
        <w:t>发包人</w:t>
      </w:r>
      <w:r>
        <w:rPr>
          <w:rFonts w:hint="eastAsia"/>
          <w:color w:val="auto"/>
          <w:spacing w:val="-17"/>
          <w:sz w:val="22"/>
          <w:szCs w:val="22"/>
          <w:highlight w:val="none"/>
        </w:rPr>
        <w:t>：</w:t>
      </w:r>
      <w:r>
        <w:rPr>
          <w:rFonts w:hint="eastAsia"/>
          <w:color w:val="auto"/>
          <w:sz w:val="22"/>
          <w:szCs w:val="22"/>
          <w:highlight w:val="none"/>
        </w:rPr>
        <w:t>（盖单位章）承包人</w:t>
      </w:r>
      <w:r>
        <w:rPr>
          <w:rFonts w:hint="eastAsia"/>
          <w:color w:val="auto"/>
          <w:spacing w:val="-17"/>
          <w:sz w:val="22"/>
          <w:szCs w:val="22"/>
          <w:highlight w:val="none"/>
        </w:rPr>
        <w:t>：</w:t>
      </w:r>
      <w:r>
        <w:rPr>
          <w:rFonts w:hint="eastAsia"/>
          <w:color w:val="auto"/>
          <w:sz w:val="22"/>
          <w:szCs w:val="22"/>
          <w:highlight w:val="none"/>
        </w:rPr>
        <w:t>（盖单位章</w:t>
      </w:r>
      <w:r>
        <w:rPr>
          <w:rFonts w:hint="eastAsia"/>
          <w:color w:val="auto"/>
          <w:spacing w:val="-17"/>
          <w:sz w:val="22"/>
          <w:szCs w:val="22"/>
          <w:highlight w:val="none"/>
        </w:rPr>
        <w:t xml:space="preserve">） </w:t>
      </w:r>
    </w:p>
    <w:p w14:paraId="3E21D24C">
      <w:pPr>
        <w:pStyle w:val="11"/>
        <w:tabs>
          <w:tab w:val="left" w:pos="3151"/>
          <w:tab w:val="left" w:pos="4934"/>
          <w:tab w:val="left" w:pos="5174"/>
          <w:tab w:val="left" w:pos="7781"/>
        </w:tabs>
        <w:spacing w:line="345" w:lineRule="auto"/>
        <w:ind w:left="424" w:right="37" w:firstLine="442"/>
        <w:rPr>
          <w:color w:val="auto"/>
          <w:sz w:val="22"/>
          <w:szCs w:val="22"/>
          <w:highlight w:val="none"/>
        </w:rPr>
      </w:pPr>
      <w:r>
        <w:rPr>
          <w:rFonts w:hint="eastAsia"/>
          <w:color w:val="auto"/>
          <w:sz w:val="22"/>
          <w:szCs w:val="22"/>
          <w:highlight w:val="none"/>
        </w:rPr>
        <w:t>法定代表人或其委托代理人</w:t>
      </w:r>
      <w:r>
        <w:rPr>
          <w:rFonts w:hint="eastAsia"/>
          <w:color w:val="auto"/>
          <w:spacing w:val="-17"/>
          <w:sz w:val="22"/>
          <w:szCs w:val="22"/>
          <w:highlight w:val="none"/>
        </w:rPr>
        <w:t>：</w:t>
      </w:r>
      <w:r>
        <w:rPr>
          <w:rFonts w:hint="eastAsia"/>
          <w:color w:val="auto"/>
          <w:sz w:val="22"/>
          <w:szCs w:val="22"/>
          <w:highlight w:val="none"/>
        </w:rPr>
        <w:t>（签字）法定代表人或其委托代理人</w:t>
      </w:r>
      <w:r>
        <w:rPr>
          <w:rFonts w:hint="eastAsia"/>
          <w:color w:val="auto"/>
          <w:spacing w:val="-16"/>
          <w:sz w:val="22"/>
          <w:szCs w:val="22"/>
          <w:highlight w:val="none"/>
        </w:rPr>
        <w:t>：</w:t>
      </w:r>
      <w:r>
        <w:rPr>
          <w:rFonts w:hint="eastAsia"/>
          <w:color w:val="auto"/>
          <w:sz w:val="22"/>
          <w:szCs w:val="22"/>
          <w:highlight w:val="none"/>
        </w:rPr>
        <w:t>（签字</w:t>
      </w:r>
      <w:r>
        <w:rPr>
          <w:rFonts w:hint="eastAsia"/>
          <w:color w:val="auto"/>
          <w:spacing w:val="-17"/>
          <w:sz w:val="22"/>
          <w:szCs w:val="22"/>
          <w:highlight w:val="none"/>
        </w:rPr>
        <w:t>）</w:t>
      </w:r>
    </w:p>
    <w:p w14:paraId="73F5CCF4">
      <w:pPr>
        <w:pStyle w:val="11"/>
        <w:tabs>
          <w:tab w:val="left" w:pos="2344"/>
          <w:tab w:val="left" w:pos="3184"/>
          <w:tab w:val="left" w:pos="4024"/>
          <w:tab w:val="left" w:pos="5945"/>
          <w:tab w:val="left" w:pos="7025"/>
          <w:tab w:val="left" w:pos="7865"/>
          <w:tab w:val="left" w:pos="8705"/>
        </w:tabs>
        <w:spacing w:line="303" w:lineRule="exact"/>
        <w:ind w:left="1264" w:firstLine="442"/>
        <w:rPr>
          <w:color w:val="auto"/>
          <w:sz w:val="22"/>
          <w:szCs w:val="22"/>
          <w:highlight w:val="none"/>
        </w:rPr>
        <w:sectPr>
          <w:pgSz w:w="11911" w:h="16849"/>
          <w:pgMar w:top="1417" w:right="1417" w:bottom="1417" w:left="1417" w:header="720" w:footer="720" w:gutter="0"/>
          <w:pgNumType w:fmt="decimal"/>
          <w:cols w:space="720" w:num="1"/>
        </w:sectPr>
      </w:pP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r>
        <w:rPr>
          <w:rFonts w:hint="eastAsia"/>
          <w:color w:val="auto"/>
          <w:sz w:val="22"/>
          <w:szCs w:val="22"/>
          <w:highlight w:val="none"/>
        </w:rPr>
        <w:tab/>
      </w: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p>
    <w:p w14:paraId="6EFB3B41">
      <w:pPr>
        <w:spacing w:line="420" w:lineRule="exact"/>
        <w:ind w:firstLine="482"/>
        <w:rPr>
          <w:b/>
          <w:color w:val="auto"/>
          <w:sz w:val="24"/>
          <w:highlight w:val="none"/>
        </w:rPr>
      </w:pPr>
      <w:r>
        <w:rPr>
          <w:rFonts w:hint="eastAsia"/>
          <w:b/>
          <w:color w:val="auto"/>
          <w:sz w:val="24"/>
          <w:highlight w:val="none"/>
        </w:rPr>
        <w:t>附件二：廉政合同</w:t>
      </w:r>
    </w:p>
    <w:p w14:paraId="404ECBBD">
      <w:pPr>
        <w:spacing w:line="420" w:lineRule="exact"/>
        <w:ind w:firstLine="643"/>
        <w:jc w:val="center"/>
        <w:rPr>
          <w:b/>
          <w:color w:val="auto"/>
          <w:sz w:val="32"/>
          <w:szCs w:val="32"/>
          <w:highlight w:val="none"/>
        </w:rPr>
      </w:pPr>
      <w:r>
        <w:rPr>
          <w:rFonts w:hint="eastAsia"/>
          <w:b/>
          <w:color w:val="auto"/>
          <w:sz w:val="32"/>
          <w:szCs w:val="32"/>
          <w:highlight w:val="none"/>
        </w:rPr>
        <w:t xml:space="preserve">  廉政合同</w:t>
      </w:r>
    </w:p>
    <w:p w14:paraId="6BD94A36">
      <w:pPr>
        <w:spacing w:line="420" w:lineRule="exact"/>
        <w:ind w:firstLine="640"/>
        <w:jc w:val="center"/>
        <w:rPr>
          <w:b/>
          <w:color w:val="auto"/>
          <w:sz w:val="32"/>
          <w:szCs w:val="32"/>
          <w:highlight w:val="none"/>
        </w:rPr>
      </w:pPr>
    </w:p>
    <w:p w14:paraId="236CEAB3">
      <w:pPr>
        <w:spacing w:line="420" w:lineRule="exact"/>
        <w:ind w:firstLine="420" w:firstLineChars="200"/>
        <w:rPr>
          <w:rFonts w:hint="eastAsia"/>
          <w:color w:val="auto"/>
          <w:szCs w:val="21"/>
          <w:highlight w:val="none"/>
          <w:lang w:eastAsia="zh-CN"/>
        </w:rPr>
      </w:pPr>
      <w:r>
        <w:rPr>
          <w:rFonts w:hint="eastAsia"/>
          <w:color w:val="auto"/>
          <w:szCs w:val="21"/>
          <w:highlight w:val="none"/>
          <w:lang w:eastAsia="zh-CN"/>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w:t>
      </w:r>
      <w:r>
        <w:rPr>
          <w:rFonts w:hint="eastAsia"/>
          <w:color w:val="auto"/>
          <w:szCs w:val="21"/>
          <w:highlight w:val="none"/>
          <w:lang w:val="en-US" w:eastAsia="zh-CN"/>
        </w:rPr>
        <w:t xml:space="preserve"> </w:t>
      </w:r>
      <w:r>
        <w:rPr>
          <w:rFonts w:hint="eastAsia"/>
          <w:color w:val="auto"/>
          <w:szCs w:val="21"/>
          <w:highlight w:val="none"/>
          <w:u w:val="single"/>
          <w:lang w:val="en-US" w:eastAsia="zh-CN"/>
        </w:rPr>
        <w:t xml:space="preserve">  </w:t>
      </w:r>
      <w:r>
        <w:rPr>
          <w:rFonts w:hint="eastAsia"/>
          <w:color w:val="auto"/>
          <w:szCs w:val="21"/>
          <w:highlight w:val="none"/>
          <w:u w:val="single"/>
          <w:lang w:eastAsia="zh-CN"/>
        </w:rPr>
        <w:tab/>
      </w:r>
      <w:r>
        <w:rPr>
          <w:rFonts w:hint="eastAsia"/>
          <w:color w:val="auto"/>
          <w:szCs w:val="21"/>
          <w:highlight w:val="none"/>
          <w:lang w:eastAsia="zh-CN"/>
        </w:rPr>
        <w:t>（项目法人名称，以下简称“发包人”）与该项目</w:t>
      </w:r>
      <w:r>
        <w:rPr>
          <w:rFonts w:hint="eastAsia"/>
          <w:color w:val="auto"/>
          <w:szCs w:val="21"/>
          <w:highlight w:val="none"/>
          <w:u w:val="single"/>
          <w:lang w:eastAsia="zh-CN"/>
        </w:rPr>
        <w:tab/>
      </w:r>
      <w:r>
        <w:rPr>
          <w:rFonts w:hint="eastAsia"/>
          <w:color w:val="auto"/>
          <w:szCs w:val="21"/>
          <w:highlight w:val="none"/>
          <w:lang w:eastAsia="zh-CN"/>
        </w:rPr>
        <w:t>标段的施工单位（施工单位名称），以下简称“承包人”），特订立如下合同。</w:t>
      </w:r>
    </w:p>
    <w:p w14:paraId="4BBBAE9E">
      <w:pPr>
        <w:spacing w:line="420" w:lineRule="exact"/>
        <w:ind w:firstLine="420" w:firstLineChars="200"/>
        <w:rPr>
          <w:color w:val="auto"/>
          <w:szCs w:val="21"/>
          <w:highlight w:val="none"/>
        </w:rPr>
      </w:pPr>
      <w:r>
        <w:rPr>
          <w:rFonts w:hint="eastAsia"/>
          <w:color w:val="auto"/>
          <w:szCs w:val="21"/>
          <w:highlight w:val="none"/>
        </w:rPr>
        <w:t>1.发包人和承包人双方的权利和义务</w:t>
      </w:r>
    </w:p>
    <w:p w14:paraId="07AC52CC">
      <w:pPr>
        <w:spacing w:line="420" w:lineRule="exact"/>
        <w:ind w:firstLine="210" w:firstLineChars="100"/>
        <w:rPr>
          <w:color w:val="auto"/>
          <w:szCs w:val="21"/>
          <w:highlight w:val="none"/>
        </w:rPr>
      </w:pPr>
      <w:r>
        <w:rPr>
          <w:rFonts w:hint="eastAsia"/>
          <w:color w:val="auto"/>
          <w:szCs w:val="21"/>
          <w:highlight w:val="none"/>
        </w:rPr>
        <w:t>（1）严格遵守党的政策规定和国家有关法律法规及交通运输部的有关规定。</w:t>
      </w:r>
    </w:p>
    <w:p w14:paraId="4AA0E7A2">
      <w:pPr>
        <w:spacing w:line="420" w:lineRule="exact"/>
        <w:ind w:firstLine="210" w:firstLineChars="100"/>
        <w:rPr>
          <w:color w:val="auto"/>
          <w:szCs w:val="21"/>
          <w:highlight w:val="none"/>
        </w:rPr>
      </w:pPr>
      <w:r>
        <w:rPr>
          <w:rFonts w:hint="eastAsia"/>
          <w:color w:val="auto"/>
          <w:szCs w:val="21"/>
          <w:highlight w:val="none"/>
        </w:rPr>
        <w:t>（2）严格执行</w:t>
      </w:r>
      <w:r>
        <w:rPr>
          <w:rFonts w:hint="eastAsia"/>
          <w:color w:val="auto"/>
          <w:szCs w:val="21"/>
          <w:highlight w:val="none"/>
          <w:u w:val="single"/>
        </w:rPr>
        <w:t>（项目名称）</w:t>
      </w:r>
      <w:r>
        <w:rPr>
          <w:rFonts w:hint="eastAsia"/>
          <w:color w:val="auto"/>
          <w:szCs w:val="21"/>
          <w:highlight w:val="none"/>
        </w:rPr>
        <w:t>标段施工合同文件，自觉按合同办事。</w:t>
      </w:r>
    </w:p>
    <w:p w14:paraId="0FE3685E">
      <w:pPr>
        <w:spacing w:line="420" w:lineRule="exact"/>
        <w:ind w:firstLine="210" w:firstLineChars="100"/>
        <w:rPr>
          <w:color w:val="auto"/>
          <w:szCs w:val="21"/>
          <w:highlight w:val="none"/>
        </w:rPr>
      </w:pPr>
      <w:r>
        <w:rPr>
          <w:rFonts w:hint="eastAsia"/>
          <w:color w:val="auto"/>
          <w:szCs w:val="21"/>
          <w:highlight w:val="none"/>
        </w:rPr>
        <w:t>（3）双方的业务活动坚持公开、公正、诚信、透明的原则（法律认定的商业秘密和合同文件另有规定除外），不得损害国家和集体利益，不得违反工程建设管理规章制度。</w:t>
      </w:r>
    </w:p>
    <w:p w14:paraId="27C6551A">
      <w:pPr>
        <w:spacing w:line="420" w:lineRule="exact"/>
        <w:ind w:firstLine="210" w:firstLineChars="100"/>
        <w:rPr>
          <w:color w:val="auto"/>
          <w:szCs w:val="21"/>
          <w:highlight w:val="none"/>
        </w:rPr>
      </w:pPr>
      <w:r>
        <w:rPr>
          <w:rFonts w:hint="eastAsia"/>
          <w:color w:val="auto"/>
          <w:szCs w:val="21"/>
          <w:highlight w:val="none"/>
        </w:rPr>
        <w:t>（4）建立健全廉政制度，开展廉政教育，设立廉政告示牌，公布举报电话， 监督并认真查处违法违纪行为。</w:t>
      </w:r>
    </w:p>
    <w:p w14:paraId="0A664249">
      <w:pPr>
        <w:spacing w:line="420" w:lineRule="exact"/>
        <w:ind w:firstLine="210" w:firstLineChars="100"/>
        <w:rPr>
          <w:color w:val="auto"/>
          <w:szCs w:val="21"/>
          <w:highlight w:val="none"/>
        </w:rPr>
      </w:pPr>
      <w:r>
        <w:rPr>
          <w:rFonts w:hint="eastAsia"/>
          <w:color w:val="auto"/>
          <w:szCs w:val="21"/>
          <w:highlight w:val="none"/>
        </w:rPr>
        <w:t>（5）发现对方在业务活动中有违反廉政规定的行为，有及时提醒对方纠正的权利和义务。</w:t>
      </w:r>
    </w:p>
    <w:p w14:paraId="5B3051EC">
      <w:pPr>
        <w:spacing w:line="420" w:lineRule="exact"/>
        <w:ind w:firstLine="210" w:firstLineChars="1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14:paraId="4A94073C">
      <w:pPr>
        <w:spacing w:line="420" w:lineRule="exact"/>
        <w:ind w:firstLine="420" w:firstLineChars="200"/>
        <w:rPr>
          <w:color w:val="auto"/>
          <w:szCs w:val="21"/>
          <w:highlight w:val="none"/>
        </w:rPr>
      </w:pPr>
      <w:r>
        <w:rPr>
          <w:rFonts w:hint="eastAsia"/>
          <w:color w:val="auto"/>
          <w:szCs w:val="21"/>
          <w:highlight w:val="none"/>
        </w:rPr>
        <w:t>2.发包人的义务</w:t>
      </w:r>
    </w:p>
    <w:p w14:paraId="33462FD8">
      <w:pPr>
        <w:spacing w:line="420" w:lineRule="exact"/>
        <w:ind w:firstLine="210" w:firstLineChars="100"/>
        <w:rPr>
          <w:color w:val="auto"/>
          <w:szCs w:val="21"/>
          <w:highlight w:val="none"/>
        </w:rPr>
      </w:pPr>
      <w:r>
        <w:rPr>
          <w:rFonts w:hint="eastAsia"/>
          <w:color w:val="auto"/>
          <w:szCs w:val="21"/>
          <w:highlight w:val="none"/>
        </w:rPr>
        <w:t>（1）发包人及其工作人员不得索要或接受承包人的礼金、有价证券和贵重物品，不得让承包人报销任何应由发包人或发包人工作人员个人支付的费用等。</w:t>
      </w:r>
    </w:p>
    <w:p w14:paraId="63E50444">
      <w:pPr>
        <w:spacing w:line="420" w:lineRule="exact"/>
        <w:ind w:firstLine="210" w:firstLineChars="100"/>
        <w:rPr>
          <w:color w:val="auto"/>
          <w:szCs w:val="21"/>
          <w:highlight w:val="none"/>
        </w:rPr>
      </w:pPr>
      <w:r>
        <w:rPr>
          <w:rFonts w:hint="eastAsia"/>
          <w:color w:val="auto"/>
          <w:szCs w:val="21"/>
          <w:highlight w:val="none"/>
        </w:rPr>
        <w:t>（2）发包人工作人员不得参加承包人安排的超标准宴请和娱乐活动；不得接受承包人提供的通信工具、交通工具和高档办公用品等。</w:t>
      </w:r>
    </w:p>
    <w:p w14:paraId="307D6BB4">
      <w:pPr>
        <w:spacing w:line="420" w:lineRule="exact"/>
        <w:ind w:firstLine="210" w:firstLineChars="100"/>
        <w:rPr>
          <w:color w:val="auto"/>
          <w:szCs w:val="21"/>
          <w:highlight w:val="none"/>
        </w:rPr>
      </w:pPr>
      <w:r>
        <w:rPr>
          <w:rFonts w:hint="eastAsia"/>
          <w:color w:val="auto"/>
          <w:szCs w:val="21"/>
          <w:highlight w:val="none"/>
        </w:rPr>
        <w:t>（3）发包人及其工作人员不得要求或者接受承包人为其住房装修、婚丧嫁娶活动、配偶子女的工作安排以及出国出境、旅游等提供方便等。</w:t>
      </w:r>
    </w:p>
    <w:p w14:paraId="6D766FB3">
      <w:pPr>
        <w:spacing w:line="420" w:lineRule="exact"/>
        <w:ind w:firstLine="210" w:firstLineChars="100"/>
        <w:rPr>
          <w:color w:val="auto"/>
          <w:szCs w:val="21"/>
          <w:highlight w:val="none"/>
        </w:rPr>
      </w:pPr>
      <w:r>
        <w:rPr>
          <w:rFonts w:hint="eastAsia"/>
          <w:color w:val="auto"/>
          <w:szCs w:val="21"/>
          <w:highlight w:val="none"/>
        </w:rPr>
        <w:t>（4）发包人工作人员及其配偶、子女不得从事与发包人工程有关的材料设备供应、工程分包、劳务等经济活动等。</w:t>
      </w:r>
    </w:p>
    <w:p w14:paraId="4AB46FD1">
      <w:pPr>
        <w:spacing w:line="420" w:lineRule="exact"/>
        <w:ind w:firstLine="210" w:firstLineChars="100"/>
        <w:rPr>
          <w:color w:val="auto"/>
          <w:szCs w:val="21"/>
          <w:highlight w:val="none"/>
        </w:rPr>
      </w:pPr>
      <w:r>
        <w:rPr>
          <w:rFonts w:hint="eastAsia"/>
          <w:color w:val="auto"/>
          <w:szCs w:val="21"/>
          <w:highlight w:val="none"/>
        </w:rPr>
        <w:t>（5）发包人及其工作人员不得以任何理由向承包人推荐分包单位或推销材料，不得要求承包人购买合同规定外的材料和设备。</w:t>
      </w:r>
    </w:p>
    <w:p w14:paraId="221D0E80">
      <w:pPr>
        <w:spacing w:line="420" w:lineRule="exact"/>
        <w:ind w:firstLine="210" w:firstLineChars="100"/>
        <w:rPr>
          <w:color w:val="auto"/>
          <w:szCs w:val="21"/>
          <w:highlight w:val="none"/>
        </w:rPr>
      </w:pPr>
      <w:r>
        <w:rPr>
          <w:rFonts w:hint="eastAsia"/>
          <w:color w:val="auto"/>
          <w:szCs w:val="21"/>
          <w:highlight w:val="none"/>
        </w:rPr>
        <w:t>（6）发包人工作人员要秉公办事，不准营私舞弊，不准利用职权从事各种个人有偿中介活动和安排个人施工队伍。</w:t>
      </w:r>
    </w:p>
    <w:p w14:paraId="5F971C32">
      <w:pPr>
        <w:spacing w:line="420" w:lineRule="exact"/>
        <w:ind w:firstLine="420" w:firstLineChars="200"/>
        <w:rPr>
          <w:color w:val="auto"/>
          <w:szCs w:val="21"/>
          <w:highlight w:val="none"/>
        </w:rPr>
      </w:pPr>
      <w:r>
        <w:rPr>
          <w:rFonts w:hint="eastAsia"/>
          <w:color w:val="auto"/>
          <w:szCs w:val="21"/>
          <w:highlight w:val="none"/>
        </w:rPr>
        <w:t>3.承包人的义务</w:t>
      </w:r>
    </w:p>
    <w:p w14:paraId="41F9F902">
      <w:pPr>
        <w:spacing w:line="420" w:lineRule="exact"/>
        <w:ind w:firstLine="210" w:firstLineChars="100"/>
        <w:rPr>
          <w:color w:val="auto"/>
          <w:szCs w:val="21"/>
          <w:highlight w:val="none"/>
        </w:rPr>
      </w:pPr>
      <w:r>
        <w:rPr>
          <w:rFonts w:hint="eastAsia"/>
          <w:color w:val="auto"/>
          <w:szCs w:val="21"/>
          <w:highlight w:val="none"/>
        </w:rPr>
        <w:t>（1）承包人不得以任何理由向发包人及其工作人员行贿或馈赠礼金、有价证券、贵重礼品。</w:t>
      </w:r>
    </w:p>
    <w:p w14:paraId="5BF1139F">
      <w:pPr>
        <w:spacing w:line="420" w:lineRule="exact"/>
        <w:ind w:firstLine="210" w:firstLineChars="100"/>
        <w:rPr>
          <w:color w:val="auto"/>
          <w:szCs w:val="21"/>
          <w:highlight w:val="none"/>
        </w:rPr>
      </w:pPr>
      <w:r>
        <w:rPr>
          <w:rFonts w:hint="eastAsia"/>
          <w:color w:val="auto"/>
          <w:szCs w:val="21"/>
          <w:highlight w:val="none"/>
        </w:rPr>
        <w:t>（2）承包人不得以任何名义为发包人及其工作人员报销应由发包人单位或个人支付的任何费用。</w:t>
      </w:r>
    </w:p>
    <w:p w14:paraId="41DCA0A2">
      <w:pPr>
        <w:spacing w:line="420" w:lineRule="exact"/>
        <w:ind w:firstLine="210" w:firstLineChars="100"/>
        <w:rPr>
          <w:color w:val="auto"/>
          <w:szCs w:val="21"/>
          <w:highlight w:val="none"/>
        </w:rPr>
      </w:pPr>
      <w:r>
        <w:rPr>
          <w:rFonts w:hint="eastAsia"/>
          <w:color w:val="auto"/>
          <w:szCs w:val="21"/>
          <w:highlight w:val="none"/>
        </w:rPr>
        <w:t>（3）承包人不得以任何理由安排发包人工作人员参加超标准宴请及娱乐活动。</w:t>
      </w:r>
    </w:p>
    <w:p w14:paraId="7B44C051">
      <w:pPr>
        <w:spacing w:line="420" w:lineRule="exact"/>
        <w:ind w:firstLine="210" w:firstLineChars="100"/>
        <w:rPr>
          <w:color w:val="auto"/>
          <w:szCs w:val="21"/>
          <w:highlight w:val="none"/>
        </w:rPr>
      </w:pPr>
      <w:r>
        <w:rPr>
          <w:rFonts w:hint="eastAsia"/>
          <w:color w:val="auto"/>
          <w:szCs w:val="21"/>
          <w:highlight w:val="none"/>
        </w:rPr>
        <w:t>（4）承包人不得为发包人单位和个人购置或提供通信工具、交通工具和高档办公用品等。</w:t>
      </w:r>
    </w:p>
    <w:p w14:paraId="12DB1154">
      <w:pPr>
        <w:spacing w:line="420" w:lineRule="exact"/>
        <w:ind w:firstLine="420" w:firstLineChars="200"/>
        <w:rPr>
          <w:color w:val="auto"/>
          <w:szCs w:val="21"/>
          <w:highlight w:val="none"/>
        </w:rPr>
      </w:pPr>
      <w:r>
        <w:rPr>
          <w:rFonts w:hint="eastAsia"/>
          <w:color w:val="auto"/>
          <w:szCs w:val="21"/>
          <w:highlight w:val="none"/>
        </w:rPr>
        <w:t>4.违约责任</w:t>
      </w:r>
    </w:p>
    <w:p w14:paraId="6DFCFCD8">
      <w:pPr>
        <w:spacing w:line="420" w:lineRule="exact"/>
        <w:ind w:firstLine="210" w:firstLineChars="100"/>
        <w:rPr>
          <w:color w:val="auto"/>
          <w:szCs w:val="21"/>
          <w:highlight w:val="none"/>
        </w:rPr>
      </w:pPr>
      <w:r>
        <w:rPr>
          <w:rFonts w:hint="eastAsia"/>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05F1096B">
      <w:pPr>
        <w:spacing w:line="420" w:lineRule="exact"/>
        <w:ind w:firstLine="210" w:firstLineChars="100"/>
        <w:rPr>
          <w:color w:val="auto"/>
          <w:szCs w:val="21"/>
          <w:highlight w:val="none"/>
        </w:rPr>
      </w:pPr>
      <w:r>
        <w:rPr>
          <w:rFonts w:hint="eastAsia"/>
          <w:color w:val="auto"/>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EDDE2FE">
      <w:pPr>
        <w:spacing w:line="420" w:lineRule="exact"/>
        <w:ind w:firstLine="420" w:firstLineChars="200"/>
        <w:rPr>
          <w:color w:val="auto"/>
          <w:szCs w:val="21"/>
          <w:highlight w:val="none"/>
        </w:rPr>
      </w:pPr>
      <w:r>
        <w:rPr>
          <w:rFonts w:hint="eastAsia"/>
          <w:color w:val="auto"/>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9AFC608">
      <w:pPr>
        <w:spacing w:line="420" w:lineRule="exact"/>
        <w:ind w:firstLine="420" w:firstLineChars="200"/>
        <w:rPr>
          <w:color w:val="auto"/>
          <w:szCs w:val="21"/>
          <w:highlight w:val="none"/>
        </w:rPr>
      </w:pPr>
      <w:r>
        <w:rPr>
          <w:rFonts w:hint="eastAsia"/>
          <w:color w:val="auto"/>
          <w:szCs w:val="21"/>
          <w:highlight w:val="none"/>
        </w:rPr>
        <w:t>6.本合同有效期为发包人和承包人签署之日起至该工程项目竣工验收后止。</w:t>
      </w:r>
    </w:p>
    <w:p w14:paraId="7AAD0329">
      <w:pPr>
        <w:spacing w:line="420" w:lineRule="exact"/>
        <w:ind w:firstLine="420" w:firstLineChars="200"/>
        <w:rPr>
          <w:color w:val="auto"/>
          <w:szCs w:val="21"/>
          <w:highlight w:val="none"/>
        </w:rPr>
      </w:pPr>
      <w:r>
        <w:rPr>
          <w:rFonts w:hint="eastAsia"/>
          <w:color w:val="auto"/>
          <w:szCs w:val="21"/>
          <w:highlight w:val="none"/>
        </w:rPr>
        <w:t>7.本合同作为（项目名称）标段施工合同的附件，与工程施工合同具有同等的法律效力，经合同双方签署后立即生效。</w:t>
      </w:r>
    </w:p>
    <w:p w14:paraId="7889ACB4">
      <w:pPr>
        <w:spacing w:line="420" w:lineRule="exact"/>
        <w:ind w:firstLine="420" w:firstLineChars="200"/>
        <w:rPr>
          <w:color w:val="auto"/>
          <w:szCs w:val="21"/>
          <w:highlight w:val="none"/>
        </w:rPr>
      </w:pPr>
      <w:r>
        <w:rPr>
          <w:rFonts w:hint="eastAsia"/>
          <w:color w:val="auto"/>
          <w:szCs w:val="21"/>
          <w:highlight w:val="none"/>
        </w:rPr>
        <w:t>8.本合同一式六份，由发包人和承包人各执三份。</w:t>
      </w:r>
    </w:p>
    <w:p w14:paraId="7E641188">
      <w:pPr>
        <w:spacing w:line="420" w:lineRule="exact"/>
        <w:ind w:firstLine="420" w:firstLineChars="200"/>
        <w:rPr>
          <w:color w:val="auto"/>
          <w:szCs w:val="21"/>
          <w:highlight w:val="none"/>
        </w:rPr>
      </w:pPr>
    </w:p>
    <w:p w14:paraId="1BF70682">
      <w:pPr>
        <w:spacing w:line="420" w:lineRule="exact"/>
        <w:ind w:firstLine="422"/>
        <w:rPr>
          <w:color w:val="auto"/>
          <w:szCs w:val="21"/>
          <w:highlight w:val="none"/>
        </w:rPr>
      </w:pPr>
    </w:p>
    <w:p w14:paraId="0536AEF8">
      <w:pPr>
        <w:spacing w:line="420" w:lineRule="exact"/>
        <w:ind w:firstLine="420" w:firstLineChars="200"/>
        <w:rPr>
          <w:color w:val="auto"/>
          <w:szCs w:val="21"/>
          <w:highlight w:val="none"/>
        </w:rPr>
      </w:pPr>
      <w:r>
        <w:rPr>
          <w:rFonts w:hint="eastAsia"/>
          <w:color w:val="auto"/>
          <w:szCs w:val="21"/>
          <w:highlight w:val="none"/>
        </w:rPr>
        <w:t>发包人：</w:t>
      </w:r>
      <w:r>
        <w:rPr>
          <w:rFonts w:hint="eastAsia"/>
          <w:color w:val="auto"/>
          <w:szCs w:val="21"/>
          <w:highlight w:val="none"/>
          <w:u w:val="single"/>
          <w:lang w:val="en-US" w:eastAsia="zh-CN"/>
        </w:rPr>
        <w:t xml:space="preserve">         </w:t>
      </w:r>
      <w:r>
        <w:rPr>
          <w:rFonts w:hint="eastAsia"/>
          <w:color w:val="auto"/>
          <w:szCs w:val="21"/>
          <w:highlight w:val="none"/>
        </w:rPr>
        <w:t>（盖单位章）</w:t>
      </w:r>
      <w:r>
        <w:rPr>
          <w:rFonts w:hint="eastAsia"/>
          <w:color w:val="auto"/>
          <w:szCs w:val="21"/>
          <w:highlight w:val="none"/>
          <w:lang w:val="en-US" w:eastAsia="zh-CN"/>
        </w:rPr>
        <w:t xml:space="preserve">             </w:t>
      </w:r>
      <w:r>
        <w:rPr>
          <w:rFonts w:hint="eastAsia"/>
          <w:color w:val="auto"/>
          <w:szCs w:val="21"/>
          <w:highlight w:val="none"/>
        </w:rPr>
        <w:t>承包人</w:t>
      </w:r>
      <w:r>
        <w:rPr>
          <w:rFonts w:hint="eastAsia"/>
          <w:color w:val="auto"/>
          <w:spacing w:val="-17"/>
          <w:szCs w:val="21"/>
          <w:highlight w:val="none"/>
        </w:rPr>
        <w:t>：</w:t>
      </w:r>
      <w:r>
        <w:rPr>
          <w:rFonts w:hint="eastAsia"/>
          <w:color w:val="auto"/>
          <w:szCs w:val="21"/>
          <w:highlight w:val="none"/>
          <w:u w:val="single"/>
          <w:lang w:val="en-US" w:eastAsia="zh-CN"/>
        </w:rPr>
        <w:t xml:space="preserve">         </w:t>
      </w:r>
      <w:r>
        <w:rPr>
          <w:rFonts w:hint="eastAsia"/>
          <w:color w:val="auto"/>
          <w:szCs w:val="21"/>
          <w:highlight w:val="none"/>
        </w:rPr>
        <w:t xml:space="preserve">（盖单位章）               </w:t>
      </w:r>
    </w:p>
    <w:p w14:paraId="382810EA">
      <w:pPr>
        <w:spacing w:line="420" w:lineRule="exact"/>
        <w:ind w:firstLine="420" w:firstLineChars="200"/>
        <w:rPr>
          <w:color w:val="auto"/>
          <w:szCs w:val="21"/>
          <w:highlight w:val="none"/>
        </w:rPr>
      </w:pPr>
      <w:r>
        <w:rPr>
          <w:rFonts w:hint="eastAsia"/>
          <w:color w:val="auto"/>
          <w:szCs w:val="21"/>
          <w:highlight w:val="none"/>
        </w:rPr>
        <w:t>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  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w:t>
      </w:r>
    </w:p>
    <w:p w14:paraId="597B1C7F">
      <w:pPr>
        <w:spacing w:line="420" w:lineRule="exact"/>
        <w:ind w:firstLine="420" w:firstLineChars="200"/>
        <w:rPr>
          <w:color w:val="auto"/>
          <w:szCs w:val="21"/>
          <w:highlight w:val="none"/>
        </w:rPr>
      </w:pPr>
      <w:r>
        <w:rPr>
          <w:rFonts w:hint="eastAsia"/>
          <w:color w:val="auto"/>
          <w:szCs w:val="21"/>
          <w:highlight w:val="none"/>
        </w:rPr>
        <w:t xml:space="preserve">        年   月   日                               年   月    日</w:t>
      </w:r>
    </w:p>
    <w:p w14:paraId="4817414E">
      <w:pPr>
        <w:pStyle w:val="11"/>
        <w:ind w:firstLine="400"/>
        <w:rPr>
          <w:b/>
          <w:color w:val="auto"/>
          <w:sz w:val="20"/>
          <w:highlight w:val="none"/>
        </w:rPr>
      </w:pPr>
    </w:p>
    <w:p w14:paraId="3BFB5236">
      <w:pPr>
        <w:ind w:firstLine="400"/>
        <w:rPr>
          <w:b/>
          <w:color w:val="auto"/>
          <w:sz w:val="20"/>
          <w:highlight w:val="none"/>
        </w:rPr>
      </w:pPr>
    </w:p>
    <w:p w14:paraId="14B1B2B6">
      <w:pPr>
        <w:pStyle w:val="11"/>
        <w:ind w:firstLine="400"/>
        <w:rPr>
          <w:b/>
          <w:color w:val="auto"/>
          <w:sz w:val="20"/>
          <w:highlight w:val="none"/>
        </w:rPr>
      </w:pPr>
    </w:p>
    <w:p w14:paraId="412B3D00">
      <w:pPr>
        <w:ind w:firstLine="400"/>
        <w:rPr>
          <w:b/>
          <w:color w:val="auto"/>
          <w:sz w:val="20"/>
          <w:highlight w:val="none"/>
        </w:rPr>
      </w:pPr>
    </w:p>
    <w:p w14:paraId="14D7590C">
      <w:pPr>
        <w:pStyle w:val="11"/>
        <w:ind w:firstLine="400"/>
        <w:rPr>
          <w:b/>
          <w:color w:val="auto"/>
          <w:sz w:val="20"/>
          <w:highlight w:val="none"/>
        </w:rPr>
      </w:pPr>
    </w:p>
    <w:p w14:paraId="4A89780A">
      <w:pPr>
        <w:ind w:firstLine="400"/>
        <w:rPr>
          <w:b/>
          <w:color w:val="auto"/>
          <w:sz w:val="20"/>
          <w:highlight w:val="none"/>
        </w:rPr>
      </w:pPr>
    </w:p>
    <w:p w14:paraId="1D19C53F">
      <w:pPr>
        <w:pStyle w:val="11"/>
        <w:ind w:firstLine="400"/>
        <w:rPr>
          <w:b/>
          <w:color w:val="auto"/>
          <w:sz w:val="20"/>
          <w:highlight w:val="none"/>
        </w:rPr>
      </w:pPr>
    </w:p>
    <w:p w14:paraId="32F7CB9B">
      <w:pPr>
        <w:ind w:firstLine="400"/>
        <w:rPr>
          <w:b/>
          <w:color w:val="auto"/>
          <w:sz w:val="20"/>
          <w:highlight w:val="none"/>
        </w:rPr>
      </w:pPr>
    </w:p>
    <w:p w14:paraId="4E3B3AAE">
      <w:pPr>
        <w:pStyle w:val="11"/>
        <w:ind w:firstLine="400"/>
        <w:rPr>
          <w:b/>
          <w:color w:val="auto"/>
          <w:sz w:val="20"/>
          <w:highlight w:val="none"/>
        </w:rPr>
      </w:pPr>
    </w:p>
    <w:p w14:paraId="1FD56F88">
      <w:pPr>
        <w:ind w:firstLine="400"/>
        <w:rPr>
          <w:b/>
          <w:color w:val="auto"/>
          <w:sz w:val="20"/>
          <w:highlight w:val="none"/>
        </w:rPr>
      </w:pPr>
    </w:p>
    <w:p w14:paraId="1284E123">
      <w:pPr>
        <w:pStyle w:val="11"/>
        <w:ind w:firstLine="400"/>
        <w:rPr>
          <w:b/>
          <w:color w:val="auto"/>
          <w:sz w:val="20"/>
          <w:highlight w:val="none"/>
        </w:rPr>
      </w:pPr>
    </w:p>
    <w:p w14:paraId="3D368AA7">
      <w:pPr>
        <w:ind w:firstLine="400"/>
        <w:rPr>
          <w:b/>
          <w:color w:val="auto"/>
          <w:sz w:val="20"/>
          <w:highlight w:val="none"/>
        </w:rPr>
      </w:pPr>
    </w:p>
    <w:p w14:paraId="24EA6673">
      <w:pPr>
        <w:pStyle w:val="11"/>
        <w:ind w:firstLine="400"/>
        <w:rPr>
          <w:b/>
          <w:color w:val="auto"/>
          <w:sz w:val="20"/>
          <w:highlight w:val="none"/>
        </w:rPr>
      </w:pPr>
    </w:p>
    <w:p w14:paraId="3503EA5E">
      <w:pPr>
        <w:ind w:firstLine="400"/>
        <w:rPr>
          <w:b/>
          <w:color w:val="auto"/>
          <w:sz w:val="20"/>
          <w:highlight w:val="none"/>
        </w:rPr>
      </w:pPr>
    </w:p>
    <w:p w14:paraId="3B3BBCE0">
      <w:pPr>
        <w:pStyle w:val="11"/>
        <w:ind w:firstLine="400"/>
        <w:rPr>
          <w:b/>
          <w:color w:val="auto"/>
          <w:sz w:val="20"/>
          <w:highlight w:val="none"/>
        </w:rPr>
      </w:pPr>
    </w:p>
    <w:p w14:paraId="08D799BE">
      <w:pPr>
        <w:ind w:firstLine="400"/>
        <w:rPr>
          <w:b/>
          <w:color w:val="auto"/>
          <w:sz w:val="20"/>
          <w:highlight w:val="none"/>
        </w:rPr>
      </w:pPr>
    </w:p>
    <w:p w14:paraId="7C256435">
      <w:pPr>
        <w:pStyle w:val="11"/>
        <w:ind w:firstLine="400"/>
        <w:rPr>
          <w:b/>
          <w:color w:val="auto"/>
          <w:sz w:val="20"/>
          <w:highlight w:val="none"/>
        </w:rPr>
      </w:pPr>
    </w:p>
    <w:p w14:paraId="7101B31D">
      <w:pPr>
        <w:ind w:firstLine="400"/>
        <w:rPr>
          <w:b/>
          <w:color w:val="auto"/>
          <w:sz w:val="20"/>
          <w:highlight w:val="none"/>
        </w:rPr>
      </w:pPr>
    </w:p>
    <w:p w14:paraId="1F7E64C6">
      <w:pPr>
        <w:pStyle w:val="11"/>
        <w:ind w:firstLine="400"/>
        <w:rPr>
          <w:b/>
          <w:color w:val="auto"/>
          <w:sz w:val="20"/>
          <w:highlight w:val="none"/>
        </w:rPr>
      </w:pPr>
    </w:p>
    <w:p w14:paraId="3F370018">
      <w:pPr>
        <w:rPr>
          <w:b/>
          <w:color w:val="auto"/>
          <w:sz w:val="20"/>
          <w:highlight w:val="none"/>
        </w:rPr>
      </w:pPr>
    </w:p>
    <w:p w14:paraId="69A0CB15">
      <w:pPr>
        <w:rPr>
          <w:b/>
          <w:color w:val="auto"/>
          <w:sz w:val="20"/>
          <w:highlight w:val="none"/>
        </w:rPr>
      </w:pPr>
    </w:p>
    <w:p w14:paraId="3CCF14F4">
      <w:pPr>
        <w:rPr>
          <w:b/>
          <w:color w:val="auto"/>
          <w:sz w:val="20"/>
          <w:highlight w:val="none"/>
        </w:rPr>
      </w:pPr>
    </w:p>
    <w:p w14:paraId="5208FAC6">
      <w:pPr>
        <w:rPr>
          <w:b/>
          <w:color w:val="auto"/>
          <w:sz w:val="20"/>
          <w:highlight w:val="none"/>
        </w:rPr>
      </w:pPr>
    </w:p>
    <w:p w14:paraId="41661C58">
      <w:pPr>
        <w:ind w:firstLine="422"/>
        <w:rPr>
          <w:color w:val="auto"/>
          <w:highlight w:val="none"/>
        </w:rPr>
      </w:pPr>
    </w:p>
    <w:p w14:paraId="5C63FF0C">
      <w:pPr>
        <w:ind w:firstLine="400"/>
        <w:rPr>
          <w:b/>
          <w:color w:val="auto"/>
          <w:sz w:val="20"/>
          <w:highlight w:val="none"/>
        </w:rPr>
      </w:pPr>
    </w:p>
    <w:p w14:paraId="1C9E8820">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69AA25F9">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17303745">
      <w:pPr>
        <w:widowControl/>
        <w:spacing w:line="420" w:lineRule="exact"/>
        <w:ind w:firstLine="643" w:firstLineChars="200"/>
        <w:jc w:val="center"/>
        <w:rPr>
          <w:b/>
          <w:color w:val="auto"/>
          <w:sz w:val="32"/>
          <w:szCs w:val="32"/>
          <w:highlight w:val="none"/>
        </w:rPr>
      </w:pPr>
    </w:p>
    <w:p w14:paraId="25509665">
      <w:pPr>
        <w:spacing w:line="42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lang w:val="en-US" w:eastAsia="zh-CN"/>
        </w:rPr>
        <w:t xml:space="preserve">      </w:t>
      </w:r>
      <w:r>
        <w:rPr>
          <w:rFonts w:hint="eastAsia"/>
          <w:color w:val="auto"/>
          <w:szCs w:val="21"/>
          <w:highlight w:val="none"/>
        </w:rPr>
        <w:t>（项目名称）</w:t>
      </w:r>
      <w:r>
        <w:rPr>
          <w:rFonts w:hint="eastAsia"/>
          <w:color w:val="auto"/>
          <w:szCs w:val="21"/>
          <w:highlight w:val="none"/>
          <w:u w:val="single"/>
          <w:lang w:val="en-US" w:eastAsia="zh-CN"/>
        </w:rPr>
        <w:t xml:space="preserve">       </w:t>
      </w:r>
      <w:r>
        <w:rPr>
          <w:rFonts w:hint="eastAsia"/>
          <w:color w:val="auto"/>
          <w:szCs w:val="21"/>
          <w:highlight w:val="none"/>
        </w:rPr>
        <w:t>标段施工合同的实施过程中创造安全、高效的施工环境，切实搞好本项目的安全管理工作，本项目发包人</w:t>
      </w:r>
      <w:r>
        <w:rPr>
          <w:rFonts w:hint="eastAsia"/>
          <w:color w:val="auto"/>
          <w:szCs w:val="21"/>
          <w:highlight w:val="none"/>
          <w:u w:val="single"/>
          <w:lang w:val="en-US" w:eastAsia="zh-CN"/>
        </w:rPr>
        <w:t xml:space="preserve">        </w:t>
      </w:r>
      <w:r>
        <w:rPr>
          <w:rFonts w:hint="eastAsia"/>
          <w:color w:val="auto"/>
          <w:szCs w:val="21"/>
          <w:highlight w:val="none"/>
        </w:rPr>
        <w:t>（发包人名称，以下简称“发包人”）与承包人</w:t>
      </w:r>
      <w:r>
        <w:rPr>
          <w:rFonts w:hint="eastAsia"/>
          <w:color w:val="auto"/>
          <w:szCs w:val="21"/>
          <w:highlight w:val="none"/>
          <w:u w:val="single"/>
          <w:lang w:val="en-US" w:eastAsia="zh-CN"/>
        </w:rPr>
        <w:t xml:space="preserve">          </w:t>
      </w:r>
      <w:r>
        <w:rPr>
          <w:rFonts w:hint="eastAsia"/>
          <w:color w:val="auto"/>
          <w:szCs w:val="21"/>
          <w:highlight w:val="none"/>
        </w:rPr>
        <w:t xml:space="preserve">（承包人名称，以下简称“承包人”）特此签订安全生产合同。 </w:t>
      </w:r>
    </w:p>
    <w:p w14:paraId="6DB444AC">
      <w:pPr>
        <w:spacing w:line="420" w:lineRule="exact"/>
        <w:ind w:firstLine="420" w:firstLineChars="200"/>
        <w:rPr>
          <w:color w:val="auto"/>
          <w:szCs w:val="21"/>
          <w:highlight w:val="none"/>
        </w:rPr>
      </w:pPr>
      <w:r>
        <w:rPr>
          <w:rFonts w:hint="eastAsia"/>
          <w:color w:val="auto"/>
          <w:szCs w:val="21"/>
          <w:highlight w:val="none"/>
        </w:rPr>
        <w:t>1.发包人职责</w:t>
      </w:r>
    </w:p>
    <w:p w14:paraId="3A7DA0F9">
      <w:pPr>
        <w:spacing w:line="420" w:lineRule="exact"/>
        <w:ind w:firstLine="210" w:firstLineChars="100"/>
        <w:rPr>
          <w:color w:val="auto"/>
          <w:szCs w:val="21"/>
          <w:highlight w:val="none"/>
        </w:rPr>
      </w:pPr>
      <w:r>
        <w:rPr>
          <w:rFonts w:hint="eastAsia"/>
          <w:color w:val="auto"/>
          <w:szCs w:val="21"/>
          <w:highlight w:val="none"/>
        </w:rPr>
        <w:t>（1）严格遵守国家有关安全生产的法律法规，认真执行工程承包合同中的有关安全要求。</w:t>
      </w:r>
    </w:p>
    <w:p w14:paraId="7DB0132B">
      <w:pPr>
        <w:spacing w:line="420" w:lineRule="exact"/>
        <w:ind w:firstLine="210" w:firstLineChars="100"/>
        <w:rPr>
          <w:color w:val="auto"/>
          <w:szCs w:val="21"/>
          <w:highlight w:val="none"/>
        </w:rPr>
      </w:pPr>
      <w:r>
        <w:rPr>
          <w:rFonts w:hint="eastAsia"/>
          <w:color w:val="auto"/>
          <w:szCs w:val="21"/>
          <w:highlight w:val="none"/>
        </w:rPr>
        <w:t>（2）按照“安全第一、预防为主、综合治理”和坚持“管生产必须管安全”的原则进行安全生产管理，做到生产与安全工作同时计划、布置、检查、总结和评比。</w:t>
      </w:r>
    </w:p>
    <w:p w14:paraId="54D2F574">
      <w:pPr>
        <w:spacing w:line="420" w:lineRule="exact"/>
        <w:ind w:firstLine="210" w:firstLineChars="100"/>
        <w:rPr>
          <w:color w:val="auto"/>
          <w:szCs w:val="21"/>
          <w:highlight w:val="none"/>
        </w:rPr>
      </w:pPr>
      <w:r>
        <w:rPr>
          <w:rFonts w:hint="eastAsia"/>
          <w:color w:val="auto"/>
          <w:szCs w:val="21"/>
          <w:highlight w:val="none"/>
        </w:rPr>
        <w:t>（3）重要的安全设施必须坚持与主体工程“三同时”的原则，即：同时设计、审批，同时施工，同时验收，投入使用。</w:t>
      </w:r>
    </w:p>
    <w:p w14:paraId="44416EEB">
      <w:pPr>
        <w:spacing w:line="420" w:lineRule="exact"/>
        <w:ind w:firstLine="210" w:firstLineChars="100"/>
        <w:rPr>
          <w:color w:val="auto"/>
          <w:szCs w:val="21"/>
          <w:highlight w:val="none"/>
        </w:rPr>
      </w:pPr>
      <w:r>
        <w:rPr>
          <w:rFonts w:hint="eastAsia"/>
          <w:color w:val="auto"/>
          <w:szCs w:val="21"/>
          <w:highlight w:val="none"/>
        </w:rPr>
        <w:t>（4）定期召开安全生产调度会，及时传达中央及地方有关安全生产的精神。</w:t>
      </w:r>
    </w:p>
    <w:p w14:paraId="315F242D">
      <w:pPr>
        <w:spacing w:line="420" w:lineRule="exact"/>
        <w:ind w:firstLine="210" w:firstLineChars="100"/>
        <w:rPr>
          <w:color w:val="auto"/>
          <w:szCs w:val="21"/>
          <w:highlight w:val="none"/>
        </w:rPr>
      </w:pPr>
      <w:r>
        <w:rPr>
          <w:rFonts w:hint="eastAsia"/>
          <w:color w:val="auto"/>
          <w:szCs w:val="21"/>
          <w:highlight w:val="none"/>
        </w:rPr>
        <w:t>（5）组织对承包人施工现场进行安全生产检查，监督承包人及时处理发现的各种安全隐患。</w:t>
      </w:r>
    </w:p>
    <w:p w14:paraId="2B900778">
      <w:pPr>
        <w:spacing w:line="420" w:lineRule="exact"/>
        <w:ind w:firstLine="420" w:firstLineChars="200"/>
        <w:rPr>
          <w:color w:val="auto"/>
          <w:szCs w:val="21"/>
          <w:highlight w:val="none"/>
        </w:rPr>
      </w:pPr>
      <w:r>
        <w:rPr>
          <w:rFonts w:hint="eastAsia"/>
          <w:color w:val="auto"/>
          <w:szCs w:val="21"/>
          <w:highlight w:val="none"/>
        </w:rPr>
        <w:t>2.承包人职责</w:t>
      </w:r>
    </w:p>
    <w:p w14:paraId="7561B29E">
      <w:pPr>
        <w:spacing w:line="420" w:lineRule="exact"/>
        <w:ind w:firstLine="210" w:firstLineChars="100"/>
        <w:rPr>
          <w:color w:val="auto"/>
          <w:szCs w:val="21"/>
          <w:highlight w:val="none"/>
        </w:rPr>
      </w:pPr>
      <w:r>
        <w:rPr>
          <w:rFonts w:hint="eastAsia"/>
          <w:color w:val="auto"/>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1BAF16AF">
      <w:pPr>
        <w:spacing w:line="420" w:lineRule="exact"/>
        <w:ind w:firstLine="210" w:firstLineChars="100"/>
        <w:rPr>
          <w:color w:val="auto"/>
          <w:szCs w:val="21"/>
          <w:highlight w:val="none"/>
        </w:rPr>
      </w:pPr>
      <w:r>
        <w:rPr>
          <w:rFonts w:hint="eastAsia"/>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2190145">
      <w:pPr>
        <w:spacing w:line="420" w:lineRule="exact"/>
        <w:ind w:firstLine="210" w:firstLineChars="100"/>
        <w:rPr>
          <w:color w:val="auto"/>
          <w:szCs w:val="21"/>
          <w:highlight w:val="none"/>
        </w:rPr>
      </w:pPr>
      <w:r>
        <w:rPr>
          <w:rFonts w:hint="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C796A2">
      <w:pPr>
        <w:spacing w:line="420" w:lineRule="exact"/>
        <w:ind w:firstLine="210" w:firstLineChars="100"/>
        <w:rPr>
          <w:color w:val="auto"/>
          <w:szCs w:val="21"/>
          <w:highlight w:val="none"/>
        </w:rPr>
      </w:pPr>
      <w:r>
        <w:rPr>
          <w:rFonts w:hint="eastAsia"/>
          <w:color w:val="auto"/>
          <w:szCs w:val="21"/>
          <w:highlight w:val="none"/>
        </w:rPr>
        <w:t>（4）承包人在任何时候都应采取各种合理的预防措施，防止其员工发生任何违法、违禁、暴力或妨碍治安的行为。</w:t>
      </w:r>
    </w:p>
    <w:p w14:paraId="6DFAA910">
      <w:pPr>
        <w:spacing w:line="420" w:lineRule="exact"/>
        <w:ind w:firstLine="210" w:firstLineChars="100"/>
        <w:rPr>
          <w:color w:val="auto"/>
          <w:szCs w:val="21"/>
          <w:highlight w:val="none"/>
        </w:rPr>
      </w:pPr>
      <w:r>
        <w:rPr>
          <w:rFonts w:hint="eastAsia"/>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69B322A">
      <w:pPr>
        <w:spacing w:line="420" w:lineRule="exact"/>
        <w:ind w:firstLine="210" w:firstLineChars="100"/>
        <w:rPr>
          <w:color w:val="auto"/>
          <w:szCs w:val="21"/>
          <w:highlight w:val="none"/>
        </w:rPr>
      </w:pPr>
      <w:r>
        <w:rPr>
          <w:rFonts w:hint="eastAsia"/>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DA02104">
      <w:pPr>
        <w:spacing w:line="420" w:lineRule="exact"/>
        <w:ind w:firstLine="210" w:firstLineChars="100"/>
        <w:rPr>
          <w:color w:val="auto"/>
          <w:szCs w:val="21"/>
          <w:highlight w:val="none"/>
        </w:rPr>
      </w:pPr>
      <w:r>
        <w:rPr>
          <w:rFonts w:hint="eastAsia"/>
          <w:color w:val="auto"/>
          <w:szCs w:val="21"/>
          <w:highlight w:val="none"/>
        </w:rPr>
        <w:t>（7）操作人员上岗，必须按规定穿戴防护用品。施工负责人和安全检查员应随时检查劳动防护用品的穿戴情况，不按规定穿戴防护用品的人员不得上岗。</w:t>
      </w:r>
    </w:p>
    <w:p w14:paraId="48326FFC">
      <w:pPr>
        <w:spacing w:line="420" w:lineRule="exact"/>
        <w:ind w:firstLine="210" w:firstLineChars="100"/>
        <w:rPr>
          <w:color w:val="auto"/>
          <w:szCs w:val="21"/>
          <w:highlight w:val="none"/>
        </w:rPr>
      </w:pPr>
      <w:r>
        <w:rPr>
          <w:rFonts w:hint="eastAsia"/>
          <w:color w:val="auto"/>
          <w:szCs w:val="21"/>
          <w:highlight w:val="none"/>
        </w:rPr>
        <w:t>（8）所有施工机具设备和高空作业的设备均应定期检查，并有安全员的签字记录，保证其经常处于完好状态；不合格的机具、设备和劳动保护用品严禁使用。</w:t>
      </w:r>
    </w:p>
    <w:p w14:paraId="5712705D">
      <w:pPr>
        <w:spacing w:line="420" w:lineRule="exact"/>
        <w:ind w:firstLine="210" w:firstLineChars="100"/>
        <w:rPr>
          <w:color w:val="auto"/>
          <w:szCs w:val="21"/>
          <w:highlight w:val="none"/>
        </w:rPr>
      </w:pPr>
      <w:r>
        <w:rPr>
          <w:rFonts w:hint="eastAsia"/>
          <w:color w:val="auto"/>
          <w:szCs w:val="21"/>
          <w:highlight w:val="none"/>
        </w:rPr>
        <w:t>（9）施工中采用新技术、新工艺、新设备、新材料时，必须制定相应的安全技术措施，施工现场必须具有相关的安全标志牌。</w:t>
      </w:r>
    </w:p>
    <w:p w14:paraId="4697CCEA">
      <w:pPr>
        <w:spacing w:line="420" w:lineRule="exact"/>
        <w:ind w:firstLine="210" w:firstLineChars="100"/>
        <w:rPr>
          <w:color w:val="auto"/>
          <w:szCs w:val="21"/>
          <w:highlight w:val="none"/>
        </w:rPr>
      </w:pPr>
      <w:r>
        <w:rPr>
          <w:rFonts w:hint="eastAsia"/>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E639690">
      <w:pPr>
        <w:spacing w:line="420" w:lineRule="exact"/>
        <w:ind w:firstLine="210" w:firstLineChars="100"/>
        <w:rPr>
          <w:color w:val="auto"/>
          <w:szCs w:val="21"/>
          <w:highlight w:val="none"/>
        </w:rPr>
      </w:pPr>
      <w:r>
        <w:rPr>
          <w:rFonts w:hint="eastAsia"/>
          <w:color w:val="auto"/>
          <w:szCs w:val="21"/>
          <w:highlight w:val="none"/>
        </w:rPr>
        <w:t>（11）安全生产费用按照《公路水运工程安全生产监督管理办法》的相关规定使用和管理。</w:t>
      </w:r>
    </w:p>
    <w:p w14:paraId="11D68984">
      <w:pPr>
        <w:spacing w:line="420" w:lineRule="exact"/>
        <w:ind w:firstLine="420" w:firstLineChars="200"/>
        <w:rPr>
          <w:color w:val="auto"/>
          <w:szCs w:val="21"/>
          <w:highlight w:val="none"/>
        </w:rPr>
      </w:pPr>
      <w:r>
        <w:rPr>
          <w:rFonts w:hint="eastAsia"/>
          <w:color w:val="auto"/>
          <w:szCs w:val="21"/>
          <w:highlight w:val="none"/>
        </w:rPr>
        <w:t>3.违约责任</w:t>
      </w:r>
    </w:p>
    <w:p w14:paraId="208789ED">
      <w:pPr>
        <w:spacing w:line="420" w:lineRule="exact"/>
        <w:ind w:firstLine="420" w:firstLineChars="200"/>
        <w:rPr>
          <w:color w:val="auto"/>
          <w:szCs w:val="21"/>
          <w:highlight w:val="none"/>
        </w:rPr>
      </w:pPr>
      <w:r>
        <w:rPr>
          <w:rFonts w:hint="eastAsia"/>
          <w:color w:val="auto"/>
          <w:szCs w:val="21"/>
          <w:highlight w:val="none"/>
        </w:rPr>
        <w:t>如因发包人或承包人违约造成安全事故，将依法追究责任。</w:t>
      </w:r>
    </w:p>
    <w:p w14:paraId="48226D64">
      <w:pPr>
        <w:spacing w:line="420" w:lineRule="exact"/>
        <w:ind w:firstLine="420" w:firstLineChars="200"/>
        <w:rPr>
          <w:color w:val="auto"/>
          <w:szCs w:val="21"/>
          <w:highlight w:val="none"/>
        </w:rPr>
      </w:pPr>
      <w:r>
        <w:rPr>
          <w:rFonts w:hint="eastAsia"/>
          <w:color w:val="auto"/>
          <w:szCs w:val="21"/>
          <w:highlight w:val="none"/>
        </w:rPr>
        <w:t>4.本合同由双方法定代表人或其授权的代理人签署并加盖单位章后生效， 全部工程竣工验收后失效。</w:t>
      </w:r>
    </w:p>
    <w:p w14:paraId="706E82B7">
      <w:pPr>
        <w:spacing w:line="420" w:lineRule="exact"/>
        <w:ind w:firstLine="420" w:firstLineChars="200"/>
        <w:rPr>
          <w:color w:val="auto"/>
          <w:szCs w:val="21"/>
          <w:highlight w:val="none"/>
        </w:rPr>
      </w:pPr>
      <w:r>
        <w:rPr>
          <w:rFonts w:hint="eastAsia"/>
          <w:color w:val="auto"/>
          <w:szCs w:val="21"/>
          <w:highlight w:val="none"/>
        </w:rPr>
        <w:t>5.本合同一式六份，由发包人和承包人各执三份。</w:t>
      </w:r>
    </w:p>
    <w:p w14:paraId="5D92C759">
      <w:pPr>
        <w:spacing w:line="420" w:lineRule="exact"/>
        <w:ind w:firstLine="422"/>
        <w:rPr>
          <w:color w:val="auto"/>
          <w:szCs w:val="21"/>
          <w:highlight w:val="none"/>
        </w:rPr>
      </w:pPr>
    </w:p>
    <w:p w14:paraId="2E4BFF8F">
      <w:pPr>
        <w:spacing w:line="420" w:lineRule="exact"/>
        <w:ind w:firstLine="422"/>
        <w:rPr>
          <w:color w:val="auto"/>
          <w:szCs w:val="21"/>
          <w:highlight w:val="none"/>
        </w:rPr>
      </w:pPr>
    </w:p>
    <w:p w14:paraId="5B5C8607">
      <w:pPr>
        <w:spacing w:line="420" w:lineRule="exact"/>
        <w:ind w:firstLine="422"/>
        <w:rPr>
          <w:color w:val="auto"/>
          <w:szCs w:val="21"/>
          <w:highlight w:val="none"/>
        </w:rPr>
      </w:pPr>
    </w:p>
    <w:p w14:paraId="59DAF856">
      <w:pPr>
        <w:spacing w:line="420" w:lineRule="exact"/>
        <w:ind w:firstLine="420" w:firstLineChars="200"/>
        <w:rPr>
          <w:color w:val="auto"/>
          <w:szCs w:val="21"/>
          <w:highlight w:val="none"/>
        </w:rPr>
      </w:pPr>
      <w:r>
        <w:rPr>
          <w:rFonts w:hint="eastAsia"/>
          <w:color w:val="auto"/>
          <w:szCs w:val="21"/>
          <w:highlight w:val="none"/>
        </w:rPr>
        <w:t>发包人：</w:t>
      </w:r>
      <w:r>
        <w:rPr>
          <w:rFonts w:hint="eastAsia"/>
          <w:color w:val="auto"/>
          <w:szCs w:val="21"/>
          <w:highlight w:val="none"/>
          <w:u w:val="single"/>
          <w:lang w:val="en-US" w:eastAsia="zh-CN"/>
        </w:rPr>
        <w:t xml:space="preserve">         </w:t>
      </w:r>
      <w:r>
        <w:rPr>
          <w:rFonts w:hint="eastAsia"/>
          <w:color w:val="auto"/>
          <w:szCs w:val="21"/>
          <w:highlight w:val="none"/>
        </w:rPr>
        <w:t>（盖单位章）</w:t>
      </w:r>
      <w:r>
        <w:rPr>
          <w:rFonts w:hint="eastAsia"/>
          <w:color w:val="auto"/>
          <w:szCs w:val="21"/>
          <w:highlight w:val="none"/>
          <w:lang w:val="en-US" w:eastAsia="zh-CN"/>
        </w:rPr>
        <w:t xml:space="preserve">             </w:t>
      </w:r>
      <w:r>
        <w:rPr>
          <w:rFonts w:hint="eastAsia"/>
          <w:color w:val="auto"/>
          <w:szCs w:val="21"/>
          <w:highlight w:val="none"/>
        </w:rPr>
        <w:t>承包人</w:t>
      </w:r>
      <w:r>
        <w:rPr>
          <w:rFonts w:hint="eastAsia"/>
          <w:color w:val="auto"/>
          <w:spacing w:val="-17"/>
          <w:szCs w:val="21"/>
          <w:highlight w:val="none"/>
        </w:rPr>
        <w:t>：</w:t>
      </w:r>
      <w:r>
        <w:rPr>
          <w:rFonts w:hint="eastAsia"/>
          <w:color w:val="auto"/>
          <w:szCs w:val="21"/>
          <w:highlight w:val="none"/>
          <w:u w:val="single"/>
          <w:lang w:val="en-US" w:eastAsia="zh-CN"/>
        </w:rPr>
        <w:t xml:space="preserve">         </w:t>
      </w:r>
      <w:r>
        <w:rPr>
          <w:rFonts w:hint="eastAsia"/>
          <w:color w:val="auto"/>
          <w:szCs w:val="21"/>
          <w:highlight w:val="none"/>
        </w:rPr>
        <w:t xml:space="preserve">（盖单位章）               </w:t>
      </w:r>
    </w:p>
    <w:p w14:paraId="52EA56CB">
      <w:pPr>
        <w:spacing w:line="420" w:lineRule="exact"/>
        <w:ind w:firstLine="420" w:firstLineChars="200"/>
        <w:rPr>
          <w:color w:val="auto"/>
          <w:szCs w:val="21"/>
          <w:highlight w:val="none"/>
        </w:rPr>
      </w:pPr>
      <w:r>
        <w:rPr>
          <w:rFonts w:hint="eastAsia"/>
          <w:color w:val="auto"/>
          <w:szCs w:val="21"/>
          <w:highlight w:val="none"/>
        </w:rPr>
        <w:t>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  法定代表人或其委托代理人：</w:t>
      </w:r>
      <w:r>
        <w:rPr>
          <w:rFonts w:hint="eastAsia"/>
          <w:color w:val="auto"/>
          <w:szCs w:val="21"/>
          <w:highlight w:val="none"/>
          <w:u w:val="single"/>
          <w:lang w:val="en-US" w:eastAsia="zh-CN"/>
        </w:rPr>
        <w:t xml:space="preserve">      </w:t>
      </w:r>
      <w:r>
        <w:rPr>
          <w:rFonts w:hint="eastAsia"/>
          <w:color w:val="auto"/>
          <w:szCs w:val="21"/>
          <w:highlight w:val="none"/>
        </w:rPr>
        <w:t>（签字）</w:t>
      </w:r>
    </w:p>
    <w:p w14:paraId="2980A43E">
      <w:pPr>
        <w:spacing w:line="420" w:lineRule="exact"/>
        <w:ind w:firstLine="420" w:firstLineChars="200"/>
        <w:rPr>
          <w:color w:val="auto"/>
          <w:szCs w:val="21"/>
          <w:highlight w:val="none"/>
        </w:rPr>
      </w:pPr>
      <w:r>
        <w:rPr>
          <w:rFonts w:hint="eastAsia"/>
          <w:color w:val="auto"/>
          <w:szCs w:val="21"/>
          <w:highlight w:val="none"/>
        </w:rPr>
        <w:t xml:space="preserve">        年   月   日                               年   月    日</w:t>
      </w:r>
    </w:p>
    <w:p w14:paraId="1FA3FB80">
      <w:pPr>
        <w:ind w:firstLine="422"/>
        <w:rPr>
          <w:color w:val="auto"/>
          <w:szCs w:val="21"/>
          <w:highlight w:val="none"/>
        </w:rPr>
      </w:pPr>
    </w:p>
    <w:p w14:paraId="7D243016">
      <w:pPr>
        <w:tabs>
          <w:tab w:val="left" w:pos="1080"/>
        </w:tabs>
        <w:spacing w:line="280" w:lineRule="exact"/>
        <w:ind w:left="420" w:firstLine="422"/>
        <w:rPr>
          <w:color w:val="auto"/>
          <w:szCs w:val="21"/>
          <w:highlight w:val="none"/>
        </w:rPr>
      </w:pPr>
      <w:r>
        <w:rPr>
          <w:rFonts w:hint="eastAsia"/>
          <w:color w:val="auto"/>
          <w:szCs w:val="21"/>
          <w:highlight w:val="none"/>
        </w:rPr>
        <w:br w:type="page"/>
      </w:r>
    </w:p>
    <w:p w14:paraId="15E6385B">
      <w:pPr>
        <w:spacing w:before="41" w:line="186" w:lineRule="auto"/>
        <w:ind w:firstLine="420"/>
        <w:rPr>
          <w:rFonts w:ascii="微软雅黑" w:hAnsi="微软雅黑" w:eastAsia="微软雅黑" w:cs="微软雅黑"/>
          <w:color w:val="auto"/>
          <w:sz w:val="24"/>
          <w:szCs w:val="24"/>
          <w:highlight w:val="none"/>
        </w:rPr>
      </w:pPr>
    </w:p>
    <w:p w14:paraId="1B4F49E3">
      <w:pPr>
        <w:spacing w:before="41" w:line="186" w:lineRule="auto"/>
        <w:ind w:left="12"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附件四</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其他主要管理人员和技术人员最低要求</w:t>
      </w:r>
    </w:p>
    <w:p w14:paraId="7868ECBB">
      <w:pPr>
        <w:spacing w:line="238" w:lineRule="exact"/>
        <w:ind w:firstLine="422"/>
        <w:rPr>
          <w:color w:val="auto"/>
          <w:highlight w:val="none"/>
        </w:rPr>
      </w:pPr>
    </w:p>
    <w:tbl>
      <w:tblPr>
        <w:tblStyle w:val="54"/>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1247"/>
        <w:gridCol w:w="4538"/>
      </w:tblGrid>
      <w:tr w14:paraId="14822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17173803">
            <w:pPr>
              <w:pStyle w:val="53"/>
              <w:spacing w:before="23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247" w:type="dxa"/>
          </w:tcPr>
          <w:p w14:paraId="4D029869">
            <w:pPr>
              <w:pStyle w:val="53"/>
              <w:spacing w:before="231" w:line="185"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538" w:type="dxa"/>
          </w:tcPr>
          <w:p w14:paraId="1CB6184F">
            <w:pPr>
              <w:pStyle w:val="53"/>
              <w:spacing w:before="231" w:line="186" w:lineRule="auto"/>
              <w:ind w:left="2064"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r>
      <w:tr w14:paraId="3982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134" w:type="dxa"/>
          </w:tcPr>
          <w:p w14:paraId="43954827">
            <w:pPr>
              <w:ind w:firstLine="422"/>
              <w:rPr>
                <w:rFonts w:hint="eastAsia" w:ascii="宋体" w:hAnsi="宋体" w:eastAsia="宋体" w:cs="宋体"/>
                <w:color w:val="auto"/>
                <w:sz w:val="21"/>
                <w:szCs w:val="21"/>
                <w:highlight w:val="none"/>
              </w:rPr>
            </w:pPr>
          </w:p>
        </w:tc>
        <w:tc>
          <w:tcPr>
            <w:tcW w:w="1247" w:type="dxa"/>
          </w:tcPr>
          <w:p w14:paraId="1C0582EF">
            <w:pPr>
              <w:ind w:firstLine="422"/>
              <w:rPr>
                <w:rFonts w:hint="eastAsia" w:ascii="宋体" w:hAnsi="宋体" w:eastAsia="宋体" w:cs="宋体"/>
                <w:color w:val="auto"/>
                <w:sz w:val="21"/>
                <w:szCs w:val="21"/>
                <w:highlight w:val="none"/>
              </w:rPr>
            </w:pPr>
          </w:p>
        </w:tc>
        <w:tc>
          <w:tcPr>
            <w:tcW w:w="4538" w:type="dxa"/>
          </w:tcPr>
          <w:p w14:paraId="3A10D390">
            <w:pPr>
              <w:ind w:firstLine="422"/>
              <w:rPr>
                <w:rFonts w:hint="eastAsia" w:ascii="宋体" w:hAnsi="宋体" w:eastAsia="宋体" w:cs="宋体"/>
                <w:color w:val="auto"/>
                <w:sz w:val="21"/>
                <w:szCs w:val="21"/>
                <w:highlight w:val="none"/>
              </w:rPr>
            </w:pPr>
          </w:p>
        </w:tc>
      </w:tr>
      <w:tr w14:paraId="4E81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2134" w:type="dxa"/>
          </w:tcPr>
          <w:p w14:paraId="3100C407">
            <w:pPr>
              <w:ind w:firstLine="422"/>
              <w:rPr>
                <w:rFonts w:hint="eastAsia" w:ascii="宋体" w:hAnsi="宋体" w:eastAsia="宋体" w:cs="宋体"/>
                <w:color w:val="auto"/>
                <w:sz w:val="21"/>
                <w:szCs w:val="21"/>
                <w:highlight w:val="none"/>
              </w:rPr>
            </w:pPr>
          </w:p>
        </w:tc>
        <w:tc>
          <w:tcPr>
            <w:tcW w:w="1247" w:type="dxa"/>
          </w:tcPr>
          <w:p w14:paraId="1AAE430A">
            <w:pPr>
              <w:ind w:firstLine="422"/>
              <w:rPr>
                <w:rFonts w:hint="eastAsia" w:ascii="宋体" w:hAnsi="宋体" w:eastAsia="宋体" w:cs="宋体"/>
                <w:color w:val="auto"/>
                <w:sz w:val="21"/>
                <w:szCs w:val="21"/>
                <w:highlight w:val="none"/>
              </w:rPr>
            </w:pPr>
          </w:p>
        </w:tc>
        <w:tc>
          <w:tcPr>
            <w:tcW w:w="4538" w:type="dxa"/>
          </w:tcPr>
          <w:p w14:paraId="08FDD86B">
            <w:pPr>
              <w:ind w:firstLine="422"/>
              <w:rPr>
                <w:rFonts w:hint="eastAsia" w:ascii="宋体" w:hAnsi="宋体" w:eastAsia="宋体" w:cs="宋体"/>
                <w:color w:val="auto"/>
                <w:sz w:val="21"/>
                <w:szCs w:val="21"/>
                <w:highlight w:val="none"/>
              </w:rPr>
            </w:pPr>
          </w:p>
        </w:tc>
      </w:tr>
      <w:tr w14:paraId="6E78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2636491F">
            <w:pPr>
              <w:ind w:firstLine="422"/>
              <w:rPr>
                <w:rFonts w:hint="eastAsia" w:ascii="宋体" w:hAnsi="宋体" w:eastAsia="宋体" w:cs="宋体"/>
                <w:color w:val="auto"/>
                <w:sz w:val="21"/>
                <w:szCs w:val="21"/>
                <w:highlight w:val="none"/>
              </w:rPr>
            </w:pPr>
          </w:p>
        </w:tc>
        <w:tc>
          <w:tcPr>
            <w:tcW w:w="1247" w:type="dxa"/>
          </w:tcPr>
          <w:p w14:paraId="1A204D98">
            <w:pPr>
              <w:ind w:firstLine="422"/>
              <w:rPr>
                <w:rFonts w:hint="eastAsia" w:ascii="宋体" w:hAnsi="宋体" w:eastAsia="宋体" w:cs="宋体"/>
                <w:color w:val="auto"/>
                <w:sz w:val="21"/>
                <w:szCs w:val="21"/>
                <w:highlight w:val="none"/>
              </w:rPr>
            </w:pPr>
          </w:p>
        </w:tc>
        <w:tc>
          <w:tcPr>
            <w:tcW w:w="4538" w:type="dxa"/>
          </w:tcPr>
          <w:p w14:paraId="5C5B4031">
            <w:pPr>
              <w:ind w:firstLine="422"/>
              <w:rPr>
                <w:rFonts w:hint="eastAsia" w:ascii="宋体" w:hAnsi="宋体" w:eastAsia="宋体" w:cs="宋体"/>
                <w:color w:val="auto"/>
                <w:sz w:val="21"/>
                <w:szCs w:val="21"/>
                <w:highlight w:val="none"/>
              </w:rPr>
            </w:pPr>
          </w:p>
        </w:tc>
      </w:tr>
      <w:tr w14:paraId="31A7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1AAE6D35">
            <w:pPr>
              <w:ind w:firstLine="422"/>
              <w:rPr>
                <w:rFonts w:hint="eastAsia" w:ascii="宋体" w:hAnsi="宋体" w:eastAsia="宋体" w:cs="宋体"/>
                <w:color w:val="auto"/>
                <w:sz w:val="21"/>
                <w:szCs w:val="21"/>
                <w:highlight w:val="none"/>
              </w:rPr>
            </w:pPr>
          </w:p>
        </w:tc>
        <w:tc>
          <w:tcPr>
            <w:tcW w:w="1247" w:type="dxa"/>
          </w:tcPr>
          <w:p w14:paraId="6D5236A4">
            <w:pPr>
              <w:ind w:firstLine="422"/>
              <w:rPr>
                <w:rFonts w:hint="eastAsia" w:ascii="宋体" w:hAnsi="宋体" w:eastAsia="宋体" w:cs="宋体"/>
                <w:color w:val="auto"/>
                <w:sz w:val="21"/>
                <w:szCs w:val="21"/>
                <w:highlight w:val="none"/>
              </w:rPr>
            </w:pPr>
          </w:p>
        </w:tc>
        <w:tc>
          <w:tcPr>
            <w:tcW w:w="4538" w:type="dxa"/>
          </w:tcPr>
          <w:p w14:paraId="67E6BE20">
            <w:pPr>
              <w:ind w:firstLine="422"/>
              <w:rPr>
                <w:rFonts w:hint="eastAsia" w:ascii="宋体" w:hAnsi="宋体" w:eastAsia="宋体" w:cs="宋体"/>
                <w:color w:val="auto"/>
                <w:sz w:val="21"/>
                <w:szCs w:val="21"/>
                <w:highlight w:val="none"/>
              </w:rPr>
            </w:pPr>
          </w:p>
        </w:tc>
      </w:tr>
      <w:tr w14:paraId="3C6C9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134" w:type="dxa"/>
          </w:tcPr>
          <w:p w14:paraId="717BCBB0">
            <w:pPr>
              <w:ind w:firstLine="422"/>
              <w:rPr>
                <w:rFonts w:hint="eastAsia" w:ascii="宋体" w:hAnsi="宋体" w:eastAsia="宋体" w:cs="宋体"/>
                <w:color w:val="auto"/>
                <w:sz w:val="21"/>
                <w:szCs w:val="21"/>
                <w:highlight w:val="none"/>
              </w:rPr>
            </w:pPr>
          </w:p>
        </w:tc>
        <w:tc>
          <w:tcPr>
            <w:tcW w:w="1247" w:type="dxa"/>
          </w:tcPr>
          <w:p w14:paraId="115F2F59">
            <w:pPr>
              <w:ind w:firstLine="422"/>
              <w:rPr>
                <w:rFonts w:hint="eastAsia" w:ascii="宋体" w:hAnsi="宋体" w:eastAsia="宋体" w:cs="宋体"/>
                <w:color w:val="auto"/>
                <w:sz w:val="21"/>
                <w:szCs w:val="21"/>
                <w:highlight w:val="none"/>
              </w:rPr>
            </w:pPr>
          </w:p>
        </w:tc>
        <w:tc>
          <w:tcPr>
            <w:tcW w:w="4538" w:type="dxa"/>
          </w:tcPr>
          <w:p w14:paraId="4E0A0146">
            <w:pPr>
              <w:ind w:firstLine="422"/>
              <w:rPr>
                <w:rFonts w:hint="eastAsia" w:ascii="宋体" w:hAnsi="宋体" w:eastAsia="宋体" w:cs="宋体"/>
                <w:color w:val="auto"/>
                <w:sz w:val="21"/>
                <w:szCs w:val="21"/>
                <w:highlight w:val="none"/>
              </w:rPr>
            </w:pPr>
          </w:p>
        </w:tc>
      </w:tr>
      <w:tr w14:paraId="72F9E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134" w:type="dxa"/>
          </w:tcPr>
          <w:p w14:paraId="28B05F56">
            <w:pPr>
              <w:ind w:firstLine="422"/>
              <w:rPr>
                <w:rFonts w:hint="eastAsia" w:ascii="宋体" w:hAnsi="宋体" w:eastAsia="宋体" w:cs="宋体"/>
                <w:color w:val="auto"/>
                <w:sz w:val="21"/>
                <w:szCs w:val="21"/>
                <w:highlight w:val="none"/>
              </w:rPr>
            </w:pPr>
          </w:p>
        </w:tc>
        <w:tc>
          <w:tcPr>
            <w:tcW w:w="1247" w:type="dxa"/>
          </w:tcPr>
          <w:p w14:paraId="5AD9929F">
            <w:pPr>
              <w:ind w:firstLine="422"/>
              <w:rPr>
                <w:rFonts w:hint="eastAsia" w:ascii="宋体" w:hAnsi="宋体" w:eastAsia="宋体" w:cs="宋体"/>
                <w:color w:val="auto"/>
                <w:sz w:val="21"/>
                <w:szCs w:val="21"/>
                <w:highlight w:val="none"/>
              </w:rPr>
            </w:pPr>
          </w:p>
        </w:tc>
        <w:tc>
          <w:tcPr>
            <w:tcW w:w="4538" w:type="dxa"/>
          </w:tcPr>
          <w:p w14:paraId="7C85D644">
            <w:pPr>
              <w:ind w:firstLine="422"/>
              <w:rPr>
                <w:rFonts w:hint="eastAsia" w:ascii="宋体" w:hAnsi="宋体" w:eastAsia="宋体" w:cs="宋体"/>
                <w:color w:val="auto"/>
                <w:sz w:val="21"/>
                <w:szCs w:val="21"/>
                <w:highlight w:val="none"/>
              </w:rPr>
            </w:pPr>
          </w:p>
        </w:tc>
      </w:tr>
    </w:tbl>
    <w:p w14:paraId="282142AA">
      <w:pPr>
        <w:spacing w:before="298" w:line="184"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3AD3D473">
      <w:pPr>
        <w:spacing w:line="184" w:lineRule="auto"/>
        <w:ind w:firstLine="420"/>
        <w:rPr>
          <w:rFonts w:ascii="微软雅黑" w:hAnsi="微软雅黑" w:eastAsia="微软雅黑" w:cs="微软雅黑"/>
          <w:color w:val="auto"/>
          <w:sz w:val="21"/>
          <w:szCs w:val="21"/>
          <w:highlight w:val="none"/>
        </w:rPr>
        <w:sectPr>
          <w:footerReference r:id="rId10" w:type="default"/>
          <w:pgSz w:w="11900" w:h="16840"/>
          <w:pgMar w:top="1112" w:right="1359" w:bottom="801" w:left="1308" w:header="0" w:footer="637" w:gutter="0"/>
          <w:pgNumType w:fmt="decimal"/>
          <w:cols w:space="720" w:num="1"/>
        </w:sectPr>
      </w:pPr>
    </w:p>
    <w:p w14:paraId="07CB3927">
      <w:pPr>
        <w:spacing w:before="42" w:line="186" w:lineRule="auto"/>
        <w:ind w:left="43"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附件五</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主要机械设备和试验检测设备最低要求</w:t>
      </w:r>
    </w:p>
    <w:p w14:paraId="2A0C8C27">
      <w:pPr>
        <w:spacing w:line="237" w:lineRule="exact"/>
        <w:ind w:firstLine="422"/>
        <w:rPr>
          <w:rFonts w:hint="eastAsia" w:ascii="宋体" w:hAnsi="宋体" w:eastAsia="宋体" w:cs="宋体"/>
          <w:color w:val="auto"/>
          <w:sz w:val="21"/>
          <w:szCs w:val="21"/>
          <w:highlight w:val="none"/>
        </w:rPr>
      </w:pPr>
    </w:p>
    <w:tbl>
      <w:tblPr>
        <w:tblStyle w:val="54"/>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3A20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tcPr>
          <w:p w14:paraId="16B63F48">
            <w:pPr>
              <w:spacing w:line="274" w:lineRule="auto"/>
              <w:ind w:firstLine="482"/>
              <w:rPr>
                <w:rFonts w:hint="eastAsia" w:ascii="宋体" w:hAnsi="宋体" w:eastAsia="宋体" w:cs="宋体"/>
                <w:color w:val="auto"/>
                <w:sz w:val="21"/>
                <w:szCs w:val="21"/>
                <w:highlight w:val="none"/>
              </w:rPr>
            </w:pPr>
          </w:p>
          <w:p w14:paraId="64982BCF">
            <w:pPr>
              <w:pStyle w:val="53"/>
              <w:spacing w:before="103" w:line="186" w:lineRule="auto"/>
              <w:ind w:left="1068" w:firstLine="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159" w:type="dxa"/>
          </w:tcPr>
          <w:p w14:paraId="4F1DE9E2">
            <w:pPr>
              <w:spacing w:line="273" w:lineRule="auto"/>
              <w:ind w:firstLine="482"/>
              <w:rPr>
                <w:rFonts w:hint="eastAsia" w:ascii="宋体" w:hAnsi="宋体" w:eastAsia="宋体" w:cs="宋体"/>
                <w:color w:val="auto"/>
                <w:sz w:val="21"/>
                <w:szCs w:val="21"/>
                <w:highlight w:val="none"/>
              </w:rPr>
            </w:pPr>
          </w:p>
          <w:p w14:paraId="75B684D5">
            <w:pPr>
              <w:pStyle w:val="53"/>
              <w:spacing w:before="103" w:line="186" w:lineRule="auto"/>
              <w:ind w:left="122" w:firstLine="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规格、功率及容量</w:t>
            </w:r>
          </w:p>
        </w:tc>
        <w:tc>
          <w:tcPr>
            <w:tcW w:w="1257" w:type="dxa"/>
          </w:tcPr>
          <w:p w14:paraId="6C8A0DA5">
            <w:pPr>
              <w:spacing w:line="274" w:lineRule="auto"/>
              <w:ind w:firstLine="482"/>
              <w:rPr>
                <w:rFonts w:hint="eastAsia" w:ascii="宋体" w:hAnsi="宋体" w:eastAsia="宋体" w:cs="宋体"/>
                <w:color w:val="auto"/>
                <w:sz w:val="21"/>
                <w:szCs w:val="21"/>
                <w:highlight w:val="none"/>
              </w:rPr>
            </w:pPr>
          </w:p>
          <w:p w14:paraId="49CC3DEC">
            <w:pPr>
              <w:pStyle w:val="53"/>
              <w:spacing w:before="103" w:line="186" w:lineRule="auto"/>
              <w:ind w:left="272" w:hanging="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350" w:type="dxa"/>
          </w:tcPr>
          <w:p w14:paraId="10B7EE4D">
            <w:pPr>
              <w:pStyle w:val="53"/>
              <w:spacing w:before="66"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要求（注根据工作</w:t>
            </w:r>
          </w:p>
          <w:p w14:paraId="267E7B8F">
            <w:pPr>
              <w:pStyle w:val="53"/>
              <w:spacing w:before="2" w:line="360" w:lineRule="auto"/>
              <w:ind w:left="5" w:right="146" w:hanging="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量情况的最低配备）</w:t>
            </w:r>
          </w:p>
        </w:tc>
      </w:tr>
      <w:tr w14:paraId="0FBB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14866E4">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例：</w:t>
            </w:r>
          </w:p>
        </w:tc>
        <w:tc>
          <w:tcPr>
            <w:tcW w:w="2159" w:type="dxa"/>
          </w:tcPr>
          <w:p w14:paraId="2F011BC6">
            <w:pPr>
              <w:pStyle w:val="53"/>
              <w:spacing w:before="326" w:line="176" w:lineRule="auto"/>
              <w:ind w:left="715" w:firstLine="482"/>
              <w:rPr>
                <w:rFonts w:hint="eastAsia" w:ascii="宋体" w:hAnsi="宋体" w:eastAsia="宋体" w:cs="宋体"/>
                <w:color w:val="auto"/>
                <w:sz w:val="21"/>
                <w:szCs w:val="21"/>
                <w:highlight w:val="none"/>
                <w:lang w:eastAsia="zh-CN"/>
              </w:rPr>
            </w:pPr>
          </w:p>
        </w:tc>
        <w:tc>
          <w:tcPr>
            <w:tcW w:w="1257" w:type="dxa"/>
          </w:tcPr>
          <w:p w14:paraId="4FEBA0D1">
            <w:pPr>
              <w:pStyle w:val="53"/>
              <w:spacing w:before="288" w:line="187" w:lineRule="auto"/>
              <w:ind w:left="529" w:firstLine="482"/>
              <w:rPr>
                <w:rFonts w:hint="eastAsia" w:ascii="宋体" w:hAnsi="宋体" w:eastAsia="宋体" w:cs="宋体"/>
                <w:color w:val="auto"/>
                <w:sz w:val="21"/>
                <w:szCs w:val="21"/>
                <w:highlight w:val="none"/>
                <w:lang w:eastAsia="zh-CN"/>
              </w:rPr>
            </w:pPr>
          </w:p>
        </w:tc>
        <w:tc>
          <w:tcPr>
            <w:tcW w:w="2350" w:type="dxa"/>
          </w:tcPr>
          <w:p w14:paraId="2CC5FB05">
            <w:pPr>
              <w:pStyle w:val="53"/>
              <w:spacing w:before="326" w:line="160" w:lineRule="auto"/>
              <w:ind w:left="1124" w:firstLine="482"/>
              <w:rPr>
                <w:rFonts w:hint="eastAsia" w:ascii="宋体" w:hAnsi="宋体" w:eastAsia="宋体" w:cs="宋体"/>
                <w:color w:val="auto"/>
                <w:sz w:val="21"/>
                <w:szCs w:val="21"/>
                <w:highlight w:val="none"/>
                <w:lang w:eastAsia="zh-CN"/>
              </w:rPr>
            </w:pPr>
          </w:p>
        </w:tc>
      </w:tr>
      <w:tr w14:paraId="7E04C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20E628C">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挖掘机</w:t>
            </w:r>
          </w:p>
        </w:tc>
        <w:tc>
          <w:tcPr>
            <w:tcW w:w="2159" w:type="dxa"/>
          </w:tcPr>
          <w:p w14:paraId="135830A8">
            <w:pPr>
              <w:pStyle w:val="53"/>
              <w:spacing w:before="125" w:line="186" w:lineRule="auto"/>
              <w:ind w:left="604"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0A091DB6">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515A7BE3">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6296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4D599D1">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振动压路机</w:t>
            </w:r>
          </w:p>
        </w:tc>
        <w:tc>
          <w:tcPr>
            <w:tcW w:w="2159" w:type="dxa"/>
          </w:tcPr>
          <w:p w14:paraId="7CE07915">
            <w:pPr>
              <w:pStyle w:val="53"/>
              <w:spacing w:before="126" w:line="193" w:lineRule="auto"/>
              <w:ind w:left="801"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4E10D8CE">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7C71FC4">
            <w:pPr>
              <w:pStyle w:val="53"/>
              <w:spacing w:before="164" w:line="160" w:lineRule="auto"/>
              <w:ind w:left="1124" w:firstLine="482"/>
              <w:rPr>
                <w:rFonts w:hint="eastAsia" w:ascii="宋体" w:hAnsi="宋体" w:eastAsia="宋体" w:cs="宋体"/>
                <w:color w:val="auto"/>
                <w:sz w:val="21"/>
                <w:szCs w:val="21"/>
                <w:highlight w:val="none"/>
                <w:lang w:eastAsia="zh-CN"/>
              </w:rPr>
            </w:pPr>
          </w:p>
        </w:tc>
      </w:tr>
      <w:tr w14:paraId="17C7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F37E34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冲击钻机</w:t>
            </w:r>
          </w:p>
        </w:tc>
        <w:tc>
          <w:tcPr>
            <w:tcW w:w="2159" w:type="dxa"/>
          </w:tcPr>
          <w:p w14:paraId="52C2D44E">
            <w:pPr>
              <w:pStyle w:val="53"/>
              <w:spacing w:before="126" w:line="186" w:lineRule="auto"/>
              <w:ind w:left="652"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185118EF">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2ED49F56">
            <w:pPr>
              <w:pStyle w:val="53"/>
              <w:spacing w:before="165" w:line="160" w:lineRule="auto"/>
              <w:ind w:left="1124" w:firstLine="482"/>
              <w:rPr>
                <w:rFonts w:hint="eastAsia" w:ascii="宋体" w:hAnsi="宋体" w:eastAsia="宋体" w:cs="宋体"/>
                <w:color w:val="auto"/>
                <w:sz w:val="21"/>
                <w:szCs w:val="21"/>
                <w:highlight w:val="none"/>
                <w:lang w:eastAsia="zh-CN"/>
              </w:rPr>
            </w:pPr>
          </w:p>
        </w:tc>
      </w:tr>
      <w:tr w14:paraId="091D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CAECE39">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强制式砼拌和楼</w:t>
            </w:r>
          </w:p>
        </w:tc>
        <w:tc>
          <w:tcPr>
            <w:tcW w:w="2159" w:type="dxa"/>
          </w:tcPr>
          <w:p w14:paraId="11960D90">
            <w:pPr>
              <w:pStyle w:val="53"/>
              <w:spacing w:before="164" w:line="160" w:lineRule="auto"/>
              <w:ind w:left="475"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001CF29C">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座</w:t>
            </w:r>
          </w:p>
        </w:tc>
        <w:tc>
          <w:tcPr>
            <w:tcW w:w="2350" w:type="dxa"/>
          </w:tcPr>
          <w:p w14:paraId="4A6A1DB9">
            <w:pPr>
              <w:pStyle w:val="53"/>
              <w:spacing w:before="166" w:line="160" w:lineRule="auto"/>
              <w:ind w:left="1124" w:firstLine="482"/>
              <w:rPr>
                <w:rFonts w:hint="eastAsia" w:ascii="宋体" w:hAnsi="宋体" w:eastAsia="宋体" w:cs="宋体"/>
                <w:color w:val="auto"/>
                <w:sz w:val="21"/>
                <w:szCs w:val="21"/>
                <w:highlight w:val="none"/>
                <w:lang w:eastAsia="zh-CN"/>
              </w:rPr>
            </w:pPr>
          </w:p>
        </w:tc>
      </w:tr>
      <w:tr w14:paraId="5EC1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4F3D27A7">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砂浆拌和机</w:t>
            </w:r>
          </w:p>
        </w:tc>
        <w:tc>
          <w:tcPr>
            <w:tcW w:w="2159" w:type="dxa"/>
          </w:tcPr>
          <w:p w14:paraId="55503966">
            <w:pPr>
              <w:pStyle w:val="53"/>
              <w:spacing w:before="167" w:line="159" w:lineRule="auto"/>
              <w:ind w:left="840" w:firstLine="482"/>
              <w:rPr>
                <w:rFonts w:hint="eastAsia" w:ascii="宋体" w:hAnsi="宋体" w:eastAsia="宋体" w:cs="宋体"/>
                <w:color w:val="auto"/>
                <w:sz w:val="21"/>
                <w:szCs w:val="21"/>
                <w:highlight w:val="none"/>
                <w:lang w:eastAsia="zh-CN"/>
              </w:rPr>
            </w:pPr>
          </w:p>
        </w:tc>
        <w:tc>
          <w:tcPr>
            <w:tcW w:w="1257" w:type="dxa"/>
            <w:shd w:val="clear" w:color="auto" w:fill="auto"/>
            <w:vAlign w:val="center"/>
          </w:tcPr>
          <w:p w14:paraId="6E615DC9">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674BDED">
            <w:pPr>
              <w:pStyle w:val="53"/>
              <w:spacing w:before="169" w:line="158" w:lineRule="auto"/>
              <w:ind w:left="1125" w:firstLine="482"/>
              <w:rPr>
                <w:rFonts w:hint="eastAsia" w:ascii="宋体" w:hAnsi="宋体" w:eastAsia="宋体" w:cs="宋体"/>
                <w:color w:val="auto"/>
                <w:sz w:val="21"/>
                <w:szCs w:val="21"/>
                <w:highlight w:val="none"/>
                <w:lang w:eastAsia="zh-CN"/>
              </w:rPr>
            </w:pPr>
          </w:p>
        </w:tc>
      </w:tr>
      <w:tr w14:paraId="12EE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57EC1F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试验设备</w:t>
            </w:r>
          </w:p>
        </w:tc>
        <w:tc>
          <w:tcPr>
            <w:tcW w:w="2159" w:type="dxa"/>
          </w:tcPr>
          <w:p w14:paraId="7802127D">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7845B3F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套</w:t>
            </w:r>
          </w:p>
        </w:tc>
        <w:tc>
          <w:tcPr>
            <w:tcW w:w="2350" w:type="dxa"/>
          </w:tcPr>
          <w:p w14:paraId="4031010D">
            <w:pPr>
              <w:pStyle w:val="53"/>
              <w:spacing w:before="167" w:line="160" w:lineRule="auto"/>
              <w:ind w:left="1124" w:firstLine="482"/>
              <w:rPr>
                <w:rFonts w:hint="eastAsia" w:ascii="宋体" w:hAnsi="宋体" w:eastAsia="宋体" w:cs="宋体"/>
                <w:color w:val="auto"/>
                <w:sz w:val="21"/>
                <w:szCs w:val="21"/>
                <w:highlight w:val="none"/>
                <w:lang w:eastAsia="zh-CN"/>
              </w:rPr>
            </w:pPr>
          </w:p>
        </w:tc>
      </w:tr>
      <w:tr w14:paraId="4760D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65A63B1D">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全站仪</w:t>
            </w:r>
          </w:p>
        </w:tc>
        <w:tc>
          <w:tcPr>
            <w:tcW w:w="2159" w:type="dxa"/>
          </w:tcPr>
          <w:p w14:paraId="1C7A3810">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6CB1A66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6AA007AD">
            <w:pPr>
              <w:pStyle w:val="53"/>
              <w:spacing w:before="165" w:line="158" w:lineRule="auto"/>
              <w:ind w:left="1125" w:firstLine="482"/>
              <w:rPr>
                <w:rFonts w:hint="eastAsia" w:ascii="宋体" w:hAnsi="宋体" w:eastAsia="宋体" w:cs="宋体"/>
                <w:color w:val="auto"/>
                <w:sz w:val="21"/>
                <w:szCs w:val="21"/>
                <w:highlight w:val="none"/>
                <w:lang w:eastAsia="zh-CN"/>
              </w:rPr>
            </w:pPr>
          </w:p>
        </w:tc>
      </w:tr>
      <w:tr w14:paraId="4454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13367EB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经纬仪</w:t>
            </w:r>
          </w:p>
        </w:tc>
        <w:tc>
          <w:tcPr>
            <w:tcW w:w="2159" w:type="dxa"/>
          </w:tcPr>
          <w:p w14:paraId="36F0C946">
            <w:pPr>
              <w:ind w:firstLine="482"/>
              <w:rPr>
                <w:rFonts w:hint="eastAsia" w:ascii="宋体" w:hAnsi="宋体" w:eastAsia="宋体" w:cs="宋体"/>
                <w:color w:val="auto"/>
                <w:sz w:val="21"/>
                <w:szCs w:val="21"/>
                <w:highlight w:val="none"/>
              </w:rPr>
            </w:pPr>
          </w:p>
        </w:tc>
        <w:tc>
          <w:tcPr>
            <w:tcW w:w="1257" w:type="dxa"/>
            <w:shd w:val="clear" w:color="auto" w:fill="auto"/>
            <w:vAlign w:val="center"/>
          </w:tcPr>
          <w:p w14:paraId="16DD6E20">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393E0C1">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366A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7D746A4D">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水准仪</w:t>
            </w:r>
          </w:p>
        </w:tc>
        <w:tc>
          <w:tcPr>
            <w:tcW w:w="2159" w:type="dxa"/>
          </w:tcPr>
          <w:p w14:paraId="7B18E6CA">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40C319E3">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4F02EE1F">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07C56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7E94E85">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发电机组</w:t>
            </w:r>
          </w:p>
        </w:tc>
        <w:tc>
          <w:tcPr>
            <w:tcW w:w="2159" w:type="dxa"/>
          </w:tcPr>
          <w:p w14:paraId="47455E67">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2299A43B">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7EAF4D4E">
            <w:pPr>
              <w:pStyle w:val="53"/>
              <w:spacing w:before="162" w:line="161" w:lineRule="auto"/>
              <w:ind w:left="1138" w:firstLine="482"/>
              <w:rPr>
                <w:rFonts w:hint="eastAsia" w:ascii="宋体" w:hAnsi="宋体" w:eastAsia="宋体" w:cs="宋体"/>
                <w:color w:val="auto"/>
                <w:sz w:val="21"/>
                <w:szCs w:val="21"/>
                <w:highlight w:val="none"/>
                <w:lang w:eastAsia="zh-CN"/>
              </w:rPr>
            </w:pPr>
          </w:p>
        </w:tc>
      </w:tr>
      <w:tr w14:paraId="1032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05DD2AC4">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混凝土水泥路面刚性刻纹机</w:t>
            </w:r>
          </w:p>
        </w:tc>
        <w:tc>
          <w:tcPr>
            <w:tcW w:w="2159" w:type="dxa"/>
          </w:tcPr>
          <w:p w14:paraId="3DBE39C1">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4C8A17A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39636DD8">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1CB4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3A2A08D3">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钢模</w:t>
            </w:r>
          </w:p>
        </w:tc>
        <w:tc>
          <w:tcPr>
            <w:tcW w:w="2159" w:type="dxa"/>
          </w:tcPr>
          <w:p w14:paraId="09BA4CD1">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1565CCE1">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m</w:t>
            </w:r>
          </w:p>
        </w:tc>
        <w:tc>
          <w:tcPr>
            <w:tcW w:w="2350" w:type="dxa"/>
          </w:tcPr>
          <w:p w14:paraId="579BFAEB">
            <w:pPr>
              <w:pStyle w:val="53"/>
              <w:spacing w:before="163" w:line="160" w:lineRule="auto"/>
              <w:ind w:left="1124" w:firstLine="482"/>
              <w:rPr>
                <w:rFonts w:hint="eastAsia" w:ascii="宋体" w:hAnsi="宋体" w:eastAsia="宋体" w:cs="宋体"/>
                <w:color w:val="auto"/>
                <w:sz w:val="21"/>
                <w:szCs w:val="21"/>
                <w:highlight w:val="none"/>
                <w:lang w:eastAsia="zh-CN"/>
              </w:rPr>
            </w:pPr>
          </w:p>
        </w:tc>
      </w:tr>
      <w:tr w14:paraId="52575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19BE484A">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水泥混凝土路面排式振捣机</w:t>
            </w:r>
          </w:p>
        </w:tc>
        <w:tc>
          <w:tcPr>
            <w:tcW w:w="2159" w:type="dxa"/>
          </w:tcPr>
          <w:p w14:paraId="4B89C6D3">
            <w:pPr>
              <w:ind w:firstLine="482"/>
              <w:jc w:val="center"/>
              <w:rPr>
                <w:rFonts w:hint="eastAsia" w:ascii="宋体" w:hAnsi="宋体" w:eastAsia="宋体" w:cs="宋体"/>
                <w:color w:val="auto"/>
                <w:sz w:val="21"/>
                <w:szCs w:val="21"/>
                <w:highlight w:val="none"/>
              </w:rPr>
            </w:pPr>
          </w:p>
        </w:tc>
        <w:tc>
          <w:tcPr>
            <w:tcW w:w="1257" w:type="dxa"/>
            <w:shd w:val="clear" w:color="auto" w:fill="auto"/>
            <w:vAlign w:val="center"/>
          </w:tcPr>
          <w:p w14:paraId="22B82568">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台</w:t>
            </w:r>
          </w:p>
        </w:tc>
        <w:tc>
          <w:tcPr>
            <w:tcW w:w="2350" w:type="dxa"/>
          </w:tcPr>
          <w:p w14:paraId="7077D9C4">
            <w:pPr>
              <w:pStyle w:val="53"/>
              <w:spacing w:before="163" w:line="160" w:lineRule="auto"/>
              <w:ind w:firstLine="482"/>
              <w:jc w:val="center"/>
              <w:rPr>
                <w:rFonts w:hint="eastAsia" w:ascii="宋体" w:hAnsi="宋体" w:eastAsia="宋体" w:cs="宋体"/>
                <w:color w:val="auto"/>
                <w:sz w:val="21"/>
                <w:szCs w:val="21"/>
                <w:highlight w:val="none"/>
                <w:lang w:eastAsia="zh-CN"/>
              </w:rPr>
            </w:pPr>
          </w:p>
        </w:tc>
      </w:tr>
      <w:tr w14:paraId="7E0AD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3080" w:type="dxa"/>
            <w:shd w:val="clear" w:color="auto" w:fill="auto"/>
            <w:vAlign w:val="center"/>
          </w:tcPr>
          <w:p w14:paraId="2A1014CB">
            <w:pPr>
              <w:pStyle w:val="70"/>
              <w:jc w:val="center"/>
              <w:rPr>
                <w:rFonts w:hint="eastAsia" w:ascii="Calibri" w:hAnsi="Calibri" w:eastAsia="宋体" w:cs="Times New Roman"/>
                <w:color w:val="auto"/>
                <w:spacing w:val="0"/>
                <w:w w:val="100"/>
                <w:kern w:val="2"/>
                <w:position w:val="0"/>
                <w:sz w:val="21"/>
                <w:szCs w:val="22"/>
                <w:highlight w:val="none"/>
                <w:lang w:val="en-US" w:eastAsia="zh-CN" w:bidi="ar-SA"/>
              </w:rPr>
            </w:pPr>
            <w:r>
              <w:rPr>
                <w:rStyle w:val="27"/>
                <w:rFonts w:hint="eastAsia" w:ascii="Calibri" w:hAnsi="Calibri" w:eastAsia="宋体" w:cs="Times New Roman"/>
                <w:color w:val="auto"/>
                <w:spacing w:val="0"/>
                <w:w w:val="100"/>
                <w:position w:val="0"/>
                <w:highlight w:val="none"/>
              </w:rPr>
              <w:t>*****</w:t>
            </w:r>
          </w:p>
        </w:tc>
        <w:tc>
          <w:tcPr>
            <w:tcW w:w="2159" w:type="dxa"/>
          </w:tcPr>
          <w:p w14:paraId="59CA280A">
            <w:pPr>
              <w:ind w:firstLine="482"/>
              <w:jc w:val="center"/>
              <w:rPr>
                <w:rFonts w:hint="eastAsia" w:ascii="宋体" w:hAnsi="宋体" w:eastAsia="宋体" w:cs="宋体"/>
                <w:color w:val="auto"/>
                <w:sz w:val="21"/>
                <w:szCs w:val="21"/>
                <w:highlight w:val="none"/>
              </w:rPr>
            </w:pPr>
          </w:p>
        </w:tc>
        <w:tc>
          <w:tcPr>
            <w:tcW w:w="1257" w:type="dxa"/>
          </w:tcPr>
          <w:p w14:paraId="7A79E29B">
            <w:pPr>
              <w:pStyle w:val="53"/>
              <w:spacing w:before="125" w:line="187" w:lineRule="auto"/>
              <w:ind w:left="529" w:firstLine="482"/>
              <w:rPr>
                <w:rFonts w:hint="eastAsia" w:ascii="宋体" w:hAnsi="宋体" w:eastAsia="宋体" w:cs="宋体"/>
                <w:color w:val="auto"/>
                <w:sz w:val="21"/>
                <w:szCs w:val="21"/>
                <w:highlight w:val="none"/>
                <w:lang w:eastAsia="zh-CN"/>
              </w:rPr>
            </w:pPr>
          </w:p>
        </w:tc>
        <w:tc>
          <w:tcPr>
            <w:tcW w:w="2350" w:type="dxa"/>
          </w:tcPr>
          <w:p w14:paraId="7999B0B7">
            <w:pPr>
              <w:pStyle w:val="53"/>
              <w:spacing w:before="163" w:line="160" w:lineRule="auto"/>
              <w:ind w:left="1124" w:firstLine="482"/>
              <w:rPr>
                <w:rFonts w:hint="eastAsia" w:ascii="宋体" w:hAnsi="宋体" w:eastAsia="宋体" w:cs="宋体"/>
                <w:color w:val="auto"/>
                <w:sz w:val="21"/>
                <w:szCs w:val="21"/>
                <w:highlight w:val="none"/>
                <w:lang w:eastAsia="zh-CN"/>
              </w:rPr>
            </w:pPr>
          </w:p>
        </w:tc>
      </w:tr>
    </w:tbl>
    <w:p w14:paraId="1135BB3E">
      <w:pPr>
        <w:spacing w:before="299" w:line="182" w:lineRule="auto"/>
        <w:ind w:left="29"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1F00D27F">
      <w:pPr>
        <w:spacing w:line="182" w:lineRule="auto"/>
        <w:ind w:firstLine="420"/>
        <w:rPr>
          <w:rFonts w:hint="eastAsia" w:ascii="宋体" w:hAnsi="宋体" w:eastAsia="宋体" w:cs="宋体"/>
          <w:color w:val="auto"/>
          <w:sz w:val="21"/>
          <w:szCs w:val="21"/>
          <w:highlight w:val="none"/>
        </w:rPr>
        <w:sectPr>
          <w:footerReference r:id="rId11" w:type="default"/>
          <w:pgSz w:w="11900" w:h="16840"/>
          <w:pgMar w:top="1385" w:right="1368" w:bottom="801" w:left="1276" w:header="0" w:footer="637" w:gutter="0"/>
          <w:pgNumType w:fmt="decimal"/>
          <w:cols w:space="720" w:num="1"/>
        </w:sectPr>
      </w:pPr>
    </w:p>
    <w:p w14:paraId="10862A24">
      <w:pPr>
        <w:pStyle w:val="5"/>
        <w:ind w:firstLine="562"/>
        <w:rPr>
          <w:rFonts w:hint="eastAsia"/>
          <w:color w:val="auto"/>
          <w:sz w:val="24"/>
          <w:szCs w:val="24"/>
          <w:highlight w:val="none"/>
        </w:rPr>
      </w:pPr>
      <w:bookmarkStart w:id="220" w:name="_Toc394929421"/>
      <w:r>
        <w:rPr>
          <w:rFonts w:hint="eastAsia"/>
          <w:color w:val="auto"/>
          <w:sz w:val="24"/>
          <w:szCs w:val="24"/>
          <w:highlight w:val="none"/>
        </w:rPr>
        <w:t>附件六  项目经理委任书</w:t>
      </w:r>
      <w:bookmarkEnd w:id="220"/>
    </w:p>
    <w:p w14:paraId="57176430">
      <w:pPr>
        <w:rPr>
          <w:color w:val="auto"/>
          <w:highlight w:val="none"/>
        </w:rPr>
      </w:pPr>
    </w:p>
    <w:p w14:paraId="359573BA">
      <w:pPr>
        <w:spacing w:line="360" w:lineRule="auto"/>
        <w:ind w:firstLine="442"/>
        <w:jc w:val="left"/>
        <w:rPr>
          <w:color w:val="auto"/>
          <w:szCs w:val="21"/>
          <w:highlight w:val="none"/>
        </w:rPr>
      </w:pPr>
      <w:bookmarkStart w:id="221" w:name="bookmark197"/>
      <w:r>
        <w:rPr>
          <w:rStyle w:val="58"/>
          <w:rFonts w:hint="eastAsia" w:ascii="宋体" w:hAnsi="宋体" w:eastAsia="宋体" w:cs="宋体"/>
          <w:color w:val="auto"/>
          <w:sz w:val="21"/>
          <w:szCs w:val="21"/>
          <w:highlight w:val="none"/>
        </w:rPr>
        <w:t>(承包人全称）</w:t>
      </w:r>
      <w:bookmarkEnd w:id="221"/>
    </w:p>
    <w:p w14:paraId="35F91B75">
      <w:pPr>
        <w:spacing w:line="360" w:lineRule="auto"/>
        <w:ind w:firstLine="442"/>
        <w:jc w:val="center"/>
        <w:rPr>
          <w:color w:val="auto"/>
          <w:szCs w:val="21"/>
          <w:highlight w:val="none"/>
        </w:rPr>
      </w:pPr>
      <w:bookmarkStart w:id="222" w:name="bookmark198"/>
      <w:r>
        <w:rPr>
          <w:rStyle w:val="58"/>
          <w:rFonts w:hint="eastAsia" w:ascii="宋体" w:hAnsi="宋体" w:eastAsia="宋体" w:cs="宋体"/>
          <w:color w:val="auto"/>
          <w:sz w:val="21"/>
          <w:szCs w:val="21"/>
          <w:highlight w:val="none"/>
        </w:rPr>
        <w:t>(合同工程名称）</w:t>
      </w:r>
      <w:r>
        <w:rPr>
          <w:rStyle w:val="59"/>
          <w:rFonts w:hint="eastAsia" w:ascii="宋体" w:hAnsi="宋体" w:eastAsia="宋体" w:cs="宋体"/>
          <w:color w:val="auto"/>
          <w:sz w:val="21"/>
          <w:szCs w:val="21"/>
          <w:highlight w:val="none"/>
        </w:rPr>
        <w:t>项目经理委任书</w:t>
      </w:r>
      <w:bookmarkEnd w:id="222"/>
    </w:p>
    <w:p w14:paraId="611D913A">
      <w:pPr>
        <w:pStyle w:val="60"/>
        <w:shd w:val="clear" w:color="auto" w:fill="auto"/>
        <w:spacing w:before="0" w:line="36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致：</w:t>
      </w:r>
      <w:r>
        <w:rPr>
          <w:rStyle w:val="62"/>
          <w:rFonts w:hint="eastAsia" w:ascii="宋体" w:hAnsi="宋体" w:eastAsia="宋体" w:cs="宋体"/>
          <w:color w:val="auto"/>
          <w:sz w:val="21"/>
          <w:szCs w:val="21"/>
          <w:highlight w:val="none"/>
        </w:rPr>
        <w:t>（发包人全称）</w:t>
      </w:r>
    </w:p>
    <w:p w14:paraId="3C8FD783">
      <w:pPr>
        <w:pStyle w:val="60"/>
        <w:shd w:val="clear" w:color="auto" w:fill="auto"/>
        <w:spacing w:before="0" w:after="360" w:line="360" w:lineRule="auto"/>
        <w:ind w:firstLine="422"/>
        <w:jc w:val="both"/>
        <w:rPr>
          <w:rFonts w:ascii="宋体" w:hAnsi="宋体" w:eastAsia="宋体"/>
          <w:color w:val="auto"/>
          <w:sz w:val="21"/>
          <w:szCs w:val="21"/>
          <w:highlight w:val="none"/>
        </w:rPr>
      </w:pPr>
      <w:r>
        <w:rPr>
          <w:rStyle w:val="62"/>
          <w:rFonts w:hint="eastAsia" w:ascii="宋体" w:hAnsi="宋体" w:eastAsia="宋体" w:cs="宋体"/>
          <w:color w:val="auto"/>
          <w:sz w:val="21"/>
          <w:szCs w:val="21"/>
          <w:highlight w:val="none"/>
        </w:rPr>
        <w:t>(承包人全称）</w:t>
      </w:r>
      <w:r>
        <w:rPr>
          <w:rStyle w:val="61"/>
          <w:rFonts w:hint="eastAsia" w:ascii="宋体" w:hAnsi="宋体" w:eastAsia="宋体" w:cs="宋体"/>
          <w:color w:val="auto"/>
          <w:sz w:val="21"/>
          <w:szCs w:val="21"/>
          <w:highlight w:val="none"/>
        </w:rPr>
        <w:t>法定代表人</w:t>
      </w:r>
      <w:r>
        <w:rPr>
          <w:rStyle w:val="62"/>
          <w:rFonts w:hint="eastAsia" w:ascii="宋体" w:hAnsi="宋体" w:eastAsia="宋体" w:cs="宋体"/>
          <w:color w:val="auto"/>
          <w:sz w:val="21"/>
          <w:szCs w:val="21"/>
          <w:highlight w:val="none"/>
        </w:rPr>
        <w:t>（职务、姓名）</w:t>
      </w:r>
      <w:r>
        <w:rPr>
          <w:rStyle w:val="61"/>
          <w:rFonts w:hint="eastAsia" w:ascii="宋体" w:hAnsi="宋体" w:eastAsia="宋体" w:cs="宋体"/>
          <w:color w:val="auto"/>
          <w:sz w:val="21"/>
          <w:szCs w:val="21"/>
          <w:highlight w:val="none"/>
        </w:rPr>
        <w:t>代表本单位委任</w:t>
      </w:r>
      <w:r>
        <w:rPr>
          <w:rStyle w:val="62"/>
          <w:rFonts w:hint="eastAsia" w:ascii="宋体" w:hAnsi="宋体" w:eastAsia="宋体" w:cs="宋体"/>
          <w:color w:val="auto"/>
          <w:sz w:val="21"/>
          <w:szCs w:val="21"/>
          <w:highlight w:val="none"/>
        </w:rPr>
        <w:t>（职务、姓 名）</w:t>
      </w:r>
      <w:r>
        <w:rPr>
          <w:rStyle w:val="61"/>
          <w:rFonts w:hint="eastAsia" w:ascii="宋体" w:hAnsi="宋体" w:eastAsia="宋体" w:cs="宋体"/>
          <w:color w:val="auto"/>
          <w:sz w:val="21"/>
          <w:szCs w:val="21"/>
          <w:highlight w:val="none"/>
        </w:rPr>
        <w:t>为</w:t>
      </w:r>
      <w:r>
        <w:rPr>
          <w:rStyle w:val="62"/>
          <w:rFonts w:hint="eastAsia" w:ascii="宋体" w:hAnsi="宋体" w:eastAsia="宋体" w:cs="宋体"/>
          <w:color w:val="auto"/>
          <w:sz w:val="21"/>
          <w:szCs w:val="21"/>
          <w:highlight w:val="none"/>
        </w:rPr>
        <w:t>（合同工程名称）</w:t>
      </w:r>
      <w:r>
        <w:rPr>
          <w:rStyle w:val="61"/>
          <w:rFonts w:hint="eastAsia" w:ascii="宋体" w:hAnsi="宋体" w:eastAsia="宋体" w:cs="宋体"/>
          <w:color w:val="auto"/>
          <w:sz w:val="21"/>
          <w:szCs w:val="21"/>
          <w:highlight w:val="none"/>
        </w:rPr>
        <w:t>的项目经理。凡本合同执行中的有关技术、工程进度、现 场管理、质量检验、结算与支付等方面工作，由</w:t>
      </w:r>
      <w:r>
        <w:rPr>
          <w:rStyle w:val="62"/>
          <w:rFonts w:hint="eastAsia" w:ascii="宋体" w:hAnsi="宋体" w:eastAsia="宋体" w:cs="宋体"/>
          <w:color w:val="auto"/>
          <w:sz w:val="21"/>
          <w:szCs w:val="21"/>
          <w:highlight w:val="none"/>
        </w:rPr>
        <w:t>（姓名）</w:t>
      </w:r>
      <w:r>
        <w:rPr>
          <w:rStyle w:val="61"/>
          <w:rFonts w:hint="eastAsia" w:ascii="宋体" w:hAnsi="宋体" w:eastAsia="宋体" w:cs="宋体"/>
          <w:color w:val="auto"/>
          <w:sz w:val="21"/>
          <w:szCs w:val="21"/>
          <w:highlight w:val="none"/>
        </w:rPr>
        <w:t>代表本单位全面负责。</w:t>
      </w:r>
    </w:p>
    <w:p w14:paraId="4C067902">
      <w:pPr>
        <w:pStyle w:val="60"/>
        <w:shd w:val="clear" w:color="auto" w:fill="auto"/>
        <w:tabs>
          <w:tab w:val="left" w:leader="underscore" w:pos="7348"/>
        </w:tabs>
        <w:spacing w:before="0" w:line="360" w:lineRule="auto"/>
        <w:ind w:left="3880" w:firstLine="210" w:firstLineChars="1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承包人：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(盖单位章）</w:t>
      </w:r>
    </w:p>
    <w:p w14:paraId="6FAB4090">
      <w:pPr>
        <w:pStyle w:val="60"/>
        <w:shd w:val="clear" w:color="auto" w:fill="auto"/>
        <w:tabs>
          <w:tab w:val="center" w:pos="7411"/>
        </w:tabs>
        <w:spacing w:before="0" w:line="360" w:lineRule="auto"/>
        <w:ind w:left="655" w:leftChars="312" w:firstLine="3168" w:firstLineChars="1509"/>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法定代表人：</w:t>
      </w:r>
      <w:r>
        <w:rPr>
          <w:rStyle w:val="61"/>
          <w:rFonts w:hint="eastAsia" w:ascii="宋体" w:hAnsi="宋体" w:eastAsia="宋体" w:cs="宋体"/>
          <w:color w:val="auto"/>
          <w:sz w:val="21"/>
          <w:szCs w:val="21"/>
          <w:highlight w:val="none"/>
          <w:u w:val="single"/>
        </w:rPr>
        <w:tab/>
      </w:r>
      <w:r>
        <w:rPr>
          <w:rStyle w:val="61"/>
          <w:rFonts w:hint="eastAsia" w:ascii="宋体" w:hAnsi="宋体" w:eastAsia="宋体" w:cs="宋体"/>
          <w:color w:val="auto"/>
          <w:sz w:val="21"/>
          <w:szCs w:val="21"/>
          <w:highlight w:val="none"/>
          <w:u w:val="single"/>
          <w:lang w:val="en-US"/>
        </w:rPr>
        <w:t xml:space="preserve">            </w:t>
      </w:r>
      <w:r>
        <w:rPr>
          <w:rStyle w:val="62"/>
          <w:rFonts w:hint="eastAsia" w:ascii="宋体" w:hAnsi="宋体" w:eastAsia="宋体" w:cs="宋体"/>
          <w:color w:val="auto"/>
          <w:sz w:val="21"/>
          <w:szCs w:val="21"/>
          <w:highlight w:val="none"/>
        </w:rPr>
        <w:t>(职务）</w:t>
      </w:r>
    </w:p>
    <w:p w14:paraId="62A87298">
      <w:pPr>
        <w:pStyle w:val="60"/>
        <w:shd w:val="clear" w:color="auto" w:fill="auto"/>
        <w:tabs>
          <w:tab w:val="center" w:leader="underscore" w:pos="7411"/>
        </w:tabs>
        <w:spacing w:before="0" w:line="360" w:lineRule="auto"/>
        <w:ind w:left="6140"/>
        <w:jc w:val="both"/>
        <w:rPr>
          <w:rFonts w:hint="default" w:ascii="宋体" w:hAnsi="宋体" w:eastAsia="宋体"/>
          <w:color w:val="auto"/>
          <w:sz w:val="21"/>
          <w:szCs w:val="21"/>
          <w:highlight w:val="none"/>
          <w:lang w:val="en-US"/>
        </w:rPr>
      </w:pPr>
      <w:r>
        <w:rPr>
          <w:rStyle w:val="61"/>
          <w:rFonts w:hint="eastAsia" w:ascii="宋体" w:hAnsi="宋体" w:eastAsia="宋体" w:cs="宋体"/>
          <w:color w:val="auto"/>
          <w:sz w:val="21"/>
          <w:szCs w:val="21"/>
          <w:highlight w:val="none"/>
          <w:u w:val="single"/>
        </w:rPr>
        <w:tab/>
      </w:r>
      <w:r>
        <w:rPr>
          <w:rStyle w:val="62"/>
          <w:rFonts w:hint="eastAsia" w:ascii="宋体" w:hAnsi="宋体" w:eastAsia="宋体" w:cs="宋体"/>
          <w:color w:val="auto"/>
          <w:sz w:val="21"/>
          <w:szCs w:val="21"/>
          <w:highlight w:val="none"/>
        </w:rPr>
        <w:t>(姓名）</w:t>
      </w:r>
      <w:r>
        <w:rPr>
          <w:rStyle w:val="62"/>
          <w:rFonts w:hint="eastAsia" w:ascii="宋体" w:hAnsi="宋体" w:eastAsia="宋体" w:cs="宋体"/>
          <w:color w:val="auto"/>
          <w:sz w:val="21"/>
          <w:szCs w:val="21"/>
          <w:highlight w:val="none"/>
          <w:lang w:val="en-US"/>
        </w:rPr>
        <w:t xml:space="preserve">      </w:t>
      </w:r>
    </w:p>
    <w:p w14:paraId="32508FE2">
      <w:pPr>
        <w:pStyle w:val="63"/>
        <w:shd w:val="clear" w:color="auto" w:fill="auto"/>
        <w:tabs>
          <w:tab w:val="center" w:leader="underscore" w:pos="7411"/>
          <w:tab w:val="left" w:leader="underscore" w:pos="8698"/>
        </w:tabs>
        <w:spacing w:line="360" w:lineRule="auto"/>
        <w:ind w:left="6140" w:firstLine="422"/>
        <w:jc w:val="both"/>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u w:val="single"/>
        </w:rPr>
        <w:tab/>
      </w:r>
      <w:r>
        <w:rPr>
          <w:rStyle w:val="64"/>
          <w:rFonts w:hint="eastAsia" w:ascii="宋体" w:hAnsi="宋体" w:eastAsia="宋体" w:cs="宋体"/>
          <w:b w:val="0"/>
          <w:bCs w:val="0"/>
          <w:color w:val="auto"/>
          <w:sz w:val="21"/>
          <w:szCs w:val="21"/>
          <w:highlight w:val="none"/>
          <w:u w:val="single"/>
        </w:rPr>
        <w:t>(签字)</w:t>
      </w:r>
      <w:r>
        <w:rPr>
          <w:rStyle w:val="64"/>
          <w:rFonts w:hint="eastAsia" w:ascii="宋体" w:hAnsi="宋体" w:eastAsia="宋体" w:cs="宋体"/>
          <w:b w:val="0"/>
          <w:bCs w:val="0"/>
          <w:color w:val="auto"/>
          <w:sz w:val="21"/>
          <w:szCs w:val="21"/>
          <w:highlight w:val="none"/>
          <w:u w:val="single"/>
          <w:lang w:val="en-US"/>
        </w:rPr>
        <w:t xml:space="preserve">      </w:t>
      </w:r>
    </w:p>
    <w:p w14:paraId="2FE1E174">
      <w:pPr>
        <w:pStyle w:val="6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61"/>
          <w:rFonts w:ascii="宋体" w:hAnsi="宋体" w:eastAsia="宋体" w:cs="宋体"/>
          <w:color w:val="auto"/>
          <w:sz w:val="21"/>
          <w:szCs w:val="21"/>
          <w:highlight w:val="none"/>
        </w:rPr>
      </w:pP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年</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月</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日</w:t>
      </w:r>
    </w:p>
    <w:p w14:paraId="53347F6E">
      <w:pPr>
        <w:pStyle w:val="60"/>
        <w:shd w:val="clear" w:color="auto" w:fill="auto"/>
        <w:tabs>
          <w:tab w:val="left" w:leader="underscore" w:pos="6502"/>
          <w:tab w:val="left" w:leader="underscore" w:pos="7348"/>
          <w:tab w:val="left" w:leader="underscore" w:pos="8182"/>
        </w:tabs>
        <w:spacing w:before="0" w:after="1283" w:line="240" w:lineRule="auto"/>
        <w:ind w:firstLine="442"/>
        <w:jc w:val="both"/>
        <w:rPr>
          <w:rStyle w:val="61"/>
          <w:rFonts w:ascii="宋体" w:hAnsi="宋体" w:eastAsia="宋体" w:cs="宋体"/>
          <w:color w:val="auto"/>
          <w:highlight w:val="none"/>
        </w:rPr>
      </w:pPr>
    </w:p>
    <w:p w14:paraId="2C64D344">
      <w:pPr>
        <w:ind w:firstLine="442"/>
        <w:rPr>
          <w:color w:val="auto"/>
          <w:highlight w:val="none"/>
        </w:rPr>
      </w:pPr>
      <w:r>
        <w:rPr>
          <w:rStyle w:val="61"/>
          <w:rFonts w:hint="eastAsia" w:ascii="宋体" w:hAnsi="宋体" w:eastAsia="宋体" w:cs="宋体"/>
          <w:color w:val="auto"/>
          <w:highlight w:val="none"/>
        </w:rPr>
        <w:t>抄送：</w:t>
      </w:r>
      <w:r>
        <w:rPr>
          <w:rStyle w:val="61"/>
          <w:rFonts w:hint="eastAsia" w:ascii="宋体" w:hAnsi="宋体" w:eastAsia="宋体" w:cs="宋体"/>
          <w:color w:val="auto"/>
          <w:highlight w:val="none"/>
        </w:rPr>
        <w:tab/>
      </w:r>
      <w:r>
        <w:rPr>
          <w:rStyle w:val="62"/>
          <w:rFonts w:hint="eastAsia" w:ascii="宋体" w:hAnsi="宋体" w:eastAsia="宋体" w:cs="宋体"/>
          <w:color w:val="auto"/>
          <w:highlight w:val="none"/>
        </w:rPr>
        <w:t>(监理人)</w:t>
      </w:r>
      <w:bookmarkStart w:id="223" w:name="第六章_响应文件（格式）"/>
      <w:bookmarkEnd w:id="223"/>
    </w:p>
    <w:p w14:paraId="2B2FBB05">
      <w:pPr>
        <w:ind w:firstLine="422"/>
        <w:rPr>
          <w:color w:val="auto"/>
          <w:highlight w:val="none"/>
        </w:rPr>
      </w:pPr>
    </w:p>
    <w:p w14:paraId="6AE00A68">
      <w:pPr>
        <w:pStyle w:val="11"/>
        <w:rPr>
          <w:color w:val="auto"/>
          <w:highlight w:val="none"/>
        </w:rPr>
      </w:pPr>
    </w:p>
    <w:p w14:paraId="17AC85DB">
      <w:pPr>
        <w:ind w:firstLine="422"/>
        <w:rPr>
          <w:color w:val="auto"/>
          <w:highlight w:val="none"/>
        </w:rPr>
      </w:pPr>
    </w:p>
    <w:p w14:paraId="13B9238F">
      <w:pPr>
        <w:pStyle w:val="11"/>
        <w:rPr>
          <w:color w:val="auto"/>
          <w:highlight w:val="none"/>
        </w:rPr>
      </w:pPr>
    </w:p>
    <w:p w14:paraId="4A40F2F1">
      <w:pPr>
        <w:ind w:firstLine="422"/>
        <w:rPr>
          <w:color w:val="auto"/>
          <w:highlight w:val="none"/>
        </w:rPr>
      </w:pPr>
    </w:p>
    <w:p w14:paraId="65F4AA53">
      <w:pPr>
        <w:pStyle w:val="11"/>
        <w:rPr>
          <w:color w:val="auto"/>
          <w:highlight w:val="none"/>
        </w:rPr>
      </w:pPr>
    </w:p>
    <w:p w14:paraId="18CC4222">
      <w:pPr>
        <w:ind w:firstLine="422"/>
        <w:rPr>
          <w:color w:val="auto"/>
          <w:highlight w:val="none"/>
        </w:rPr>
      </w:pPr>
    </w:p>
    <w:p w14:paraId="3C3F7070">
      <w:pPr>
        <w:pStyle w:val="11"/>
        <w:rPr>
          <w:color w:val="auto"/>
          <w:highlight w:val="none"/>
        </w:rPr>
      </w:pPr>
    </w:p>
    <w:p w14:paraId="58BBEF61">
      <w:pPr>
        <w:ind w:firstLine="422"/>
        <w:rPr>
          <w:color w:val="auto"/>
          <w:highlight w:val="none"/>
        </w:rPr>
      </w:pPr>
    </w:p>
    <w:p w14:paraId="11C1F5B6">
      <w:pPr>
        <w:pStyle w:val="11"/>
        <w:rPr>
          <w:color w:val="auto"/>
          <w:highlight w:val="none"/>
        </w:rPr>
      </w:pPr>
    </w:p>
    <w:p w14:paraId="1B04EB87">
      <w:pPr>
        <w:ind w:firstLine="422"/>
        <w:rPr>
          <w:color w:val="auto"/>
          <w:highlight w:val="none"/>
        </w:rPr>
      </w:pPr>
    </w:p>
    <w:p w14:paraId="40B2E661">
      <w:pPr>
        <w:pStyle w:val="11"/>
        <w:rPr>
          <w:color w:val="auto"/>
          <w:highlight w:val="none"/>
        </w:rPr>
      </w:pPr>
    </w:p>
    <w:p w14:paraId="4D226C90">
      <w:pPr>
        <w:ind w:firstLine="422"/>
        <w:rPr>
          <w:color w:val="auto"/>
          <w:highlight w:val="none"/>
        </w:rPr>
      </w:pPr>
    </w:p>
    <w:p w14:paraId="501A6105">
      <w:pPr>
        <w:pStyle w:val="11"/>
        <w:rPr>
          <w:color w:val="auto"/>
          <w:highlight w:val="none"/>
        </w:rPr>
      </w:pPr>
    </w:p>
    <w:p w14:paraId="3CE6D33F">
      <w:pPr>
        <w:ind w:firstLine="422"/>
        <w:rPr>
          <w:color w:val="auto"/>
          <w:highlight w:val="none"/>
        </w:rPr>
      </w:pPr>
    </w:p>
    <w:p w14:paraId="3D20ED8C">
      <w:pPr>
        <w:pStyle w:val="11"/>
        <w:rPr>
          <w:color w:val="auto"/>
          <w:highlight w:val="none"/>
        </w:rPr>
      </w:pPr>
    </w:p>
    <w:p w14:paraId="70463D3E">
      <w:pPr>
        <w:ind w:firstLine="422"/>
        <w:rPr>
          <w:color w:val="auto"/>
          <w:highlight w:val="none"/>
        </w:rPr>
      </w:pPr>
    </w:p>
    <w:p w14:paraId="60409E65">
      <w:pPr>
        <w:pStyle w:val="11"/>
        <w:rPr>
          <w:color w:val="auto"/>
          <w:highlight w:val="none"/>
        </w:rPr>
      </w:pPr>
    </w:p>
    <w:p w14:paraId="2975184A">
      <w:pPr>
        <w:pStyle w:val="5"/>
        <w:ind w:firstLine="422"/>
        <w:rPr>
          <w:color w:val="auto"/>
          <w:sz w:val="24"/>
          <w:szCs w:val="24"/>
          <w:highlight w:val="none"/>
        </w:rPr>
      </w:pPr>
      <w:bookmarkStart w:id="224" w:name="_Toc394929422"/>
      <w:r>
        <w:rPr>
          <w:rFonts w:hint="eastAsia"/>
          <w:color w:val="auto"/>
          <w:sz w:val="24"/>
          <w:szCs w:val="24"/>
          <w:highlight w:val="none"/>
        </w:rPr>
        <w:t>附件七</w:t>
      </w:r>
      <w:r>
        <w:rPr>
          <w:rFonts w:hint="eastAsia"/>
          <w:color w:val="auto"/>
          <w:sz w:val="24"/>
          <w:szCs w:val="24"/>
          <w:highlight w:val="none"/>
          <w:lang w:eastAsia="zh-CN"/>
        </w:rPr>
        <w:t>：</w:t>
      </w:r>
      <w:r>
        <w:rPr>
          <w:rFonts w:hint="eastAsia"/>
          <w:color w:val="auto"/>
          <w:sz w:val="24"/>
          <w:szCs w:val="24"/>
          <w:highlight w:val="none"/>
        </w:rPr>
        <w:t xml:space="preserve">  履约担保格式</w:t>
      </w:r>
      <w:bookmarkEnd w:id="224"/>
    </w:p>
    <w:p w14:paraId="66B54E2D">
      <w:pPr>
        <w:pStyle w:val="60"/>
        <w:shd w:val="clear" w:color="auto" w:fill="auto"/>
        <w:spacing w:before="0" w:after="508"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如采用银行保函，格式如下。</w:t>
      </w:r>
    </w:p>
    <w:p w14:paraId="37A71B75">
      <w:pPr>
        <w:ind w:firstLine="422"/>
        <w:jc w:val="center"/>
        <w:rPr>
          <w:color w:val="auto"/>
          <w:szCs w:val="21"/>
          <w:highlight w:val="none"/>
        </w:rPr>
      </w:pPr>
      <w:bookmarkStart w:id="225" w:name="bookmark200"/>
      <w:r>
        <w:rPr>
          <w:rStyle w:val="65"/>
          <w:rFonts w:hint="eastAsia" w:ascii="宋体" w:hAnsi="宋体" w:eastAsia="宋体" w:cs="宋体"/>
          <w:color w:val="auto"/>
          <w:sz w:val="21"/>
          <w:szCs w:val="21"/>
          <w:highlight w:val="none"/>
        </w:rPr>
        <w:t>履约保证金</w:t>
      </w:r>
      <w:bookmarkEnd w:id="225"/>
    </w:p>
    <w:p w14:paraId="1304BDF3">
      <w:pPr>
        <w:pStyle w:val="60"/>
        <w:shd w:val="clear" w:color="auto" w:fill="auto"/>
        <w:tabs>
          <w:tab w:val="left" w:leader="underscore" w:pos="2222"/>
        </w:tabs>
        <w:spacing w:before="0" w:after="388"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(发包人名称）：</w:t>
      </w:r>
    </w:p>
    <w:p w14:paraId="11813662">
      <w:pPr>
        <w:pStyle w:val="60"/>
        <w:shd w:val="clear" w:color="auto" w:fill="auto"/>
        <w:tabs>
          <w:tab w:val="left" w:leader="underscore" w:pos="2964"/>
          <w:tab w:val="left" w:leader="underscore" w:pos="8141"/>
        </w:tabs>
        <w:spacing w:before="0" w:line="240" w:lineRule="auto"/>
        <w:ind w:left="54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鉴于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(发包人名称，以下简称“发包人”）接受</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(承</w:t>
      </w:r>
    </w:p>
    <w:p w14:paraId="7734774F">
      <w:pPr>
        <w:pStyle w:val="60"/>
        <w:shd w:val="clear" w:color="auto" w:fill="auto"/>
        <w:tabs>
          <w:tab w:val="left" w:leader="underscore" w:pos="4142"/>
          <w:tab w:val="left" w:leader="underscore" w:pos="7690"/>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包人名称，以下简称“承包人”）于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年_月_日参加</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w:t>
      </w:r>
    </w:p>
    <w:p w14:paraId="766F6183">
      <w:pPr>
        <w:pStyle w:val="60"/>
        <w:shd w:val="clear" w:color="auto" w:fill="auto"/>
        <w:tabs>
          <w:tab w:val="left" w:leader="underscore" w:pos="1594"/>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称）</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49260151">
      <w:pPr>
        <w:pStyle w:val="69"/>
        <w:numPr>
          <w:ilvl w:val="0"/>
          <w:numId w:val="0"/>
        </w:numPr>
        <w:tabs>
          <w:tab w:val="left" w:pos="5779"/>
          <w:tab w:val="left" w:pos="8003"/>
        </w:tabs>
        <w:spacing w:line="281" w:lineRule="exact"/>
        <w:ind w:left="420" w:leftChars="0"/>
        <w:jc w:val="both"/>
        <w:rPr>
          <w:rStyle w:val="27"/>
          <w:rFonts w:ascii="Calibri" w:hAnsi="Calibri" w:eastAsia="宋体" w:cs="Times New Roman"/>
          <w:color w:val="auto"/>
          <w:spacing w:val="0"/>
          <w:w w:val="100"/>
          <w:position w:val="0"/>
          <w:highlight w:val="none"/>
        </w:rPr>
      </w:pPr>
      <w:r>
        <w:rPr>
          <w:rStyle w:val="27"/>
          <w:rFonts w:hint="eastAsia" w:ascii="宋体" w:hAnsi="宋体" w:eastAsia="宋体" w:cs="宋体"/>
          <w:color w:val="auto"/>
          <w:spacing w:val="0"/>
          <w:w w:val="100"/>
          <w:position w:val="0"/>
          <w:highlight w:val="none"/>
          <w:lang w:val="en-US" w:eastAsia="zh-CN"/>
        </w:rPr>
        <w:t>1.</w:t>
      </w:r>
      <w:r>
        <w:rPr>
          <w:rStyle w:val="27"/>
          <w:rFonts w:hint="eastAsia" w:ascii="宋体" w:hAnsi="宋体" w:eastAsia="宋体" w:cs="宋体"/>
          <w:color w:val="auto"/>
          <w:spacing w:val="0"/>
          <w:w w:val="100"/>
          <w:position w:val="0"/>
          <w:highlight w:val="none"/>
        </w:rPr>
        <w:t>担</w:t>
      </w:r>
      <w:r>
        <w:rPr>
          <w:rStyle w:val="27"/>
          <w:rFonts w:ascii="Calibri" w:hAnsi="Calibri" w:eastAsia="宋体" w:cs="Times New Roman"/>
          <w:color w:val="auto"/>
          <w:spacing w:val="0"/>
          <w:w w:val="100"/>
          <w:position w:val="0"/>
          <w:highlight w:val="none"/>
        </w:rPr>
        <w:t>保金额人民币（大写）</w:t>
      </w:r>
      <w:r>
        <w:rPr>
          <w:rStyle w:val="27"/>
          <w:rFonts w:ascii="Calibri" w:hAnsi="Calibri" w:eastAsia="宋体" w:cs="Times New Roman"/>
          <w:color w:val="auto"/>
          <w:spacing w:val="0"/>
          <w:w w:val="100"/>
          <w:position w:val="0"/>
          <w:highlight w:val="none"/>
          <w:u w:val="single"/>
        </w:rPr>
        <w:tab/>
      </w:r>
      <w:r>
        <w:rPr>
          <w:rStyle w:val="27"/>
          <w:rFonts w:ascii="Calibri" w:hAnsi="Calibri" w:eastAsia="宋体" w:cs="Times New Roman"/>
          <w:color w:val="auto"/>
          <w:spacing w:val="0"/>
          <w:w w:val="100"/>
          <w:position w:val="0"/>
          <w:highlight w:val="none"/>
        </w:rPr>
        <w:t>元（¥</w:t>
      </w:r>
      <w:r>
        <w:rPr>
          <w:rStyle w:val="27"/>
          <w:rFonts w:ascii="Calibri" w:hAnsi="Calibri" w:eastAsia="宋体" w:cs="Times New Roman"/>
          <w:color w:val="auto"/>
          <w:spacing w:val="0"/>
          <w:w w:val="100"/>
          <w:position w:val="0"/>
          <w:highlight w:val="none"/>
          <w:u w:val="single"/>
        </w:rPr>
        <w:tab/>
      </w:r>
      <w:r>
        <w:rPr>
          <w:rStyle w:val="27"/>
          <w:rFonts w:ascii="Calibri" w:hAnsi="Calibri" w:eastAsia="宋体" w:cs="Times New Roman"/>
          <w:color w:val="auto"/>
          <w:spacing w:val="0"/>
          <w:w w:val="100"/>
          <w:position w:val="0"/>
          <w:highlight w:val="none"/>
        </w:rPr>
        <w:t>）。</w:t>
      </w:r>
    </w:p>
    <w:p w14:paraId="49D09DC7">
      <w:pPr>
        <w:pStyle w:val="69"/>
        <w:numPr>
          <w:ilvl w:val="0"/>
          <w:numId w:val="0"/>
        </w:numPr>
        <w:tabs>
          <w:tab w:val="left" w:pos="5779"/>
          <w:tab w:val="left" w:pos="8003"/>
        </w:tabs>
        <w:spacing w:line="281" w:lineRule="exact"/>
        <w:ind w:left="0" w:leftChars="0" w:firstLine="420" w:firstLineChars="200"/>
        <w:jc w:val="both"/>
        <w:rPr>
          <w:rFonts w:ascii="宋体" w:hAnsi="宋体" w:eastAsia="宋体"/>
          <w:color w:val="auto"/>
          <w:sz w:val="21"/>
          <w:szCs w:val="21"/>
          <w:highlight w:val="none"/>
        </w:rPr>
      </w:pPr>
      <w:r>
        <w:rPr>
          <w:rStyle w:val="61"/>
          <w:rFonts w:hint="eastAsia" w:ascii="宋体" w:hAnsi="宋体" w:cs="宋体"/>
          <w:color w:val="auto"/>
          <w:sz w:val="21"/>
          <w:szCs w:val="21"/>
          <w:highlight w:val="none"/>
          <w:lang w:val="en-US"/>
        </w:rPr>
        <w:t>2.</w:t>
      </w:r>
      <w:r>
        <w:rPr>
          <w:rStyle w:val="61"/>
          <w:rFonts w:hint="eastAsia" w:ascii="宋体" w:hAnsi="宋体" w:eastAsia="宋体" w:cs="宋体"/>
          <w:color w:val="auto"/>
          <w:sz w:val="21"/>
          <w:szCs w:val="21"/>
          <w:highlight w:val="none"/>
        </w:rPr>
        <w:t>担保有效期自发包人与承包人签订的合同生效之日起至发包人签发交工验收证书且承包人按照合同约定缴纳质量保证金之日止。</w:t>
      </w:r>
    </w:p>
    <w:p w14:paraId="7A48F699">
      <w:pPr>
        <w:pStyle w:val="60"/>
        <w:numPr>
          <w:ilvl w:val="0"/>
          <w:numId w:val="0"/>
        </w:numPr>
        <w:shd w:val="clear" w:color="auto" w:fill="auto"/>
        <w:tabs>
          <w:tab w:val="left" w:pos="838"/>
        </w:tabs>
        <w:spacing w:before="0" w:line="240" w:lineRule="auto"/>
        <w:ind w:firstLine="422" w:firstLineChars="0"/>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lang w:val="en-US"/>
        </w:rPr>
        <w:t>3.</w:t>
      </w:r>
      <w:r>
        <w:rPr>
          <w:rStyle w:val="61"/>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60170E50">
      <w:pPr>
        <w:pStyle w:val="60"/>
        <w:numPr>
          <w:ilvl w:val="0"/>
          <w:numId w:val="0"/>
        </w:numPr>
        <w:shd w:val="clear" w:color="auto" w:fill="auto"/>
        <w:tabs>
          <w:tab w:val="left" w:pos="831"/>
        </w:tabs>
        <w:spacing w:before="0" w:after="782" w:line="240" w:lineRule="auto"/>
        <w:ind w:firstLine="422" w:firstLineChars="0"/>
        <w:jc w:val="left"/>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413385" distL="567055" distR="63500" simplePos="0" relativeHeight="251667456" behindDoc="1" locked="0" layoutInCell="1" allowOverlap="1">
                <wp:simplePos x="0" y="0"/>
                <wp:positionH relativeFrom="margin">
                  <wp:posOffset>4641850</wp:posOffset>
                </wp:positionH>
                <wp:positionV relativeFrom="paragraph">
                  <wp:posOffset>727075</wp:posOffset>
                </wp:positionV>
                <wp:extent cx="841375" cy="5029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74974EBB">
                            <w:pPr>
                              <w:pStyle w:val="60"/>
                              <w:shd w:val="clear" w:color="auto" w:fill="auto"/>
                              <w:tabs>
                                <w:tab w:val="left" w:leader="underscore" w:pos="470"/>
                              </w:tabs>
                              <w:spacing w:before="0" w:line="396" w:lineRule="exact"/>
                              <w:jc w:val="both"/>
                            </w:pPr>
                            <w:r>
                              <w:rPr>
                                <w:rStyle w:val="68"/>
                              </w:rPr>
                              <w:t>(</w:t>
                            </w:r>
                            <w:r>
                              <w:rPr>
                                <w:rStyle w:val="68"/>
                                <w:rFonts w:hint="eastAsia"/>
                              </w:rPr>
                              <w:t>盖单位章）</w:t>
                            </w:r>
                            <w:r>
                              <w:rPr>
                                <w:rStyle w:val="68"/>
                              </w:rPr>
                              <w:t>(</w:t>
                            </w:r>
                            <w:r>
                              <w:rPr>
                                <w:rStyle w:val="68"/>
                                <w:rFonts w:hint="eastAsia"/>
                              </w:rPr>
                              <w:t>签字</w:t>
                            </w:r>
                            <w:r>
                              <w:rPr>
                                <w:rStyle w:val="6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65.5pt;margin-top:57.25pt;height:39.6pt;width:66.25pt;mso-position-horizontal-relative:margin;z-index:-251649024;mso-width-relative:page;mso-height-relative:page;" filled="f" stroked="f" coordsize="21600,21600" o:gfxdata="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opAp2AAAAAsBAAAPAAAAAAAAAAEAIAAAACIAAABkcnMvZG93bnJldi54bWxQSwECFAAUAAAACACH&#10;TuJASSHIJesBAADMAwAADgAAAAAAAAABACAAAAAnAQAAZHJzL2Uyb0RvYy54bWxQSwUGAAAAAAYA&#10;BgBZAQAAhAUAAAAA&#10;">
                <v:fill on="f" focussize="0,0"/>
                <v:stroke on="f"/>
                <v:imagedata o:title=""/>
                <o:lock v:ext="edit" aspectratio="f"/>
                <v:textbox inset="0mm,0mm,0mm,0mm" style="mso-fit-shape-to-text:t;">
                  <w:txbxContent>
                    <w:p w14:paraId="74974EBB">
                      <w:pPr>
                        <w:pStyle w:val="60"/>
                        <w:shd w:val="clear" w:color="auto" w:fill="auto"/>
                        <w:tabs>
                          <w:tab w:val="left" w:leader="underscore" w:pos="470"/>
                        </w:tabs>
                        <w:spacing w:before="0" w:line="396" w:lineRule="exact"/>
                        <w:jc w:val="both"/>
                      </w:pPr>
                      <w:r>
                        <w:rPr>
                          <w:rStyle w:val="68"/>
                        </w:rPr>
                        <w:t>(</w:t>
                      </w:r>
                      <w:r>
                        <w:rPr>
                          <w:rStyle w:val="68"/>
                          <w:rFonts w:hint="eastAsia"/>
                        </w:rPr>
                        <w:t>盖单位章）</w:t>
                      </w:r>
                      <w:r>
                        <w:rPr>
                          <w:rStyle w:val="68"/>
                        </w:rPr>
                        <w:t>(</w:t>
                      </w:r>
                      <w:r>
                        <w:rPr>
                          <w:rStyle w:val="68"/>
                          <w:rFonts w:hint="eastAsia"/>
                        </w:rPr>
                        <w:t>签字</w:t>
                      </w:r>
                      <w:r>
                        <w:rPr>
                          <w:rStyle w:val="68"/>
                          <w:rFonts w:hint="eastAsia"/>
                          <w:lang w:eastAsia="en-US"/>
                        </w:rPr>
                        <w:t>）</w:t>
                      </w:r>
                    </w:p>
                  </w:txbxContent>
                </v:textbox>
              </v:shape>
            </w:pict>
          </mc:Fallback>
        </mc:AlternateContent>
      </w:r>
      <w:r>
        <w:rPr>
          <w:rStyle w:val="61"/>
          <w:rFonts w:hint="eastAsia" w:ascii="宋体" w:hAnsi="宋体" w:eastAsia="宋体" w:cs="宋体"/>
          <w:color w:val="auto"/>
          <w:sz w:val="21"/>
          <w:szCs w:val="21"/>
          <w:highlight w:val="none"/>
          <w:lang w:val="en-US"/>
        </w:rPr>
        <w:t>4.</w:t>
      </w:r>
      <w:r>
        <w:rPr>
          <w:rStyle w:val="61"/>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1B6D7B1F">
      <w:pPr>
        <w:pStyle w:val="60"/>
        <w:shd w:val="clear" w:color="auto" w:fill="auto"/>
        <w:tabs>
          <w:tab w:val="left" w:leader="underscore" w:pos="6557"/>
        </w:tabs>
        <w:spacing w:before="0" w:line="240" w:lineRule="auto"/>
        <w:ind w:left="3540"/>
        <w:jc w:val="both"/>
        <w:rPr>
          <w:rFonts w:hint="default" w:ascii="宋体" w:hAnsi="宋体" w:eastAsia="宋体"/>
          <w:color w:val="auto"/>
          <w:sz w:val="21"/>
          <w:szCs w:val="21"/>
          <w:highlight w:val="none"/>
          <w:lang w:val="en-US"/>
        </w:rPr>
      </w:pPr>
      <w:r>
        <w:rPr>
          <w:rStyle w:val="61"/>
          <w:rFonts w:hint="eastAsia" w:ascii="宋体" w:hAnsi="宋体" w:eastAsia="宋体" w:cs="宋体"/>
          <w:color w:val="auto"/>
          <w:sz w:val="21"/>
          <w:szCs w:val="21"/>
          <w:highlight w:val="none"/>
        </w:rPr>
        <w:t>担保人名称:</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lang w:val="en-US"/>
        </w:rPr>
        <w:t xml:space="preserve"> </w:t>
      </w:r>
    </w:p>
    <w:p w14:paraId="6D967981">
      <w:pPr>
        <w:pStyle w:val="60"/>
        <w:shd w:val="clear" w:color="auto" w:fill="auto"/>
        <w:spacing w:before="0" w:line="240" w:lineRule="auto"/>
        <w:ind w:left="3540"/>
        <w:jc w:val="both"/>
        <w:rPr>
          <w:rStyle w:val="61"/>
          <w:rFonts w:hint="eastAsia" w:ascii="宋体" w:hAnsi="宋体" w:eastAsia="宋体" w:cs="宋体"/>
          <w:color w:val="auto"/>
          <w:sz w:val="21"/>
          <w:szCs w:val="21"/>
          <w:highlight w:val="none"/>
          <w:u w:val="single"/>
        </w:rPr>
      </w:pPr>
      <w:r>
        <w:rPr>
          <w:rStyle w:val="61"/>
          <w:rFonts w:hint="eastAsia" w:ascii="宋体" w:hAnsi="宋体" w:eastAsia="宋体" w:cs="宋体"/>
          <w:color w:val="auto"/>
          <w:sz w:val="21"/>
          <w:szCs w:val="21"/>
          <w:highlight w:val="none"/>
        </w:rPr>
        <w:t>法定代表人或其委托代理人:</w:t>
      </w:r>
      <w:r>
        <w:rPr>
          <w:rStyle w:val="61"/>
          <w:rFonts w:hint="eastAsia" w:ascii="宋体" w:hAnsi="宋体" w:eastAsia="宋体" w:cs="宋体"/>
          <w:color w:val="auto"/>
          <w:sz w:val="21"/>
          <w:szCs w:val="21"/>
          <w:highlight w:val="none"/>
          <w:lang w:val="en-US"/>
        </w:rPr>
        <w:t xml:space="preserve"> </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u w:val="single"/>
        </w:rPr>
        <w:t xml:space="preserve"> </w:t>
      </w:r>
    </w:p>
    <w:p w14:paraId="4099A2AC">
      <w:pPr>
        <w:pStyle w:val="60"/>
        <w:shd w:val="clear" w:color="auto" w:fill="auto"/>
        <w:spacing w:before="0" w:line="240" w:lineRule="auto"/>
        <w:ind w:left="354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地 址：</w:t>
      </w:r>
    </w:p>
    <w:p w14:paraId="1B84F60B">
      <w:pPr>
        <w:pStyle w:val="60"/>
        <w:shd w:val="clear" w:color="auto" w:fill="auto"/>
        <w:spacing w:before="0" w:line="240" w:lineRule="auto"/>
        <w:ind w:left="3541" w:leftChars="1686"/>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222250" distL="114300" distR="114300" simplePos="0" relativeHeight="251668480"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EA97A45">
                            <w:pPr>
                              <w:pStyle w:val="60"/>
                              <w:shd w:val="clear" w:color="auto" w:fill="auto"/>
                              <w:spacing w:before="0" w:after="121" w:line="220" w:lineRule="exact"/>
                              <w:jc w:val="left"/>
                            </w:pPr>
                            <w:r>
                              <w:rPr>
                                <w:rStyle w:val="68"/>
                                <w:rFonts w:hint="eastAsia"/>
                              </w:rPr>
                              <w:t>电</w:t>
                            </w:r>
                          </w:p>
                          <w:p w14:paraId="6A44BB7E">
                            <w:pPr>
                              <w:pStyle w:val="60"/>
                              <w:shd w:val="clear" w:color="auto" w:fill="auto"/>
                              <w:spacing w:before="0" w:line="220" w:lineRule="exact"/>
                              <w:jc w:val="left"/>
                            </w:pPr>
                            <w:r>
                              <w:rPr>
                                <w:rStyle w:val="6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48000;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4EA97A45">
                      <w:pPr>
                        <w:pStyle w:val="60"/>
                        <w:shd w:val="clear" w:color="auto" w:fill="auto"/>
                        <w:spacing w:before="0" w:after="121" w:line="220" w:lineRule="exact"/>
                        <w:jc w:val="left"/>
                      </w:pPr>
                      <w:r>
                        <w:rPr>
                          <w:rStyle w:val="68"/>
                          <w:rFonts w:hint="eastAsia"/>
                        </w:rPr>
                        <w:t>电</w:t>
                      </w:r>
                    </w:p>
                    <w:p w14:paraId="6A44BB7E">
                      <w:pPr>
                        <w:pStyle w:val="60"/>
                        <w:shd w:val="clear" w:color="auto" w:fill="auto"/>
                        <w:spacing w:before="0" w:line="220" w:lineRule="exact"/>
                        <w:jc w:val="left"/>
                      </w:pPr>
                      <w:r>
                        <w:rPr>
                          <w:rStyle w:val="68"/>
                          <w:rFonts w:hint="eastAsia"/>
                        </w:rPr>
                        <w:t>传</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222250" distL="114300" distR="114300" simplePos="0" relativeHeight="251669504"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42FE8EF1">
                            <w:pPr>
                              <w:pStyle w:val="60"/>
                              <w:shd w:val="clear" w:color="auto" w:fill="auto"/>
                              <w:spacing w:before="0" w:after="121" w:line="220" w:lineRule="exact"/>
                              <w:jc w:val="left"/>
                            </w:pPr>
                            <w:r>
                              <w:rPr>
                                <w:rStyle w:val="68"/>
                                <w:rFonts w:hint="eastAsia"/>
                              </w:rPr>
                              <w:t>话</w:t>
                            </w:r>
                          </w:p>
                          <w:p w14:paraId="21A1CA2E">
                            <w:pPr>
                              <w:pStyle w:val="60"/>
                              <w:shd w:val="clear" w:color="auto" w:fill="auto"/>
                              <w:spacing w:before="0" w:line="220" w:lineRule="exact"/>
                              <w:jc w:val="left"/>
                            </w:pPr>
                            <w:r>
                              <w:rPr>
                                <w:rStyle w:val="6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46976;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42FE8EF1">
                      <w:pPr>
                        <w:pStyle w:val="60"/>
                        <w:shd w:val="clear" w:color="auto" w:fill="auto"/>
                        <w:spacing w:before="0" w:after="121" w:line="220" w:lineRule="exact"/>
                        <w:jc w:val="left"/>
                      </w:pPr>
                      <w:r>
                        <w:rPr>
                          <w:rStyle w:val="68"/>
                          <w:rFonts w:hint="eastAsia"/>
                        </w:rPr>
                        <w:t>话</w:t>
                      </w:r>
                    </w:p>
                    <w:p w14:paraId="21A1CA2E">
                      <w:pPr>
                        <w:pStyle w:val="60"/>
                        <w:shd w:val="clear" w:color="auto" w:fill="auto"/>
                        <w:spacing w:before="0" w:line="220" w:lineRule="exact"/>
                        <w:jc w:val="left"/>
                      </w:pPr>
                      <w:r>
                        <w:rPr>
                          <w:rStyle w:val="68"/>
                          <w:rFonts w:hint="eastAsia"/>
                        </w:rPr>
                        <w:t>真</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0528"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3D7B2EBE">
                            <w:pPr>
                              <w:pStyle w:val="60"/>
                              <w:shd w:val="clear" w:color="auto" w:fill="auto"/>
                              <w:spacing w:before="0" w:line="220" w:lineRule="exact"/>
                              <w:jc w:val="left"/>
                            </w:pPr>
                            <w:r>
                              <w:rPr>
                                <w:rStyle w:val="6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4595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xV39S1QEAAKc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wruqLEMI0Pfv75&#10;4/zrz/n3d3IV7ekdlFh167AuDG/tgEMz5wGTUfXQeB2/qIfgOZp7upgrhkA4JperYr1+SQnHo2L1&#10;ep0n87O7y85DeCesJjGoqMe3S5ay4wcISARL55LYy9gbqVR6P2UeJLBwzIg0ANPtqGPkG6Mw7IdJ&#10;3N7WJ9TW4xBUFL51zAtK1HuDLseJmQM/B/s56JyXhxapFoknuDddQFKJa+wxAiPxuMH3SxKmWYsD&#10;cn+fqu7+r+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LFXf1LVAQAApwMAAA4AAAAAAAAA&#10;AQAgAAAAJgEAAGRycy9lMm9Eb2MueG1sUEsFBgAAAAAGAAYAWQEAAG0FAAAAAA==&#10;">
                <v:fill on="f" focussize="0,0"/>
                <v:stroke on="f"/>
                <v:imagedata o:title=""/>
                <o:lock v:ext="edit" aspectratio="f"/>
                <v:textbox inset="0mm,0mm,0mm,0mm" style="mso-fit-shape-to-text:t;">
                  <w:txbxContent>
                    <w:p w14:paraId="3D7B2EBE">
                      <w:pPr>
                        <w:pStyle w:val="60"/>
                        <w:shd w:val="clear" w:color="auto" w:fill="auto"/>
                        <w:spacing w:before="0" w:line="220" w:lineRule="exact"/>
                        <w:jc w:val="left"/>
                      </w:pPr>
                      <w:r>
                        <w:rPr>
                          <w:rStyle w:val="68"/>
                          <w:rFonts w:hint="eastAsia"/>
                        </w:rPr>
                        <w:t>年</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1552"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7"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32E7CF92">
                            <w:pPr>
                              <w:pStyle w:val="60"/>
                              <w:shd w:val="clear" w:color="auto" w:fill="auto"/>
                              <w:spacing w:before="0" w:line="220" w:lineRule="exact"/>
                              <w:jc w:val="left"/>
                            </w:pPr>
                            <w:r>
                              <w:rPr>
                                <w:rStyle w:val="6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492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fill on="f" focussize="0,0"/>
                <v:stroke on="f"/>
                <v:imagedata o:title=""/>
                <o:lock v:ext="edit" aspectratio="f"/>
                <v:textbox inset="0mm,0mm,0mm,0mm" style="mso-fit-shape-to-text:t;">
                  <w:txbxContent>
                    <w:p w14:paraId="32E7CF92">
                      <w:pPr>
                        <w:pStyle w:val="60"/>
                        <w:shd w:val="clear" w:color="auto" w:fill="auto"/>
                        <w:spacing w:before="0" w:line="220" w:lineRule="exact"/>
                        <w:jc w:val="left"/>
                      </w:pPr>
                      <w:r>
                        <w:rPr>
                          <w:rStyle w:val="68"/>
                          <w:rFonts w:hint="eastAsia"/>
                        </w:rPr>
                        <w:t>月</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72576"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8"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464A16B1">
                            <w:pPr>
                              <w:pStyle w:val="60"/>
                              <w:shd w:val="clear" w:color="auto" w:fill="auto"/>
                              <w:spacing w:before="0" w:line="220" w:lineRule="exact"/>
                              <w:jc w:val="left"/>
                            </w:pPr>
                            <w:r>
                              <w:rPr>
                                <w:rStyle w:val="6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390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fill on="f" focussize="0,0"/>
                <v:stroke on="f"/>
                <v:imagedata o:title=""/>
                <o:lock v:ext="edit" aspectratio="f"/>
                <v:textbox inset="0mm,0mm,0mm,0mm" style="mso-fit-shape-to-text:t;">
                  <w:txbxContent>
                    <w:p w14:paraId="464A16B1">
                      <w:pPr>
                        <w:pStyle w:val="60"/>
                        <w:shd w:val="clear" w:color="auto" w:fill="auto"/>
                        <w:spacing w:before="0" w:line="220" w:lineRule="exact"/>
                        <w:jc w:val="left"/>
                      </w:pPr>
                      <w:r>
                        <w:rPr>
                          <w:rStyle w:val="68"/>
                          <w:rFonts w:hint="eastAsia"/>
                        </w:rPr>
                        <w:t>曰</w:t>
                      </w:r>
                    </w:p>
                  </w:txbxContent>
                </v:textbox>
                <w10:wrap type="topAndBottom"/>
              </v:shape>
            </w:pict>
          </mc:Fallback>
        </mc:AlternateContent>
      </w:r>
      <w:r>
        <w:rPr>
          <w:rStyle w:val="61"/>
          <w:rFonts w:hint="eastAsia" w:ascii="宋体" w:hAnsi="宋体" w:eastAsia="宋体" w:cs="宋体"/>
          <w:color w:val="auto"/>
          <w:sz w:val="21"/>
          <w:szCs w:val="21"/>
          <w:highlight w:val="none"/>
        </w:rPr>
        <w:t>邮政编码</w:t>
      </w:r>
    </w:p>
    <w:p w14:paraId="32A988C6">
      <w:pPr>
        <w:pStyle w:val="66"/>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p>
    <w:p w14:paraId="4CC49BBE">
      <w:pPr>
        <w:pStyle w:val="66"/>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5342C506">
      <w:pPr>
        <w:ind w:firstLine="422"/>
        <w:rPr>
          <w:color w:val="auto"/>
          <w:szCs w:val="21"/>
          <w:highlight w:val="none"/>
        </w:rPr>
      </w:pPr>
      <w:r>
        <w:rPr>
          <w:rFonts w:hint="eastAsia"/>
          <w:color w:val="auto"/>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00C332BB">
      <w:pPr>
        <w:ind w:firstLine="422"/>
        <w:rPr>
          <w:color w:val="auto"/>
          <w:highlight w:val="none"/>
        </w:rPr>
      </w:pPr>
    </w:p>
    <w:p w14:paraId="0BC4A3C9">
      <w:pPr>
        <w:pStyle w:val="5"/>
        <w:ind w:firstLine="562"/>
        <w:rPr>
          <w:color w:val="auto"/>
          <w:sz w:val="21"/>
          <w:szCs w:val="21"/>
          <w:highlight w:val="none"/>
        </w:rPr>
      </w:pPr>
      <w:r>
        <w:rPr>
          <w:rFonts w:hint="eastAsia"/>
          <w:color w:val="auto"/>
          <w:highlight w:val="none"/>
        </w:rPr>
        <w:br w:type="page"/>
      </w:r>
      <w:bookmarkStart w:id="226" w:name="_Toc394929424"/>
      <w:r>
        <w:rPr>
          <w:rFonts w:hint="eastAsia"/>
          <w:color w:val="auto"/>
          <w:sz w:val="24"/>
          <w:szCs w:val="24"/>
          <w:highlight w:val="none"/>
        </w:rPr>
        <w:t>附件八</w:t>
      </w:r>
      <w:r>
        <w:rPr>
          <w:rFonts w:hint="eastAsia"/>
          <w:color w:val="auto"/>
          <w:sz w:val="24"/>
          <w:szCs w:val="24"/>
          <w:highlight w:val="none"/>
          <w:lang w:eastAsia="zh-CN"/>
        </w:rPr>
        <w:t>：</w:t>
      </w:r>
      <w:r>
        <w:rPr>
          <w:rFonts w:hint="eastAsia"/>
          <w:color w:val="auto"/>
          <w:sz w:val="24"/>
          <w:szCs w:val="24"/>
          <w:highlight w:val="none"/>
        </w:rPr>
        <w:t xml:space="preserve"> 工程资金监管协议格式</w:t>
      </w:r>
      <w:bookmarkEnd w:id="226"/>
    </w:p>
    <w:p w14:paraId="3814095A">
      <w:pPr>
        <w:ind w:firstLine="422"/>
        <w:rPr>
          <w:color w:val="auto"/>
          <w:szCs w:val="21"/>
          <w:highlight w:val="none"/>
        </w:rPr>
      </w:pPr>
    </w:p>
    <w:p w14:paraId="29FE0BFD">
      <w:pPr>
        <w:pStyle w:val="60"/>
        <w:shd w:val="clear" w:color="auto" w:fill="auto"/>
        <w:spacing w:before="0" w:after="362"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 xml:space="preserve"> (发包人与承包人签订合同协议书时应与发包人指定的银行签署工程资金监管 协议，工程资金监管协议内容在保证本项目资金有效监管的前提下由三方共同商定)</w:t>
      </w:r>
    </w:p>
    <w:p w14:paraId="3F9FCBFA">
      <w:pPr>
        <w:ind w:firstLine="422"/>
        <w:jc w:val="center"/>
        <w:rPr>
          <w:color w:val="auto"/>
          <w:szCs w:val="21"/>
          <w:highlight w:val="none"/>
        </w:rPr>
      </w:pPr>
      <w:bookmarkStart w:id="227" w:name="bookmark202"/>
      <w:r>
        <w:rPr>
          <w:rStyle w:val="65"/>
          <w:rFonts w:hint="eastAsia" w:ascii="宋体" w:hAnsi="宋体" w:eastAsia="宋体" w:cs="宋体"/>
          <w:color w:val="auto"/>
          <w:sz w:val="21"/>
          <w:szCs w:val="21"/>
          <w:highlight w:val="none"/>
        </w:rPr>
        <w:t>工程资金监管协议</w:t>
      </w:r>
      <w:bookmarkEnd w:id="227"/>
    </w:p>
    <w:p w14:paraId="3A07FE10">
      <w:pPr>
        <w:pStyle w:val="60"/>
        <w:shd w:val="clear" w:color="auto" w:fill="auto"/>
        <w:tabs>
          <w:tab w:val="left" w:leader="underscore" w:pos="2930"/>
        </w:tabs>
        <w:spacing w:before="0" w:line="240" w:lineRule="auto"/>
        <w:ind w:firstLine="442"/>
        <w:jc w:val="both"/>
        <w:rPr>
          <w:rFonts w:ascii="宋体" w:hAnsi="宋体" w:eastAsia="宋体"/>
          <w:color w:val="auto"/>
          <w:sz w:val="21"/>
          <w:szCs w:val="21"/>
          <w:highlight w:val="none"/>
        </w:rPr>
      </w:pPr>
      <w:r>
        <w:rPr>
          <w:rStyle w:val="67"/>
          <w:rFonts w:hint="eastAsia" w:ascii="宋体" w:hAnsi="宋体" w:eastAsia="宋体" w:cs="宋体"/>
          <w:i w:val="0"/>
          <w:color w:val="auto"/>
          <w:sz w:val="21"/>
          <w:szCs w:val="21"/>
          <w:highlight w:val="none"/>
        </w:rPr>
        <w:t>发包人: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(以下简称“甲方”）</w:t>
      </w:r>
    </w:p>
    <w:p w14:paraId="6714DE5C">
      <w:pPr>
        <w:pStyle w:val="60"/>
        <w:shd w:val="clear" w:color="auto" w:fill="auto"/>
        <w:tabs>
          <w:tab w:val="left" w:leader="underscore" w:pos="2930"/>
        </w:tabs>
        <w:spacing w:before="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承包人：</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(以下简称“乙方”）</w:t>
      </w:r>
    </w:p>
    <w:p w14:paraId="37617711">
      <w:pPr>
        <w:pStyle w:val="60"/>
        <w:shd w:val="clear" w:color="auto" w:fill="auto"/>
        <w:tabs>
          <w:tab w:val="left" w:leader="underscore" w:pos="2930"/>
        </w:tabs>
        <w:spacing w:before="0" w:after="300" w:line="240" w:lineRule="auto"/>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经办银行：</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(以下简称“丙方”）</w:t>
      </w:r>
    </w:p>
    <w:p w14:paraId="5D07A923">
      <w:pPr>
        <w:pStyle w:val="60"/>
        <w:shd w:val="clear" w:color="auto" w:fill="auto"/>
        <w:tabs>
          <w:tab w:val="left" w:leader="underscore" w:pos="2482"/>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为了促进</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(项目名称)合同条款有关规定，经甲、乙、丙三方协商，达成协议如下：</w:t>
      </w:r>
    </w:p>
    <w:p w14:paraId="7518CD1B">
      <w:pPr>
        <w:pStyle w:val="60"/>
        <w:numPr>
          <w:ilvl w:val="0"/>
          <w:numId w:val="4"/>
        </w:numPr>
        <w:shd w:val="clear" w:color="auto" w:fill="auto"/>
        <w:tabs>
          <w:tab w:val="left" w:pos="854"/>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资金管理的内容</w:t>
      </w:r>
    </w:p>
    <w:p w14:paraId="6775AAE7">
      <w:pPr>
        <w:pStyle w:val="60"/>
        <w:numPr>
          <w:ilvl w:val="0"/>
          <w:numId w:val="5"/>
        </w:numPr>
        <w:shd w:val="clear" w:color="auto" w:fill="auto"/>
        <w:tabs>
          <w:tab w:val="left" w:pos="1169"/>
          <w:tab w:val="left" w:leader="underscore" w:pos="3237"/>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乙方为完成</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(项目名称）工程成立的项目经理部在丙方开设基本结算户；</w:t>
      </w:r>
    </w:p>
    <w:p w14:paraId="194C86B6">
      <w:pPr>
        <w:pStyle w:val="60"/>
        <w:numPr>
          <w:ilvl w:val="0"/>
          <w:numId w:val="5"/>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甲方应按合同规定将工程款汇入乙方在丙方开设的账户；</w:t>
      </w:r>
    </w:p>
    <w:p w14:paraId="400467A1">
      <w:pPr>
        <w:pStyle w:val="60"/>
        <w:numPr>
          <w:ilvl w:val="0"/>
          <w:numId w:val="5"/>
        </w:numPr>
        <w:shd w:val="clear" w:color="auto" w:fill="auto"/>
        <w:tabs>
          <w:tab w:val="left" w:leader="underscore" w:pos="686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 xml:space="preserve"> 乙方应将流动资金及甲方所拨付资金专项用于</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w:t>
      </w:r>
    </w:p>
    <w:p w14:paraId="101AA0C7">
      <w:pPr>
        <w:pStyle w:val="60"/>
        <w:numPr>
          <w:ilvl w:val="0"/>
          <w:numId w:val="5"/>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丙方应为乙方提供便捷有效的银行业务服务，并接受甲方委托对乙方在丙 方开设的基本结算户资金使用情况进行监督。</w:t>
      </w:r>
    </w:p>
    <w:p w14:paraId="1CCA5C03">
      <w:pPr>
        <w:pStyle w:val="60"/>
        <w:numPr>
          <w:ilvl w:val="0"/>
          <w:numId w:val="4"/>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甲方的权责</w:t>
      </w:r>
    </w:p>
    <w:p w14:paraId="0F72D985">
      <w:pPr>
        <w:pStyle w:val="60"/>
        <w:numPr>
          <w:ilvl w:val="0"/>
          <w:numId w:val="6"/>
        </w:numPr>
        <w:shd w:val="clear" w:color="auto" w:fill="auto"/>
        <w:tabs>
          <w:tab w:val="left" w:pos="1169"/>
          <w:tab w:val="left" w:leader="underscore" w:pos="2482"/>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按照</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(项目名称）合同有关条款规定的时间和方式，向乙方支付工程款；</w:t>
      </w:r>
    </w:p>
    <w:p w14:paraId="27DE75DB">
      <w:pPr>
        <w:pStyle w:val="60"/>
        <w:numPr>
          <w:ilvl w:val="0"/>
          <w:numId w:val="6"/>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在发现乙方将本项目资金挪用、转移时，甲方有权中止工程支付，直至乙 方改正为止；</w:t>
      </w:r>
    </w:p>
    <w:p w14:paraId="28BA7CDC">
      <w:pPr>
        <w:pStyle w:val="60"/>
        <w:numPr>
          <w:ilvl w:val="0"/>
          <w:numId w:val="6"/>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不定期审查丙方对乙方的资金使用监督情况，如丙方不能履行其责任，甲 方有权随时终止本协议；</w:t>
      </w:r>
    </w:p>
    <w:p w14:paraId="1C60F32D">
      <w:pPr>
        <w:pStyle w:val="60"/>
        <w:numPr>
          <w:ilvl w:val="0"/>
          <w:numId w:val="6"/>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在乙、丙双方发生争议时，甲方应负责协调、解决。</w:t>
      </w:r>
    </w:p>
    <w:p w14:paraId="6E1AE946">
      <w:pPr>
        <w:pStyle w:val="60"/>
        <w:numPr>
          <w:ilvl w:val="0"/>
          <w:numId w:val="4"/>
        </w:numPr>
        <w:shd w:val="clear" w:color="auto" w:fill="auto"/>
        <w:tabs>
          <w:tab w:val="left" w:pos="878"/>
        </w:tabs>
        <w:spacing w:before="0" w:line="240" w:lineRule="auto"/>
        <w:ind w:left="52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乙方的权责</w:t>
      </w:r>
    </w:p>
    <w:p w14:paraId="7C316775">
      <w:pPr>
        <w:pStyle w:val="60"/>
        <w:numPr>
          <w:ilvl w:val="0"/>
          <w:numId w:val="7"/>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项目经理部成立以后，乙方应尽快在丙方开设基本结算户；</w:t>
      </w:r>
    </w:p>
    <w:p w14:paraId="53D37C2D">
      <w:pPr>
        <w:pStyle w:val="60"/>
        <w:numPr>
          <w:ilvl w:val="0"/>
          <w:numId w:val="7"/>
        </w:numPr>
        <w:shd w:val="clear" w:color="auto" w:fill="auto"/>
        <w:tabs>
          <w:tab w:val="left" w:pos="1134"/>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2E3F8137">
      <w:pPr>
        <w:pStyle w:val="60"/>
        <w:numPr>
          <w:ilvl w:val="0"/>
          <w:numId w:val="7"/>
        </w:numPr>
        <w:shd w:val="clear" w:color="auto" w:fill="auto"/>
        <w:tabs>
          <w:tab w:val="left" w:pos="1138"/>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266B501">
      <w:pPr>
        <w:pStyle w:val="60"/>
        <w:numPr>
          <w:ilvl w:val="0"/>
          <w:numId w:val="7"/>
        </w:numPr>
        <w:shd w:val="clear" w:color="auto" w:fill="auto"/>
        <w:tabs>
          <w:tab w:val="left" w:pos="52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用银行转账支票办理支付款项时，必须将转账支票送交丙方，由丙方负责 办理支票转付手续；</w:t>
      </w:r>
    </w:p>
    <w:p w14:paraId="1CC14117">
      <w:pPr>
        <w:pStyle w:val="60"/>
        <w:numPr>
          <w:ilvl w:val="0"/>
          <w:numId w:val="7"/>
        </w:numPr>
        <w:shd w:val="clear" w:color="auto" w:fill="auto"/>
        <w:tabs>
          <w:tab w:val="left" w:pos="116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向分包单位支付工程进度款时，应附甲方批准分包的文件；</w:t>
      </w:r>
    </w:p>
    <w:p w14:paraId="655A722A">
      <w:pPr>
        <w:pStyle w:val="60"/>
        <w:numPr>
          <w:ilvl w:val="0"/>
          <w:numId w:val="7"/>
        </w:numPr>
        <w:shd w:val="clear" w:color="auto" w:fill="auto"/>
        <w:tabs>
          <w:tab w:val="left" w:pos="1134"/>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74F23C4E">
      <w:pPr>
        <w:pStyle w:val="60"/>
        <w:numPr>
          <w:ilvl w:val="0"/>
          <w:numId w:val="4"/>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丙方的权责</w:t>
      </w:r>
    </w:p>
    <w:p w14:paraId="11AA1D64">
      <w:pPr>
        <w:pStyle w:val="60"/>
        <w:numPr>
          <w:ilvl w:val="0"/>
          <w:numId w:val="8"/>
        </w:numPr>
        <w:shd w:val="clear" w:color="auto" w:fill="auto"/>
        <w:tabs>
          <w:tab w:val="left" w:pos="1169"/>
          <w:tab w:val="left" w:leader="underscore" w:pos="2529"/>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成立</w:t>
      </w:r>
      <w:r>
        <w:rPr>
          <w:rStyle w:val="61"/>
          <w:rFonts w:hint="eastAsia" w:ascii="宋体" w:hAnsi="宋体" w:eastAsia="宋体" w:cs="宋体"/>
          <w:color w:val="auto"/>
          <w:sz w:val="21"/>
          <w:szCs w:val="21"/>
          <w:highlight w:val="none"/>
        </w:rPr>
        <w:tab/>
      </w:r>
      <w:r>
        <w:rPr>
          <w:rStyle w:val="61"/>
          <w:rFonts w:hint="eastAsia" w:ascii="宋体" w:hAnsi="宋体" w:eastAsia="宋体" w:cs="宋体"/>
          <w:color w:val="auto"/>
          <w:sz w:val="21"/>
          <w:szCs w:val="21"/>
          <w:highlight w:val="none"/>
        </w:rPr>
        <w:t xml:space="preserve"> (项目名称）工程资金管理服务小组，明确业务流程，提高工作效率，杜绝“压票”现象；</w:t>
      </w:r>
    </w:p>
    <w:p w14:paraId="56B3E77D">
      <w:pPr>
        <w:pStyle w:val="60"/>
        <w:numPr>
          <w:ilvl w:val="0"/>
          <w:numId w:val="8"/>
        </w:numPr>
        <w:shd w:val="clear" w:color="auto" w:fill="auto"/>
        <w:tabs>
          <w:tab w:val="left" w:pos="1169"/>
        </w:tabs>
        <w:spacing w:before="0" w:line="240" w:lineRule="auto"/>
        <w:ind w:left="160"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56F9D225">
      <w:pPr>
        <w:pStyle w:val="60"/>
        <w:numPr>
          <w:ilvl w:val="0"/>
          <w:numId w:val="8"/>
        </w:numPr>
        <w:shd w:val="clear" w:color="auto" w:fill="auto"/>
        <w:tabs>
          <w:tab w:val="left" w:pos="1131"/>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6BD9E205">
      <w:pPr>
        <w:pStyle w:val="60"/>
        <w:numPr>
          <w:ilvl w:val="0"/>
          <w:numId w:val="8"/>
        </w:numPr>
        <w:shd w:val="clear" w:color="auto" w:fill="auto"/>
        <w:tabs>
          <w:tab w:val="left" w:pos="1136"/>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1F17CE0C">
      <w:pPr>
        <w:pStyle w:val="60"/>
        <w:numPr>
          <w:ilvl w:val="0"/>
          <w:numId w:val="8"/>
        </w:numPr>
        <w:shd w:val="clear" w:color="auto" w:fill="auto"/>
        <w:tabs>
          <w:tab w:val="left" w:pos="1117"/>
        </w:tabs>
        <w:spacing w:before="0" w:line="240" w:lineRule="auto"/>
        <w:ind w:firstLine="422"/>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定期将乙方前一个周期的支付情况，整理后书面报送甲方；乙方复印备案的材料一并送甲方。</w:t>
      </w:r>
    </w:p>
    <w:p w14:paraId="2B0057F5">
      <w:pPr>
        <w:pStyle w:val="60"/>
        <w:numPr>
          <w:ilvl w:val="0"/>
          <w:numId w:val="4"/>
        </w:numPr>
        <w:shd w:val="clear" w:color="auto" w:fill="auto"/>
        <w:tabs>
          <w:tab w:val="left" w:pos="812"/>
        </w:tabs>
        <w:spacing w:before="0"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甲、乙、丙三方都应履行保密责任，不得将其他两方的业务情况透露给三方以外的其他单位或个人。</w:t>
      </w:r>
    </w:p>
    <w:p w14:paraId="0FF6226B">
      <w:pPr>
        <w:pStyle w:val="60"/>
        <w:numPr>
          <w:ilvl w:val="0"/>
          <w:numId w:val="4"/>
        </w:numPr>
        <w:shd w:val="clear" w:color="auto" w:fill="auto"/>
        <w:tabs>
          <w:tab w:val="left" w:pos="829"/>
        </w:tabs>
        <w:spacing w:before="0"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本协议有效期自乙方在丙方开户起，至工程交工验收甲方向乙方颁发交工验收证书后结束。</w:t>
      </w:r>
    </w:p>
    <w:p w14:paraId="4AE8E488">
      <w:pPr>
        <w:pStyle w:val="60"/>
        <w:numPr>
          <w:ilvl w:val="0"/>
          <w:numId w:val="4"/>
        </w:numPr>
        <w:shd w:val="clear" w:color="auto" w:fill="auto"/>
        <w:tabs>
          <w:tab w:val="left" w:pos="858"/>
        </w:tabs>
        <w:spacing w:before="0" w:line="240" w:lineRule="auto"/>
        <w:ind w:left="500"/>
        <w:jc w:val="both"/>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本协议未尽事宜，由甲方牵头，三方协商解决。</w:t>
      </w:r>
    </w:p>
    <w:p w14:paraId="35EB8F17">
      <w:pPr>
        <w:pStyle w:val="60"/>
        <w:numPr>
          <w:ilvl w:val="0"/>
          <w:numId w:val="4"/>
        </w:numPr>
        <w:shd w:val="clear" w:color="auto" w:fill="auto"/>
        <w:tabs>
          <w:tab w:val="left" w:pos="838"/>
        </w:tabs>
        <w:spacing w:before="0" w:after="269" w:line="240" w:lineRule="auto"/>
        <w:ind w:firstLine="422"/>
        <w:jc w:val="left"/>
        <w:rPr>
          <w:rFonts w:ascii="宋体" w:hAnsi="宋体" w:eastAsia="宋体"/>
          <w:color w:val="auto"/>
          <w:sz w:val="21"/>
          <w:szCs w:val="21"/>
          <w:highlight w:val="none"/>
        </w:rPr>
      </w:pPr>
      <w:r>
        <w:rPr>
          <w:rStyle w:val="61"/>
          <w:rFonts w:hint="eastAsia" w:ascii="宋体" w:hAnsi="宋体" w:eastAsia="宋体" w:cs="宋体"/>
          <w:color w:val="auto"/>
          <w:sz w:val="21"/>
          <w:szCs w:val="21"/>
          <w:highlight w:val="none"/>
        </w:rPr>
        <w:t>本协议正本三份、副本</w:t>
      </w:r>
      <w:r>
        <w:rPr>
          <w:rStyle w:val="61"/>
          <w:rFonts w:hint="eastAsia" w:ascii="宋体" w:hAnsi="宋体" w:eastAsia="宋体" w:cs="宋体"/>
          <w:color w:val="auto"/>
          <w:sz w:val="21"/>
          <w:szCs w:val="21"/>
          <w:highlight w:val="none"/>
          <w:u w:val="single"/>
          <w:lang w:val="en-US"/>
        </w:rPr>
        <w:t xml:space="preserve">     </w:t>
      </w:r>
      <w:r>
        <w:rPr>
          <w:rStyle w:val="61"/>
          <w:rFonts w:hint="eastAsia" w:ascii="宋体" w:hAnsi="宋体" w:eastAsia="宋体" w:cs="宋体"/>
          <w:color w:val="auto"/>
          <w:sz w:val="21"/>
          <w:szCs w:val="21"/>
          <w:highlight w:val="none"/>
        </w:rPr>
        <w:t>份。合同三方各执正本一份、副本_份，当正本与副本内容不一致时，以正本为准。</w:t>
      </w:r>
    </w:p>
    <w:p w14:paraId="3A3E3F81">
      <w:pPr>
        <w:pStyle w:val="70"/>
        <w:rPr>
          <w:rStyle w:val="27"/>
          <w:rFonts w:ascii="Calibri" w:hAnsi="Calibri" w:eastAsia="宋体" w:cs="Times New Roman"/>
          <w:color w:val="auto"/>
          <w:spacing w:val="0"/>
          <w:w w:val="100"/>
          <w:position w:val="0"/>
          <w:sz w:val="27"/>
          <w:highlight w:val="none"/>
          <w:lang w:eastAsia="zh-CN"/>
        </w:rPr>
      </w:pPr>
    </w:p>
    <w:p w14:paraId="388AF830">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发包人：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6CCC6B39">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70C41B98">
      <w:pPr>
        <w:pStyle w:val="71"/>
        <w:tabs>
          <w:tab w:val="left" w:pos="3383"/>
          <w:tab w:val="left" w:pos="4463"/>
          <w:tab w:val="left" w:pos="5359"/>
        </w:tabs>
        <w:spacing w:before="37"/>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4B8CDF6D">
      <w:pPr>
        <w:pStyle w:val="71"/>
        <w:spacing w:before="9"/>
        <w:jc w:val="left"/>
        <w:rPr>
          <w:rStyle w:val="27"/>
          <w:rFonts w:ascii="Calibri" w:hAnsi="Calibri" w:eastAsia="宋体" w:cs="Times New Roman"/>
          <w:color w:val="auto"/>
          <w:spacing w:val="0"/>
          <w:w w:val="100"/>
          <w:position w:val="0"/>
          <w:highlight w:val="none"/>
          <w:lang w:eastAsia="zh-CN"/>
        </w:rPr>
      </w:pPr>
    </w:p>
    <w:p w14:paraId="79A5B918">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承包人：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22975211">
      <w:pPr>
        <w:pStyle w:val="71"/>
        <w:tabs>
          <w:tab w:val="left" w:pos="4463"/>
          <w:tab w:val="left" w:pos="4943"/>
        </w:tabs>
        <w:spacing w:line="266"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63746076">
      <w:pPr>
        <w:pStyle w:val="71"/>
        <w:tabs>
          <w:tab w:val="left" w:pos="3383"/>
          <w:tab w:val="left" w:pos="4463"/>
          <w:tab w:val="left" w:pos="5359"/>
        </w:tabs>
        <w:spacing w:before="5"/>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6424B20C">
      <w:pPr>
        <w:pStyle w:val="71"/>
        <w:spacing w:before="6"/>
        <w:jc w:val="left"/>
        <w:rPr>
          <w:rStyle w:val="27"/>
          <w:rFonts w:ascii="Calibri" w:hAnsi="Calibri" w:eastAsia="宋体" w:cs="Times New Roman"/>
          <w:color w:val="auto"/>
          <w:spacing w:val="0"/>
          <w:w w:val="100"/>
          <w:position w:val="0"/>
          <w:highlight w:val="none"/>
          <w:lang w:eastAsia="zh-CN"/>
        </w:rPr>
      </w:pPr>
    </w:p>
    <w:p w14:paraId="34A33D97">
      <w:pPr>
        <w:pStyle w:val="71"/>
        <w:tabs>
          <w:tab w:val="left" w:pos="4463"/>
          <w:tab w:val="left" w:pos="4943"/>
        </w:tabs>
        <w:spacing w:before="1" w:line="268"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经办银行：</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（盖单位章）</w:t>
      </w:r>
    </w:p>
    <w:p w14:paraId="4D77B9D0">
      <w:pPr>
        <w:pStyle w:val="71"/>
        <w:tabs>
          <w:tab w:val="left" w:pos="4463"/>
          <w:tab w:val="left" w:pos="4943"/>
        </w:tabs>
        <w:spacing w:before="1" w:line="268" w:lineRule="auto"/>
        <w:ind w:left="384" w:right="3720"/>
        <w:jc w:val="left"/>
        <w:rPr>
          <w:rStyle w:val="27"/>
          <w:rFonts w:ascii="Calibri" w:hAnsi="Calibri" w:eastAsia="宋体" w:cs="Times New Roman"/>
          <w:color w:val="auto"/>
          <w:spacing w:val="0"/>
          <w:w w:val="100"/>
          <w:position w:val="0"/>
          <w:highlight w:val="none"/>
          <w:lang w:eastAsia="zh-CN"/>
        </w:rPr>
      </w:pPr>
      <w:r>
        <w:rPr>
          <w:rStyle w:val="27"/>
          <w:rFonts w:ascii="Calibri" w:hAnsi="Calibri" w:eastAsia="宋体" w:cs="Times New Roman"/>
          <w:color w:val="auto"/>
          <w:spacing w:val="0"/>
          <w:w w:val="100"/>
          <w:position w:val="0"/>
          <w:highlight w:val="none"/>
          <w:lang w:eastAsia="zh-CN"/>
        </w:rPr>
        <w:t>法定代表人或其委托代理人：</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（签字）</w:t>
      </w:r>
    </w:p>
    <w:p w14:paraId="5301771A">
      <w:pPr>
        <w:pStyle w:val="71"/>
        <w:tabs>
          <w:tab w:val="left" w:pos="3383"/>
          <w:tab w:val="left" w:pos="4463"/>
          <w:tab w:val="left" w:pos="5359"/>
        </w:tabs>
        <w:spacing w:before="33"/>
        <w:ind w:left="2303"/>
        <w:jc w:val="left"/>
        <w:rPr>
          <w:rStyle w:val="27"/>
          <w:rFonts w:ascii="Calibri" w:hAnsi="Calibri" w:eastAsia="宋体" w:cs="Times New Roman"/>
          <w:color w:val="auto"/>
          <w:spacing w:val="0"/>
          <w:w w:val="100"/>
          <w:position w:val="0"/>
          <w:highlight w:val="none"/>
          <w:lang w:eastAsia="zh-CN"/>
        </w:rPr>
      </w:pPr>
      <w:r>
        <w:rPr>
          <w:rStyle w:val="27"/>
          <w:rFonts w:ascii="Times New Roman" w:hAnsi="Calibri" w:eastAsia="Times New Roman"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年</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月</w:t>
      </w:r>
      <w:r>
        <w:rPr>
          <w:rStyle w:val="27"/>
          <w:rFonts w:ascii="Calibri" w:hAnsi="Calibri" w:eastAsia="宋体" w:cs="Times New Roman"/>
          <w:color w:val="auto"/>
          <w:spacing w:val="0"/>
          <w:w w:val="100"/>
          <w:position w:val="0"/>
          <w:highlight w:val="none"/>
          <w:u w:val="single"/>
          <w:lang w:eastAsia="zh-CN"/>
        </w:rPr>
        <w:tab/>
      </w:r>
      <w:r>
        <w:rPr>
          <w:rStyle w:val="27"/>
          <w:rFonts w:ascii="Calibri" w:hAnsi="Calibri" w:eastAsia="宋体" w:cs="Times New Roman"/>
          <w:color w:val="auto"/>
          <w:spacing w:val="0"/>
          <w:w w:val="100"/>
          <w:position w:val="0"/>
          <w:highlight w:val="none"/>
          <w:lang w:eastAsia="zh-CN"/>
        </w:rPr>
        <w:t>日</w:t>
      </w:r>
    </w:p>
    <w:p w14:paraId="36354702">
      <w:pPr>
        <w:rPr>
          <w:rFonts w:hint="eastAsia"/>
          <w:color w:val="auto"/>
          <w:sz w:val="20"/>
          <w:highlight w:val="none"/>
        </w:rPr>
      </w:pPr>
      <w:r>
        <w:rPr>
          <w:rFonts w:hint="eastAsia"/>
          <w:color w:val="auto"/>
          <w:sz w:val="20"/>
          <w:highlight w:val="none"/>
        </w:rPr>
        <w:t xml:space="preserve"> </w:t>
      </w:r>
    </w:p>
    <w:p w14:paraId="77B331A8">
      <w:pPr>
        <w:pStyle w:val="11"/>
        <w:rPr>
          <w:color w:val="auto"/>
          <w:highlight w:val="none"/>
        </w:rPr>
      </w:pPr>
    </w:p>
    <w:p w14:paraId="381B2FB8">
      <w:pPr>
        <w:ind w:firstLine="422"/>
        <w:rPr>
          <w:color w:val="auto"/>
          <w:highlight w:val="none"/>
        </w:rPr>
      </w:pPr>
    </w:p>
    <w:p w14:paraId="180444BF">
      <w:pPr>
        <w:ind w:firstLine="422"/>
        <w:rPr>
          <w:color w:val="auto"/>
          <w:highlight w:val="none"/>
        </w:rPr>
      </w:pPr>
    </w:p>
    <w:p w14:paraId="62A89F44">
      <w:pPr>
        <w:pStyle w:val="11"/>
        <w:rPr>
          <w:color w:val="auto"/>
          <w:highlight w:val="none"/>
        </w:rPr>
      </w:pPr>
    </w:p>
    <w:p w14:paraId="56213645">
      <w:pPr>
        <w:ind w:firstLine="422"/>
        <w:rPr>
          <w:color w:val="auto"/>
          <w:highlight w:val="none"/>
        </w:rPr>
      </w:pPr>
    </w:p>
    <w:p w14:paraId="40A67B0E">
      <w:pPr>
        <w:pStyle w:val="11"/>
        <w:rPr>
          <w:color w:val="auto"/>
          <w:highlight w:val="none"/>
        </w:rPr>
      </w:pPr>
    </w:p>
    <w:p w14:paraId="2EBC3A43">
      <w:pPr>
        <w:ind w:firstLine="422"/>
        <w:rPr>
          <w:color w:val="auto"/>
          <w:highlight w:val="none"/>
        </w:rPr>
      </w:pPr>
    </w:p>
    <w:p w14:paraId="04C9FDDB">
      <w:pPr>
        <w:pStyle w:val="11"/>
        <w:rPr>
          <w:color w:val="auto"/>
          <w:highlight w:val="none"/>
        </w:rPr>
      </w:pPr>
    </w:p>
    <w:p w14:paraId="05985A93">
      <w:pPr>
        <w:ind w:firstLine="422"/>
        <w:rPr>
          <w:color w:val="auto"/>
          <w:highlight w:val="none"/>
        </w:rPr>
      </w:pPr>
    </w:p>
    <w:p w14:paraId="1CDE8F92">
      <w:pPr>
        <w:pStyle w:val="11"/>
        <w:rPr>
          <w:color w:val="auto"/>
          <w:highlight w:val="none"/>
        </w:rPr>
      </w:pPr>
    </w:p>
    <w:p w14:paraId="21F67CAF">
      <w:pPr>
        <w:ind w:firstLine="422"/>
        <w:rPr>
          <w:color w:val="auto"/>
          <w:highlight w:val="none"/>
        </w:rPr>
      </w:pPr>
    </w:p>
    <w:p w14:paraId="712766DF">
      <w:pPr>
        <w:pStyle w:val="11"/>
        <w:rPr>
          <w:color w:val="auto"/>
          <w:highlight w:val="none"/>
        </w:rPr>
      </w:pPr>
    </w:p>
    <w:p w14:paraId="0B0EA723">
      <w:pPr>
        <w:ind w:firstLine="422"/>
        <w:rPr>
          <w:color w:val="auto"/>
          <w:highlight w:val="none"/>
        </w:rPr>
      </w:pPr>
    </w:p>
    <w:p w14:paraId="1A3B39DD">
      <w:pPr>
        <w:pStyle w:val="11"/>
        <w:rPr>
          <w:color w:val="auto"/>
          <w:highlight w:val="none"/>
        </w:rPr>
      </w:pPr>
    </w:p>
    <w:p w14:paraId="5F6214DA">
      <w:pPr>
        <w:ind w:firstLine="422"/>
        <w:rPr>
          <w:color w:val="auto"/>
          <w:highlight w:val="none"/>
        </w:rPr>
      </w:pPr>
    </w:p>
    <w:p w14:paraId="52EB73C7">
      <w:pPr>
        <w:pStyle w:val="11"/>
        <w:rPr>
          <w:color w:val="auto"/>
          <w:highlight w:val="none"/>
        </w:rPr>
      </w:pPr>
    </w:p>
    <w:p w14:paraId="3157C06B">
      <w:pPr>
        <w:ind w:firstLine="422"/>
        <w:rPr>
          <w:color w:val="auto"/>
          <w:highlight w:val="none"/>
        </w:rPr>
      </w:pPr>
    </w:p>
    <w:p w14:paraId="57EC97E1">
      <w:pPr>
        <w:pStyle w:val="11"/>
        <w:rPr>
          <w:color w:val="auto"/>
          <w:highlight w:val="none"/>
        </w:rPr>
      </w:pPr>
    </w:p>
    <w:p w14:paraId="1DE1E257">
      <w:pPr>
        <w:ind w:firstLine="422"/>
        <w:rPr>
          <w:color w:val="auto"/>
          <w:highlight w:val="none"/>
        </w:rPr>
      </w:pPr>
    </w:p>
    <w:p w14:paraId="1CD554E9">
      <w:pPr>
        <w:pStyle w:val="11"/>
        <w:rPr>
          <w:color w:val="auto"/>
          <w:highlight w:val="none"/>
        </w:rPr>
      </w:pPr>
    </w:p>
    <w:p w14:paraId="7219A27D">
      <w:pPr>
        <w:ind w:firstLine="422"/>
        <w:rPr>
          <w:color w:val="auto"/>
          <w:highlight w:val="none"/>
        </w:rPr>
      </w:pPr>
    </w:p>
    <w:p w14:paraId="54F780A2">
      <w:pPr>
        <w:pStyle w:val="11"/>
        <w:rPr>
          <w:color w:val="auto"/>
          <w:highlight w:val="none"/>
        </w:rPr>
      </w:pPr>
    </w:p>
    <w:p w14:paraId="55A8F1AC">
      <w:pPr>
        <w:ind w:firstLine="422"/>
        <w:rPr>
          <w:color w:val="auto"/>
          <w:highlight w:val="none"/>
        </w:rPr>
      </w:pPr>
    </w:p>
    <w:p w14:paraId="67625BF5">
      <w:pPr>
        <w:pStyle w:val="11"/>
        <w:rPr>
          <w:color w:val="auto"/>
          <w:highlight w:val="none"/>
        </w:rPr>
      </w:pPr>
    </w:p>
    <w:p w14:paraId="3E4E6C9A">
      <w:pPr>
        <w:ind w:firstLine="422"/>
        <w:rPr>
          <w:color w:val="auto"/>
          <w:highlight w:val="none"/>
        </w:rPr>
      </w:pPr>
    </w:p>
    <w:p w14:paraId="011ABAD2">
      <w:pPr>
        <w:pStyle w:val="11"/>
        <w:rPr>
          <w:color w:val="auto"/>
          <w:highlight w:val="none"/>
        </w:rPr>
      </w:pPr>
    </w:p>
    <w:p w14:paraId="18D4675F">
      <w:pPr>
        <w:ind w:firstLine="422"/>
        <w:rPr>
          <w:color w:val="auto"/>
          <w:highlight w:val="none"/>
        </w:rPr>
      </w:pPr>
    </w:p>
    <w:p w14:paraId="2B11E6F3">
      <w:pPr>
        <w:spacing w:line="480" w:lineRule="auto"/>
        <w:rPr>
          <w:rFonts w:hAnsi="宋体"/>
          <w:color w:val="auto"/>
          <w:highlight w:val="none"/>
        </w:rPr>
      </w:pPr>
    </w:p>
    <w:p w14:paraId="40B290ED">
      <w:pPr>
        <w:pStyle w:val="2"/>
        <w:bidi w:val="0"/>
        <w:jc w:val="center"/>
        <w:rPr>
          <w:color w:val="auto"/>
          <w:highlight w:val="none"/>
        </w:rPr>
      </w:pPr>
      <w:bookmarkStart w:id="228" w:name="_Toc22265"/>
      <w:bookmarkStart w:id="229" w:name="_Toc4230"/>
      <w:bookmarkStart w:id="230" w:name="_Toc2274"/>
      <w:r>
        <w:rPr>
          <w:rFonts w:hint="eastAsia"/>
          <w:color w:val="auto"/>
          <w:highlight w:val="none"/>
        </w:rPr>
        <w:t>第六章工程量清单</w:t>
      </w:r>
      <w:bookmarkEnd w:id="228"/>
    </w:p>
    <w:p w14:paraId="682DDF34">
      <w:pPr>
        <w:ind w:firstLine="560"/>
        <w:jc w:val="both"/>
        <w:rPr>
          <w:b/>
          <w:bCs/>
          <w:color w:val="auto"/>
          <w:sz w:val="28"/>
          <w:szCs w:val="28"/>
          <w:highlight w:val="none"/>
        </w:rPr>
      </w:pPr>
    </w:p>
    <w:p w14:paraId="56FDA6D4">
      <w:pPr>
        <w:spacing w:line="360" w:lineRule="auto"/>
        <w:ind w:firstLine="562"/>
        <w:jc w:val="center"/>
        <w:rPr>
          <w:b/>
          <w:bCs/>
          <w:color w:val="auto"/>
          <w:sz w:val="28"/>
          <w:szCs w:val="28"/>
          <w:highlight w:val="none"/>
        </w:rPr>
      </w:pPr>
      <w:r>
        <w:rPr>
          <w:rFonts w:hint="eastAsia"/>
          <w:b/>
          <w:bCs/>
          <w:color w:val="auto"/>
          <w:sz w:val="28"/>
          <w:szCs w:val="28"/>
          <w:highlight w:val="none"/>
        </w:rPr>
        <w:t>（另册）</w:t>
      </w:r>
    </w:p>
    <w:p w14:paraId="2D2C0EA6">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4E8EBD90">
      <w:pPr>
        <w:spacing w:line="360" w:lineRule="auto"/>
        <w:ind w:firstLine="562" w:firstLineChars="200"/>
        <w:rPr>
          <w:b/>
          <w:bCs/>
          <w:color w:val="auto"/>
          <w:sz w:val="28"/>
          <w:szCs w:val="28"/>
          <w:highlight w:val="none"/>
        </w:rPr>
      </w:pPr>
      <w:r>
        <w:rPr>
          <w:rFonts w:hint="eastAsia"/>
          <w:b/>
          <w:bCs/>
          <w:color w:val="auto"/>
          <w:sz w:val="28"/>
          <w:szCs w:val="28"/>
          <w:highlight w:val="none"/>
        </w:rPr>
        <w:t>安全生产费用不按采购人公布的最高投标限价的1.5%填报的，响应文件作废标处理。</w:t>
      </w:r>
    </w:p>
    <w:p w14:paraId="65508B31">
      <w:pPr>
        <w:jc w:val="center"/>
        <w:outlineLvl w:val="0"/>
        <w:rPr>
          <w:rFonts w:hint="eastAsia" w:ascii="华文中宋" w:hAnsi="华文中宋" w:eastAsia="华文中宋" w:cs="华文中宋"/>
          <w:b/>
          <w:bCs/>
          <w:color w:val="auto"/>
          <w:sz w:val="32"/>
          <w:szCs w:val="32"/>
          <w:highlight w:val="none"/>
        </w:rPr>
      </w:pPr>
    </w:p>
    <w:p w14:paraId="129EF8C0">
      <w:pPr>
        <w:jc w:val="center"/>
        <w:outlineLvl w:val="0"/>
        <w:rPr>
          <w:rFonts w:hint="eastAsia" w:ascii="华文中宋" w:hAnsi="华文中宋" w:eastAsia="华文中宋" w:cs="华文中宋"/>
          <w:b/>
          <w:bCs/>
          <w:color w:val="auto"/>
          <w:sz w:val="32"/>
          <w:szCs w:val="32"/>
          <w:highlight w:val="none"/>
        </w:rPr>
      </w:pPr>
    </w:p>
    <w:p w14:paraId="5ACE2D67">
      <w:pPr>
        <w:jc w:val="center"/>
        <w:outlineLvl w:val="0"/>
        <w:rPr>
          <w:rFonts w:hint="eastAsia" w:ascii="华文中宋" w:hAnsi="华文中宋" w:eastAsia="华文中宋" w:cs="华文中宋"/>
          <w:b/>
          <w:bCs/>
          <w:color w:val="auto"/>
          <w:sz w:val="32"/>
          <w:szCs w:val="32"/>
          <w:highlight w:val="none"/>
        </w:rPr>
      </w:pPr>
    </w:p>
    <w:p w14:paraId="3924DEDD">
      <w:pPr>
        <w:jc w:val="center"/>
        <w:outlineLvl w:val="0"/>
        <w:rPr>
          <w:rFonts w:hint="eastAsia" w:ascii="华文中宋" w:hAnsi="华文中宋" w:eastAsia="华文中宋" w:cs="华文中宋"/>
          <w:b/>
          <w:bCs/>
          <w:color w:val="auto"/>
          <w:sz w:val="32"/>
          <w:szCs w:val="32"/>
          <w:highlight w:val="none"/>
        </w:rPr>
      </w:pPr>
    </w:p>
    <w:p w14:paraId="19989FA8">
      <w:pPr>
        <w:jc w:val="center"/>
        <w:outlineLvl w:val="0"/>
        <w:rPr>
          <w:rFonts w:hint="eastAsia" w:ascii="华文中宋" w:hAnsi="华文中宋" w:eastAsia="华文中宋" w:cs="华文中宋"/>
          <w:b/>
          <w:bCs/>
          <w:color w:val="auto"/>
          <w:sz w:val="32"/>
          <w:szCs w:val="32"/>
          <w:highlight w:val="none"/>
        </w:rPr>
      </w:pPr>
    </w:p>
    <w:p w14:paraId="1CAE732F">
      <w:pPr>
        <w:jc w:val="center"/>
        <w:outlineLvl w:val="0"/>
        <w:rPr>
          <w:rFonts w:hint="eastAsia" w:ascii="华文中宋" w:hAnsi="华文中宋" w:eastAsia="华文中宋" w:cs="华文中宋"/>
          <w:b/>
          <w:bCs/>
          <w:color w:val="auto"/>
          <w:sz w:val="32"/>
          <w:szCs w:val="32"/>
          <w:highlight w:val="none"/>
        </w:rPr>
      </w:pPr>
    </w:p>
    <w:p w14:paraId="6112B969">
      <w:pPr>
        <w:jc w:val="center"/>
        <w:outlineLvl w:val="0"/>
        <w:rPr>
          <w:rFonts w:hint="eastAsia" w:ascii="华文中宋" w:hAnsi="华文中宋" w:eastAsia="华文中宋" w:cs="华文中宋"/>
          <w:b/>
          <w:bCs/>
          <w:color w:val="auto"/>
          <w:sz w:val="32"/>
          <w:szCs w:val="32"/>
          <w:highlight w:val="none"/>
        </w:rPr>
      </w:pPr>
    </w:p>
    <w:p w14:paraId="3848B4E4">
      <w:pPr>
        <w:jc w:val="center"/>
        <w:outlineLvl w:val="0"/>
        <w:rPr>
          <w:rFonts w:hint="eastAsia" w:ascii="华文中宋" w:hAnsi="华文中宋" w:eastAsia="华文中宋" w:cs="华文中宋"/>
          <w:b/>
          <w:bCs/>
          <w:color w:val="auto"/>
          <w:sz w:val="32"/>
          <w:szCs w:val="32"/>
          <w:highlight w:val="none"/>
        </w:rPr>
      </w:pPr>
    </w:p>
    <w:p w14:paraId="01F48CF3">
      <w:pPr>
        <w:jc w:val="center"/>
        <w:outlineLvl w:val="0"/>
        <w:rPr>
          <w:rFonts w:hint="eastAsia" w:ascii="华文中宋" w:hAnsi="华文中宋" w:eastAsia="华文中宋" w:cs="华文中宋"/>
          <w:b/>
          <w:bCs/>
          <w:color w:val="auto"/>
          <w:sz w:val="32"/>
          <w:szCs w:val="32"/>
          <w:highlight w:val="none"/>
        </w:rPr>
      </w:pPr>
    </w:p>
    <w:p w14:paraId="42766B40">
      <w:pPr>
        <w:jc w:val="center"/>
        <w:outlineLvl w:val="0"/>
        <w:rPr>
          <w:rFonts w:hint="eastAsia" w:ascii="华文中宋" w:hAnsi="华文中宋" w:eastAsia="华文中宋" w:cs="华文中宋"/>
          <w:b/>
          <w:bCs/>
          <w:color w:val="auto"/>
          <w:sz w:val="32"/>
          <w:szCs w:val="32"/>
          <w:highlight w:val="none"/>
        </w:rPr>
      </w:pPr>
    </w:p>
    <w:p w14:paraId="1B2915C8">
      <w:pPr>
        <w:jc w:val="center"/>
        <w:outlineLvl w:val="0"/>
        <w:rPr>
          <w:rFonts w:hint="eastAsia" w:ascii="华文中宋" w:hAnsi="华文中宋" w:eastAsia="华文中宋" w:cs="华文中宋"/>
          <w:b/>
          <w:bCs/>
          <w:color w:val="auto"/>
          <w:sz w:val="32"/>
          <w:szCs w:val="32"/>
          <w:highlight w:val="none"/>
        </w:rPr>
      </w:pPr>
    </w:p>
    <w:p w14:paraId="709FDFFC">
      <w:pPr>
        <w:jc w:val="center"/>
        <w:outlineLvl w:val="0"/>
        <w:rPr>
          <w:rFonts w:hint="eastAsia" w:ascii="华文中宋" w:hAnsi="华文中宋" w:eastAsia="华文中宋" w:cs="华文中宋"/>
          <w:b/>
          <w:bCs/>
          <w:color w:val="auto"/>
          <w:sz w:val="32"/>
          <w:szCs w:val="32"/>
          <w:highlight w:val="none"/>
        </w:rPr>
      </w:pPr>
    </w:p>
    <w:p w14:paraId="19899C6B">
      <w:pPr>
        <w:jc w:val="center"/>
        <w:outlineLvl w:val="0"/>
        <w:rPr>
          <w:rFonts w:hint="eastAsia" w:ascii="华文中宋" w:hAnsi="华文中宋" w:eastAsia="华文中宋" w:cs="华文中宋"/>
          <w:b/>
          <w:bCs/>
          <w:color w:val="auto"/>
          <w:sz w:val="32"/>
          <w:szCs w:val="32"/>
          <w:highlight w:val="none"/>
        </w:rPr>
      </w:pPr>
    </w:p>
    <w:p w14:paraId="5460B759">
      <w:pPr>
        <w:jc w:val="center"/>
        <w:outlineLvl w:val="0"/>
        <w:rPr>
          <w:rFonts w:hint="eastAsia" w:ascii="华文中宋" w:hAnsi="华文中宋" w:eastAsia="华文中宋" w:cs="华文中宋"/>
          <w:b/>
          <w:bCs/>
          <w:color w:val="auto"/>
          <w:sz w:val="32"/>
          <w:szCs w:val="32"/>
          <w:highlight w:val="none"/>
        </w:rPr>
      </w:pPr>
    </w:p>
    <w:p w14:paraId="3A015FA3">
      <w:pPr>
        <w:jc w:val="center"/>
        <w:outlineLvl w:val="0"/>
        <w:rPr>
          <w:rFonts w:hint="eastAsia" w:ascii="华文中宋" w:hAnsi="华文中宋" w:eastAsia="华文中宋" w:cs="华文中宋"/>
          <w:b/>
          <w:bCs/>
          <w:color w:val="auto"/>
          <w:sz w:val="32"/>
          <w:szCs w:val="32"/>
          <w:highlight w:val="none"/>
        </w:rPr>
      </w:pPr>
    </w:p>
    <w:p w14:paraId="03DE07C4">
      <w:pPr>
        <w:jc w:val="center"/>
        <w:outlineLvl w:val="0"/>
        <w:rPr>
          <w:rFonts w:hint="eastAsia" w:ascii="华文中宋" w:hAnsi="华文中宋" w:eastAsia="华文中宋" w:cs="华文中宋"/>
          <w:b/>
          <w:bCs/>
          <w:color w:val="auto"/>
          <w:sz w:val="32"/>
          <w:szCs w:val="32"/>
          <w:highlight w:val="none"/>
        </w:rPr>
      </w:pPr>
    </w:p>
    <w:p w14:paraId="607CD78F">
      <w:pPr>
        <w:jc w:val="center"/>
        <w:outlineLvl w:val="0"/>
        <w:rPr>
          <w:rFonts w:hint="eastAsia" w:ascii="华文中宋" w:hAnsi="华文中宋" w:eastAsia="华文中宋" w:cs="华文中宋"/>
          <w:b/>
          <w:bCs/>
          <w:color w:val="auto"/>
          <w:sz w:val="32"/>
          <w:szCs w:val="32"/>
          <w:highlight w:val="none"/>
        </w:rPr>
      </w:pPr>
    </w:p>
    <w:p w14:paraId="2DB6CB4C">
      <w:pPr>
        <w:pStyle w:val="2"/>
        <w:bidi w:val="0"/>
        <w:jc w:val="center"/>
        <w:rPr>
          <w:color w:val="auto"/>
          <w:highlight w:val="none"/>
        </w:rPr>
      </w:pPr>
      <w:bookmarkStart w:id="231" w:name="_Toc17206"/>
      <w:bookmarkStart w:id="232" w:name="_Toc17791"/>
      <w:r>
        <w:rPr>
          <w:rFonts w:hint="eastAsia"/>
          <w:color w:val="auto"/>
          <w:highlight w:val="none"/>
        </w:rPr>
        <w:t>第七章图纸</w:t>
      </w:r>
      <w:bookmarkEnd w:id="231"/>
      <w:bookmarkEnd w:id="232"/>
    </w:p>
    <w:p w14:paraId="01BA3CBE">
      <w:pPr>
        <w:ind w:firstLine="560"/>
        <w:jc w:val="center"/>
        <w:rPr>
          <w:b/>
          <w:bCs/>
          <w:color w:val="auto"/>
          <w:sz w:val="36"/>
          <w:szCs w:val="36"/>
          <w:highlight w:val="none"/>
        </w:rPr>
      </w:pPr>
    </w:p>
    <w:p w14:paraId="209F01F1">
      <w:pPr>
        <w:ind w:firstLine="560"/>
        <w:jc w:val="center"/>
        <w:rPr>
          <w:b/>
          <w:bCs/>
          <w:color w:val="auto"/>
          <w:sz w:val="36"/>
          <w:szCs w:val="36"/>
          <w:highlight w:val="none"/>
        </w:rPr>
      </w:pPr>
    </w:p>
    <w:p w14:paraId="18D0647A">
      <w:pPr>
        <w:ind w:firstLine="562"/>
        <w:jc w:val="center"/>
        <w:rPr>
          <w:b/>
          <w:bCs/>
          <w:color w:val="auto"/>
          <w:sz w:val="36"/>
          <w:szCs w:val="36"/>
          <w:highlight w:val="none"/>
        </w:rPr>
      </w:pPr>
      <w:r>
        <w:rPr>
          <w:rFonts w:hint="eastAsia"/>
          <w:b/>
          <w:bCs/>
          <w:color w:val="auto"/>
          <w:sz w:val="36"/>
          <w:szCs w:val="36"/>
          <w:highlight w:val="none"/>
        </w:rPr>
        <w:t>（另册）</w:t>
      </w:r>
    </w:p>
    <w:p w14:paraId="7A80F16A">
      <w:pPr>
        <w:ind w:firstLine="422"/>
        <w:rPr>
          <w:color w:val="auto"/>
          <w:sz w:val="36"/>
          <w:szCs w:val="36"/>
          <w:highlight w:val="none"/>
        </w:rPr>
      </w:pPr>
    </w:p>
    <w:p w14:paraId="6F1D7B97">
      <w:pPr>
        <w:pStyle w:val="2"/>
        <w:spacing w:before="30"/>
        <w:ind w:right="320" w:firstLine="643"/>
        <w:jc w:val="center"/>
        <w:rPr>
          <w:color w:val="auto"/>
          <w:highlight w:val="none"/>
        </w:rPr>
      </w:pPr>
    </w:p>
    <w:p w14:paraId="33299C4C">
      <w:pPr>
        <w:pStyle w:val="2"/>
        <w:spacing w:before="30"/>
        <w:ind w:right="320" w:firstLine="643"/>
        <w:jc w:val="center"/>
        <w:rPr>
          <w:color w:val="auto"/>
          <w:highlight w:val="none"/>
        </w:rPr>
      </w:pPr>
    </w:p>
    <w:p w14:paraId="68F59B8A">
      <w:pPr>
        <w:rPr>
          <w:color w:val="auto"/>
          <w:highlight w:val="none"/>
        </w:rPr>
      </w:pPr>
    </w:p>
    <w:p w14:paraId="73F45045">
      <w:pPr>
        <w:rPr>
          <w:color w:val="auto"/>
          <w:highlight w:val="none"/>
        </w:rPr>
      </w:pPr>
    </w:p>
    <w:p w14:paraId="3AD33AE5">
      <w:pPr>
        <w:rPr>
          <w:color w:val="auto"/>
          <w:highlight w:val="none"/>
        </w:rPr>
      </w:pPr>
    </w:p>
    <w:p w14:paraId="22F34748">
      <w:pPr>
        <w:rPr>
          <w:color w:val="auto"/>
          <w:highlight w:val="none"/>
        </w:rPr>
      </w:pPr>
    </w:p>
    <w:p w14:paraId="3060C339">
      <w:pPr>
        <w:rPr>
          <w:color w:val="auto"/>
          <w:highlight w:val="none"/>
        </w:rPr>
      </w:pPr>
    </w:p>
    <w:p w14:paraId="3F266F34">
      <w:pPr>
        <w:rPr>
          <w:color w:val="auto"/>
          <w:highlight w:val="none"/>
        </w:rPr>
      </w:pPr>
    </w:p>
    <w:p w14:paraId="6DB92D33">
      <w:pPr>
        <w:rPr>
          <w:color w:val="auto"/>
          <w:highlight w:val="none"/>
        </w:rPr>
      </w:pPr>
    </w:p>
    <w:p w14:paraId="5CEE3A05">
      <w:pPr>
        <w:rPr>
          <w:color w:val="auto"/>
          <w:highlight w:val="none"/>
        </w:rPr>
      </w:pPr>
    </w:p>
    <w:p w14:paraId="583CF591">
      <w:pPr>
        <w:rPr>
          <w:color w:val="auto"/>
          <w:highlight w:val="none"/>
        </w:rPr>
      </w:pPr>
    </w:p>
    <w:p w14:paraId="47CFB9FD">
      <w:pPr>
        <w:rPr>
          <w:color w:val="auto"/>
          <w:highlight w:val="none"/>
        </w:rPr>
      </w:pPr>
    </w:p>
    <w:p w14:paraId="50B5DBC9">
      <w:pPr>
        <w:rPr>
          <w:color w:val="auto"/>
          <w:highlight w:val="none"/>
        </w:rPr>
      </w:pPr>
    </w:p>
    <w:p w14:paraId="428BA88B">
      <w:pPr>
        <w:rPr>
          <w:color w:val="auto"/>
          <w:highlight w:val="none"/>
        </w:rPr>
      </w:pPr>
    </w:p>
    <w:p w14:paraId="2545FE61">
      <w:pPr>
        <w:rPr>
          <w:color w:val="auto"/>
          <w:highlight w:val="none"/>
        </w:rPr>
      </w:pPr>
    </w:p>
    <w:p w14:paraId="0951ED06">
      <w:pPr>
        <w:rPr>
          <w:color w:val="auto"/>
          <w:highlight w:val="none"/>
        </w:rPr>
      </w:pPr>
    </w:p>
    <w:p w14:paraId="1CB9092B">
      <w:pPr>
        <w:rPr>
          <w:color w:val="auto"/>
          <w:highlight w:val="none"/>
        </w:rPr>
      </w:pPr>
    </w:p>
    <w:p w14:paraId="07D611DB">
      <w:pPr>
        <w:rPr>
          <w:color w:val="auto"/>
          <w:highlight w:val="none"/>
        </w:rPr>
      </w:pPr>
    </w:p>
    <w:p w14:paraId="27A89188">
      <w:pPr>
        <w:rPr>
          <w:color w:val="auto"/>
          <w:highlight w:val="none"/>
        </w:rPr>
      </w:pPr>
    </w:p>
    <w:p w14:paraId="7FE8F6A1">
      <w:pPr>
        <w:rPr>
          <w:color w:val="auto"/>
          <w:highlight w:val="none"/>
        </w:rPr>
      </w:pPr>
    </w:p>
    <w:p w14:paraId="501DD5A5">
      <w:pPr>
        <w:rPr>
          <w:color w:val="auto"/>
          <w:highlight w:val="none"/>
        </w:rPr>
      </w:pPr>
    </w:p>
    <w:p w14:paraId="02F5EADB">
      <w:pPr>
        <w:rPr>
          <w:color w:val="auto"/>
          <w:highlight w:val="none"/>
        </w:rPr>
      </w:pPr>
    </w:p>
    <w:p w14:paraId="33466AF9">
      <w:pPr>
        <w:rPr>
          <w:color w:val="auto"/>
          <w:highlight w:val="none"/>
        </w:rPr>
      </w:pPr>
    </w:p>
    <w:p w14:paraId="1D2CD33E">
      <w:pPr>
        <w:rPr>
          <w:color w:val="auto"/>
          <w:highlight w:val="none"/>
        </w:rPr>
      </w:pPr>
    </w:p>
    <w:p w14:paraId="1BD5A0D6">
      <w:pPr>
        <w:rPr>
          <w:color w:val="auto"/>
          <w:highlight w:val="none"/>
        </w:rPr>
      </w:pPr>
    </w:p>
    <w:p w14:paraId="01A5A95E">
      <w:pPr>
        <w:rPr>
          <w:color w:val="auto"/>
          <w:highlight w:val="none"/>
        </w:rPr>
      </w:pPr>
    </w:p>
    <w:p w14:paraId="1D9AE2FC">
      <w:pPr>
        <w:rPr>
          <w:color w:val="auto"/>
          <w:highlight w:val="none"/>
        </w:rPr>
      </w:pPr>
    </w:p>
    <w:p w14:paraId="6A9920ED">
      <w:pPr>
        <w:rPr>
          <w:color w:val="auto"/>
          <w:highlight w:val="none"/>
        </w:rPr>
      </w:pPr>
    </w:p>
    <w:p w14:paraId="2691C4CB">
      <w:pPr>
        <w:rPr>
          <w:color w:val="auto"/>
          <w:highlight w:val="none"/>
        </w:rPr>
      </w:pPr>
    </w:p>
    <w:p w14:paraId="241490E5">
      <w:pPr>
        <w:rPr>
          <w:color w:val="auto"/>
          <w:highlight w:val="none"/>
        </w:rPr>
      </w:pPr>
    </w:p>
    <w:p w14:paraId="002641C1">
      <w:pPr>
        <w:rPr>
          <w:color w:val="auto"/>
          <w:highlight w:val="none"/>
        </w:rPr>
      </w:pPr>
    </w:p>
    <w:p w14:paraId="3883E42C">
      <w:pPr>
        <w:rPr>
          <w:color w:val="auto"/>
          <w:highlight w:val="none"/>
        </w:rPr>
      </w:pPr>
    </w:p>
    <w:p w14:paraId="03B20618">
      <w:pPr>
        <w:rPr>
          <w:color w:val="auto"/>
          <w:highlight w:val="none"/>
        </w:rPr>
      </w:pPr>
    </w:p>
    <w:p w14:paraId="04AED628">
      <w:pPr>
        <w:rPr>
          <w:color w:val="auto"/>
          <w:highlight w:val="none"/>
        </w:rPr>
      </w:pPr>
    </w:p>
    <w:p w14:paraId="010F1689">
      <w:pPr>
        <w:rPr>
          <w:color w:val="auto"/>
          <w:highlight w:val="none"/>
        </w:rPr>
      </w:pPr>
    </w:p>
    <w:p w14:paraId="44F808CA">
      <w:pPr>
        <w:rPr>
          <w:color w:val="auto"/>
          <w:highlight w:val="none"/>
        </w:rPr>
      </w:pPr>
    </w:p>
    <w:p w14:paraId="3F245BB2">
      <w:pPr>
        <w:rPr>
          <w:color w:val="auto"/>
          <w:highlight w:val="none"/>
        </w:rPr>
      </w:pPr>
    </w:p>
    <w:p w14:paraId="25AE2D9D">
      <w:pPr>
        <w:rPr>
          <w:color w:val="auto"/>
          <w:highlight w:val="none"/>
        </w:rPr>
      </w:pPr>
    </w:p>
    <w:p w14:paraId="395EA507">
      <w:pPr>
        <w:rPr>
          <w:color w:val="auto"/>
          <w:highlight w:val="none"/>
        </w:rPr>
      </w:pPr>
    </w:p>
    <w:p w14:paraId="11E5FDD3">
      <w:pPr>
        <w:pStyle w:val="2"/>
        <w:bidi w:val="0"/>
        <w:jc w:val="center"/>
        <w:rPr>
          <w:rFonts w:hint="eastAsia"/>
          <w:color w:val="auto"/>
          <w:highlight w:val="none"/>
        </w:rPr>
      </w:pPr>
      <w:bookmarkStart w:id="233" w:name="_Toc497"/>
      <w:r>
        <w:rPr>
          <w:rFonts w:hint="eastAsia"/>
          <w:color w:val="auto"/>
          <w:highlight w:val="none"/>
        </w:rPr>
        <w:t>第</w:t>
      </w:r>
      <w:r>
        <w:rPr>
          <w:rFonts w:hint="eastAsia"/>
          <w:color w:val="auto"/>
          <w:highlight w:val="none"/>
          <w:lang w:val="en-US" w:eastAsia="zh-CN"/>
        </w:rPr>
        <w:t>八</w:t>
      </w:r>
      <w:r>
        <w:rPr>
          <w:rFonts w:hint="eastAsia"/>
          <w:color w:val="auto"/>
          <w:highlight w:val="none"/>
        </w:rPr>
        <w:t xml:space="preserve">章  </w:t>
      </w:r>
      <w:bookmarkEnd w:id="181"/>
      <w:bookmarkEnd w:id="182"/>
      <w:bookmarkStart w:id="234" w:name="_Toc13185"/>
      <w:r>
        <w:rPr>
          <w:rFonts w:hint="eastAsia"/>
          <w:color w:val="auto"/>
          <w:highlight w:val="none"/>
        </w:rPr>
        <w:t>响应文件（格式）</w:t>
      </w:r>
      <w:bookmarkEnd w:id="229"/>
      <w:bookmarkEnd w:id="230"/>
      <w:bookmarkEnd w:id="233"/>
      <w:bookmarkEnd w:id="234"/>
    </w:p>
    <w:p w14:paraId="18F20E37">
      <w:pPr>
        <w:rPr>
          <w:rFonts w:hint="eastAsia" w:ascii="宋体" w:hAnsi="宋体" w:eastAsia="宋体" w:cs="宋体"/>
          <w:color w:val="auto"/>
          <w:highlight w:val="none"/>
        </w:rPr>
      </w:pPr>
    </w:p>
    <w:p w14:paraId="03CBC717">
      <w:pPr>
        <w:autoSpaceDE w:val="0"/>
        <w:autoSpaceDN w:val="0"/>
        <w:adjustRightInd w:val="0"/>
        <w:jc w:val="left"/>
        <w:rPr>
          <w:rFonts w:hint="eastAsia"/>
          <w:color w:val="auto"/>
          <w:kern w:val="0"/>
          <w:sz w:val="24"/>
          <w:highlight w:val="none"/>
        </w:rPr>
      </w:pPr>
    </w:p>
    <w:p w14:paraId="561B2570">
      <w:pPr>
        <w:autoSpaceDE w:val="0"/>
        <w:autoSpaceDN w:val="0"/>
        <w:adjustRightInd w:val="0"/>
        <w:jc w:val="left"/>
        <w:rPr>
          <w:rFonts w:hint="eastAsia"/>
          <w:color w:val="auto"/>
          <w:kern w:val="0"/>
          <w:sz w:val="24"/>
          <w:highlight w:val="none"/>
        </w:rPr>
      </w:pPr>
    </w:p>
    <w:p w14:paraId="42829307">
      <w:pPr>
        <w:autoSpaceDE w:val="0"/>
        <w:autoSpaceDN w:val="0"/>
        <w:adjustRightInd w:val="0"/>
        <w:jc w:val="left"/>
        <w:rPr>
          <w:color w:val="auto"/>
          <w:kern w:val="0"/>
          <w:sz w:val="24"/>
          <w:highlight w:val="none"/>
        </w:rPr>
      </w:pPr>
    </w:p>
    <w:p w14:paraId="381D44BE">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4FE2D4A2">
      <w:pPr>
        <w:snapToGrid w:val="0"/>
        <w:spacing w:before="165" w:beforeLines="50" w:after="50"/>
        <w:ind w:firstLine="422" w:firstLineChars="150"/>
        <w:rPr>
          <w:rFonts w:ascii="宋体" w:hAnsi="宋体" w:cs="宋体"/>
          <w:b/>
          <w:color w:val="auto"/>
          <w:sz w:val="28"/>
          <w:szCs w:val="28"/>
          <w:highlight w:val="none"/>
        </w:rPr>
      </w:pPr>
    </w:p>
    <w:p w14:paraId="30E0DC92">
      <w:pPr>
        <w:snapToGrid w:val="0"/>
        <w:spacing w:before="165" w:beforeLines="50" w:after="50"/>
        <w:ind w:firstLine="422" w:firstLineChars="150"/>
        <w:rPr>
          <w:rFonts w:ascii="宋体" w:hAnsi="宋体" w:cs="宋体"/>
          <w:b/>
          <w:color w:val="auto"/>
          <w:sz w:val="28"/>
          <w:szCs w:val="28"/>
          <w:highlight w:val="none"/>
        </w:rPr>
      </w:pPr>
    </w:p>
    <w:p w14:paraId="6007B06E">
      <w:pPr>
        <w:snapToGrid w:val="0"/>
        <w:spacing w:before="165" w:beforeLines="50" w:after="50"/>
        <w:ind w:firstLine="2249" w:firstLineChars="800"/>
        <w:jc w:val="left"/>
        <w:rPr>
          <w:rFonts w:hint="eastAsia" w:ascii="宋体" w:hAnsi="宋体" w:cs="宋体"/>
          <w:b/>
          <w:color w:val="auto"/>
          <w:sz w:val="28"/>
          <w:szCs w:val="28"/>
          <w:highlight w:val="none"/>
        </w:rPr>
      </w:pPr>
    </w:p>
    <w:p w14:paraId="7FFD3A3F">
      <w:pPr>
        <w:snapToGrid w:val="0"/>
        <w:spacing w:before="165" w:beforeLines="50" w:after="50"/>
        <w:ind w:firstLine="2249" w:firstLineChars="800"/>
        <w:jc w:val="left"/>
        <w:rPr>
          <w:rFonts w:hint="eastAsia" w:ascii="宋体" w:hAnsi="宋体" w:cs="宋体"/>
          <w:b/>
          <w:color w:val="auto"/>
          <w:sz w:val="28"/>
          <w:szCs w:val="28"/>
          <w:highlight w:val="none"/>
        </w:rPr>
      </w:pPr>
    </w:p>
    <w:p w14:paraId="18FB2396">
      <w:pPr>
        <w:keepNext w:val="0"/>
        <w:keepLines w:val="0"/>
        <w:pageBreakBefore w:val="0"/>
        <w:widowControl w:val="0"/>
        <w:kinsoku/>
        <w:wordWrap/>
        <w:overflowPunct/>
        <w:topLinePunct w:val="0"/>
        <w:autoSpaceDE/>
        <w:autoSpaceDN/>
        <w:bidi w:val="0"/>
        <w:adjustRightInd/>
        <w:snapToGrid w:val="0"/>
        <w:spacing w:before="165" w:beforeLines="50" w:after="50"/>
        <w:ind w:left="3373" w:hanging="3373" w:hangingChars="1200"/>
        <w:jc w:val="left"/>
        <w:textAlignment w:val="auto"/>
        <w:rPr>
          <w:rFonts w:hint="eastAsia" w:ascii="宋体" w:hAnsi="宋体" w:cs="宋体"/>
          <w:b/>
          <w:color w:val="auto"/>
          <w:sz w:val="28"/>
          <w:szCs w:val="28"/>
          <w:highlight w:val="none"/>
          <w:u w:val="single"/>
          <w:lang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eastAsia="zh-CN"/>
        </w:rPr>
        <w:t>G241线K2688+400~K2694+400公路灾害防治工程</w:t>
      </w:r>
    </w:p>
    <w:p w14:paraId="4F615D8E">
      <w:pPr>
        <w:keepNext w:val="0"/>
        <w:keepLines w:val="0"/>
        <w:pageBreakBefore w:val="0"/>
        <w:widowControl w:val="0"/>
        <w:kinsoku/>
        <w:wordWrap/>
        <w:overflowPunct/>
        <w:topLinePunct w:val="0"/>
        <w:autoSpaceDE/>
        <w:autoSpaceDN/>
        <w:bidi w:val="0"/>
        <w:adjustRightInd/>
        <w:snapToGrid w:val="0"/>
        <w:spacing w:before="165" w:beforeLines="50" w:after="50"/>
        <w:ind w:firstLine="1968" w:firstLineChars="700"/>
        <w:jc w:val="both"/>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lang w:eastAsia="zh-CN"/>
        </w:rPr>
        <w:t>GXZC2025-C2-002311-GXDZ</w:t>
      </w:r>
    </w:p>
    <w:p w14:paraId="5E48157B">
      <w:pPr>
        <w:rPr>
          <w:rFonts w:ascii="宋体" w:hAnsi="宋体" w:cs="宋体"/>
          <w:b/>
          <w:color w:val="auto"/>
          <w:highlight w:val="none"/>
        </w:rPr>
      </w:pPr>
    </w:p>
    <w:p w14:paraId="35D45B60">
      <w:pPr>
        <w:spacing w:line="400" w:lineRule="exact"/>
        <w:ind w:firstLine="2704" w:firstLineChars="962"/>
        <w:rPr>
          <w:rFonts w:ascii="宋体" w:hAnsi="宋体" w:cs="宋体"/>
          <w:b/>
          <w:color w:val="auto"/>
          <w:sz w:val="28"/>
          <w:szCs w:val="28"/>
          <w:highlight w:val="none"/>
        </w:rPr>
      </w:pPr>
    </w:p>
    <w:p w14:paraId="3E7A1B23">
      <w:pPr>
        <w:spacing w:line="400" w:lineRule="exact"/>
        <w:ind w:firstLine="2704" w:firstLineChars="962"/>
        <w:rPr>
          <w:rFonts w:ascii="宋体" w:hAnsi="宋体" w:cs="宋体"/>
          <w:b/>
          <w:color w:val="auto"/>
          <w:sz w:val="28"/>
          <w:szCs w:val="28"/>
          <w:highlight w:val="none"/>
        </w:rPr>
      </w:pPr>
    </w:p>
    <w:p w14:paraId="6B68DBAB">
      <w:pPr>
        <w:spacing w:line="400" w:lineRule="exact"/>
        <w:ind w:firstLine="2704" w:firstLineChars="962"/>
        <w:rPr>
          <w:rFonts w:ascii="宋体" w:hAnsi="宋体" w:cs="宋体"/>
          <w:b/>
          <w:color w:val="auto"/>
          <w:sz w:val="28"/>
          <w:szCs w:val="28"/>
          <w:highlight w:val="none"/>
        </w:rPr>
      </w:pPr>
    </w:p>
    <w:p w14:paraId="4BA74BF2">
      <w:pPr>
        <w:snapToGrid w:val="0"/>
        <w:spacing w:before="165" w:beforeLines="50" w:after="50"/>
        <w:ind w:firstLine="1968" w:firstLineChars="700"/>
        <w:jc w:val="left"/>
        <w:rPr>
          <w:rFonts w:hint="eastAsia" w:ascii="宋体" w:hAnsi="宋体" w:eastAsia="宋体" w:cs="宋体"/>
          <w:b/>
          <w:color w:val="auto"/>
          <w:sz w:val="28"/>
          <w:szCs w:val="28"/>
          <w:highlight w:val="none"/>
          <w:u w:val="none"/>
          <w:lang w:eastAsia="zh-CN"/>
        </w:rPr>
      </w:pP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none"/>
        </w:rPr>
        <w:t>：</w:t>
      </w:r>
      <w:r>
        <w:rPr>
          <w:rFonts w:hint="eastAsia" w:ascii="宋体" w:hAnsi="宋体" w:cs="宋体"/>
          <w:b/>
          <w:color w:val="auto"/>
          <w:sz w:val="28"/>
          <w:szCs w:val="28"/>
          <w:highlight w:val="none"/>
          <w:u w:val="none"/>
          <w:lang w:eastAsia="zh-CN"/>
        </w:rPr>
        <w:t>广西德正建筑咨询有限公司</w:t>
      </w:r>
    </w:p>
    <w:p w14:paraId="6BD1A7AC">
      <w:pPr>
        <w:spacing w:after="120"/>
        <w:ind w:left="980" w:leftChars="200" w:hanging="560" w:hangingChars="200"/>
        <w:rPr>
          <w:rFonts w:hint="eastAsia" w:ascii="宋体" w:hAnsi="宋体" w:cs="宋体"/>
          <w:bCs/>
          <w:color w:val="auto"/>
          <w:sz w:val="28"/>
          <w:szCs w:val="28"/>
          <w:highlight w:val="none"/>
        </w:rPr>
      </w:pPr>
      <w:bookmarkStart w:id="235" w:name="_Toc20319_WPSOffice_Level2"/>
      <w:bookmarkStart w:id="236" w:name="_Toc4932_WPSOffice_Level2"/>
    </w:p>
    <w:p w14:paraId="587F52F7">
      <w:pPr>
        <w:spacing w:after="120"/>
        <w:ind w:left="980" w:leftChars="200" w:hanging="560" w:hangingChars="200"/>
        <w:rPr>
          <w:rFonts w:hint="eastAsia" w:ascii="宋体" w:hAnsi="宋体" w:cs="宋体"/>
          <w:bCs/>
          <w:color w:val="auto"/>
          <w:sz w:val="28"/>
          <w:szCs w:val="28"/>
          <w:highlight w:val="none"/>
        </w:rPr>
      </w:pPr>
    </w:p>
    <w:bookmarkEnd w:id="235"/>
    <w:bookmarkEnd w:id="236"/>
    <w:p w14:paraId="461B29EB">
      <w:pPr>
        <w:pStyle w:val="6"/>
        <w:ind w:left="900" w:firstLine="482"/>
        <w:rPr>
          <w:color w:val="auto"/>
          <w:highlight w:val="none"/>
        </w:rPr>
      </w:pPr>
      <w:r>
        <w:rPr>
          <w:color w:val="auto"/>
          <w:highlight w:val="none"/>
        </w:rPr>
        <w:t>磋商供应商[公章(CA签章)、自然人除外]：</w:t>
      </w:r>
    </w:p>
    <w:p w14:paraId="5E03F461">
      <w:pPr>
        <w:pStyle w:val="11"/>
        <w:spacing w:before="8"/>
        <w:ind w:firstLine="380"/>
        <w:rPr>
          <w:b/>
          <w:color w:val="auto"/>
          <w:sz w:val="19"/>
          <w:highlight w:val="none"/>
        </w:rPr>
      </w:pPr>
    </w:p>
    <w:p w14:paraId="5D71AB00">
      <w:pPr>
        <w:pStyle w:val="6"/>
        <w:ind w:left="900" w:firstLine="482"/>
        <w:rPr>
          <w:color w:val="auto"/>
          <w:highlight w:val="none"/>
        </w:rPr>
      </w:pPr>
      <w:r>
        <w:rPr>
          <w:color w:val="auto"/>
          <w:highlight w:val="none"/>
        </w:rPr>
        <w:t>法定代表人、负责人、自然人或相应的委托代理人签字[或盖章(CA签章)]</w:t>
      </w:r>
    </w:p>
    <w:p w14:paraId="209A90C0">
      <w:pPr>
        <w:pStyle w:val="6"/>
        <w:spacing w:before="134" w:line="436" w:lineRule="auto"/>
        <w:ind w:left="1378" w:leftChars="656" w:right="3020" w:firstLine="67" w:firstLineChars="28"/>
        <w:rPr>
          <w:color w:val="auto"/>
          <w:highlight w:val="none"/>
        </w:rPr>
      </w:pPr>
      <w:r>
        <w:rPr>
          <w:color w:val="auto"/>
          <w:highlight w:val="none"/>
        </w:rPr>
        <w:t>（属自然人的应在签名处加盖大拇指指印或个人CA章）：联系电话：</w:t>
      </w:r>
    </w:p>
    <w:p w14:paraId="27F4FAEE">
      <w:pPr>
        <w:pStyle w:val="6"/>
        <w:spacing w:line="307" w:lineRule="exact"/>
        <w:ind w:left="900" w:firstLine="482"/>
        <w:rPr>
          <w:color w:val="auto"/>
          <w:highlight w:val="none"/>
        </w:rPr>
        <w:sectPr>
          <w:footerReference r:id="rId12" w:type="default"/>
          <w:pgSz w:w="11910" w:h="16840"/>
          <w:pgMar w:top="1500" w:right="640" w:bottom="1180" w:left="960" w:header="0" w:footer="954" w:gutter="0"/>
          <w:pgNumType w:fmt="decimal"/>
          <w:cols w:space="720" w:num="1"/>
        </w:sectPr>
      </w:pPr>
      <w:r>
        <w:rPr>
          <w:color w:val="auto"/>
          <w:highlight w:val="none"/>
        </w:rPr>
        <w:t>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42F3FEC0">
      <w:pPr>
        <w:spacing w:before="43"/>
        <w:ind w:left="480" w:firstLine="643"/>
        <w:outlineLvl w:val="0"/>
        <w:rPr>
          <w:b/>
          <w:color w:val="auto"/>
          <w:sz w:val="32"/>
          <w:highlight w:val="none"/>
        </w:rPr>
      </w:pPr>
      <w:bookmarkStart w:id="237" w:name="_Toc21566"/>
      <w:bookmarkStart w:id="238" w:name="_Toc18970"/>
      <w:bookmarkStart w:id="239" w:name="_Toc20369"/>
      <w:bookmarkStart w:id="240" w:name="_Toc29213"/>
      <w:bookmarkStart w:id="241" w:name="_Toc7185"/>
      <w:bookmarkStart w:id="242" w:name="_Toc11067"/>
      <w:bookmarkStart w:id="243" w:name="_Toc12268"/>
      <w:bookmarkStart w:id="244" w:name="_Toc497927071"/>
      <w:r>
        <w:rPr>
          <w:b/>
          <w:color w:val="auto"/>
          <w:sz w:val="32"/>
          <w:highlight w:val="none"/>
        </w:rPr>
        <w:t>响应文件组成</w:t>
      </w:r>
      <w:bookmarkEnd w:id="237"/>
      <w:bookmarkEnd w:id="238"/>
      <w:bookmarkEnd w:id="239"/>
      <w:bookmarkEnd w:id="240"/>
    </w:p>
    <w:p w14:paraId="2BCD8E40">
      <w:pPr>
        <w:pStyle w:val="11"/>
        <w:ind w:firstLine="640"/>
        <w:rPr>
          <w:b/>
          <w:color w:val="auto"/>
          <w:sz w:val="32"/>
          <w:highlight w:val="none"/>
        </w:rPr>
      </w:pPr>
    </w:p>
    <w:p w14:paraId="388F9ABD">
      <w:pPr>
        <w:pStyle w:val="11"/>
        <w:spacing w:before="8"/>
        <w:ind w:firstLine="580"/>
        <w:rPr>
          <w:b/>
          <w:color w:val="auto"/>
          <w:sz w:val="29"/>
          <w:highlight w:val="none"/>
        </w:rPr>
      </w:pPr>
    </w:p>
    <w:p w14:paraId="2C7046DB">
      <w:pPr>
        <w:ind w:left="480" w:firstLine="482"/>
        <w:rPr>
          <w:b/>
          <w:color w:val="auto"/>
          <w:sz w:val="32"/>
          <w:highlight w:val="none"/>
        </w:rPr>
      </w:pPr>
      <w:r>
        <w:rPr>
          <w:b/>
          <w:color w:val="auto"/>
          <w:sz w:val="24"/>
          <w:highlight w:val="none"/>
        </w:rPr>
        <w:t>（一）</w:t>
      </w:r>
      <w:r>
        <w:rPr>
          <w:b/>
          <w:color w:val="auto"/>
          <w:sz w:val="32"/>
          <w:highlight w:val="none"/>
        </w:rPr>
        <w:t>资格性响应证明材料</w:t>
      </w:r>
    </w:p>
    <w:p w14:paraId="6CC6E6E3">
      <w:pPr>
        <w:pStyle w:val="11"/>
        <w:ind w:firstLine="640"/>
        <w:rPr>
          <w:b/>
          <w:color w:val="auto"/>
          <w:sz w:val="32"/>
          <w:highlight w:val="none"/>
        </w:rPr>
      </w:pPr>
    </w:p>
    <w:p w14:paraId="6448523A">
      <w:pPr>
        <w:pStyle w:val="11"/>
        <w:ind w:firstLine="640"/>
        <w:rPr>
          <w:b/>
          <w:color w:val="auto"/>
          <w:sz w:val="32"/>
          <w:highlight w:val="none"/>
        </w:rPr>
      </w:pPr>
    </w:p>
    <w:p w14:paraId="4253DA3C">
      <w:pPr>
        <w:pStyle w:val="11"/>
        <w:spacing w:before="12"/>
        <w:ind w:firstLine="560"/>
        <w:rPr>
          <w:b/>
          <w:color w:val="auto"/>
          <w:sz w:val="28"/>
          <w:highlight w:val="none"/>
        </w:rPr>
      </w:pPr>
    </w:p>
    <w:p w14:paraId="17CB5802">
      <w:pPr>
        <w:ind w:left="480" w:firstLine="482"/>
        <w:rPr>
          <w:b/>
          <w:color w:val="auto"/>
          <w:sz w:val="32"/>
          <w:highlight w:val="none"/>
        </w:rPr>
      </w:pPr>
      <w:r>
        <w:rPr>
          <w:b/>
          <w:color w:val="auto"/>
          <w:sz w:val="24"/>
          <w:highlight w:val="none"/>
        </w:rPr>
        <w:t>（二）</w:t>
      </w:r>
      <w:r>
        <w:rPr>
          <w:b/>
          <w:color w:val="auto"/>
          <w:sz w:val="32"/>
          <w:highlight w:val="none"/>
        </w:rPr>
        <w:t>符合性响应证明材料</w:t>
      </w:r>
    </w:p>
    <w:p w14:paraId="6F8DE09D">
      <w:pPr>
        <w:pStyle w:val="11"/>
        <w:ind w:firstLine="640"/>
        <w:rPr>
          <w:b/>
          <w:color w:val="auto"/>
          <w:sz w:val="32"/>
          <w:highlight w:val="none"/>
        </w:rPr>
      </w:pPr>
    </w:p>
    <w:p w14:paraId="48AEA465">
      <w:pPr>
        <w:pStyle w:val="11"/>
        <w:ind w:firstLine="640"/>
        <w:rPr>
          <w:b/>
          <w:color w:val="auto"/>
          <w:sz w:val="32"/>
          <w:highlight w:val="none"/>
        </w:rPr>
      </w:pPr>
    </w:p>
    <w:p w14:paraId="107E0159">
      <w:pPr>
        <w:pStyle w:val="11"/>
        <w:spacing w:before="10"/>
        <w:ind w:firstLine="560"/>
        <w:rPr>
          <w:b/>
          <w:color w:val="auto"/>
          <w:sz w:val="28"/>
          <w:highlight w:val="none"/>
        </w:rPr>
      </w:pPr>
    </w:p>
    <w:p w14:paraId="639B3AA4">
      <w:pPr>
        <w:ind w:left="480" w:firstLine="482"/>
        <w:rPr>
          <w:b/>
          <w:color w:val="auto"/>
          <w:sz w:val="32"/>
          <w:highlight w:val="none"/>
        </w:rPr>
      </w:pPr>
      <w:r>
        <w:rPr>
          <w:b/>
          <w:color w:val="auto"/>
          <w:sz w:val="24"/>
          <w:highlight w:val="none"/>
        </w:rPr>
        <w:t>（三）</w:t>
      </w:r>
      <w:r>
        <w:rPr>
          <w:b/>
          <w:color w:val="auto"/>
          <w:sz w:val="32"/>
          <w:highlight w:val="none"/>
        </w:rPr>
        <w:t>其它有效证明材料</w:t>
      </w:r>
    </w:p>
    <w:p w14:paraId="65A49805">
      <w:pPr>
        <w:ind w:firstLine="643"/>
        <w:rPr>
          <w:color w:val="auto"/>
          <w:sz w:val="32"/>
          <w:highlight w:val="none"/>
        </w:rPr>
        <w:sectPr>
          <w:pgSz w:w="11910" w:h="16840"/>
          <w:pgMar w:top="1900" w:right="640" w:bottom="1180" w:left="960" w:header="0" w:footer="954" w:gutter="0"/>
          <w:pgNumType w:fmt="decimal"/>
          <w:cols w:space="720" w:num="1"/>
        </w:sectPr>
      </w:pPr>
    </w:p>
    <w:p w14:paraId="5847D8EA">
      <w:pPr>
        <w:spacing w:before="24" w:line="360" w:lineRule="auto"/>
        <w:ind w:right="322" w:firstLine="643"/>
        <w:jc w:val="center"/>
        <w:rPr>
          <w:b/>
          <w:color w:val="auto"/>
          <w:sz w:val="32"/>
          <w:highlight w:val="none"/>
        </w:rPr>
      </w:pPr>
      <w:r>
        <w:rPr>
          <w:b/>
          <w:color w:val="auto"/>
          <w:sz w:val="32"/>
          <w:highlight w:val="none"/>
        </w:rPr>
        <w:t>（一）资格性响应证明材料目录</w:t>
      </w:r>
    </w:p>
    <w:p w14:paraId="41946605">
      <w:pPr>
        <w:spacing w:line="360" w:lineRule="auto"/>
        <w:ind w:firstLine="420" w:firstLineChars="200"/>
        <w:rPr>
          <w:color w:val="auto"/>
          <w:sz w:val="21"/>
          <w:szCs w:val="21"/>
          <w:highlight w:val="none"/>
        </w:rPr>
      </w:pPr>
      <w:r>
        <w:rPr>
          <w:rFonts w:hint="eastAsia"/>
          <w:color w:val="auto"/>
          <w:sz w:val="21"/>
          <w:szCs w:val="21"/>
          <w:highlight w:val="none"/>
        </w:rPr>
        <w:t>1.供应商相应的法定代表人(负责人、自然人)身份证正反两面复印件</w:t>
      </w:r>
      <w:r>
        <w:rPr>
          <w:rFonts w:hint="eastAsia"/>
          <w:b/>
          <w:bCs/>
          <w:color w:val="auto"/>
          <w:sz w:val="21"/>
          <w:szCs w:val="21"/>
          <w:highlight w:val="none"/>
        </w:rPr>
        <w:t>（必须提供）；</w:t>
      </w:r>
    </w:p>
    <w:p w14:paraId="6A2AAFA2">
      <w:pPr>
        <w:spacing w:line="360" w:lineRule="auto"/>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CE846DD">
      <w:pPr>
        <w:spacing w:line="360" w:lineRule="auto"/>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18F53A4D">
      <w:pPr>
        <w:spacing w:line="360" w:lineRule="auto"/>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4A556C21">
      <w:pPr>
        <w:spacing w:line="360" w:lineRule="auto"/>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0885DBD3">
      <w:pPr>
        <w:spacing w:line="360" w:lineRule="auto"/>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5FA6A242">
      <w:pPr>
        <w:spacing w:line="360" w:lineRule="auto"/>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b/>
          <w:bCs/>
          <w:color w:val="auto"/>
          <w:sz w:val="21"/>
          <w:szCs w:val="21"/>
          <w:highlight w:val="none"/>
        </w:rPr>
        <w:t>（必须提供，自然人除外）</w:t>
      </w:r>
      <w:r>
        <w:rPr>
          <w:rFonts w:hint="eastAsia"/>
          <w:color w:val="auto"/>
          <w:sz w:val="21"/>
          <w:szCs w:val="21"/>
          <w:highlight w:val="none"/>
        </w:rPr>
        <w:t>；</w:t>
      </w:r>
    </w:p>
    <w:p w14:paraId="783DF3FA">
      <w:pPr>
        <w:spacing w:line="360" w:lineRule="auto"/>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A68FA27">
      <w:pPr>
        <w:spacing w:line="360" w:lineRule="auto"/>
        <w:ind w:firstLine="420" w:firstLineChars="200"/>
        <w:rPr>
          <w:color w:val="auto"/>
          <w:sz w:val="21"/>
          <w:szCs w:val="21"/>
          <w:highlight w:val="none"/>
        </w:rPr>
      </w:pPr>
      <w:r>
        <w:rPr>
          <w:rFonts w:hint="eastAsia"/>
          <w:color w:val="auto"/>
          <w:sz w:val="21"/>
          <w:szCs w:val="21"/>
          <w:highlight w:val="none"/>
        </w:rPr>
        <w:t>4.供应商有效的资质证书复印件</w:t>
      </w:r>
      <w:r>
        <w:rPr>
          <w:rFonts w:hint="eastAsia"/>
          <w:b/>
          <w:bCs/>
          <w:color w:val="auto"/>
          <w:sz w:val="21"/>
          <w:szCs w:val="21"/>
          <w:highlight w:val="none"/>
        </w:rPr>
        <w:t>（必须提供）</w:t>
      </w:r>
      <w:r>
        <w:rPr>
          <w:rFonts w:hint="eastAsia"/>
          <w:color w:val="auto"/>
          <w:sz w:val="21"/>
          <w:szCs w:val="21"/>
          <w:highlight w:val="none"/>
        </w:rPr>
        <w:t>；</w:t>
      </w:r>
    </w:p>
    <w:p w14:paraId="64F9E270">
      <w:pPr>
        <w:spacing w:line="360" w:lineRule="auto"/>
        <w:ind w:firstLine="420" w:firstLineChars="200"/>
        <w:rPr>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465E48F6">
      <w:pPr>
        <w:spacing w:line="360" w:lineRule="auto"/>
        <w:ind w:firstLine="420" w:firstLineChars="200"/>
        <w:rPr>
          <w:color w:val="auto"/>
          <w:sz w:val="21"/>
          <w:szCs w:val="21"/>
          <w:highlight w:val="none"/>
        </w:rPr>
      </w:pPr>
      <w:r>
        <w:rPr>
          <w:rFonts w:hint="eastAsia"/>
          <w:color w:val="auto"/>
          <w:sz w:val="21"/>
          <w:szCs w:val="21"/>
          <w:highlight w:val="none"/>
        </w:rPr>
        <w:t>6.项目经理：符合第三章“采购需求”项目经理资格要求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265AEB27">
      <w:pPr>
        <w:spacing w:line="360" w:lineRule="auto"/>
        <w:ind w:firstLine="420" w:firstLineChars="200"/>
        <w:rPr>
          <w:color w:val="auto"/>
          <w:sz w:val="21"/>
          <w:szCs w:val="21"/>
          <w:highlight w:val="none"/>
        </w:rPr>
      </w:pPr>
      <w:r>
        <w:rPr>
          <w:rFonts w:hint="eastAsia"/>
          <w:color w:val="auto"/>
          <w:sz w:val="21"/>
          <w:szCs w:val="21"/>
          <w:highlight w:val="none"/>
        </w:rPr>
        <w:t>7.项目总工：符合第三章“采购需求”项目总工资格要求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1F0B539F">
      <w:pPr>
        <w:spacing w:line="360" w:lineRule="auto"/>
        <w:ind w:firstLine="420" w:firstLineChars="200"/>
        <w:rPr>
          <w:color w:val="auto"/>
          <w:sz w:val="21"/>
          <w:szCs w:val="21"/>
          <w:highlight w:val="none"/>
        </w:rPr>
      </w:pPr>
      <w:r>
        <w:rPr>
          <w:rFonts w:hint="eastAsia"/>
          <w:color w:val="auto"/>
          <w:sz w:val="21"/>
          <w:szCs w:val="21"/>
          <w:highlight w:val="none"/>
        </w:rPr>
        <w:t>8.供应商参加政府采购活动前3年内在经营活动中没有重大违法记录及有关信用信息的书面声明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070D70BD">
      <w:pPr>
        <w:spacing w:line="360" w:lineRule="auto"/>
        <w:ind w:firstLine="420" w:firstLineChars="200"/>
        <w:rPr>
          <w:color w:val="auto"/>
          <w:sz w:val="21"/>
          <w:szCs w:val="21"/>
          <w:highlight w:val="none"/>
        </w:rPr>
      </w:pPr>
      <w:r>
        <w:rPr>
          <w:rFonts w:hint="eastAsia"/>
          <w:color w:val="auto"/>
          <w:sz w:val="21"/>
          <w:szCs w:val="21"/>
          <w:highlight w:val="none"/>
        </w:rPr>
        <w:t>9.供应商202</w:t>
      </w:r>
      <w:r>
        <w:rPr>
          <w:rFonts w:hint="eastAsia"/>
          <w:color w:val="auto"/>
          <w:sz w:val="21"/>
          <w:szCs w:val="21"/>
          <w:highlight w:val="none"/>
          <w:lang w:val="en-US" w:eastAsia="zh-CN"/>
        </w:rPr>
        <w:t>2</w:t>
      </w:r>
      <w:r>
        <w:rPr>
          <w:rFonts w:hint="eastAsia"/>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年度以来通过中介审计的有效财务审计报告（新成立的公司应提供公司成立日之后的财务报表扫描件）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0D08A208">
      <w:pPr>
        <w:spacing w:line="360" w:lineRule="auto"/>
        <w:ind w:firstLine="420" w:firstLineChars="200"/>
        <w:rPr>
          <w:b/>
          <w:bCs/>
          <w:color w:val="auto"/>
          <w:sz w:val="21"/>
          <w:szCs w:val="21"/>
          <w:highlight w:val="none"/>
        </w:rPr>
      </w:pPr>
      <w:r>
        <w:rPr>
          <w:rFonts w:hint="eastAsia"/>
          <w:color w:val="auto"/>
          <w:sz w:val="21"/>
          <w:szCs w:val="21"/>
          <w:highlight w:val="none"/>
        </w:rPr>
        <w:t>10</w:t>
      </w:r>
      <w:r>
        <w:rPr>
          <w:rFonts w:hint="eastAsia"/>
          <w:b/>
          <w:bCs/>
          <w:color w:val="auto"/>
          <w:sz w:val="21"/>
          <w:szCs w:val="21"/>
          <w:highlight w:val="none"/>
        </w:rPr>
        <w:t>.本项目专门面向中小企业采购。(监狱企业或残疾人福利性单位)的相关材料；根据企业所属类型，必须提供以下材料之一：</w:t>
      </w:r>
    </w:p>
    <w:p w14:paraId="3E9FD6CD">
      <w:pPr>
        <w:spacing w:line="360" w:lineRule="auto"/>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55EF3167">
      <w:pPr>
        <w:spacing w:line="360" w:lineRule="auto"/>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2DDF5586">
      <w:pPr>
        <w:spacing w:line="360" w:lineRule="auto"/>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1D786129">
      <w:pPr>
        <w:spacing w:line="360" w:lineRule="auto"/>
        <w:ind w:firstLine="420" w:firstLineChars="200"/>
        <w:rPr>
          <w:color w:val="auto"/>
          <w:sz w:val="21"/>
          <w:szCs w:val="21"/>
          <w:highlight w:val="none"/>
        </w:rPr>
      </w:pPr>
      <w:r>
        <w:rPr>
          <w:rFonts w:hint="eastAsia"/>
          <w:color w:val="auto"/>
          <w:sz w:val="21"/>
          <w:szCs w:val="21"/>
          <w:highlight w:val="none"/>
        </w:rPr>
        <w:t>注：本项目专门面向中小企业采购（监狱企业及残疾人福利性单位视同于小微企业），本项目不接受非上述企业参与磋商。）</w:t>
      </w:r>
    </w:p>
    <w:p w14:paraId="1F43F133">
      <w:pPr>
        <w:spacing w:line="360" w:lineRule="auto"/>
        <w:ind w:firstLine="422"/>
        <w:rPr>
          <w:color w:val="auto"/>
          <w:sz w:val="21"/>
          <w:szCs w:val="21"/>
          <w:highlight w:val="none"/>
        </w:rPr>
      </w:pPr>
    </w:p>
    <w:p w14:paraId="4BAEC00B">
      <w:pPr>
        <w:spacing w:line="338" w:lineRule="auto"/>
        <w:ind w:firstLine="422"/>
        <w:rPr>
          <w:color w:val="auto"/>
          <w:highlight w:val="none"/>
        </w:rPr>
      </w:pPr>
    </w:p>
    <w:p w14:paraId="25DA7B74">
      <w:pPr>
        <w:spacing w:line="338" w:lineRule="auto"/>
        <w:ind w:firstLine="422"/>
        <w:rPr>
          <w:color w:val="auto"/>
          <w:highlight w:val="none"/>
        </w:rPr>
      </w:pPr>
    </w:p>
    <w:p w14:paraId="5DC89463">
      <w:pPr>
        <w:spacing w:line="338" w:lineRule="auto"/>
        <w:ind w:firstLine="422"/>
        <w:rPr>
          <w:color w:val="auto"/>
          <w:highlight w:val="none"/>
        </w:rPr>
      </w:pPr>
    </w:p>
    <w:p w14:paraId="53B89368">
      <w:pPr>
        <w:spacing w:line="338" w:lineRule="auto"/>
        <w:ind w:firstLine="422"/>
        <w:rPr>
          <w:color w:val="auto"/>
          <w:highlight w:val="none"/>
        </w:rPr>
      </w:pPr>
    </w:p>
    <w:p w14:paraId="021E1F4A">
      <w:pPr>
        <w:spacing w:line="338" w:lineRule="auto"/>
        <w:ind w:firstLine="422"/>
        <w:rPr>
          <w:color w:val="auto"/>
          <w:highlight w:val="none"/>
        </w:rPr>
      </w:pPr>
    </w:p>
    <w:p w14:paraId="1DA1E6E3">
      <w:pPr>
        <w:spacing w:line="338" w:lineRule="auto"/>
        <w:ind w:firstLine="422"/>
        <w:rPr>
          <w:color w:val="auto"/>
          <w:highlight w:val="none"/>
        </w:rPr>
      </w:pPr>
    </w:p>
    <w:p w14:paraId="60405D8F">
      <w:pPr>
        <w:spacing w:line="338" w:lineRule="auto"/>
        <w:ind w:firstLine="422"/>
        <w:rPr>
          <w:color w:val="auto"/>
          <w:highlight w:val="none"/>
        </w:rPr>
      </w:pPr>
    </w:p>
    <w:p w14:paraId="7C5D6767">
      <w:pPr>
        <w:spacing w:line="338" w:lineRule="auto"/>
        <w:ind w:firstLine="422"/>
        <w:rPr>
          <w:color w:val="auto"/>
          <w:highlight w:val="none"/>
        </w:rPr>
      </w:pPr>
    </w:p>
    <w:p w14:paraId="4CBE245D">
      <w:pPr>
        <w:spacing w:line="338" w:lineRule="auto"/>
        <w:ind w:firstLine="422"/>
        <w:rPr>
          <w:color w:val="auto"/>
          <w:highlight w:val="none"/>
        </w:rPr>
      </w:pPr>
    </w:p>
    <w:p w14:paraId="1AD13078">
      <w:pPr>
        <w:spacing w:line="338" w:lineRule="auto"/>
        <w:ind w:firstLine="422"/>
        <w:rPr>
          <w:color w:val="auto"/>
          <w:highlight w:val="none"/>
        </w:rPr>
      </w:pPr>
    </w:p>
    <w:p w14:paraId="474A1B02">
      <w:pPr>
        <w:spacing w:line="338" w:lineRule="auto"/>
        <w:ind w:firstLine="422"/>
        <w:rPr>
          <w:color w:val="auto"/>
          <w:highlight w:val="none"/>
        </w:rPr>
      </w:pPr>
    </w:p>
    <w:p w14:paraId="3FC62B08">
      <w:pPr>
        <w:spacing w:line="338" w:lineRule="auto"/>
        <w:ind w:firstLine="422"/>
        <w:rPr>
          <w:color w:val="auto"/>
          <w:highlight w:val="none"/>
        </w:rPr>
      </w:pPr>
    </w:p>
    <w:p w14:paraId="5B3B4B81">
      <w:pPr>
        <w:spacing w:line="338" w:lineRule="auto"/>
        <w:ind w:firstLine="422"/>
        <w:rPr>
          <w:color w:val="auto"/>
          <w:highlight w:val="none"/>
        </w:rPr>
      </w:pPr>
    </w:p>
    <w:p w14:paraId="58663725">
      <w:pPr>
        <w:spacing w:line="338" w:lineRule="auto"/>
        <w:ind w:firstLine="422"/>
        <w:rPr>
          <w:color w:val="auto"/>
          <w:highlight w:val="none"/>
        </w:rPr>
      </w:pPr>
    </w:p>
    <w:p w14:paraId="705CD126">
      <w:pPr>
        <w:spacing w:line="338" w:lineRule="auto"/>
        <w:ind w:firstLine="422"/>
        <w:rPr>
          <w:color w:val="auto"/>
          <w:highlight w:val="none"/>
        </w:rPr>
      </w:pPr>
    </w:p>
    <w:p w14:paraId="09FB65BE">
      <w:pPr>
        <w:spacing w:line="338" w:lineRule="auto"/>
        <w:ind w:firstLine="422"/>
        <w:rPr>
          <w:color w:val="auto"/>
          <w:highlight w:val="none"/>
        </w:rPr>
      </w:pPr>
    </w:p>
    <w:p w14:paraId="4F9F90E0">
      <w:pPr>
        <w:spacing w:line="338" w:lineRule="auto"/>
        <w:ind w:firstLine="422"/>
        <w:rPr>
          <w:color w:val="auto"/>
          <w:highlight w:val="none"/>
        </w:rPr>
      </w:pPr>
    </w:p>
    <w:p w14:paraId="510FC9F3">
      <w:pPr>
        <w:spacing w:line="338" w:lineRule="auto"/>
        <w:ind w:firstLine="422"/>
        <w:rPr>
          <w:color w:val="auto"/>
          <w:highlight w:val="none"/>
        </w:rPr>
      </w:pPr>
    </w:p>
    <w:p w14:paraId="4A0A5598">
      <w:pPr>
        <w:spacing w:line="338" w:lineRule="auto"/>
        <w:ind w:firstLine="422"/>
        <w:rPr>
          <w:color w:val="auto"/>
          <w:highlight w:val="none"/>
        </w:rPr>
      </w:pPr>
    </w:p>
    <w:p w14:paraId="1D6FD36B">
      <w:pPr>
        <w:spacing w:line="338" w:lineRule="auto"/>
        <w:ind w:firstLine="422"/>
        <w:rPr>
          <w:color w:val="auto"/>
          <w:highlight w:val="none"/>
        </w:rPr>
      </w:pPr>
    </w:p>
    <w:p w14:paraId="2C5F9A7D">
      <w:pPr>
        <w:spacing w:line="338" w:lineRule="auto"/>
        <w:ind w:firstLine="422"/>
        <w:rPr>
          <w:color w:val="auto"/>
          <w:highlight w:val="none"/>
        </w:rPr>
      </w:pPr>
    </w:p>
    <w:p w14:paraId="4A9A9F5E">
      <w:pPr>
        <w:spacing w:line="338" w:lineRule="auto"/>
        <w:ind w:firstLine="422"/>
        <w:rPr>
          <w:color w:val="auto"/>
          <w:highlight w:val="none"/>
        </w:rPr>
      </w:pPr>
    </w:p>
    <w:p w14:paraId="4CDFF8F9">
      <w:pPr>
        <w:spacing w:line="338" w:lineRule="auto"/>
        <w:ind w:firstLine="422"/>
        <w:rPr>
          <w:color w:val="auto"/>
          <w:highlight w:val="none"/>
        </w:rPr>
      </w:pPr>
    </w:p>
    <w:p w14:paraId="436DCBC5">
      <w:pPr>
        <w:spacing w:line="338" w:lineRule="auto"/>
        <w:ind w:firstLine="422"/>
        <w:rPr>
          <w:color w:val="auto"/>
          <w:highlight w:val="none"/>
        </w:rPr>
      </w:pPr>
    </w:p>
    <w:p w14:paraId="4D685E6D">
      <w:pPr>
        <w:spacing w:line="338" w:lineRule="auto"/>
        <w:ind w:firstLine="422"/>
        <w:rPr>
          <w:color w:val="auto"/>
          <w:highlight w:val="none"/>
        </w:rPr>
      </w:pPr>
    </w:p>
    <w:p w14:paraId="224FE534">
      <w:pPr>
        <w:spacing w:line="338" w:lineRule="auto"/>
        <w:ind w:firstLine="422"/>
        <w:rPr>
          <w:color w:val="auto"/>
          <w:highlight w:val="none"/>
        </w:rPr>
      </w:pPr>
    </w:p>
    <w:p w14:paraId="0BEFF3F7">
      <w:pPr>
        <w:spacing w:line="338" w:lineRule="auto"/>
        <w:ind w:firstLine="422"/>
        <w:rPr>
          <w:color w:val="auto"/>
          <w:highlight w:val="none"/>
        </w:rPr>
      </w:pPr>
    </w:p>
    <w:p w14:paraId="592EAAC3">
      <w:pPr>
        <w:spacing w:line="338" w:lineRule="auto"/>
        <w:ind w:firstLine="422"/>
        <w:rPr>
          <w:color w:val="auto"/>
          <w:highlight w:val="none"/>
        </w:rPr>
      </w:pPr>
    </w:p>
    <w:p w14:paraId="4C1B8142">
      <w:pPr>
        <w:spacing w:line="338" w:lineRule="auto"/>
        <w:ind w:firstLine="422"/>
        <w:rPr>
          <w:color w:val="auto"/>
          <w:highlight w:val="none"/>
        </w:rPr>
        <w:sectPr>
          <w:pgSz w:w="11910" w:h="16840"/>
          <w:pgMar w:top="1040" w:right="640" w:bottom="1180" w:left="960" w:header="0" w:footer="954" w:gutter="0"/>
          <w:pgNumType w:fmt="decimal"/>
          <w:cols w:space="720" w:num="1"/>
        </w:sectPr>
      </w:pPr>
    </w:p>
    <w:p w14:paraId="75C35DFC">
      <w:pPr>
        <w:pStyle w:val="5"/>
        <w:tabs>
          <w:tab w:val="left" w:pos="763"/>
        </w:tabs>
        <w:spacing w:before="48" w:line="254" w:lineRule="auto"/>
        <w:ind w:right="799" w:firstLine="643"/>
        <w:rPr>
          <w:color w:val="auto"/>
          <w:sz w:val="32"/>
          <w:szCs w:val="32"/>
          <w:highlight w:val="none"/>
        </w:rPr>
      </w:pPr>
      <w:r>
        <w:rPr>
          <w:rFonts w:hint="eastAsia"/>
          <w:color w:val="auto"/>
          <w:sz w:val="32"/>
          <w:szCs w:val="32"/>
          <w:highlight w:val="none"/>
        </w:rPr>
        <w:t>1.</w:t>
      </w:r>
      <w:r>
        <w:rPr>
          <w:color w:val="auto"/>
          <w:sz w:val="32"/>
          <w:szCs w:val="32"/>
          <w:highlight w:val="none"/>
        </w:rPr>
        <w:t>供应商相应的法定代表人(负责人、自然人)身份证正反两面复印件（必须提供）</w:t>
      </w:r>
    </w:p>
    <w:p w14:paraId="389132D2">
      <w:pPr>
        <w:pStyle w:val="11"/>
        <w:ind w:firstLine="560"/>
        <w:rPr>
          <w:b/>
          <w:color w:val="auto"/>
          <w:sz w:val="28"/>
          <w:highlight w:val="none"/>
        </w:rPr>
      </w:pPr>
    </w:p>
    <w:p w14:paraId="7C552E75">
      <w:pPr>
        <w:pStyle w:val="11"/>
        <w:ind w:firstLine="560"/>
        <w:rPr>
          <w:b/>
          <w:color w:val="auto"/>
          <w:sz w:val="28"/>
          <w:highlight w:val="none"/>
        </w:rPr>
      </w:pPr>
    </w:p>
    <w:p w14:paraId="6A7F2CD5">
      <w:pPr>
        <w:pStyle w:val="11"/>
        <w:spacing w:before="3"/>
        <w:ind w:firstLine="500"/>
        <w:rPr>
          <w:b/>
          <w:color w:val="auto"/>
          <w:sz w:val="25"/>
          <w:highlight w:val="none"/>
        </w:rPr>
      </w:pPr>
    </w:p>
    <w:p w14:paraId="5F526132">
      <w:pPr>
        <w:ind w:firstLine="500"/>
        <w:rPr>
          <w:b/>
          <w:color w:val="auto"/>
          <w:sz w:val="25"/>
          <w:highlight w:val="none"/>
        </w:rPr>
      </w:pPr>
    </w:p>
    <w:p w14:paraId="3FA1452E">
      <w:pPr>
        <w:pStyle w:val="11"/>
        <w:ind w:firstLine="500"/>
        <w:rPr>
          <w:b/>
          <w:color w:val="auto"/>
          <w:sz w:val="25"/>
          <w:highlight w:val="none"/>
        </w:rPr>
      </w:pPr>
    </w:p>
    <w:p w14:paraId="573029CF">
      <w:pPr>
        <w:ind w:firstLine="500"/>
        <w:rPr>
          <w:b/>
          <w:color w:val="auto"/>
          <w:sz w:val="25"/>
          <w:highlight w:val="none"/>
        </w:rPr>
      </w:pPr>
    </w:p>
    <w:p w14:paraId="20E61815">
      <w:pPr>
        <w:pStyle w:val="11"/>
        <w:rPr>
          <w:color w:val="auto"/>
          <w:highlight w:val="none"/>
        </w:rPr>
      </w:pPr>
    </w:p>
    <w:p w14:paraId="471B92F7">
      <w:pPr>
        <w:pStyle w:val="5"/>
        <w:tabs>
          <w:tab w:val="left" w:pos="763"/>
        </w:tabs>
        <w:spacing w:line="201" w:lineRule="auto"/>
        <w:ind w:right="797" w:firstLine="643"/>
        <w:jc w:val="both"/>
        <w:rPr>
          <w:color w:val="auto"/>
          <w:sz w:val="32"/>
          <w:szCs w:val="32"/>
          <w:highlight w:val="none"/>
        </w:rPr>
      </w:pPr>
      <w:r>
        <w:rPr>
          <w:rFonts w:hint="eastAsia"/>
          <w:color w:val="auto"/>
          <w:sz w:val="32"/>
          <w:szCs w:val="32"/>
          <w:highlight w:val="none"/>
        </w:rPr>
        <w:t>2.</w:t>
      </w:r>
      <w:r>
        <w:rPr>
          <w:color w:val="auto"/>
          <w:sz w:val="32"/>
          <w:szCs w:val="32"/>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623B535">
      <w:pPr>
        <w:pStyle w:val="5"/>
        <w:spacing w:line="201" w:lineRule="auto"/>
        <w:ind w:right="799" w:firstLine="562"/>
        <w:jc w:val="both"/>
        <w:rPr>
          <w:color w:val="auto"/>
          <w:highlight w:val="none"/>
        </w:rPr>
      </w:pPr>
      <w:r>
        <w:rPr>
          <w:color w:val="auto"/>
          <w:highlight w:val="none"/>
        </w:rPr>
        <w:t>①如供应商为截标时间前60日以内成立的公司，可以提供供应商与委托代理人签订的劳动合同复印件代替社保证明复印件；</w:t>
      </w:r>
    </w:p>
    <w:p w14:paraId="3064D670">
      <w:pPr>
        <w:pStyle w:val="5"/>
        <w:spacing w:line="201" w:lineRule="auto"/>
        <w:ind w:right="800" w:firstLine="562"/>
        <w:rPr>
          <w:color w:val="auto"/>
          <w:highlight w:val="none"/>
        </w:rPr>
      </w:pPr>
      <w:r>
        <w:rPr>
          <w:color w:val="auto"/>
          <w:highlight w:val="none"/>
        </w:rPr>
        <w:t>②如供应商为事业单位，可以提供事业单位机构编制管理证复印件或事业单位机构为其发放工资的工资条复印件代替社保证明复印件；</w:t>
      </w:r>
    </w:p>
    <w:p w14:paraId="53CC3F15">
      <w:pPr>
        <w:pStyle w:val="5"/>
        <w:spacing w:line="201" w:lineRule="auto"/>
        <w:ind w:right="800" w:firstLine="562"/>
        <w:rPr>
          <w:color w:val="auto"/>
          <w:highlight w:val="none"/>
        </w:rPr>
      </w:pPr>
      <w:r>
        <w:rPr>
          <w:color w:val="auto"/>
          <w:highlight w:val="none"/>
        </w:rPr>
        <w:t>③如委托代理人为免缴纳社保人员，提供免缴纳社保的证明材料复印件及供应商与委托代理人签订的劳动合同复印件代替社保证明复印件。</w:t>
      </w:r>
    </w:p>
    <w:p w14:paraId="12C818BB">
      <w:pPr>
        <w:pStyle w:val="5"/>
        <w:spacing w:line="201" w:lineRule="auto"/>
        <w:ind w:right="797" w:firstLine="562"/>
        <w:jc w:val="both"/>
        <w:rPr>
          <w:color w:val="auto"/>
          <w:highlight w:val="none"/>
        </w:rPr>
      </w:pPr>
      <w:r>
        <w:rPr>
          <w:color w:val="auto"/>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7B25A766">
      <w:pPr>
        <w:spacing w:line="400" w:lineRule="exact"/>
        <w:ind w:left="480" w:firstLine="643"/>
        <w:rPr>
          <w:b/>
          <w:color w:val="auto"/>
          <w:sz w:val="32"/>
          <w:highlight w:val="none"/>
        </w:rPr>
      </w:pPr>
    </w:p>
    <w:p w14:paraId="73EEDF34">
      <w:pPr>
        <w:spacing w:line="400" w:lineRule="exact"/>
        <w:ind w:left="480" w:firstLine="643"/>
        <w:rPr>
          <w:b/>
          <w:color w:val="auto"/>
          <w:sz w:val="32"/>
          <w:highlight w:val="none"/>
        </w:rPr>
      </w:pPr>
    </w:p>
    <w:p w14:paraId="41349ED3">
      <w:pPr>
        <w:spacing w:line="400" w:lineRule="exact"/>
        <w:ind w:left="480" w:firstLine="643"/>
        <w:rPr>
          <w:b/>
          <w:color w:val="auto"/>
          <w:sz w:val="32"/>
          <w:highlight w:val="none"/>
        </w:rPr>
      </w:pPr>
    </w:p>
    <w:p w14:paraId="52669380">
      <w:pPr>
        <w:spacing w:line="400" w:lineRule="exact"/>
        <w:ind w:left="480" w:firstLine="643"/>
        <w:rPr>
          <w:b/>
          <w:color w:val="auto"/>
          <w:sz w:val="32"/>
          <w:highlight w:val="none"/>
        </w:rPr>
      </w:pPr>
    </w:p>
    <w:p w14:paraId="6CEF75AF">
      <w:pPr>
        <w:spacing w:line="400" w:lineRule="exact"/>
        <w:ind w:left="480" w:firstLine="643"/>
        <w:rPr>
          <w:b/>
          <w:color w:val="auto"/>
          <w:sz w:val="32"/>
          <w:highlight w:val="none"/>
        </w:rPr>
      </w:pPr>
    </w:p>
    <w:p w14:paraId="683D5B7B">
      <w:pPr>
        <w:spacing w:line="400" w:lineRule="exact"/>
        <w:ind w:left="480" w:firstLine="643"/>
        <w:rPr>
          <w:b/>
          <w:color w:val="auto"/>
          <w:sz w:val="32"/>
          <w:highlight w:val="none"/>
        </w:rPr>
      </w:pPr>
    </w:p>
    <w:p w14:paraId="7E08431E">
      <w:pPr>
        <w:spacing w:line="400" w:lineRule="exact"/>
        <w:ind w:left="480" w:firstLine="643"/>
        <w:rPr>
          <w:b/>
          <w:color w:val="auto"/>
          <w:sz w:val="32"/>
          <w:highlight w:val="none"/>
        </w:rPr>
      </w:pPr>
    </w:p>
    <w:p w14:paraId="0F3A6BEA">
      <w:pPr>
        <w:spacing w:line="400" w:lineRule="exact"/>
        <w:ind w:left="480" w:firstLine="643"/>
        <w:rPr>
          <w:b/>
          <w:color w:val="auto"/>
          <w:sz w:val="32"/>
          <w:highlight w:val="none"/>
        </w:rPr>
      </w:pPr>
    </w:p>
    <w:p w14:paraId="2EE28EBF">
      <w:pPr>
        <w:spacing w:line="400" w:lineRule="exact"/>
        <w:ind w:left="480" w:firstLine="643"/>
        <w:rPr>
          <w:b/>
          <w:color w:val="auto"/>
          <w:sz w:val="32"/>
          <w:highlight w:val="none"/>
        </w:rPr>
      </w:pPr>
    </w:p>
    <w:p w14:paraId="4320F758">
      <w:pPr>
        <w:spacing w:line="400" w:lineRule="exact"/>
        <w:ind w:left="480" w:firstLine="643"/>
        <w:rPr>
          <w:b/>
          <w:color w:val="auto"/>
          <w:sz w:val="32"/>
          <w:highlight w:val="none"/>
        </w:rPr>
      </w:pPr>
    </w:p>
    <w:p w14:paraId="496F4828">
      <w:pPr>
        <w:spacing w:line="400" w:lineRule="exact"/>
        <w:ind w:left="480" w:firstLine="643"/>
        <w:rPr>
          <w:b/>
          <w:color w:val="auto"/>
          <w:sz w:val="32"/>
          <w:highlight w:val="none"/>
        </w:rPr>
      </w:pPr>
    </w:p>
    <w:p w14:paraId="3E332DF1">
      <w:pPr>
        <w:spacing w:line="400" w:lineRule="exact"/>
        <w:ind w:left="480" w:firstLine="643"/>
        <w:rPr>
          <w:b/>
          <w:color w:val="auto"/>
          <w:sz w:val="32"/>
          <w:highlight w:val="none"/>
        </w:rPr>
      </w:pPr>
    </w:p>
    <w:p w14:paraId="2E3EB3E7">
      <w:pPr>
        <w:spacing w:line="400" w:lineRule="exact"/>
        <w:ind w:left="480" w:firstLine="643"/>
        <w:rPr>
          <w:b/>
          <w:color w:val="auto"/>
          <w:sz w:val="32"/>
          <w:highlight w:val="none"/>
        </w:rPr>
      </w:pPr>
    </w:p>
    <w:p w14:paraId="76621220">
      <w:pPr>
        <w:spacing w:line="400" w:lineRule="exact"/>
        <w:ind w:left="480" w:firstLine="643"/>
        <w:rPr>
          <w:b/>
          <w:color w:val="auto"/>
          <w:sz w:val="32"/>
          <w:highlight w:val="none"/>
        </w:rPr>
      </w:pPr>
    </w:p>
    <w:p w14:paraId="7C2D0121">
      <w:pPr>
        <w:spacing w:line="400" w:lineRule="exact"/>
        <w:ind w:left="480" w:firstLine="643"/>
        <w:rPr>
          <w:b/>
          <w:color w:val="auto"/>
          <w:sz w:val="32"/>
          <w:highlight w:val="none"/>
        </w:rPr>
      </w:pPr>
    </w:p>
    <w:p w14:paraId="38FBF331">
      <w:pPr>
        <w:spacing w:line="400" w:lineRule="exact"/>
        <w:ind w:left="480" w:firstLine="643"/>
        <w:rPr>
          <w:b/>
          <w:color w:val="auto"/>
          <w:sz w:val="32"/>
          <w:highlight w:val="none"/>
        </w:rPr>
      </w:pPr>
    </w:p>
    <w:p w14:paraId="09DEED76">
      <w:pPr>
        <w:spacing w:line="400" w:lineRule="exact"/>
        <w:ind w:left="480" w:firstLine="643"/>
        <w:rPr>
          <w:b/>
          <w:color w:val="auto"/>
          <w:sz w:val="32"/>
          <w:highlight w:val="none"/>
        </w:rPr>
      </w:pPr>
      <w:r>
        <w:rPr>
          <w:b/>
          <w:color w:val="auto"/>
          <w:sz w:val="32"/>
          <w:highlight w:val="none"/>
        </w:rPr>
        <w:t>附件：</w:t>
      </w:r>
    </w:p>
    <w:p w14:paraId="3FD20111">
      <w:pPr>
        <w:spacing w:line="400" w:lineRule="exact"/>
        <w:ind w:left="480" w:firstLine="640"/>
        <w:rPr>
          <w:b/>
          <w:color w:val="auto"/>
          <w:sz w:val="32"/>
          <w:highlight w:val="none"/>
        </w:rPr>
      </w:pPr>
    </w:p>
    <w:p w14:paraId="22954A7A">
      <w:pPr>
        <w:spacing w:line="400" w:lineRule="exact"/>
        <w:ind w:left="480" w:firstLine="640"/>
        <w:rPr>
          <w:b/>
          <w:color w:val="auto"/>
          <w:sz w:val="32"/>
          <w:highlight w:val="none"/>
        </w:rPr>
      </w:pPr>
    </w:p>
    <w:bookmarkEnd w:id="241"/>
    <w:bookmarkEnd w:id="242"/>
    <w:bookmarkEnd w:id="243"/>
    <w:bookmarkEnd w:id="244"/>
    <w:p w14:paraId="6BAE5E69">
      <w:pPr>
        <w:ind w:left="1128" w:firstLine="643"/>
        <w:rPr>
          <w:b/>
          <w:color w:val="auto"/>
          <w:sz w:val="32"/>
          <w:highlight w:val="none"/>
        </w:rPr>
      </w:pPr>
      <w:r>
        <w:rPr>
          <w:b/>
          <w:color w:val="auto"/>
          <w:sz w:val="32"/>
          <w:highlight w:val="none"/>
        </w:rPr>
        <w:t>授权委托书（格式一，</w:t>
      </w:r>
      <w:r>
        <w:rPr>
          <w:b/>
          <w:color w:val="auto"/>
          <w:sz w:val="30"/>
          <w:highlight w:val="none"/>
        </w:rPr>
        <w:t>适用于供应商为法人或者其他组织</w:t>
      </w:r>
      <w:r>
        <w:rPr>
          <w:b/>
          <w:color w:val="auto"/>
          <w:sz w:val="32"/>
          <w:highlight w:val="none"/>
        </w:rPr>
        <w:t>）</w:t>
      </w:r>
    </w:p>
    <w:p w14:paraId="0E3CCF85">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1E9E8F2F">
      <w:pPr>
        <w:pStyle w:val="11"/>
        <w:ind w:firstLine="402"/>
        <w:rPr>
          <w:color w:val="auto"/>
          <w:sz w:val="20"/>
          <w:highlight w:val="none"/>
        </w:rPr>
      </w:pPr>
    </w:p>
    <w:p w14:paraId="1BC66A1D">
      <w:pPr>
        <w:pStyle w:val="11"/>
        <w:spacing w:before="12"/>
        <w:ind w:firstLine="301"/>
        <w:rPr>
          <w:color w:val="auto"/>
          <w:sz w:val="15"/>
          <w:highlight w:val="none"/>
        </w:rPr>
      </w:pPr>
    </w:p>
    <w:p w14:paraId="4D7024D5">
      <w:pPr>
        <w:pStyle w:val="11"/>
        <w:tabs>
          <w:tab w:val="left" w:pos="5305"/>
        </w:tabs>
        <w:spacing w:before="70" w:line="357" w:lineRule="auto"/>
        <w:ind w:left="480" w:right="694" w:firstLine="422"/>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7FF1465B">
      <w:pPr>
        <w:pStyle w:val="11"/>
        <w:spacing w:line="266" w:lineRule="exact"/>
        <w:ind w:left="900"/>
        <w:rPr>
          <w:color w:val="auto"/>
          <w:highlight w:val="none"/>
        </w:rPr>
      </w:pPr>
      <w:r>
        <w:rPr>
          <w:color w:val="auto"/>
          <w:highlight w:val="none"/>
        </w:rPr>
        <w:t>我方对被授权人的签字事项负全部责任。</w:t>
      </w:r>
    </w:p>
    <w:p w14:paraId="25B5BBE0">
      <w:pPr>
        <w:pStyle w:val="11"/>
        <w:spacing w:before="131"/>
        <w:ind w:left="900"/>
        <w:rPr>
          <w:color w:val="auto"/>
          <w:highlight w:val="none"/>
        </w:rPr>
      </w:pPr>
      <w:r>
        <w:rPr>
          <w:color w:val="auto"/>
          <w:highlight w:val="none"/>
        </w:rPr>
        <w:t>授权委托代理期限：从年月日起至年月日止。</w:t>
      </w:r>
    </w:p>
    <w:p w14:paraId="07343990">
      <w:pPr>
        <w:pStyle w:val="11"/>
        <w:ind w:firstLine="402"/>
        <w:rPr>
          <w:color w:val="auto"/>
          <w:sz w:val="20"/>
          <w:highlight w:val="none"/>
        </w:rPr>
      </w:pPr>
    </w:p>
    <w:p w14:paraId="7B8F822F">
      <w:pPr>
        <w:pStyle w:val="11"/>
        <w:spacing w:before="5"/>
        <w:rPr>
          <w:color w:val="auto"/>
          <w:highlight w:val="none"/>
        </w:rPr>
      </w:pPr>
    </w:p>
    <w:p w14:paraId="541B5735">
      <w:pPr>
        <w:pStyle w:val="11"/>
        <w:spacing w:line="616" w:lineRule="auto"/>
        <w:ind w:left="900" w:right="6413"/>
        <w:rPr>
          <w:color w:val="auto"/>
          <w:highlight w:val="none"/>
        </w:rPr>
      </w:pPr>
      <w:r>
        <w:rPr>
          <w:color w:val="auto"/>
          <w:highlight w:val="none"/>
        </w:rPr>
        <w:t>代理人无转委托权,特此委托。我已在下面签字，以资证明。</w:t>
      </w:r>
    </w:p>
    <w:p w14:paraId="2DE520FC">
      <w:pPr>
        <w:pStyle w:val="11"/>
        <w:spacing w:line="616" w:lineRule="auto"/>
        <w:ind w:left="900" w:right="6413"/>
        <w:rPr>
          <w:color w:val="auto"/>
          <w:highlight w:val="none"/>
        </w:rPr>
      </w:pPr>
      <w:r>
        <w:rPr>
          <w:color w:val="auto"/>
          <w:highlight w:val="none"/>
        </w:rPr>
        <w:t>磋商供应商[公章（CA签章）]：</w:t>
      </w:r>
    </w:p>
    <w:p w14:paraId="3D836A2C">
      <w:pPr>
        <w:pStyle w:val="11"/>
        <w:spacing w:before="110"/>
        <w:ind w:left="900"/>
        <w:rPr>
          <w:color w:val="auto"/>
          <w:sz w:val="19"/>
          <w:highlight w:val="none"/>
        </w:rPr>
      </w:pPr>
      <w:r>
        <w:rPr>
          <w:color w:val="auto"/>
          <w:highlight w:val="none"/>
        </w:rPr>
        <w:t>法定代表人（负责人）签字（或个人CA签章）：年月日</w:t>
      </w:r>
    </w:p>
    <w:p w14:paraId="19E1CFA2">
      <w:pPr>
        <w:pStyle w:val="6"/>
        <w:spacing w:before="1" w:line="312" w:lineRule="auto"/>
        <w:ind w:right="800" w:firstLine="482"/>
        <w:rPr>
          <w:color w:val="auto"/>
          <w:highlight w:val="none"/>
        </w:rPr>
      </w:pPr>
    </w:p>
    <w:p w14:paraId="3AB6882F">
      <w:pPr>
        <w:ind w:firstLine="422"/>
        <w:rPr>
          <w:color w:val="auto"/>
          <w:highlight w:val="none"/>
        </w:rPr>
      </w:pPr>
    </w:p>
    <w:p w14:paraId="32472F90">
      <w:pPr>
        <w:pStyle w:val="6"/>
        <w:spacing w:before="1" w:line="312" w:lineRule="auto"/>
        <w:ind w:right="800" w:firstLine="482"/>
        <w:rPr>
          <w:color w:val="auto"/>
          <w:highlight w:val="none"/>
        </w:rPr>
      </w:pPr>
      <w:r>
        <w:rPr>
          <w:color w:val="auto"/>
          <w:highlight w:val="none"/>
        </w:rPr>
        <w:t>附：委托代理人身份证正反面复印件以及供应商缴纳社保证明复印件（委托代理时必须提供）。</w:t>
      </w:r>
    </w:p>
    <w:p w14:paraId="52E6A79C">
      <w:pPr>
        <w:ind w:firstLine="422"/>
        <w:rPr>
          <w:color w:val="auto"/>
          <w:highlight w:val="none"/>
        </w:rPr>
      </w:pPr>
    </w:p>
    <w:p w14:paraId="36748B65">
      <w:pPr>
        <w:ind w:firstLine="422"/>
        <w:rPr>
          <w:color w:val="auto"/>
          <w:highlight w:val="none"/>
        </w:rPr>
      </w:pPr>
    </w:p>
    <w:p w14:paraId="1BE9ED81">
      <w:pPr>
        <w:ind w:firstLine="422"/>
        <w:rPr>
          <w:color w:val="auto"/>
          <w:highlight w:val="none"/>
        </w:rPr>
      </w:pPr>
    </w:p>
    <w:p w14:paraId="2EA4E894">
      <w:pPr>
        <w:ind w:firstLine="422"/>
        <w:rPr>
          <w:color w:val="auto"/>
          <w:highlight w:val="none"/>
        </w:rPr>
      </w:pPr>
    </w:p>
    <w:p w14:paraId="5DC871B2">
      <w:pPr>
        <w:ind w:firstLine="422"/>
        <w:rPr>
          <w:color w:val="auto"/>
          <w:highlight w:val="none"/>
        </w:rPr>
      </w:pPr>
    </w:p>
    <w:p w14:paraId="3D11B4D9">
      <w:pPr>
        <w:ind w:firstLine="422"/>
        <w:rPr>
          <w:color w:val="auto"/>
          <w:highlight w:val="none"/>
        </w:rPr>
      </w:pPr>
    </w:p>
    <w:p w14:paraId="66401F68">
      <w:pPr>
        <w:ind w:firstLine="422"/>
        <w:rPr>
          <w:color w:val="auto"/>
          <w:highlight w:val="none"/>
        </w:rPr>
      </w:pPr>
    </w:p>
    <w:p w14:paraId="41B93546">
      <w:pPr>
        <w:ind w:firstLine="422"/>
        <w:rPr>
          <w:color w:val="auto"/>
          <w:highlight w:val="none"/>
        </w:rPr>
      </w:pPr>
    </w:p>
    <w:p w14:paraId="188C1A9E">
      <w:pPr>
        <w:spacing w:line="312" w:lineRule="auto"/>
        <w:ind w:firstLine="422"/>
        <w:rPr>
          <w:color w:val="auto"/>
          <w:highlight w:val="none"/>
        </w:rPr>
        <w:sectPr>
          <w:pgSz w:w="11910" w:h="16840"/>
          <w:pgMar w:top="1280" w:right="640" w:bottom="1180" w:left="960" w:header="0" w:footer="954" w:gutter="0"/>
          <w:pgNumType w:fmt="decimal"/>
          <w:cols w:space="720" w:num="1"/>
        </w:sectPr>
      </w:pPr>
    </w:p>
    <w:p w14:paraId="66C6DAB7">
      <w:pPr>
        <w:spacing w:before="35"/>
        <w:ind w:right="320" w:firstLine="643"/>
        <w:jc w:val="center"/>
        <w:rPr>
          <w:b/>
          <w:color w:val="auto"/>
          <w:sz w:val="32"/>
          <w:highlight w:val="none"/>
        </w:rPr>
      </w:pPr>
    </w:p>
    <w:p w14:paraId="361240F2">
      <w:pPr>
        <w:spacing w:before="35"/>
        <w:ind w:right="320" w:firstLine="643"/>
        <w:jc w:val="center"/>
        <w:rPr>
          <w:b/>
          <w:color w:val="auto"/>
          <w:sz w:val="32"/>
          <w:highlight w:val="none"/>
        </w:rPr>
      </w:pPr>
    </w:p>
    <w:p w14:paraId="4818134F">
      <w:pPr>
        <w:spacing w:before="35"/>
        <w:ind w:right="320" w:firstLine="643"/>
        <w:jc w:val="center"/>
        <w:rPr>
          <w:b/>
          <w:color w:val="auto"/>
          <w:sz w:val="32"/>
          <w:highlight w:val="none"/>
        </w:rPr>
      </w:pPr>
    </w:p>
    <w:p w14:paraId="064B3FFD">
      <w:pPr>
        <w:spacing w:before="35"/>
        <w:ind w:right="320" w:firstLine="643"/>
        <w:jc w:val="center"/>
        <w:rPr>
          <w:b/>
          <w:color w:val="auto"/>
          <w:sz w:val="32"/>
          <w:highlight w:val="none"/>
        </w:rPr>
      </w:pPr>
    </w:p>
    <w:p w14:paraId="653CF389">
      <w:pPr>
        <w:spacing w:before="35"/>
        <w:ind w:right="320" w:firstLine="643"/>
        <w:jc w:val="center"/>
        <w:rPr>
          <w:b/>
          <w:color w:val="auto"/>
          <w:sz w:val="32"/>
          <w:highlight w:val="none"/>
        </w:rPr>
      </w:pPr>
    </w:p>
    <w:p w14:paraId="719AFEAD">
      <w:pPr>
        <w:spacing w:before="35"/>
        <w:ind w:right="320" w:firstLine="643"/>
        <w:jc w:val="center"/>
        <w:rPr>
          <w:b/>
          <w:color w:val="auto"/>
          <w:sz w:val="32"/>
          <w:highlight w:val="none"/>
        </w:rPr>
      </w:pPr>
    </w:p>
    <w:p w14:paraId="5C6E81E4">
      <w:pPr>
        <w:spacing w:before="35"/>
        <w:ind w:right="320" w:firstLine="643"/>
        <w:jc w:val="center"/>
        <w:rPr>
          <w:b/>
          <w:color w:val="auto"/>
          <w:sz w:val="32"/>
          <w:highlight w:val="none"/>
        </w:rPr>
      </w:pPr>
      <w:r>
        <w:rPr>
          <w:b/>
          <w:color w:val="auto"/>
          <w:sz w:val="32"/>
          <w:highlight w:val="none"/>
        </w:rPr>
        <w:t>授权委托书（格式二，</w:t>
      </w:r>
      <w:r>
        <w:rPr>
          <w:b/>
          <w:color w:val="auto"/>
          <w:sz w:val="30"/>
          <w:highlight w:val="none"/>
        </w:rPr>
        <w:t>适用于供应商为自然人</w:t>
      </w:r>
      <w:r>
        <w:rPr>
          <w:b/>
          <w:color w:val="auto"/>
          <w:sz w:val="32"/>
          <w:highlight w:val="none"/>
        </w:rPr>
        <w:t>）</w:t>
      </w:r>
    </w:p>
    <w:p w14:paraId="06618D97">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74FB2346">
      <w:pPr>
        <w:pStyle w:val="11"/>
        <w:spacing w:before="4"/>
        <w:ind w:firstLine="442"/>
        <w:rPr>
          <w:color w:val="auto"/>
          <w:sz w:val="22"/>
          <w:highlight w:val="none"/>
        </w:rPr>
      </w:pPr>
    </w:p>
    <w:p w14:paraId="1870FAF9">
      <w:pPr>
        <w:pStyle w:val="11"/>
        <w:tabs>
          <w:tab w:val="left" w:pos="9295"/>
        </w:tabs>
        <w:spacing w:before="69" w:line="304" w:lineRule="auto"/>
        <w:ind w:left="480" w:right="799" w:firstLine="422"/>
        <w:rPr>
          <w:color w:val="auto"/>
          <w:highlight w:val="none"/>
        </w:rPr>
      </w:pPr>
      <w:r>
        <w:rPr>
          <w:color w:val="auto"/>
          <w:highlight w:val="none"/>
        </w:rPr>
        <mc:AlternateContent>
          <mc:Choice Requires="wps">
            <w:drawing>
              <wp:anchor distT="0" distB="0" distL="114300" distR="114300" simplePos="0" relativeHeight="251674624"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21" name="Graphic 19"/>
                <wp:cNvGraphicFramePr/>
                <a:graphic xmlns:a="http://schemas.openxmlformats.org/drawingml/2006/main">
                  <a:graphicData uri="http://schemas.microsoft.com/office/word/2010/wordprocessingShape">
                    <wps:wsp>
                      <wps:cNvSpPr/>
                      <wps:spPr>
                        <a:xfrm>
                          <a:off x="0" y="0"/>
                          <a:ext cx="1941830" cy="1270"/>
                        </a:xfrm>
                        <a:custGeom>
                          <a:avLst/>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41856;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poIZ2QAAAAoBAAAPAAAAAAAAAAEAIAAAACIAAABkcnMvZG93&#10;bnJldi54bWxQSwECFAAUAAAACACHTuJA3i4QuDgCAAA0BQAADgAAAAAAAAABACAAAAAoAQAAZHJz&#10;L2Uyb0RvYy54bWxQSwUGAAAAAAYABgBZAQAA0gUAAAAA&#10;" path="m0,0l1408429,0em1408429,0l1941829,0e">
                <v:fill on="f" focussize="0,0"/>
                <v:stroke weight="0.48pt" color="#000000" joinstyle="round"/>
                <v:imagedata o:title=""/>
                <o:lock v:ext="edit" aspectratio="f"/>
                <v:textbox inset="0mm,0mm,0mm,0mm"/>
              </v:shape>
            </w:pict>
          </mc:Fallback>
        </mc:AlternateContent>
      </w:r>
      <w:r>
        <w:rPr>
          <w:color w:val="auto"/>
          <w:highlight w:val="none"/>
        </w:rPr>
        <w:t>我（姓名）系自然人，现授权委托（姓名）以本人名义参加（项目名称及项目编号）</w:t>
      </w:r>
      <w:r>
        <w:rPr>
          <w:color w:val="auto"/>
          <w:highlight w:val="none"/>
        </w:rPr>
        <w:tab/>
      </w:r>
      <w:r>
        <w:rPr>
          <w:color w:val="auto"/>
          <w:highlight w:val="none"/>
        </w:rPr>
        <w:t>项目的磋商活动，并代表本人全权办理针对上述项目的磋商、签约等具体事务和签署相关文件。</w:t>
      </w:r>
    </w:p>
    <w:p w14:paraId="48F6C016">
      <w:pPr>
        <w:pStyle w:val="11"/>
        <w:spacing w:line="265" w:lineRule="exact"/>
        <w:ind w:left="900"/>
        <w:rPr>
          <w:color w:val="auto"/>
          <w:highlight w:val="none"/>
        </w:rPr>
      </w:pPr>
      <w:r>
        <w:rPr>
          <w:color w:val="auto"/>
          <w:highlight w:val="none"/>
        </w:rPr>
        <w:t>本人对被授权人的签字事项负全部责任。</w:t>
      </w:r>
    </w:p>
    <w:p w14:paraId="185A236C">
      <w:pPr>
        <w:pStyle w:val="11"/>
        <w:spacing w:before="72" w:line="604" w:lineRule="auto"/>
        <w:ind w:left="900" w:right="4889"/>
        <w:rPr>
          <w:color w:val="auto"/>
          <w:highlight w:val="none"/>
        </w:rPr>
      </w:pPr>
      <w:r>
        <w:rPr>
          <w:color w:val="auto"/>
          <w:highlight w:val="none"/>
        </w:rPr>
        <w:t>授权委托代理期限：从年月日起至年月日止。代理人无转委托权,特此委托。</w:t>
      </w:r>
    </w:p>
    <w:p w14:paraId="3FF6DD7A">
      <w:pPr>
        <w:pStyle w:val="11"/>
        <w:spacing w:before="72" w:line="604" w:lineRule="auto"/>
        <w:ind w:left="900" w:right="4889"/>
        <w:rPr>
          <w:color w:val="auto"/>
          <w:sz w:val="26"/>
          <w:highlight w:val="none"/>
        </w:rPr>
      </w:pPr>
      <w:r>
        <w:rPr>
          <w:color w:val="auto"/>
          <w:highlight w:val="none"/>
        </w:rPr>
        <w:t>我已在下面签字，以资证明。</w:t>
      </w:r>
    </w:p>
    <w:p w14:paraId="2C69A584">
      <w:pPr>
        <w:ind w:firstLine="840" w:firstLineChars="400"/>
        <w:rPr>
          <w:color w:val="auto"/>
          <w:sz w:val="21"/>
          <w:szCs w:val="21"/>
          <w:highlight w:val="none"/>
        </w:rPr>
      </w:pPr>
      <w:r>
        <w:rPr>
          <w:color w:val="auto"/>
          <w:sz w:val="21"/>
          <w:szCs w:val="21"/>
          <w:highlight w:val="none"/>
        </w:rPr>
        <w:t>自然人签字（或个人CA证书签章）：年月日</w:t>
      </w:r>
    </w:p>
    <w:p w14:paraId="75365E99">
      <w:pPr>
        <w:pStyle w:val="11"/>
        <w:spacing w:line="604" w:lineRule="auto"/>
        <w:ind w:right="5860"/>
        <w:rPr>
          <w:color w:val="auto"/>
          <w:highlight w:val="none"/>
        </w:rPr>
      </w:pPr>
    </w:p>
    <w:p w14:paraId="3B67AEA7">
      <w:pPr>
        <w:pStyle w:val="6"/>
        <w:spacing w:line="263" w:lineRule="exact"/>
        <w:ind w:firstLine="482"/>
        <w:rPr>
          <w:color w:val="auto"/>
          <w:highlight w:val="none"/>
        </w:rPr>
      </w:pPr>
      <w:r>
        <w:rPr>
          <w:color w:val="auto"/>
          <w:highlight w:val="none"/>
        </w:rPr>
        <w:t>附：委托代理人身份证正反面复印件以及供应商缴纳社保证明复印件（委托代理时必</w:t>
      </w:r>
    </w:p>
    <w:p w14:paraId="42CD7A3B">
      <w:pPr>
        <w:pStyle w:val="6"/>
        <w:spacing w:before="91"/>
        <w:ind w:firstLine="482"/>
        <w:rPr>
          <w:color w:val="auto"/>
          <w:highlight w:val="none"/>
        </w:rPr>
      </w:pPr>
      <w:r>
        <w:rPr>
          <w:color w:val="auto"/>
          <w:highlight w:val="none"/>
        </w:rPr>
        <w:t>须提供）。</w:t>
      </w:r>
    </w:p>
    <w:p w14:paraId="74AF5E66">
      <w:pPr>
        <w:pStyle w:val="11"/>
        <w:ind w:firstLine="480"/>
        <w:rPr>
          <w:b/>
          <w:color w:val="auto"/>
          <w:sz w:val="24"/>
          <w:highlight w:val="none"/>
        </w:rPr>
      </w:pPr>
    </w:p>
    <w:p w14:paraId="26E1E200">
      <w:pPr>
        <w:pStyle w:val="11"/>
        <w:ind w:firstLine="480"/>
        <w:rPr>
          <w:b/>
          <w:color w:val="auto"/>
          <w:sz w:val="24"/>
          <w:highlight w:val="none"/>
        </w:rPr>
      </w:pPr>
    </w:p>
    <w:p w14:paraId="13B2844E">
      <w:pPr>
        <w:pStyle w:val="11"/>
        <w:ind w:firstLine="480"/>
        <w:rPr>
          <w:b/>
          <w:color w:val="auto"/>
          <w:sz w:val="24"/>
          <w:highlight w:val="none"/>
        </w:rPr>
      </w:pPr>
    </w:p>
    <w:p w14:paraId="66A32CDB">
      <w:pPr>
        <w:pStyle w:val="11"/>
        <w:ind w:firstLine="480"/>
        <w:rPr>
          <w:b/>
          <w:color w:val="auto"/>
          <w:sz w:val="24"/>
          <w:highlight w:val="none"/>
        </w:rPr>
      </w:pPr>
    </w:p>
    <w:p w14:paraId="660924E6">
      <w:pPr>
        <w:pStyle w:val="11"/>
        <w:ind w:firstLine="480"/>
        <w:rPr>
          <w:b/>
          <w:color w:val="auto"/>
          <w:sz w:val="24"/>
          <w:highlight w:val="none"/>
        </w:rPr>
      </w:pPr>
    </w:p>
    <w:p w14:paraId="43135521">
      <w:pPr>
        <w:pStyle w:val="11"/>
        <w:ind w:firstLine="480"/>
        <w:rPr>
          <w:b/>
          <w:color w:val="auto"/>
          <w:sz w:val="24"/>
          <w:highlight w:val="none"/>
        </w:rPr>
      </w:pPr>
    </w:p>
    <w:p w14:paraId="77B75E7D">
      <w:pPr>
        <w:pStyle w:val="11"/>
        <w:ind w:firstLine="660"/>
        <w:rPr>
          <w:b/>
          <w:color w:val="auto"/>
          <w:sz w:val="33"/>
          <w:highlight w:val="none"/>
        </w:rPr>
      </w:pPr>
    </w:p>
    <w:p w14:paraId="4F022EB4">
      <w:pPr>
        <w:ind w:firstLine="422"/>
        <w:rPr>
          <w:color w:val="auto"/>
          <w:highlight w:val="none"/>
        </w:rPr>
      </w:pPr>
    </w:p>
    <w:p w14:paraId="360644C4">
      <w:pPr>
        <w:pStyle w:val="11"/>
        <w:rPr>
          <w:color w:val="auto"/>
          <w:highlight w:val="none"/>
        </w:rPr>
      </w:pPr>
    </w:p>
    <w:p w14:paraId="0FB847E7">
      <w:pPr>
        <w:ind w:firstLine="422"/>
        <w:rPr>
          <w:color w:val="auto"/>
          <w:highlight w:val="none"/>
        </w:rPr>
      </w:pPr>
    </w:p>
    <w:p w14:paraId="03E0440E">
      <w:pPr>
        <w:pStyle w:val="11"/>
        <w:rPr>
          <w:color w:val="auto"/>
          <w:highlight w:val="none"/>
        </w:rPr>
      </w:pPr>
    </w:p>
    <w:p w14:paraId="2199661B">
      <w:pPr>
        <w:ind w:firstLine="422"/>
        <w:rPr>
          <w:color w:val="auto"/>
          <w:highlight w:val="none"/>
        </w:rPr>
      </w:pPr>
    </w:p>
    <w:p w14:paraId="7DE64CD5">
      <w:pPr>
        <w:pStyle w:val="11"/>
        <w:rPr>
          <w:color w:val="auto"/>
          <w:highlight w:val="none"/>
        </w:rPr>
      </w:pPr>
    </w:p>
    <w:p w14:paraId="7371A549">
      <w:pPr>
        <w:ind w:firstLine="422"/>
        <w:rPr>
          <w:color w:val="auto"/>
          <w:highlight w:val="none"/>
        </w:rPr>
      </w:pPr>
    </w:p>
    <w:p w14:paraId="545404DF">
      <w:pPr>
        <w:ind w:firstLine="422"/>
        <w:rPr>
          <w:color w:val="auto"/>
          <w:highlight w:val="none"/>
        </w:rPr>
      </w:pPr>
    </w:p>
    <w:p w14:paraId="221996E2">
      <w:pPr>
        <w:ind w:firstLine="422"/>
        <w:rPr>
          <w:color w:val="auto"/>
          <w:highlight w:val="none"/>
        </w:rPr>
      </w:pPr>
    </w:p>
    <w:p w14:paraId="14ADC7B9">
      <w:pPr>
        <w:ind w:firstLine="422"/>
        <w:rPr>
          <w:color w:val="auto"/>
          <w:highlight w:val="none"/>
        </w:rPr>
      </w:pPr>
    </w:p>
    <w:p w14:paraId="5EEE0C6F">
      <w:pPr>
        <w:ind w:firstLine="422"/>
        <w:rPr>
          <w:color w:val="auto"/>
          <w:highlight w:val="none"/>
        </w:rPr>
      </w:pPr>
    </w:p>
    <w:p w14:paraId="58D37553">
      <w:pPr>
        <w:ind w:firstLine="422"/>
        <w:rPr>
          <w:color w:val="auto"/>
          <w:highlight w:val="none"/>
        </w:rPr>
      </w:pPr>
    </w:p>
    <w:p w14:paraId="0ECF6CF7">
      <w:pPr>
        <w:ind w:firstLine="422"/>
        <w:rPr>
          <w:color w:val="auto"/>
          <w:highlight w:val="none"/>
        </w:rPr>
      </w:pPr>
    </w:p>
    <w:p w14:paraId="5B37D231">
      <w:pPr>
        <w:ind w:firstLine="422"/>
        <w:rPr>
          <w:color w:val="auto"/>
          <w:highlight w:val="none"/>
        </w:rPr>
      </w:pPr>
    </w:p>
    <w:p w14:paraId="6F3139B6">
      <w:pPr>
        <w:ind w:firstLine="422"/>
        <w:rPr>
          <w:color w:val="auto"/>
          <w:highlight w:val="none"/>
        </w:rPr>
      </w:pPr>
    </w:p>
    <w:p w14:paraId="66BE2D87">
      <w:pPr>
        <w:pStyle w:val="11"/>
        <w:rPr>
          <w:color w:val="auto"/>
          <w:highlight w:val="none"/>
        </w:rPr>
      </w:pPr>
    </w:p>
    <w:p w14:paraId="1E7E10DD">
      <w:pPr>
        <w:pStyle w:val="5"/>
        <w:tabs>
          <w:tab w:val="left" w:pos="800"/>
        </w:tabs>
        <w:spacing w:line="244" w:lineRule="auto"/>
        <w:ind w:right="799" w:firstLine="643"/>
        <w:rPr>
          <w:color w:val="auto"/>
          <w:sz w:val="32"/>
          <w:szCs w:val="32"/>
          <w:highlight w:val="none"/>
        </w:rPr>
      </w:pPr>
      <w:r>
        <w:rPr>
          <w:rFonts w:hint="eastAsia"/>
          <w:color w:val="auto"/>
          <w:sz w:val="32"/>
          <w:szCs w:val="32"/>
          <w:highlight w:val="none"/>
        </w:rPr>
        <w:t>3.</w:t>
      </w:r>
      <w:r>
        <w:rPr>
          <w:color w:val="auto"/>
          <w:sz w:val="32"/>
          <w:szCs w:val="32"/>
          <w:highlight w:val="none"/>
        </w:rPr>
        <w:t>供应商的法人或者其他组织营业执照等证明文件复印件（必须提供，自然人除外）</w:t>
      </w:r>
    </w:p>
    <w:p w14:paraId="2106A650">
      <w:pPr>
        <w:pStyle w:val="8"/>
        <w:spacing w:before="101" w:line="357" w:lineRule="auto"/>
        <w:ind w:left="480" w:right="694" w:firstLine="422"/>
        <w:rPr>
          <w:color w:val="auto"/>
          <w:highlight w:val="none"/>
        </w:rPr>
      </w:pPr>
      <w:r>
        <w:rPr>
          <w:color w:val="auto"/>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ACA7339">
      <w:pPr>
        <w:ind w:firstLine="422"/>
        <w:rPr>
          <w:color w:val="auto"/>
          <w:highlight w:val="none"/>
        </w:rPr>
      </w:pPr>
    </w:p>
    <w:p w14:paraId="0427F2FB">
      <w:pPr>
        <w:pStyle w:val="11"/>
        <w:rPr>
          <w:color w:val="auto"/>
          <w:highlight w:val="none"/>
        </w:rPr>
      </w:pPr>
    </w:p>
    <w:p w14:paraId="5C0C454E">
      <w:pPr>
        <w:ind w:firstLine="422"/>
        <w:rPr>
          <w:color w:val="auto"/>
          <w:highlight w:val="none"/>
        </w:rPr>
      </w:pPr>
    </w:p>
    <w:p w14:paraId="63E14DCA">
      <w:pPr>
        <w:pStyle w:val="11"/>
        <w:rPr>
          <w:color w:val="auto"/>
          <w:highlight w:val="none"/>
        </w:rPr>
      </w:pPr>
    </w:p>
    <w:p w14:paraId="3CC14ED7">
      <w:pPr>
        <w:ind w:firstLine="422"/>
        <w:rPr>
          <w:color w:val="auto"/>
          <w:highlight w:val="none"/>
        </w:rPr>
      </w:pPr>
    </w:p>
    <w:p w14:paraId="5C052C13">
      <w:pPr>
        <w:pStyle w:val="11"/>
        <w:rPr>
          <w:color w:val="auto"/>
          <w:highlight w:val="none"/>
        </w:rPr>
      </w:pPr>
    </w:p>
    <w:p w14:paraId="13D71331">
      <w:pPr>
        <w:ind w:firstLine="422"/>
        <w:rPr>
          <w:color w:val="auto"/>
          <w:highlight w:val="none"/>
        </w:rPr>
      </w:pPr>
    </w:p>
    <w:p w14:paraId="2C8E6F83">
      <w:pPr>
        <w:pStyle w:val="11"/>
        <w:rPr>
          <w:color w:val="auto"/>
          <w:highlight w:val="none"/>
        </w:rPr>
      </w:pPr>
    </w:p>
    <w:p w14:paraId="5E4D7805">
      <w:pPr>
        <w:pStyle w:val="11"/>
        <w:spacing w:before="2"/>
        <w:ind w:firstLine="360"/>
        <w:rPr>
          <w:b/>
          <w:color w:val="auto"/>
          <w:sz w:val="18"/>
          <w:highlight w:val="none"/>
        </w:rPr>
      </w:pPr>
    </w:p>
    <w:p w14:paraId="7AEDEFBF">
      <w:pPr>
        <w:pStyle w:val="52"/>
        <w:tabs>
          <w:tab w:val="left" w:pos="800"/>
        </w:tabs>
        <w:ind w:left="480" w:firstLine="643"/>
        <w:rPr>
          <w:b/>
          <w:color w:val="auto"/>
          <w:sz w:val="30"/>
          <w:highlight w:val="none"/>
        </w:rPr>
      </w:pPr>
      <w:r>
        <w:rPr>
          <w:rFonts w:hint="eastAsia"/>
          <w:b/>
          <w:color w:val="auto"/>
          <w:sz w:val="32"/>
          <w:highlight w:val="none"/>
        </w:rPr>
        <w:t>4.</w:t>
      </w:r>
      <w:r>
        <w:rPr>
          <w:b/>
          <w:color w:val="auto"/>
          <w:sz w:val="32"/>
          <w:highlight w:val="none"/>
        </w:rPr>
        <w:t>供应商有效的资质证书复印件（必须提供）</w:t>
      </w:r>
    </w:p>
    <w:p w14:paraId="4733FD45">
      <w:pPr>
        <w:ind w:firstLine="602"/>
        <w:rPr>
          <w:color w:val="auto"/>
          <w:sz w:val="30"/>
          <w:highlight w:val="none"/>
        </w:rPr>
      </w:pPr>
    </w:p>
    <w:p w14:paraId="2956A955">
      <w:pPr>
        <w:ind w:firstLine="602"/>
        <w:rPr>
          <w:color w:val="auto"/>
          <w:sz w:val="30"/>
          <w:highlight w:val="none"/>
        </w:rPr>
      </w:pPr>
    </w:p>
    <w:p w14:paraId="1A27023E">
      <w:pPr>
        <w:ind w:firstLine="602"/>
        <w:rPr>
          <w:color w:val="auto"/>
          <w:sz w:val="30"/>
          <w:highlight w:val="none"/>
        </w:rPr>
      </w:pPr>
    </w:p>
    <w:p w14:paraId="7431CBD1">
      <w:pPr>
        <w:ind w:firstLine="602"/>
        <w:rPr>
          <w:color w:val="auto"/>
          <w:sz w:val="30"/>
          <w:highlight w:val="none"/>
        </w:rPr>
      </w:pPr>
    </w:p>
    <w:p w14:paraId="2AC257A3">
      <w:pPr>
        <w:ind w:firstLine="602"/>
        <w:rPr>
          <w:color w:val="auto"/>
          <w:sz w:val="30"/>
          <w:highlight w:val="none"/>
        </w:rPr>
      </w:pPr>
    </w:p>
    <w:p w14:paraId="1364558D">
      <w:pPr>
        <w:ind w:firstLine="602"/>
        <w:rPr>
          <w:color w:val="auto"/>
          <w:sz w:val="30"/>
          <w:highlight w:val="none"/>
        </w:rPr>
      </w:pPr>
    </w:p>
    <w:p w14:paraId="7698D66A">
      <w:pPr>
        <w:ind w:firstLine="602"/>
        <w:rPr>
          <w:color w:val="auto"/>
          <w:sz w:val="30"/>
          <w:highlight w:val="none"/>
        </w:rPr>
      </w:pPr>
    </w:p>
    <w:p w14:paraId="133BDCFC">
      <w:pPr>
        <w:ind w:firstLine="602"/>
        <w:rPr>
          <w:color w:val="auto"/>
          <w:sz w:val="30"/>
          <w:highlight w:val="none"/>
        </w:rPr>
      </w:pPr>
    </w:p>
    <w:p w14:paraId="580B72FA">
      <w:pPr>
        <w:ind w:firstLine="602"/>
        <w:rPr>
          <w:color w:val="auto"/>
          <w:sz w:val="30"/>
          <w:highlight w:val="none"/>
        </w:rPr>
      </w:pPr>
    </w:p>
    <w:p w14:paraId="32B14489">
      <w:pPr>
        <w:pStyle w:val="52"/>
        <w:tabs>
          <w:tab w:val="left" w:pos="800"/>
        </w:tabs>
        <w:ind w:left="480" w:firstLine="643"/>
        <w:rPr>
          <w:b/>
          <w:color w:val="auto"/>
          <w:sz w:val="30"/>
          <w:highlight w:val="none"/>
        </w:rPr>
      </w:pPr>
      <w:r>
        <w:rPr>
          <w:rFonts w:hint="eastAsia"/>
          <w:b/>
          <w:color w:val="auto"/>
          <w:sz w:val="32"/>
          <w:highlight w:val="none"/>
        </w:rPr>
        <w:t>5.供应商有效的安全生产许可证书扫描件</w:t>
      </w:r>
      <w:r>
        <w:rPr>
          <w:b/>
          <w:color w:val="auto"/>
          <w:sz w:val="32"/>
          <w:highlight w:val="none"/>
        </w:rPr>
        <w:t>（必须提供）</w:t>
      </w:r>
    </w:p>
    <w:p w14:paraId="33135C74">
      <w:pPr>
        <w:pStyle w:val="52"/>
        <w:tabs>
          <w:tab w:val="left" w:pos="800"/>
        </w:tabs>
        <w:ind w:left="0" w:firstLine="640"/>
        <w:rPr>
          <w:b/>
          <w:color w:val="auto"/>
          <w:sz w:val="32"/>
          <w:highlight w:val="none"/>
        </w:rPr>
      </w:pPr>
    </w:p>
    <w:p w14:paraId="08B74D13">
      <w:pPr>
        <w:pStyle w:val="52"/>
        <w:tabs>
          <w:tab w:val="left" w:pos="800"/>
        </w:tabs>
        <w:ind w:left="0" w:firstLine="640"/>
        <w:rPr>
          <w:b/>
          <w:color w:val="auto"/>
          <w:sz w:val="32"/>
          <w:highlight w:val="none"/>
        </w:rPr>
      </w:pPr>
    </w:p>
    <w:p w14:paraId="2856AF34">
      <w:pPr>
        <w:pStyle w:val="52"/>
        <w:tabs>
          <w:tab w:val="left" w:pos="800"/>
        </w:tabs>
        <w:ind w:left="0" w:firstLine="640"/>
        <w:rPr>
          <w:b/>
          <w:color w:val="auto"/>
          <w:sz w:val="32"/>
          <w:highlight w:val="none"/>
        </w:rPr>
      </w:pPr>
    </w:p>
    <w:p w14:paraId="7F73D420">
      <w:pPr>
        <w:pStyle w:val="52"/>
        <w:tabs>
          <w:tab w:val="left" w:pos="800"/>
        </w:tabs>
        <w:ind w:left="0" w:firstLine="640"/>
        <w:rPr>
          <w:b/>
          <w:color w:val="auto"/>
          <w:sz w:val="32"/>
          <w:highlight w:val="none"/>
        </w:rPr>
      </w:pPr>
    </w:p>
    <w:p w14:paraId="1FC7D1A3">
      <w:pPr>
        <w:pStyle w:val="52"/>
        <w:tabs>
          <w:tab w:val="left" w:pos="800"/>
        </w:tabs>
        <w:ind w:left="0" w:firstLine="640"/>
        <w:rPr>
          <w:b/>
          <w:color w:val="auto"/>
          <w:sz w:val="32"/>
          <w:highlight w:val="none"/>
        </w:rPr>
      </w:pPr>
    </w:p>
    <w:p w14:paraId="0F1D7235">
      <w:pPr>
        <w:pStyle w:val="52"/>
        <w:tabs>
          <w:tab w:val="left" w:pos="800"/>
        </w:tabs>
        <w:ind w:left="0" w:firstLine="640"/>
        <w:rPr>
          <w:b/>
          <w:color w:val="auto"/>
          <w:sz w:val="32"/>
          <w:highlight w:val="none"/>
        </w:rPr>
      </w:pPr>
    </w:p>
    <w:p w14:paraId="209D9395">
      <w:pPr>
        <w:pStyle w:val="52"/>
        <w:tabs>
          <w:tab w:val="left" w:pos="800"/>
        </w:tabs>
        <w:ind w:left="0" w:firstLine="640"/>
        <w:rPr>
          <w:b/>
          <w:color w:val="auto"/>
          <w:sz w:val="32"/>
          <w:highlight w:val="none"/>
        </w:rPr>
      </w:pPr>
    </w:p>
    <w:p w14:paraId="7B638206">
      <w:pPr>
        <w:pStyle w:val="52"/>
        <w:tabs>
          <w:tab w:val="left" w:pos="800"/>
        </w:tabs>
        <w:ind w:left="0" w:firstLine="640"/>
        <w:rPr>
          <w:b/>
          <w:color w:val="auto"/>
          <w:sz w:val="32"/>
          <w:highlight w:val="none"/>
        </w:rPr>
      </w:pPr>
    </w:p>
    <w:p w14:paraId="1505F04A">
      <w:pPr>
        <w:pStyle w:val="52"/>
        <w:tabs>
          <w:tab w:val="left" w:pos="800"/>
        </w:tabs>
        <w:ind w:left="0" w:firstLine="640"/>
        <w:rPr>
          <w:b/>
          <w:color w:val="auto"/>
          <w:sz w:val="32"/>
          <w:highlight w:val="none"/>
        </w:rPr>
      </w:pPr>
    </w:p>
    <w:p w14:paraId="6E03A293">
      <w:pPr>
        <w:pStyle w:val="52"/>
        <w:tabs>
          <w:tab w:val="left" w:pos="800"/>
        </w:tabs>
        <w:ind w:left="0" w:firstLine="640"/>
        <w:rPr>
          <w:b/>
          <w:color w:val="auto"/>
          <w:sz w:val="32"/>
          <w:highlight w:val="none"/>
        </w:rPr>
      </w:pPr>
    </w:p>
    <w:p w14:paraId="385578B2">
      <w:pPr>
        <w:pStyle w:val="52"/>
        <w:tabs>
          <w:tab w:val="left" w:pos="800"/>
        </w:tabs>
        <w:ind w:left="0" w:firstLine="321" w:firstLineChars="100"/>
        <w:rPr>
          <w:b/>
          <w:color w:val="auto"/>
          <w:sz w:val="32"/>
          <w:highlight w:val="none"/>
        </w:rPr>
      </w:pPr>
      <w:r>
        <w:rPr>
          <w:rFonts w:hint="eastAsia"/>
          <w:b/>
          <w:color w:val="auto"/>
          <w:sz w:val="32"/>
          <w:highlight w:val="none"/>
        </w:rPr>
        <w:t>6.项目经理：符合第三章“采购需求”项目经理资格要求（必须提供）</w:t>
      </w:r>
    </w:p>
    <w:p w14:paraId="3F738C3D">
      <w:pPr>
        <w:pStyle w:val="11"/>
        <w:spacing w:before="11"/>
        <w:ind w:firstLine="680"/>
        <w:rPr>
          <w:b/>
          <w:color w:val="auto"/>
          <w:sz w:val="34"/>
          <w:highlight w:val="none"/>
        </w:rPr>
      </w:pPr>
    </w:p>
    <w:p w14:paraId="76C71827">
      <w:pPr>
        <w:pStyle w:val="7"/>
        <w:spacing w:before="1"/>
        <w:ind w:firstLine="482"/>
        <w:jc w:val="center"/>
        <w:rPr>
          <w:rFonts w:ascii="新宋体" w:eastAsia="新宋体"/>
          <w:color w:val="auto"/>
          <w:highlight w:val="none"/>
        </w:rPr>
      </w:pPr>
      <w:r>
        <w:rPr>
          <w:rFonts w:hint="eastAsia" w:ascii="新宋体" w:eastAsia="新宋体"/>
          <w:color w:val="auto"/>
          <w:highlight w:val="none"/>
        </w:rPr>
        <w:t>拟委任的项目经理资历表</w:t>
      </w:r>
    </w:p>
    <w:p w14:paraId="79CC3587">
      <w:pPr>
        <w:pStyle w:val="11"/>
        <w:spacing w:before="10"/>
        <w:ind w:firstLine="240"/>
        <w:rPr>
          <w:rFonts w:ascii="新宋体"/>
          <w:b/>
          <w:color w:val="auto"/>
          <w:sz w:val="12"/>
          <w:highlight w:val="none"/>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44"/>
        <w:gridCol w:w="182"/>
        <w:gridCol w:w="1284"/>
      </w:tblGrid>
      <w:tr w14:paraId="70D9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79F66F94">
            <w:pPr>
              <w:pStyle w:val="75"/>
              <w:spacing w:before="6"/>
              <w:ind w:firstLine="360"/>
              <w:jc w:val="center"/>
              <w:rPr>
                <w:rFonts w:ascii="新宋体"/>
                <w:b/>
                <w:color w:val="auto"/>
                <w:sz w:val="18"/>
                <w:highlight w:val="none"/>
              </w:rPr>
            </w:pPr>
          </w:p>
          <w:p w14:paraId="7CDBFCC7">
            <w:pPr>
              <w:pStyle w:val="75"/>
              <w:spacing w:line="276" w:lineRule="exact"/>
              <w:jc w:val="center"/>
              <w:rPr>
                <w:color w:val="auto"/>
                <w:highlight w:val="none"/>
              </w:rPr>
            </w:pPr>
            <w:r>
              <w:rPr>
                <w:color w:val="auto"/>
                <w:highlight w:val="none"/>
              </w:rPr>
              <w:t>姓名</w:t>
            </w:r>
          </w:p>
        </w:tc>
        <w:tc>
          <w:tcPr>
            <w:tcW w:w="1478" w:type="dxa"/>
            <w:gridSpan w:val="2"/>
            <w:vAlign w:val="center"/>
          </w:tcPr>
          <w:p w14:paraId="2013780D">
            <w:pPr>
              <w:pStyle w:val="75"/>
              <w:jc w:val="center"/>
              <w:rPr>
                <w:rFonts w:ascii="Times New Roman"/>
                <w:color w:val="auto"/>
                <w:highlight w:val="none"/>
              </w:rPr>
            </w:pPr>
          </w:p>
        </w:tc>
        <w:tc>
          <w:tcPr>
            <w:tcW w:w="1059" w:type="dxa"/>
            <w:vAlign w:val="center"/>
          </w:tcPr>
          <w:p w14:paraId="22DE690A">
            <w:pPr>
              <w:pStyle w:val="75"/>
              <w:spacing w:before="6"/>
              <w:ind w:firstLine="360"/>
              <w:jc w:val="center"/>
              <w:rPr>
                <w:rFonts w:ascii="新宋体"/>
                <w:b/>
                <w:color w:val="auto"/>
                <w:sz w:val="18"/>
                <w:highlight w:val="none"/>
              </w:rPr>
            </w:pPr>
          </w:p>
          <w:p w14:paraId="49FC260B">
            <w:pPr>
              <w:pStyle w:val="75"/>
              <w:spacing w:line="276" w:lineRule="exact"/>
              <w:jc w:val="center"/>
              <w:rPr>
                <w:color w:val="auto"/>
                <w:highlight w:val="none"/>
              </w:rPr>
            </w:pPr>
            <w:r>
              <w:rPr>
                <w:color w:val="auto"/>
                <w:highlight w:val="none"/>
              </w:rPr>
              <w:t>年龄</w:t>
            </w:r>
          </w:p>
        </w:tc>
        <w:tc>
          <w:tcPr>
            <w:tcW w:w="1379" w:type="dxa"/>
            <w:vAlign w:val="center"/>
          </w:tcPr>
          <w:p w14:paraId="05BBB572">
            <w:pPr>
              <w:pStyle w:val="75"/>
              <w:jc w:val="center"/>
              <w:rPr>
                <w:rFonts w:ascii="Times New Roman"/>
                <w:color w:val="auto"/>
                <w:highlight w:val="none"/>
              </w:rPr>
            </w:pPr>
          </w:p>
        </w:tc>
        <w:tc>
          <w:tcPr>
            <w:tcW w:w="2084" w:type="dxa"/>
            <w:gridSpan w:val="2"/>
            <w:vAlign w:val="center"/>
          </w:tcPr>
          <w:p w14:paraId="3F765864">
            <w:pPr>
              <w:pStyle w:val="75"/>
              <w:spacing w:before="6"/>
              <w:ind w:firstLine="360"/>
              <w:jc w:val="center"/>
              <w:rPr>
                <w:rFonts w:ascii="新宋体"/>
                <w:b/>
                <w:color w:val="auto"/>
                <w:sz w:val="18"/>
                <w:highlight w:val="none"/>
              </w:rPr>
            </w:pPr>
          </w:p>
          <w:p w14:paraId="204A9DC6">
            <w:pPr>
              <w:pStyle w:val="75"/>
              <w:spacing w:line="276" w:lineRule="exact"/>
              <w:ind w:left="201" w:firstLine="422"/>
              <w:jc w:val="both"/>
              <w:rPr>
                <w:color w:val="auto"/>
                <w:highlight w:val="none"/>
              </w:rPr>
            </w:pPr>
            <w:r>
              <w:rPr>
                <w:color w:val="auto"/>
                <w:highlight w:val="none"/>
              </w:rPr>
              <w:t>专业</w:t>
            </w:r>
          </w:p>
        </w:tc>
        <w:tc>
          <w:tcPr>
            <w:tcW w:w="1466" w:type="dxa"/>
            <w:gridSpan w:val="2"/>
            <w:vAlign w:val="center"/>
          </w:tcPr>
          <w:p w14:paraId="1D712BC2">
            <w:pPr>
              <w:pStyle w:val="75"/>
              <w:rPr>
                <w:rFonts w:ascii="Times New Roman"/>
                <w:color w:val="auto"/>
                <w:highlight w:val="none"/>
              </w:rPr>
            </w:pPr>
          </w:p>
        </w:tc>
      </w:tr>
      <w:tr w14:paraId="66DE0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0D80F8B6">
            <w:pPr>
              <w:pStyle w:val="75"/>
              <w:jc w:val="center"/>
              <w:rPr>
                <w:color w:val="auto"/>
                <w:highlight w:val="none"/>
              </w:rPr>
            </w:pPr>
            <w:r>
              <w:rPr>
                <w:color w:val="auto"/>
                <w:highlight w:val="none"/>
              </w:rPr>
              <w:t>技术职称</w:t>
            </w:r>
          </w:p>
        </w:tc>
        <w:tc>
          <w:tcPr>
            <w:tcW w:w="1478" w:type="dxa"/>
            <w:gridSpan w:val="2"/>
            <w:vAlign w:val="center"/>
          </w:tcPr>
          <w:p w14:paraId="1CC50E44">
            <w:pPr>
              <w:pStyle w:val="75"/>
              <w:jc w:val="center"/>
              <w:rPr>
                <w:rFonts w:ascii="Times New Roman"/>
                <w:color w:val="auto"/>
                <w:highlight w:val="none"/>
              </w:rPr>
            </w:pPr>
          </w:p>
        </w:tc>
        <w:tc>
          <w:tcPr>
            <w:tcW w:w="1059" w:type="dxa"/>
            <w:vAlign w:val="center"/>
          </w:tcPr>
          <w:p w14:paraId="0A1B6148">
            <w:pPr>
              <w:pStyle w:val="75"/>
              <w:jc w:val="center"/>
              <w:rPr>
                <w:color w:val="auto"/>
                <w:highlight w:val="none"/>
              </w:rPr>
            </w:pPr>
            <w:r>
              <w:rPr>
                <w:color w:val="auto"/>
                <w:highlight w:val="none"/>
              </w:rPr>
              <w:t>学历</w:t>
            </w:r>
          </w:p>
        </w:tc>
        <w:tc>
          <w:tcPr>
            <w:tcW w:w="1379" w:type="dxa"/>
            <w:vAlign w:val="center"/>
          </w:tcPr>
          <w:p w14:paraId="24942E36">
            <w:pPr>
              <w:pStyle w:val="75"/>
              <w:rPr>
                <w:rFonts w:ascii="Times New Roman"/>
                <w:color w:val="auto"/>
                <w:highlight w:val="none"/>
              </w:rPr>
            </w:pPr>
          </w:p>
        </w:tc>
        <w:tc>
          <w:tcPr>
            <w:tcW w:w="2084" w:type="dxa"/>
            <w:gridSpan w:val="2"/>
            <w:vAlign w:val="center"/>
          </w:tcPr>
          <w:p w14:paraId="1F035170">
            <w:pPr>
              <w:pStyle w:val="75"/>
              <w:spacing w:before="172"/>
              <w:jc w:val="both"/>
              <w:rPr>
                <w:color w:val="auto"/>
                <w:highlight w:val="none"/>
              </w:rPr>
            </w:pPr>
            <w:r>
              <w:rPr>
                <w:color w:val="auto"/>
                <w:highlight w:val="none"/>
              </w:rPr>
              <w:t>拟在本标段工程任职</w:t>
            </w:r>
          </w:p>
        </w:tc>
        <w:tc>
          <w:tcPr>
            <w:tcW w:w="1466" w:type="dxa"/>
            <w:gridSpan w:val="2"/>
            <w:vAlign w:val="center"/>
          </w:tcPr>
          <w:p w14:paraId="7811576D">
            <w:pPr>
              <w:pStyle w:val="75"/>
              <w:rPr>
                <w:rFonts w:ascii="Times New Roman"/>
                <w:color w:val="auto"/>
                <w:highlight w:val="none"/>
              </w:rPr>
            </w:pPr>
          </w:p>
        </w:tc>
      </w:tr>
      <w:tr w14:paraId="0524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3A785633">
            <w:pPr>
              <w:pStyle w:val="75"/>
              <w:spacing w:before="1"/>
              <w:ind w:firstLine="360"/>
              <w:rPr>
                <w:rFonts w:ascii="新宋体"/>
                <w:b/>
                <w:color w:val="auto"/>
                <w:sz w:val="18"/>
                <w:highlight w:val="none"/>
              </w:rPr>
            </w:pPr>
          </w:p>
          <w:p w14:paraId="24FC5D6A">
            <w:pPr>
              <w:pStyle w:val="75"/>
              <w:spacing w:line="277" w:lineRule="exact"/>
              <w:jc w:val="center"/>
              <w:rPr>
                <w:color w:val="auto"/>
                <w:highlight w:val="none"/>
              </w:rPr>
            </w:pPr>
            <w:r>
              <w:rPr>
                <w:color w:val="auto"/>
                <w:highlight w:val="none"/>
              </w:rPr>
              <w:t>工作年限</w:t>
            </w:r>
          </w:p>
        </w:tc>
        <w:tc>
          <w:tcPr>
            <w:tcW w:w="3916" w:type="dxa"/>
            <w:gridSpan w:val="4"/>
            <w:vAlign w:val="center"/>
          </w:tcPr>
          <w:p w14:paraId="66D256F3">
            <w:pPr>
              <w:pStyle w:val="75"/>
              <w:rPr>
                <w:rFonts w:ascii="Times New Roman"/>
                <w:color w:val="auto"/>
                <w:highlight w:val="none"/>
              </w:rPr>
            </w:pPr>
          </w:p>
        </w:tc>
        <w:tc>
          <w:tcPr>
            <w:tcW w:w="2084" w:type="dxa"/>
            <w:gridSpan w:val="2"/>
            <w:vAlign w:val="center"/>
          </w:tcPr>
          <w:p w14:paraId="36C988A4">
            <w:pPr>
              <w:pStyle w:val="75"/>
              <w:spacing w:before="1"/>
              <w:ind w:firstLine="360"/>
              <w:rPr>
                <w:rFonts w:ascii="新宋体"/>
                <w:b/>
                <w:color w:val="auto"/>
                <w:sz w:val="18"/>
                <w:highlight w:val="none"/>
              </w:rPr>
            </w:pPr>
          </w:p>
          <w:p w14:paraId="673F7924">
            <w:pPr>
              <w:pStyle w:val="75"/>
              <w:spacing w:line="277" w:lineRule="exact"/>
              <w:jc w:val="center"/>
              <w:rPr>
                <w:color w:val="auto"/>
                <w:highlight w:val="none"/>
              </w:rPr>
            </w:pPr>
            <w:r>
              <w:rPr>
                <w:color w:val="auto"/>
                <w:highlight w:val="none"/>
              </w:rPr>
              <w:t>类似施工经验年限</w:t>
            </w:r>
          </w:p>
        </w:tc>
        <w:tc>
          <w:tcPr>
            <w:tcW w:w="1466" w:type="dxa"/>
            <w:gridSpan w:val="2"/>
            <w:vAlign w:val="center"/>
          </w:tcPr>
          <w:p w14:paraId="1CB0A9D6">
            <w:pPr>
              <w:pStyle w:val="75"/>
              <w:rPr>
                <w:rFonts w:ascii="Times New Roman"/>
                <w:color w:val="auto"/>
                <w:highlight w:val="none"/>
              </w:rPr>
            </w:pPr>
          </w:p>
        </w:tc>
      </w:tr>
      <w:tr w14:paraId="53DE5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49124BF0">
            <w:pPr>
              <w:pStyle w:val="75"/>
              <w:spacing w:before="2"/>
              <w:ind w:firstLine="360"/>
              <w:rPr>
                <w:rFonts w:ascii="新宋体"/>
                <w:b/>
                <w:color w:val="auto"/>
                <w:sz w:val="18"/>
                <w:highlight w:val="none"/>
              </w:rPr>
            </w:pPr>
          </w:p>
          <w:p w14:paraId="2BEC48AE">
            <w:pPr>
              <w:pStyle w:val="75"/>
              <w:spacing w:line="276" w:lineRule="exact"/>
              <w:jc w:val="center"/>
              <w:rPr>
                <w:color w:val="auto"/>
                <w:highlight w:val="none"/>
              </w:rPr>
            </w:pPr>
            <w:r>
              <w:rPr>
                <w:color w:val="auto"/>
                <w:highlight w:val="none"/>
              </w:rPr>
              <w:t>毕业学校</w:t>
            </w:r>
          </w:p>
        </w:tc>
        <w:tc>
          <w:tcPr>
            <w:tcW w:w="7466" w:type="dxa"/>
            <w:gridSpan w:val="8"/>
            <w:vAlign w:val="center"/>
          </w:tcPr>
          <w:p w14:paraId="4C68499E">
            <w:pPr>
              <w:pStyle w:val="75"/>
              <w:spacing w:before="2"/>
              <w:ind w:firstLine="360"/>
              <w:rPr>
                <w:rFonts w:ascii="新宋体"/>
                <w:b/>
                <w:color w:val="auto"/>
                <w:sz w:val="18"/>
                <w:highlight w:val="none"/>
              </w:rPr>
            </w:pPr>
          </w:p>
          <w:p w14:paraId="2906F3AF">
            <w:pPr>
              <w:pStyle w:val="75"/>
              <w:tabs>
                <w:tab w:val="left" w:pos="542"/>
                <w:tab w:val="left" w:pos="3886"/>
                <w:tab w:val="left" w:pos="5529"/>
                <w:tab w:val="left" w:pos="7253"/>
              </w:tabs>
              <w:spacing w:line="276" w:lineRule="exact"/>
              <w:ind w:right="-15"/>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29CC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5CF9674C">
            <w:pPr>
              <w:pStyle w:val="75"/>
              <w:spacing w:before="3"/>
              <w:ind w:firstLine="360"/>
              <w:rPr>
                <w:rFonts w:ascii="新宋体"/>
                <w:b/>
                <w:color w:val="auto"/>
                <w:sz w:val="18"/>
                <w:highlight w:val="none"/>
              </w:rPr>
            </w:pPr>
          </w:p>
          <w:p w14:paraId="14E1919F">
            <w:pPr>
              <w:pStyle w:val="75"/>
              <w:spacing w:line="277" w:lineRule="exact"/>
              <w:ind w:right="99" w:firstLine="422"/>
              <w:jc w:val="center"/>
              <w:rPr>
                <w:rFonts w:ascii="Times New Roman"/>
                <w:color w:val="auto"/>
                <w:highlight w:val="none"/>
              </w:rPr>
            </w:pPr>
            <w:r>
              <w:rPr>
                <w:color w:val="auto"/>
                <w:highlight w:val="none"/>
              </w:rPr>
              <w:t>经历</w:t>
            </w:r>
          </w:p>
        </w:tc>
      </w:tr>
      <w:tr w14:paraId="1AC9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78D923D2">
            <w:pPr>
              <w:pStyle w:val="75"/>
              <w:ind w:firstLine="422"/>
              <w:jc w:val="center"/>
              <w:rPr>
                <w:color w:val="auto"/>
                <w:highlight w:val="none"/>
              </w:rPr>
            </w:pPr>
            <w:r>
              <w:rPr>
                <w:color w:val="auto"/>
                <w:highlight w:val="none"/>
              </w:rPr>
              <w:t>时间</w:t>
            </w:r>
          </w:p>
        </w:tc>
        <w:tc>
          <w:tcPr>
            <w:tcW w:w="4256" w:type="dxa"/>
            <w:gridSpan w:val="5"/>
            <w:vAlign w:val="center"/>
          </w:tcPr>
          <w:p w14:paraId="06FEF429">
            <w:pPr>
              <w:pStyle w:val="75"/>
              <w:ind w:firstLine="422"/>
              <w:jc w:val="center"/>
              <w:rPr>
                <w:color w:val="auto"/>
                <w:highlight w:val="none"/>
              </w:rPr>
            </w:pPr>
            <w:r>
              <w:rPr>
                <w:color w:val="auto"/>
                <w:highlight w:val="none"/>
              </w:rPr>
              <w:t>参加过的类似工程项目名称</w:t>
            </w:r>
          </w:p>
        </w:tc>
        <w:tc>
          <w:tcPr>
            <w:tcW w:w="1926" w:type="dxa"/>
            <w:gridSpan w:val="2"/>
            <w:vAlign w:val="center"/>
          </w:tcPr>
          <w:p w14:paraId="63594339">
            <w:pPr>
              <w:pStyle w:val="75"/>
              <w:ind w:firstLine="422"/>
              <w:jc w:val="center"/>
              <w:rPr>
                <w:color w:val="auto"/>
                <w:highlight w:val="none"/>
              </w:rPr>
            </w:pPr>
            <w:r>
              <w:rPr>
                <w:color w:val="auto"/>
                <w:highlight w:val="none"/>
              </w:rPr>
              <w:t>担任职务</w:t>
            </w:r>
          </w:p>
        </w:tc>
        <w:tc>
          <w:tcPr>
            <w:tcW w:w="1284" w:type="dxa"/>
            <w:vAlign w:val="center"/>
          </w:tcPr>
          <w:p w14:paraId="0AF93092">
            <w:pPr>
              <w:pStyle w:val="75"/>
              <w:spacing w:before="173"/>
              <w:jc w:val="center"/>
              <w:rPr>
                <w:color w:val="auto"/>
                <w:highlight w:val="none"/>
              </w:rPr>
            </w:pPr>
            <w:r>
              <w:rPr>
                <w:color w:val="auto"/>
                <w:highlight w:val="none"/>
              </w:rPr>
              <w:t>发包人及</w:t>
            </w:r>
          </w:p>
          <w:p w14:paraId="222B9D18">
            <w:pPr>
              <w:pStyle w:val="75"/>
              <w:spacing w:before="5" w:line="440" w:lineRule="atLeast"/>
              <w:ind w:right="277"/>
              <w:jc w:val="center"/>
              <w:rPr>
                <w:color w:val="auto"/>
                <w:highlight w:val="none"/>
              </w:rPr>
            </w:pPr>
            <w:r>
              <w:rPr>
                <w:color w:val="auto"/>
                <w:highlight w:val="none"/>
              </w:rPr>
              <w:t>联系电话</w:t>
            </w:r>
          </w:p>
        </w:tc>
      </w:tr>
      <w:tr w14:paraId="6638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1F978D3E">
            <w:pPr>
              <w:pStyle w:val="75"/>
              <w:ind w:firstLine="422"/>
              <w:rPr>
                <w:rFonts w:ascii="Times New Roman"/>
                <w:color w:val="auto"/>
                <w:highlight w:val="none"/>
              </w:rPr>
            </w:pPr>
          </w:p>
        </w:tc>
        <w:tc>
          <w:tcPr>
            <w:tcW w:w="4256" w:type="dxa"/>
            <w:gridSpan w:val="5"/>
            <w:vAlign w:val="center"/>
          </w:tcPr>
          <w:p w14:paraId="700B2464">
            <w:pPr>
              <w:pStyle w:val="75"/>
              <w:rPr>
                <w:rFonts w:ascii="Times New Roman"/>
                <w:color w:val="auto"/>
                <w:highlight w:val="none"/>
              </w:rPr>
            </w:pPr>
          </w:p>
        </w:tc>
        <w:tc>
          <w:tcPr>
            <w:tcW w:w="1926" w:type="dxa"/>
            <w:gridSpan w:val="2"/>
            <w:vAlign w:val="center"/>
          </w:tcPr>
          <w:p w14:paraId="3B4A769C">
            <w:pPr>
              <w:pStyle w:val="75"/>
              <w:rPr>
                <w:rFonts w:ascii="Times New Roman"/>
                <w:color w:val="auto"/>
                <w:highlight w:val="none"/>
              </w:rPr>
            </w:pPr>
          </w:p>
        </w:tc>
        <w:tc>
          <w:tcPr>
            <w:tcW w:w="1284" w:type="dxa"/>
            <w:vAlign w:val="center"/>
          </w:tcPr>
          <w:p w14:paraId="41DD6A06">
            <w:pPr>
              <w:pStyle w:val="75"/>
              <w:rPr>
                <w:rFonts w:ascii="Times New Roman"/>
                <w:color w:val="auto"/>
                <w:highlight w:val="none"/>
              </w:rPr>
            </w:pPr>
          </w:p>
        </w:tc>
      </w:tr>
      <w:tr w14:paraId="35133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022C8F8">
            <w:pPr>
              <w:pStyle w:val="75"/>
              <w:ind w:firstLine="422"/>
              <w:rPr>
                <w:rFonts w:ascii="Times New Roman"/>
                <w:color w:val="auto"/>
                <w:highlight w:val="none"/>
              </w:rPr>
            </w:pPr>
          </w:p>
        </w:tc>
        <w:tc>
          <w:tcPr>
            <w:tcW w:w="4256" w:type="dxa"/>
            <w:gridSpan w:val="5"/>
            <w:vAlign w:val="center"/>
          </w:tcPr>
          <w:p w14:paraId="4D20F09B">
            <w:pPr>
              <w:pStyle w:val="75"/>
              <w:rPr>
                <w:rFonts w:ascii="Times New Roman"/>
                <w:color w:val="auto"/>
                <w:highlight w:val="none"/>
              </w:rPr>
            </w:pPr>
          </w:p>
        </w:tc>
        <w:tc>
          <w:tcPr>
            <w:tcW w:w="1926" w:type="dxa"/>
            <w:gridSpan w:val="2"/>
            <w:vAlign w:val="center"/>
          </w:tcPr>
          <w:p w14:paraId="098EEEA6">
            <w:pPr>
              <w:pStyle w:val="75"/>
              <w:rPr>
                <w:rFonts w:ascii="Times New Roman"/>
                <w:color w:val="auto"/>
                <w:highlight w:val="none"/>
              </w:rPr>
            </w:pPr>
          </w:p>
        </w:tc>
        <w:tc>
          <w:tcPr>
            <w:tcW w:w="1284" w:type="dxa"/>
            <w:vAlign w:val="center"/>
          </w:tcPr>
          <w:p w14:paraId="3A082E02">
            <w:pPr>
              <w:pStyle w:val="75"/>
              <w:rPr>
                <w:rFonts w:ascii="Times New Roman"/>
                <w:color w:val="auto"/>
                <w:highlight w:val="none"/>
              </w:rPr>
            </w:pPr>
          </w:p>
        </w:tc>
      </w:tr>
      <w:tr w14:paraId="331F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657239FF">
            <w:pPr>
              <w:pStyle w:val="75"/>
              <w:ind w:firstLine="422"/>
              <w:rPr>
                <w:rFonts w:ascii="Times New Roman"/>
                <w:color w:val="auto"/>
                <w:highlight w:val="none"/>
              </w:rPr>
            </w:pPr>
          </w:p>
        </w:tc>
        <w:tc>
          <w:tcPr>
            <w:tcW w:w="4256" w:type="dxa"/>
            <w:gridSpan w:val="5"/>
            <w:vAlign w:val="center"/>
          </w:tcPr>
          <w:p w14:paraId="4EC38C6D">
            <w:pPr>
              <w:pStyle w:val="75"/>
              <w:rPr>
                <w:rFonts w:ascii="Times New Roman"/>
                <w:color w:val="auto"/>
                <w:highlight w:val="none"/>
              </w:rPr>
            </w:pPr>
          </w:p>
        </w:tc>
        <w:tc>
          <w:tcPr>
            <w:tcW w:w="1926" w:type="dxa"/>
            <w:gridSpan w:val="2"/>
            <w:vAlign w:val="center"/>
          </w:tcPr>
          <w:p w14:paraId="004585C6">
            <w:pPr>
              <w:pStyle w:val="75"/>
              <w:rPr>
                <w:rFonts w:ascii="Times New Roman"/>
                <w:color w:val="auto"/>
                <w:highlight w:val="none"/>
              </w:rPr>
            </w:pPr>
          </w:p>
        </w:tc>
        <w:tc>
          <w:tcPr>
            <w:tcW w:w="1284" w:type="dxa"/>
            <w:vAlign w:val="center"/>
          </w:tcPr>
          <w:p w14:paraId="5D52C021">
            <w:pPr>
              <w:pStyle w:val="75"/>
              <w:rPr>
                <w:rFonts w:ascii="Times New Roman"/>
                <w:color w:val="auto"/>
                <w:highlight w:val="none"/>
              </w:rPr>
            </w:pPr>
          </w:p>
        </w:tc>
      </w:tr>
      <w:tr w14:paraId="6C3BF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7FFBF81A">
            <w:pPr>
              <w:pStyle w:val="75"/>
              <w:spacing w:before="9"/>
              <w:ind w:firstLine="360"/>
              <w:rPr>
                <w:rFonts w:ascii="新宋体"/>
                <w:b/>
                <w:color w:val="auto"/>
                <w:sz w:val="18"/>
                <w:highlight w:val="none"/>
              </w:rPr>
            </w:pPr>
          </w:p>
          <w:p w14:paraId="7522FE82">
            <w:pPr>
              <w:pStyle w:val="75"/>
              <w:spacing w:line="276" w:lineRule="exact"/>
              <w:ind w:left="896" w:firstLine="422"/>
              <w:rPr>
                <w:color w:val="auto"/>
                <w:highlight w:val="none"/>
              </w:rPr>
            </w:pPr>
            <w:r>
              <w:rPr>
                <w:color w:val="auto"/>
                <w:highlight w:val="none"/>
              </w:rPr>
              <w:t>获奖情况</w:t>
            </w:r>
          </w:p>
        </w:tc>
        <w:tc>
          <w:tcPr>
            <w:tcW w:w="6090" w:type="dxa"/>
            <w:gridSpan w:val="7"/>
            <w:vAlign w:val="center"/>
          </w:tcPr>
          <w:p w14:paraId="750403ED">
            <w:pPr>
              <w:pStyle w:val="75"/>
              <w:rPr>
                <w:rFonts w:ascii="Times New Roman"/>
                <w:color w:val="auto"/>
                <w:highlight w:val="none"/>
              </w:rPr>
            </w:pPr>
          </w:p>
        </w:tc>
      </w:tr>
      <w:tr w14:paraId="283C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0774455B">
            <w:pPr>
              <w:pStyle w:val="75"/>
              <w:ind w:firstLine="420"/>
              <w:rPr>
                <w:rFonts w:ascii="新宋体"/>
                <w:b/>
                <w:color w:val="auto"/>
                <w:highlight w:val="none"/>
              </w:rPr>
            </w:pPr>
          </w:p>
          <w:p w14:paraId="60BC15C7">
            <w:pPr>
              <w:pStyle w:val="75"/>
              <w:spacing w:before="10"/>
              <w:ind w:firstLine="640"/>
              <w:rPr>
                <w:rFonts w:ascii="新宋体"/>
                <w:b/>
                <w:color w:val="auto"/>
                <w:sz w:val="32"/>
                <w:highlight w:val="none"/>
              </w:rPr>
            </w:pPr>
          </w:p>
          <w:p w14:paraId="612C7A4A">
            <w:pPr>
              <w:pStyle w:val="75"/>
              <w:ind w:left="706" w:firstLine="422"/>
              <w:rPr>
                <w:color w:val="auto"/>
                <w:highlight w:val="none"/>
              </w:rPr>
            </w:pPr>
            <w:r>
              <w:rPr>
                <w:color w:val="auto"/>
                <w:highlight w:val="none"/>
              </w:rPr>
              <w:t>说明在岗情况</w:t>
            </w:r>
          </w:p>
        </w:tc>
        <w:tc>
          <w:tcPr>
            <w:tcW w:w="6090" w:type="dxa"/>
            <w:gridSpan w:val="7"/>
            <w:vAlign w:val="center"/>
          </w:tcPr>
          <w:p w14:paraId="6E1CCBCB">
            <w:pPr>
              <w:pStyle w:val="75"/>
              <w:numPr>
                <w:ilvl w:val="0"/>
                <w:numId w:val="9"/>
              </w:numPr>
              <w:tabs>
                <w:tab w:val="left" w:pos="423"/>
                <w:tab w:val="left" w:pos="5418"/>
              </w:tabs>
              <w:spacing w:before="140"/>
              <w:ind w:left="423" w:firstLine="422"/>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98691FD">
            <w:pPr>
              <w:pStyle w:val="75"/>
              <w:numPr>
                <w:ilvl w:val="0"/>
                <w:numId w:val="9"/>
              </w:numPr>
              <w:tabs>
                <w:tab w:val="left" w:pos="474"/>
                <w:tab w:val="left" w:pos="3225"/>
                <w:tab w:val="left" w:pos="5346"/>
              </w:tabs>
              <w:spacing w:before="128" w:line="350" w:lineRule="atLeast"/>
              <w:ind w:right="6" w:firstLine="422"/>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25FE2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17BFE971">
            <w:pPr>
              <w:pStyle w:val="75"/>
              <w:ind w:right="174" w:firstLine="422"/>
              <w:jc w:val="center"/>
              <w:rPr>
                <w:color w:val="auto"/>
                <w:highlight w:val="none"/>
              </w:rPr>
            </w:pPr>
            <w:r>
              <w:rPr>
                <w:color w:val="auto"/>
                <w:highlight w:val="none"/>
              </w:rPr>
              <w:t>备注</w:t>
            </w:r>
          </w:p>
        </w:tc>
        <w:tc>
          <w:tcPr>
            <w:tcW w:w="6090" w:type="dxa"/>
            <w:gridSpan w:val="7"/>
            <w:vAlign w:val="center"/>
          </w:tcPr>
          <w:p w14:paraId="70CBA65F">
            <w:pPr>
              <w:pStyle w:val="75"/>
              <w:rPr>
                <w:rFonts w:ascii="Times New Roman"/>
                <w:color w:val="auto"/>
                <w:highlight w:val="none"/>
              </w:rPr>
            </w:pPr>
          </w:p>
        </w:tc>
      </w:tr>
    </w:tbl>
    <w:p w14:paraId="4DE14E80">
      <w:pPr>
        <w:pStyle w:val="11"/>
        <w:spacing w:before="189"/>
        <w:ind w:left="417"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5F305F13">
      <w:pPr>
        <w:pStyle w:val="11"/>
        <w:spacing w:before="2"/>
        <w:ind w:firstLine="341"/>
        <w:rPr>
          <w:color w:val="auto"/>
          <w:sz w:val="17"/>
          <w:highlight w:val="none"/>
        </w:rPr>
      </w:pPr>
    </w:p>
    <w:p w14:paraId="4BE4EACE">
      <w:pPr>
        <w:spacing w:line="360" w:lineRule="auto"/>
        <w:ind w:firstLine="840" w:firstLineChars="400"/>
        <w:rPr>
          <w:color w:val="auto"/>
          <w:sz w:val="21"/>
          <w:szCs w:val="21"/>
          <w:highlight w:val="none"/>
        </w:rPr>
      </w:pPr>
      <w:r>
        <w:rPr>
          <w:rFonts w:hint="eastAsia"/>
          <w:color w:val="auto"/>
          <w:sz w:val="21"/>
          <w:szCs w:val="21"/>
          <w:highlight w:val="none"/>
        </w:rPr>
        <w:t>2.</w:t>
      </w:r>
      <w:r>
        <w:rPr>
          <w:color w:val="auto"/>
          <w:sz w:val="21"/>
          <w:szCs w:val="21"/>
          <w:highlight w:val="none"/>
        </w:rPr>
        <w:t>投标人应在本表后附项目经理身份证扫描件、注册证扫描件、职称证扫描件、安全生产考核合格证扫描件及由县级以上（含县级）社会养老保险经办机构出具的供应商为项目实施人员交纳的</w:t>
      </w:r>
      <w:r>
        <w:rPr>
          <w:rFonts w:hint="eastAsia"/>
          <w:color w:val="auto"/>
          <w:sz w:val="21"/>
          <w:szCs w:val="21"/>
          <w:highlight w:val="none"/>
        </w:rPr>
        <w:t>响应文件</w:t>
      </w:r>
      <w:r>
        <w:rPr>
          <w:color w:val="auto"/>
          <w:sz w:val="21"/>
          <w:szCs w:val="21"/>
          <w:highlight w:val="none"/>
        </w:rPr>
        <w:t>递交截止时间前半年内任意连续三个月社保证明扫描件、业绩证明等相关证明材料。</w:t>
      </w:r>
    </w:p>
    <w:p w14:paraId="4E6D3DFB">
      <w:pPr>
        <w:spacing w:line="360" w:lineRule="auto"/>
        <w:ind w:firstLine="422"/>
        <w:rPr>
          <w:color w:val="auto"/>
          <w:sz w:val="21"/>
          <w:szCs w:val="21"/>
          <w:highlight w:val="none"/>
        </w:rPr>
        <w:sectPr>
          <w:type w:val="continuous"/>
          <w:pgSz w:w="11910" w:h="16840"/>
          <w:pgMar w:top="1160" w:right="800" w:bottom="980" w:left="660" w:header="968" w:footer="799" w:gutter="0"/>
          <w:pgNumType w:fmt="decimal"/>
          <w:cols w:space="720" w:num="1"/>
        </w:sectPr>
      </w:pPr>
    </w:p>
    <w:p w14:paraId="578A2E49">
      <w:pPr>
        <w:pStyle w:val="52"/>
        <w:tabs>
          <w:tab w:val="left" w:pos="800"/>
        </w:tabs>
        <w:spacing w:line="360" w:lineRule="auto"/>
        <w:ind w:left="0" w:firstLine="640"/>
        <w:rPr>
          <w:b/>
          <w:color w:val="auto"/>
          <w:sz w:val="32"/>
          <w:highlight w:val="none"/>
        </w:rPr>
      </w:pPr>
    </w:p>
    <w:p w14:paraId="5B1C6541">
      <w:pPr>
        <w:pStyle w:val="52"/>
        <w:tabs>
          <w:tab w:val="left" w:pos="800"/>
        </w:tabs>
        <w:ind w:left="0" w:firstLine="640"/>
        <w:rPr>
          <w:b/>
          <w:color w:val="auto"/>
          <w:sz w:val="32"/>
          <w:highlight w:val="none"/>
        </w:rPr>
      </w:pPr>
    </w:p>
    <w:p w14:paraId="6D4396F7">
      <w:pPr>
        <w:pStyle w:val="52"/>
        <w:tabs>
          <w:tab w:val="left" w:pos="800"/>
        </w:tabs>
        <w:ind w:left="0" w:firstLine="321" w:firstLineChars="100"/>
        <w:rPr>
          <w:b/>
          <w:color w:val="auto"/>
          <w:sz w:val="32"/>
          <w:highlight w:val="none"/>
        </w:rPr>
      </w:pPr>
      <w:r>
        <w:rPr>
          <w:rFonts w:hint="eastAsia"/>
          <w:b/>
          <w:color w:val="auto"/>
          <w:sz w:val="32"/>
          <w:highlight w:val="none"/>
        </w:rPr>
        <w:t>7.项目总工：符合第三章“采购需求”项目总工资格要求（必须提供）</w:t>
      </w:r>
    </w:p>
    <w:p w14:paraId="08920119">
      <w:pPr>
        <w:pStyle w:val="11"/>
        <w:spacing w:before="3"/>
        <w:ind w:firstLine="620"/>
        <w:rPr>
          <w:b/>
          <w:color w:val="auto"/>
          <w:sz w:val="31"/>
          <w:highlight w:val="none"/>
        </w:rPr>
      </w:pPr>
    </w:p>
    <w:p w14:paraId="7C4753A7">
      <w:pPr>
        <w:pStyle w:val="7"/>
        <w:ind w:firstLine="482"/>
        <w:jc w:val="center"/>
        <w:rPr>
          <w:rFonts w:ascii="新宋体" w:eastAsia="新宋体"/>
          <w:color w:val="auto"/>
          <w:highlight w:val="none"/>
        </w:rPr>
      </w:pPr>
      <w:r>
        <w:rPr>
          <w:rFonts w:hint="eastAsia" w:ascii="新宋体" w:eastAsia="新宋体"/>
          <w:color w:val="auto"/>
          <w:highlight w:val="none"/>
        </w:rPr>
        <w:t>拟委任的项目总工资历表</w:t>
      </w:r>
    </w:p>
    <w:p w14:paraId="201ED624">
      <w:pPr>
        <w:pStyle w:val="11"/>
        <w:spacing w:before="10" w:after="1"/>
        <w:ind w:firstLine="240"/>
        <w:rPr>
          <w:rFonts w:ascii="新宋体"/>
          <w:b/>
          <w:color w:val="auto"/>
          <w:sz w:val="12"/>
          <w:highlight w:val="none"/>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13AF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6AFCC8D5">
            <w:pPr>
              <w:pStyle w:val="75"/>
              <w:spacing w:before="6"/>
              <w:ind w:firstLine="360"/>
              <w:jc w:val="center"/>
              <w:rPr>
                <w:rFonts w:ascii="新宋体"/>
                <w:b/>
                <w:color w:val="auto"/>
                <w:sz w:val="18"/>
                <w:highlight w:val="none"/>
              </w:rPr>
            </w:pPr>
          </w:p>
          <w:p w14:paraId="05C6946A">
            <w:pPr>
              <w:pStyle w:val="75"/>
              <w:spacing w:line="276" w:lineRule="exact"/>
              <w:ind w:left="207" w:firstLine="13"/>
              <w:jc w:val="center"/>
              <w:rPr>
                <w:color w:val="auto"/>
                <w:highlight w:val="none"/>
              </w:rPr>
            </w:pPr>
            <w:r>
              <w:rPr>
                <w:color w:val="auto"/>
                <w:highlight w:val="none"/>
              </w:rPr>
              <w:t>姓名</w:t>
            </w:r>
          </w:p>
        </w:tc>
        <w:tc>
          <w:tcPr>
            <w:tcW w:w="1478" w:type="dxa"/>
            <w:gridSpan w:val="2"/>
          </w:tcPr>
          <w:p w14:paraId="1A88AD2F">
            <w:pPr>
              <w:pStyle w:val="75"/>
              <w:jc w:val="center"/>
              <w:rPr>
                <w:rFonts w:ascii="Times New Roman"/>
                <w:color w:val="auto"/>
                <w:highlight w:val="none"/>
              </w:rPr>
            </w:pPr>
          </w:p>
        </w:tc>
        <w:tc>
          <w:tcPr>
            <w:tcW w:w="1059" w:type="dxa"/>
          </w:tcPr>
          <w:p w14:paraId="1DAED027">
            <w:pPr>
              <w:pStyle w:val="75"/>
              <w:spacing w:before="6"/>
              <w:ind w:firstLine="360"/>
              <w:jc w:val="center"/>
              <w:rPr>
                <w:rFonts w:ascii="新宋体"/>
                <w:b/>
                <w:color w:val="auto"/>
                <w:sz w:val="18"/>
                <w:highlight w:val="none"/>
              </w:rPr>
            </w:pPr>
          </w:p>
          <w:p w14:paraId="39AE5820">
            <w:pPr>
              <w:pStyle w:val="75"/>
              <w:spacing w:line="276" w:lineRule="exact"/>
              <w:ind w:left="121" w:firstLine="99"/>
              <w:jc w:val="both"/>
              <w:rPr>
                <w:color w:val="auto"/>
                <w:highlight w:val="none"/>
              </w:rPr>
            </w:pPr>
            <w:r>
              <w:rPr>
                <w:color w:val="auto"/>
                <w:highlight w:val="none"/>
              </w:rPr>
              <w:t>年龄</w:t>
            </w:r>
          </w:p>
        </w:tc>
        <w:tc>
          <w:tcPr>
            <w:tcW w:w="1379" w:type="dxa"/>
          </w:tcPr>
          <w:p w14:paraId="37257190">
            <w:pPr>
              <w:pStyle w:val="75"/>
              <w:jc w:val="center"/>
              <w:rPr>
                <w:rFonts w:ascii="Times New Roman"/>
                <w:color w:val="auto"/>
                <w:highlight w:val="none"/>
              </w:rPr>
            </w:pPr>
          </w:p>
        </w:tc>
        <w:tc>
          <w:tcPr>
            <w:tcW w:w="1880" w:type="dxa"/>
            <w:gridSpan w:val="2"/>
          </w:tcPr>
          <w:p w14:paraId="720C671F">
            <w:pPr>
              <w:pStyle w:val="75"/>
              <w:spacing w:before="6"/>
              <w:ind w:firstLine="360"/>
              <w:jc w:val="center"/>
              <w:rPr>
                <w:rFonts w:ascii="新宋体"/>
                <w:b/>
                <w:color w:val="auto"/>
                <w:sz w:val="18"/>
                <w:highlight w:val="none"/>
              </w:rPr>
            </w:pPr>
          </w:p>
          <w:p w14:paraId="3C87D9F8">
            <w:pPr>
              <w:pStyle w:val="75"/>
              <w:spacing w:line="276" w:lineRule="exact"/>
              <w:ind w:left="201" w:firstLine="19"/>
              <w:jc w:val="center"/>
              <w:rPr>
                <w:color w:val="auto"/>
                <w:highlight w:val="none"/>
              </w:rPr>
            </w:pPr>
            <w:r>
              <w:rPr>
                <w:color w:val="auto"/>
                <w:highlight w:val="none"/>
              </w:rPr>
              <w:t>专业</w:t>
            </w:r>
          </w:p>
        </w:tc>
        <w:tc>
          <w:tcPr>
            <w:tcW w:w="1670" w:type="dxa"/>
            <w:gridSpan w:val="2"/>
          </w:tcPr>
          <w:p w14:paraId="6222C1CE">
            <w:pPr>
              <w:pStyle w:val="75"/>
              <w:rPr>
                <w:rFonts w:ascii="Times New Roman"/>
                <w:color w:val="auto"/>
                <w:highlight w:val="none"/>
              </w:rPr>
            </w:pPr>
          </w:p>
        </w:tc>
      </w:tr>
      <w:tr w14:paraId="59E5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263" w:type="dxa"/>
            <w:vAlign w:val="center"/>
          </w:tcPr>
          <w:p w14:paraId="6D5EF42D">
            <w:pPr>
              <w:pStyle w:val="75"/>
              <w:jc w:val="center"/>
              <w:rPr>
                <w:color w:val="auto"/>
                <w:highlight w:val="none"/>
              </w:rPr>
            </w:pPr>
            <w:r>
              <w:rPr>
                <w:color w:val="auto"/>
                <w:highlight w:val="none"/>
              </w:rPr>
              <w:t>技术职称</w:t>
            </w:r>
          </w:p>
        </w:tc>
        <w:tc>
          <w:tcPr>
            <w:tcW w:w="1478" w:type="dxa"/>
            <w:gridSpan w:val="2"/>
            <w:vAlign w:val="center"/>
          </w:tcPr>
          <w:p w14:paraId="2ADFCAEE">
            <w:pPr>
              <w:pStyle w:val="75"/>
              <w:jc w:val="center"/>
              <w:rPr>
                <w:rFonts w:ascii="Times New Roman"/>
                <w:color w:val="auto"/>
                <w:highlight w:val="none"/>
              </w:rPr>
            </w:pPr>
          </w:p>
        </w:tc>
        <w:tc>
          <w:tcPr>
            <w:tcW w:w="1059" w:type="dxa"/>
            <w:vAlign w:val="center"/>
          </w:tcPr>
          <w:p w14:paraId="1A393188">
            <w:pPr>
              <w:pStyle w:val="75"/>
              <w:ind w:firstLine="210" w:firstLineChars="100"/>
              <w:jc w:val="both"/>
              <w:rPr>
                <w:color w:val="auto"/>
                <w:highlight w:val="none"/>
              </w:rPr>
            </w:pPr>
            <w:r>
              <w:rPr>
                <w:color w:val="auto"/>
                <w:highlight w:val="none"/>
              </w:rPr>
              <w:t>学历</w:t>
            </w:r>
          </w:p>
        </w:tc>
        <w:tc>
          <w:tcPr>
            <w:tcW w:w="1379" w:type="dxa"/>
          </w:tcPr>
          <w:p w14:paraId="2F0DCFC3">
            <w:pPr>
              <w:pStyle w:val="75"/>
              <w:rPr>
                <w:rFonts w:ascii="Times New Roman"/>
                <w:color w:val="auto"/>
                <w:highlight w:val="none"/>
              </w:rPr>
            </w:pPr>
          </w:p>
        </w:tc>
        <w:tc>
          <w:tcPr>
            <w:tcW w:w="1880" w:type="dxa"/>
            <w:gridSpan w:val="2"/>
          </w:tcPr>
          <w:p w14:paraId="4F92B520">
            <w:pPr>
              <w:pStyle w:val="75"/>
              <w:spacing w:before="172"/>
              <w:jc w:val="center"/>
              <w:rPr>
                <w:color w:val="auto"/>
                <w:highlight w:val="none"/>
              </w:rPr>
            </w:pPr>
            <w:r>
              <w:rPr>
                <w:color w:val="auto"/>
                <w:highlight w:val="none"/>
              </w:rPr>
              <w:t>拟在本标段工程任职</w:t>
            </w:r>
          </w:p>
        </w:tc>
        <w:tc>
          <w:tcPr>
            <w:tcW w:w="1670" w:type="dxa"/>
            <w:gridSpan w:val="2"/>
          </w:tcPr>
          <w:p w14:paraId="7D21B658">
            <w:pPr>
              <w:pStyle w:val="75"/>
              <w:rPr>
                <w:rFonts w:ascii="Times New Roman"/>
                <w:color w:val="auto"/>
                <w:highlight w:val="none"/>
              </w:rPr>
            </w:pPr>
          </w:p>
        </w:tc>
      </w:tr>
      <w:tr w14:paraId="3280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2D9A7DE9">
            <w:pPr>
              <w:pStyle w:val="75"/>
              <w:spacing w:before="1"/>
              <w:ind w:firstLine="360"/>
              <w:rPr>
                <w:rFonts w:ascii="新宋体"/>
                <w:b/>
                <w:color w:val="auto"/>
                <w:sz w:val="18"/>
                <w:highlight w:val="none"/>
              </w:rPr>
            </w:pPr>
          </w:p>
          <w:p w14:paraId="238B2F8B">
            <w:pPr>
              <w:pStyle w:val="75"/>
              <w:spacing w:line="277" w:lineRule="exact"/>
              <w:jc w:val="center"/>
              <w:rPr>
                <w:color w:val="auto"/>
                <w:highlight w:val="none"/>
              </w:rPr>
            </w:pPr>
            <w:r>
              <w:rPr>
                <w:color w:val="auto"/>
                <w:highlight w:val="none"/>
              </w:rPr>
              <w:t>工作年限</w:t>
            </w:r>
          </w:p>
        </w:tc>
        <w:tc>
          <w:tcPr>
            <w:tcW w:w="3916" w:type="dxa"/>
            <w:gridSpan w:val="4"/>
          </w:tcPr>
          <w:p w14:paraId="7ED505AE">
            <w:pPr>
              <w:pStyle w:val="75"/>
              <w:rPr>
                <w:rFonts w:ascii="Times New Roman"/>
                <w:color w:val="auto"/>
                <w:highlight w:val="none"/>
              </w:rPr>
            </w:pPr>
          </w:p>
        </w:tc>
        <w:tc>
          <w:tcPr>
            <w:tcW w:w="1880" w:type="dxa"/>
            <w:gridSpan w:val="2"/>
          </w:tcPr>
          <w:p w14:paraId="66EE9DD4">
            <w:pPr>
              <w:pStyle w:val="75"/>
              <w:spacing w:before="1"/>
              <w:ind w:firstLine="360"/>
              <w:rPr>
                <w:rFonts w:ascii="新宋体"/>
                <w:b/>
                <w:color w:val="auto"/>
                <w:sz w:val="18"/>
                <w:highlight w:val="none"/>
              </w:rPr>
            </w:pPr>
          </w:p>
          <w:p w14:paraId="1053FBF3">
            <w:pPr>
              <w:pStyle w:val="75"/>
              <w:spacing w:line="277" w:lineRule="exact"/>
              <w:rPr>
                <w:color w:val="auto"/>
                <w:highlight w:val="none"/>
              </w:rPr>
            </w:pPr>
            <w:r>
              <w:rPr>
                <w:color w:val="auto"/>
                <w:highlight w:val="none"/>
              </w:rPr>
              <w:t>类似施工经验年限</w:t>
            </w:r>
          </w:p>
        </w:tc>
        <w:tc>
          <w:tcPr>
            <w:tcW w:w="1670" w:type="dxa"/>
            <w:gridSpan w:val="2"/>
          </w:tcPr>
          <w:p w14:paraId="12BBD824">
            <w:pPr>
              <w:pStyle w:val="75"/>
              <w:rPr>
                <w:rFonts w:ascii="Times New Roman"/>
                <w:color w:val="auto"/>
                <w:highlight w:val="none"/>
              </w:rPr>
            </w:pPr>
          </w:p>
        </w:tc>
      </w:tr>
      <w:tr w14:paraId="2B65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2D342931">
            <w:pPr>
              <w:pStyle w:val="75"/>
              <w:spacing w:before="2"/>
              <w:ind w:firstLine="360"/>
              <w:rPr>
                <w:rFonts w:ascii="新宋体"/>
                <w:b/>
                <w:color w:val="auto"/>
                <w:sz w:val="18"/>
                <w:highlight w:val="none"/>
              </w:rPr>
            </w:pPr>
          </w:p>
          <w:p w14:paraId="60954A43">
            <w:pPr>
              <w:pStyle w:val="75"/>
              <w:spacing w:line="276" w:lineRule="exact"/>
              <w:jc w:val="center"/>
              <w:rPr>
                <w:color w:val="auto"/>
                <w:highlight w:val="none"/>
              </w:rPr>
            </w:pPr>
            <w:r>
              <w:rPr>
                <w:color w:val="auto"/>
                <w:highlight w:val="none"/>
              </w:rPr>
              <w:t>毕业学校</w:t>
            </w:r>
          </w:p>
        </w:tc>
        <w:tc>
          <w:tcPr>
            <w:tcW w:w="7466" w:type="dxa"/>
            <w:gridSpan w:val="8"/>
          </w:tcPr>
          <w:p w14:paraId="4A1F051F">
            <w:pPr>
              <w:pStyle w:val="75"/>
              <w:spacing w:before="2"/>
              <w:ind w:firstLine="360"/>
              <w:rPr>
                <w:rFonts w:ascii="新宋体"/>
                <w:b/>
                <w:color w:val="auto"/>
                <w:sz w:val="18"/>
                <w:highlight w:val="none"/>
              </w:rPr>
            </w:pPr>
          </w:p>
          <w:p w14:paraId="4E2ABA88">
            <w:pPr>
              <w:pStyle w:val="75"/>
              <w:tabs>
                <w:tab w:val="left" w:pos="542"/>
                <w:tab w:val="left" w:pos="3886"/>
                <w:tab w:val="left" w:pos="5529"/>
                <w:tab w:val="left" w:pos="7253"/>
              </w:tabs>
              <w:spacing w:line="276" w:lineRule="exact"/>
              <w:ind w:left="7" w:right="-15" w:firstLine="422"/>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624E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3542CE5B">
            <w:pPr>
              <w:pStyle w:val="75"/>
              <w:spacing w:before="3"/>
              <w:ind w:firstLine="360"/>
              <w:rPr>
                <w:rFonts w:ascii="新宋体"/>
                <w:b/>
                <w:color w:val="auto"/>
                <w:sz w:val="18"/>
                <w:highlight w:val="none"/>
              </w:rPr>
            </w:pPr>
          </w:p>
          <w:p w14:paraId="34E85402">
            <w:pPr>
              <w:pStyle w:val="75"/>
              <w:spacing w:line="277" w:lineRule="exact"/>
              <w:ind w:right="99" w:firstLine="422"/>
              <w:jc w:val="center"/>
              <w:rPr>
                <w:rFonts w:ascii="Times New Roman"/>
                <w:color w:val="auto"/>
                <w:highlight w:val="none"/>
              </w:rPr>
            </w:pPr>
            <w:r>
              <w:rPr>
                <w:color w:val="auto"/>
                <w:highlight w:val="none"/>
              </w:rPr>
              <w:t>经历</w:t>
            </w:r>
          </w:p>
        </w:tc>
      </w:tr>
      <w:tr w14:paraId="67DE7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1263" w:type="dxa"/>
          </w:tcPr>
          <w:p w14:paraId="6949F322">
            <w:pPr>
              <w:pStyle w:val="75"/>
              <w:ind w:firstLine="420"/>
              <w:rPr>
                <w:rFonts w:ascii="新宋体"/>
                <w:b/>
                <w:color w:val="auto"/>
                <w:highlight w:val="none"/>
              </w:rPr>
            </w:pPr>
          </w:p>
          <w:p w14:paraId="7F63E683">
            <w:pPr>
              <w:pStyle w:val="75"/>
              <w:ind w:firstLine="400"/>
              <w:rPr>
                <w:rFonts w:ascii="新宋体"/>
                <w:b/>
                <w:color w:val="auto"/>
                <w:sz w:val="20"/>
                <w:highlight w:val="none"/>
              </w:rPr>
            </w:pPr>
          </w:p>
          <w:p w14:paraId="3B7A1768">
            <w:pPr>
              <w:pStyle w:val="75"/>
              <w:ind w:left="344" w:firstLine="422"/>
              <w:rPr>
                <w:color w:val="auto"/>
                <w:highlight w:val="none"/>
              </w:rPr>
            </w:pPr>
            <w:r>
              <w:rPr>
                <w:color w:val="auto"/>
                <w:highlight w:val="none"/>
              </w:rPr>
              <w:t>时间</w:t>
            </w:r>
          </w:p>
        </w:tc>
        <w:tc>
          <w:tcPr>
            <w:tcW w:w="4256" w:type="dxa"/>
            <w:gridSpan w:val="5"/>
          </w:tcPr>
          <w:p w14:paraId="18491CC0">
            <w:pPr>
              <w:pStyle w:val="75"/>
              <w:ind w:firstLine="420"/>
              <w:rPr>
                <w:rFonts w:ascii="新宋体"/>
                <w:b/>
                <w:color w:val="auto"/>
                <w:highlight w:val="none"/>
              </w:rPr>
            </w:pPr>
          </w:p>
          <w:p w14:paraId="601C880A">
            <w:pPr>
              <w:pStyle w:val="75"/>
              <w:ind w:firstLine="400"/>
              <w:rPr>
                <w:rFonts w:ascii="新宋体"/>
                <w:b/>
                <w:color w:val="auto"/>
                <w:sz w:val="20"/>
                <w:highlight w:val="none"/>
              </w:rPr>
            </w:pPr>
          </w:p>
          <w:p w14:paraId="1E4DBCB7">
            <w:pPr>
              <w:pStyle w:val="75"/>
              <w:ind w:left="888" w:firstLine="422"/>
              <w:rPr>
                <w:color w:val="auto"/>
                <w:highlight w:val="none"/>
              </w:rPr>
            </w:pPr>
            <w:r>
              <w:rPr>
                <w:color w:val="auto"/>
                <w:highlight w:val="none"/>
              </w:rPr>
              <w:t>参加过的类似工程项目名称</w:t>
            </w:r>
          </w:p>
        </w:tc>
        <w:tc>
          <w:tcPr>
            <w:tcW w:w="1926" w:type="dxa"/>
            <w:gridSpan w:val="2"/>
          </w:tcPr>
          <w:p w14:paraId="6C1F931D">
            <w:pPr>
              <w:pStyle w:val="75"/>
              <w:ind w:firstLine="420"/>
              <w:rPr>
                <w:rFonts w:ascii="新宋体"/>
                <w:b/>
                <w:color w:val="auto"/>
                <w:highlight w:val="none"/>
              </w:rPr>
            </w:pPr>
          </w:p>
          <w:p w14:paraId="3115F965">
            <w:pPr>
              <w:pStyle w:val="75"/>
              <w:ind w:firstLine="400"/>
              <w:rPr>
                <w:rFonts w:ascii="新宋体"/>
                <w:b/>
                <w:color w:val="auto"/>
                <w:sz w:val="20"/>
                <w:highlight w:val="none"/>
              </w:rPr>
            </w:pPr>
          </w:p>
          <w:p w14:paraId="16816DF1">
            <w:pPr>
              <w:pStyle w:val="75"/>
              <w:ind w:left="559" w:firstLine="422"/>
              <w:rPr>
                <w:color w:val="auto"/>
                <w:highlight w:val="none"/>
              </w:rPr>
            </w:pPr>
            <w:r>
              <w:rPr>
                <w:color w:val="auto"/>
                <w:highlight w:val="none"/>
              </w:rPr>
              <w:t>担任职务</w:t>
            </w:r>
          </w:p>
        </w:tc>
        <w:tc>
          <w:tcPr>
            <w:tcW w:w="1284" w:type="dxa"/>
          </w:tcPr>
          <w:p w14:paraId="4BDD7148">
            <w:pPr>
              <w:pStyle w:val="75"/>
              <w:spacing w:before="173"/>
              <w:rPr>
                <w:color w:val="auto"/>
                <w:highlight w:val="none"/>
              </w:rPr>
            </w:pPr>
            <w:r>
              <w:rPr>
                <w:color w:val="auto"/>
                <w:highlight w:val="none"/>
              </w:rPr>
              <w:t>发包人及</w:t>
            </w:r>
          </w:p>
          <w:p w14:paraId="6E3387F2">
            <w:pPr>
              <w:pStyle w:val="75"/>
              <w:spacing w:before="5" w:line="440" w:lineRule="atLeast"/>
              <w:ind w:right="277"/>
              <w:rPr>
                <w:color w:val="auto"/>
                <w:highlight w:val="none"/>
              </w:rPr>
            </w:pPr>
            <w:r>
              <w:rPr>
                <w:color w:val="auto"/>
                <w:highlight w:val="none"/>
              </w:rPr>
              <w:t>联系电话</w:t>
            </w:r>
          </w:p>
        </w:tc>
      </w:tr>
      <w:tr w14:paraId="5750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55E9FFC5">
            <w:pPr>
              <w:pStyle w:val="75"/>
              <w:ind w:firstLine="422"/>
              <w:rPr>
                <w:rFonts w:ascii="Times New Roman"/>
                <w:color w:val="auto"/>
                <w:highlight w:val="none"/>
              </w:rPr>
            </w:pPr>
          </w:p>
        </w:tc>
        <w:tc>
          <w:tcPr>
            <w:tcW w:w="4256" w:type="dxa"/>
            <w:gridSpan w:val="5"/>
          </w:tcPr>
          <w:p w14:paraId="45894252">
            <w:pPr>
              <w:pStyle w:val="75"/>
              <w:rPr>
                <w:rFonts w:ascii="Times New Roman"/>
                <w:color w:val="auto"/>
                <w:highlight w:val="none"/>
              </w:rPr>
            </w:pPr>
          </w:p>
        </w:tc>
        <w:tc>
          <w:tcPr>
            <w:tcW w:w="1926" w:type="dxa"/>
            <w:gridSpan w:val="2"/>
          </w:tcPr>
          <w:p w14:paraId="7A46F900">
            <w:pPr>
              <w:pStyle w:val="75"/>
              <w:rPr>
                <w:rFonts w:ascii="Times New Roman"/>
                <w:color w:val="auto"/>
                <w:highlight w:val="none"/>
              </w:rPr>
            </w:pPr>
          </w:p>
        </w:tc>
        <w:tc>
          <w:tcPr>
            <w:tcW w:w="1284" w:type="dxa"/>
          </w:tcPr>
          <w:p w14:paraId="195C80F9">
            <w:pPr>
              <w:pStyle w:val="75"/>
              <w:rPr>
                <w:rFonts w:ascii="Times New Roman"/>
                <w:color w:val="auto"/>
                <w:highlight w:val="none"/>
              </w:rPr>
            </w:pPr>
          </w:p>
        </w:tc>
      </w:tr>
      <w:tr w14:paraId="7BB4A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671F6E69">
            <w:pPr>
              <w:pStyle w:val="75"/>
              <w:ind w:firstLine="422"/>
              <w:rPr>
                <w:rFonts w:ascii="Times New Roman"/>
                <w:color w:val="auto"/>
                <w:highlight w:val="none"/>
              </w:rPr>
            </w:pPr>
          </w:p>
        </w:tc>
        <w:tc>
          <w:tcPr>
            <w:tcW w:w="4256" w:type="dxa"/>
            <w:gridSpan w:val="5"/>
          </w:tcPr>
          <w:p w14:paraId="2CF23C42">
            <w:pPr>
              <w:pStyle w:val="75"/>
              <w:rPr>
                <w:rFonts w:ascii="Times New Roman"/>
                <w:color w:val="auto"/>
                <w:highlight w:val="none"/>
              </w:rPr>
            </w:pPr>
          </w:p>
        </w:tc>
        <w:tc>
          <w:tcPr>
            <w:tcW w:w="1926" w:type="dxa"/>
            <w:gridSpan w:val="2"/>
          </w:tcPr>
          <w:p w14:paraId="61B07299">
            <w:pPr>
              <w:pStyle w:val="75"/>
              <w:rPr>
                <w:rFonts w:ascii="Times New Roman"/>
                <w:color w:val="auto"/>
                <w:highlight w:val="none"/>
              </w:rPr>
            </w:pPr>
          </w:p>
        </w:tc>
        <w:tc>
          <w:tcPr>
            <w:tcW w:w="1284" w:type="dxa"/>
          </w:tcPr>
          <w:p w14:paraId="5621FCBB">
            <w:pPr>
              <w:pStyle w:val="75"/>
              <w:rPr>
                <w:rFonts w:ascii="Times New Roman"/>
                <w:color w:val="auto"/>
                <w:highlight w:val="none"/>
              </w:rPr>
            </w:pPr>
          </w:p>
        </w:tc>
      </w:tr>
      <w:tr w14:paraId="54AE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2BD638D9">
            <w:pPr>
              <w:pStyle w:val="75"/>
              <w:ind w:firstLine="422"/>
              <w:rPr>
                <w:rFonts w:ascii="Times New Roman"/>
                <w:color w:val="auto"/>
                <w:highlight w:val="none"/>
              </w:rPr>
            </w:pPr>
          </w:p>
        </w:tc>
        <w:tc>
          <w:tcPr>
            <w:tcW w:w="4256" w:type="dxa"/>
            <w:gridSpan w:val="5"/>
          </w:tcPr>
          <w:p w14:paraId="1349596D">
            <w:pPr>
              <w:pStyle w:val="75"/>
              <w:rPr>
                <w:rFonts w:ascii="Times New Roman"/>
                <w:color w:val="auto"/>
                <w:highlight w:val="none"/>
              </w:rPr>
            </w:pPr>
          </w:p>
        </w:tc>
        <w:tc>
          <w:tcPr>
            <w:tcW w:w="1926" w:type="dxa"/>
            <w:gridSpan w:val="2"/>
          </w:tcPr>
          <w:p w14:paraId="26DAEA48">
            <w:pPr>
              <w:pStyle w:val="75"/>
              <w:rPr>
                <w:rFonts w:ascii="Times New Roman"/>
                <w:color w:val="auto"/>
                <w:highlight w:val="none"/>
              </w:rPr>
            </w:pPr>
          </w:p>
        </w:tc>
        <w:tc>
          <w:tcPr>
            <w:tcW w:w="1284" w:type="dxa"/>
          </w:tcPr>
          <w:p w14:paraId="5A97B178">
            <w:pPr>
              <w:pStyle w:val="75"/>
              <w:rPr>
                <w:rFonts w:ascii="Times New Roman"/>
                <w:color w:val="auto"/>
                <w:highlight w:val="none"/>
              </w:rPr>
            </w:pPr>
          </w:p>
        </w:tc>
      </w:tr>
      <w:tr w14:paraId="0039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6AFC3C19">
            <w:pPr>
              <w:pStyle w:val="75"/>
              <w:spacing w:before="9"/>
              <w:ind w:firstLine="360"/>
              <w:rPr>
                <w:rFonts w:ascii="新宋体"/>
                <w:b/>
                <w:color w:val="auto"/>
                <w:sz w:val="18"/>
                <w:highlight w:val="none"/>
              </w:rPr>
            </w:pPr>
          </w:p>
          <w:p w14:paraId="54E17476">
            <w:pPr>
              <w:pStyle w:val="75"/>
              <w:spacing w:line="276" w:lineRule="exact"/>
              <w:ind w:left="896" w:firstLine="422"/>
              <w:rPr>
                <w:color w:val="auto"/>
                <w:highlight w:val="none"/>
              </w:rPr>
            </w:pPr>
            <w:r>
              <w:rPr>
                <w:color w:val="auto"/>
                <w:highlight w:val="none"/>
              </w:rPr>
              <w:t>获奖情况</w:t>
            </w:r>
          </w:p>
        </w:tc>
        <w:tc>
          <w:tcPr>
            <w:tcW w:w="6090" w:type="dxa"/>
            <w:gridSpan w:val="7"/>
          </w:tcPr>
          <w:p w14:paraId="5C081B66">
            <w:pPr>
              <w:pStyle w:val="75"/>
              <w:rPr>
                <w:rFonts w:ascii="Times New Roman"/>
                <w:color w:val="auto"/>
                <w:highlight w:val="none"/>
              </w:rPr>
            </w:pPr>
          </w:p>
        </w:tc>
      </w:tr>
      <w:tr w14:paraId="4CDF9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120EF7DA">
            <w:pPr>
              <w:pStyle w:val="75"/>
              <w:ind w:firstLine="420"/>
              <w:rPr>
                <w:rFonts w:ascii="新宋体"/>
                <w:b/>
                <w:color w:val="auto"/>
                <w:highlight w:val="none"/>
              </w:rPr>
            </w:pPr>
          </w:p>
          <w:p w14:paraId="4C089559">
            <w:pPr>
              <w:pStyle w:val="75"/>
              <w:spacing w:before="10"/>
              <w:ind w:firstLine="640"/>
              <w:rPr>
                <w:rFonts w:ascii="新宋体"/>
                <w:b/>
                <w:color w:val="auto"/>
                <w:sz w:val="32"/>
                <w:highlight w:val="none"/>
              </w:rPr>
            </w:pPr>
          </w:p>
          <w:p w14:paraId="2DC65836">
            <w:pPr>
              <w:pStyle w:val="75"/>
              <w:ind w:left="706" w:firstLine="422"/>
              <w:rPr>
                <w:color w:val="auto"/>
                <w:highlight w:val="none"/>
              </w:rPr>
            </w:pPr>
            <w:r>
              <w:rPr>
                <w:color w:val="auto"/>
                <w:highlight w:val="none"/>
              </w:rPr>
              <w:t>说明在岗情况</w:t>
            </w:r>
          </w:p>
        </w:tc>
        <w:tc>
          <w:tcPr>
            <w:tcW w:w="6090" w:type="dxa"/>
            <w:gridSpan w:val="7"/>
          </w:tcPr>
          <w:p w14:paraId="72C13EB7">
            <w:pPr>
              <w:pStyle w:val="75"/>
              <w:numPr>
                <w:ilvl w:val="0"/>
                <w:numId w:val="10"/>
              </w:numPr>
              <w:tabs>
                <w:tab w:val="left" w:pos="423"/>
                <w:tab w:val="left" w:pos="5418"/>
              </w:tabs>
              <w:spacing w:before="140"/>
              <w:ind w:left="423" w:firstLine="422"/>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5340F126">
            <w:pPr>
              <w:pStyle w:val="75"/>
              <w:numPr>
                <w:ilvl w:val="0"/>
                <w:numId w:val="10"/>
              </w:numPr>
              <w:tabs>
                <w:tab w:val="left" w:pos="474"/>
                <w:tab w:val="left" w:pos="3225"/>
                <w:tab w:val="left" w:pos="5346"/>
              </w:tabs>
              <w:spacing w:before="128" w:line="350" w:lineRule="atLeast"/>
              <w:ind w:right="6" w:firstLine="422"/>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301F8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160DDB23">
            <w:pPr>
              <w:pStyle w:val="75"/>
              <w:ind w:firstLine="620"/>
              <w:rPr>
                <w:rFonts w:ascii="新宋体"/>
                <w:b/>
                <w:color w:val="auto"/>
                <w:sz w:val="31"/>
                <w:highlight w:val="none"/>
              </w:rPr>
            </w:pPr>
          </w:p>
          <w:p w14:paraId="08FE4ED6">
            <w:pPr>
              <w:pStyle w:val="75"/>
              <w:ind w:right="174" w:firstLine="630" w:firstLineChars="300"/>
              <w:jc w:val="both"/>
              <w:rPr>
                <w:color w:val="auto"/>
                <w:highlight w:val="none"/>
              </w:rPr>
            </w:pPr>
          </w:p>
          <w:p w14:paraId="515C5EE5">
            <w:pPr>
              <w:pStyle w:val="75"/>
              <w:ind w:right="174" w:firstLine="422"/>
              <w:jc w:val="center"/>
              <w:rPr>
                <w:color w:val="auto"/>
                <w:highlight w:val="none"/>
              </w:rPr>
            </w:pPr>
            <w:r>
              <w:rPr>
                <w:color w:val="auto"/>
                <w:highlight w:val="none"/>
              </w:rPr>
              <w:t>备注</w:t>
            </w:r>
          </w:p>
        </w:tc>
        <w:tc>
          <w:tcPr>
            <w:tcW w:w="6090" w:type="dxa"/>
            <w:gridSpan w:val="7"/>
          </w:tcPr>
          <w:p w14:paraId="78919333">
            <w:pPr>
              <w:pStyle w:val="75"/>
              <w:rPr>
                <w:rFonts w:ascii="Times New Roman"/>
                <w:color w:val="auto"/>
                <w:highlight w:val="none"/>
              </w:rPr>
            </w:pPr>
          </w:p>
        </w:tc>
      </w:tr>
    </w:tbl>
    <w:p w14:paraId="0949F4C7">
      <w:pPr>
        <w:pStyle w:val="11"/>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2EB7B294">
      <w:pPr>
        <w:pStyle w:val="11"/>
        <w:spacing w:before="2"/>
        <w:ind w:firstLine="341"/>
        <w:rPr>
          <w:color w:val="auto"/>
          <w:sz w:val="17"/>
          <w:highlight w:val="none"/>
        </w:rPr>
      </w:pPr>
    </w:p>
    <w:p w14:paraId="202312B3">
      <w:pPr>
        <w:pStyle w:val="52"/>
        <w:tabs>
          <w:tab w:val="left" w:pos="800"/>
        </w:tabs>
        <w:spacing w:line="360" w:lineRule="auto"/>
        <w:ind w:left="480" w:firstLine="210" w:firstLineChars="100"/>
        <w:rPr>
          <w:color w:val="auto"/>
          <w:sz w:val="21"/>
          <w:highlight w:val="none"/>
        </w:rPr>
      </w:pPr>
      <w:r>
        <w:rPr>
          <w:rFonts w:hint="eastAsia"/>
          <w:color w:val="auto"/>
          <w:sz w:val="21"/>
          <w:highlight w:val="none"/>
        </w:rPr>
        <w:t>2.</w:t>
      </w:r>
      <w:r>
        <w:rPr>
          <w:color w:val="auto"/>
          <w:sz w:val="21"/>
          <w:highlight w:val="none"/>
        </w:rPr>
        <w:t>投标人应在本表后附项目总工身份证扫描件、注册证扫描件、职称证扫描件、安全生产考核合格证扫描件及由县级以上（含县级）社会养老保险经办机构出具的供应商为项目实施人员交纳的</w:t>
      </w:r>
      <w:r>
        <w:rPr>
          <w:rFonts w:hint="eastAsia"/>
          <w:color w:val="auto"/>
          <w:sz w:val="21"/>
          <w:szCs w:val="21"/>
          <w:highlight w:val="none"/>
        </w:rPr>
        <w:t>响应文件</w:t>
      </w:r>
      <w:r>
        <w:rPr>
          <w:color w:val="auto"/>
          <w:sz w:val="21"/>
          <w:highlight w:val="none"/>
        </w:rPr>
        <w:t>递交截止时间前半年内任意连续三个月社保证明扫描件、业绩证明等相关证明材</w:t>
      </w:r>
      <w:r>
        <w:rPr>
          <w:rFonts w:hint="eastAsia"/>
          <w:color w:val="auto"/>
          <w:sz w:val="21"/>
          <w:highlight w:val="none"/>
        </w:rPr>
        <w:t>。</w:t>
      </w:r>
    </w:p>
    <w:p w14:paraId="601A5333">
      <w:pPr>
        <w:pStyle w:val="52"/>
        <w:tabs>
          <w:tab w:val="left" w:pos="800"/>
        </w:tabs>
        <w:ind w:left="480" w:firstLine="422"/>
        <w:rPr>
          <w:color w:val="auto"/>
          <w:sz w:val="21"/>
          <w:highlight w:val="none"/>
        </w:rPr>
      </w:pPr>
    </w:p>
    <w:p w14:paraId="1D8EC19D">
      <w:pPr>
        <w:pStyle w:val="52"/>
        <w:tabs>
          <w:tab w:val="left" w:pos="800"/>
        </w:tabs>
        <w:ind w:left="480" w:firstLine="422"/>
        <w:rPr>
          <w:color w:val="auto"/>
          <w:sz w:val="21"/>
          <w:highlight w:val="none"/>
        </w:rPr>
      </w:pPr>
    </w:p>
    <w:p w14:paraId="33C71B65">
      <w:pPr>
        <w:pStyle w:val="52"/>
        <w:tabs>
          <w:tab w:val="left" w:pos="800"/>
        </w:tabs>
        <w:ind w:left="480" w:firstLine="422"/>
        <w:rPr>
          <w:color w:val="auto"/>
          <w:sz w:val="21"/>
          <w:highlight w:val="none"/>
        </w:rPr>
      </w:pPr>
    </w:p>
    <w:p w14:paraId="53F861EA">
      <w:pPr>
        <w:pStyle w:val="52"/>
        <w:tabs>
          <w:tab w:val="left" w:pos="800"/>
        </w:tabs>
        <w:ind w:left="480" w:firstLine="422"/>
        <w:rPr>
          <w:color w:val="auto"/>
          <w:sz w:val="21"/>
          <w:highlight w:val="none"/>
        </w:rPr>
      </w:pPr>
    </w:p>
    <w:p w14:paraId="002ED01F">
      <w:pPr>
        <w:pStyle w:val="52"/>
        <w:tabs>
          <w:tab w:val="left" w:pos="800"/>
        </w:tabs>
        <w:ind w:left="0" w:firstLine="422"/>
        <w:rPr>
          <w:color w:val="auto"/>
          <w:sz w:val="21"/>
          <w:highlight w:val="none"/>
        </w:rPr>
      </w:pPr>
    </w:p>
    <w:p w14:paraId="6D747B58">
      <w:pPr>
        <w:pStyle w:val="52"/>
        <w:tabs>
          <w:tab w:val="left" w:pos="800"/>
        </w:tabs>
        <w:ind w:left="660" w:firstLine="643"/>
        <w:rPr>
          <w:b/>
          <w:color w:val="auto"/>
          <w:sz w:val="32"/>
          <w:highlight w:val="none"/>
        </w:rPr>
      </w:pPr>
      <w:r>
        <w:rPr>
          <w:rFonts w:hint="eastAsia"/>
          <w:b/>
          <w:color w:val="auto"/>
          <w:sz w:val="32"/>
          <w:highlight w:val="none"/>
        </w:rPr>
        <w:t>8.供应商参加政府采购活动前3年内在经营活动中没有重大违法记录及有关信用信息的书面声明（必须提供）</w:t>
      </w:r>
    </w:p>
    <w:p w14:paraId="1F729898">
      <w:pPr>
        <w:pStyle w:val="52"/>
        <w:tabs>
          <w:tab w:val="left" w:pos="800"/>
        </w:tabs>
        <w:ind w:left="480" w:firstLine="600"/>
        <w:rPr>
          <w:b/>
          <w:color w:val="auto"/>
          <w:sz w:val="30"/>
          <w:highlight w:val="none"/>
        </w:rPr>
      </w:pPr>
    </w:p>
    <w:p w14:paraId="1757DA89">
      <w:pPr>
        <w:spacing w:before="54"/>
        <w:ind w:firstLine="640"/>
        <w:rPr>
          <w:b/>
          <w:color w:val="auto"/>
          <w:sz w:val="32"/>
          <w:highlight w:val="none"/>
        </w:rPr>
      </w:pPr>
    </w:p>
    <w:p w14:paraId="40AEDA3D">
      <w:pPr>
        <w:spacing w:before="54"/>
        <w:ind w:firstLine="643"/>
        <w:rPr>
          <w:color w:val="auto"/>
          <w:sz w:val="35"/>
          <w:highlight w:val="none"/>
        </w:rPr>
      </w:pPr>
      <w:r>
        <w:rPr>
          <w:b/>
          <w:color w:val="auto"/>
          <w:sz w:val="32"/>
          <w:highlight w:val="none"/>
        </w:rPr>
        <w:t>附件：</w:t>
      </w:r>
    </w:p>
    <w:p w14:paraId="1040CB4A">
      <w:pPr>
        <w:tabs>
          <w:tab w:val="left" w:pos="1133"/>
        </w:tabs>
        <w:spacing w:before="1"/>
        <w:ind w:left="329" w:firstLine="643"/>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48DC878C">
      <w:pPr>
        <w:pStyle w:val="11"/>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广西壮族自治区资源公路养护中心</w:t>
      </w:r>
    </w:p>
    <w:p w14:paraId="171F5420">
      <w:pPr>
        <w:pStyle w:val="11"/>
        <w:ind w:firstLine="520"/>
        <w:rPr>
          <w:b/>
          <w:color w:val="auto"/>
          <w:sz w:val="26"/>
          <w:highlight w:val="none"/>
        </w:rPr>
      </w:pPr>
    </w:p>
    <w:p w14:paraId="65312DC6">
      <w:pPr>
        <w:pStyle w:val="11"/>
        <w:spacing w:before="70" w:line="357" w:lineRule="auto"/>
        <w:ind w:left="480" w:right="796" w:firstLine="422"/>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FF484F0">
      <w:pPr>
        <w:pStyle w:val="11"/>
        <w:ind w:firstLine="402"/>
        <w:rPr>
          <w:color w:val="auto"/>
          <w:sz w:val="20"/>
          <w:highlight w:val="none"/>
        </w:rPr>
      </w:pPr>
    </w:p>
    <w:p w14:paraId="1F1BD1F2">
      <w:pPr>
        <w:pStyle w:val="11"/>
        <w:spacing w:before="140"/>
        <w:ind w:right="1627"/>
        <w:jc w:val="center"/>
        <w:rPr>
          <w:color w:val="auto"/>
          <w:highlight w:val="none"/>
        </w:rPr>
      </w:pPr>
      <w:r>
        <w:rPr>
          <w:color w:val="auto"/>
          <w:highlight w:val="none"/>
        </w:rPr>
        <w:t>磋商供应商[公章(CA签章)自然人签字或个人CA签章]：</w:t>
      </w:r>
    </w:p>
    <w:p w14:paraId="51D20CAF">
      <w:pPr>
        <w:pStyle w:val="11"/>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3D57239A">
      <w:pPr>
        <w:pStyle w:val="11"/>
        <w:ind w:firstLine="402"/>
        <w:rPr>
          <w:color w:val="auto"/>
          <w:sz w:val="20"/>
          <w:highlight w:val="none"/>
        </w:rPr>
      </w:pPr>
    </w:p>
    <w:p w14:paraId="31A02209">
      <w:pPr>
        <w:pStyle w:val="11"/>
        <w:ind w:firstLine="402"/>
        <w:rPr>
          <w:color w:val="auto"/>
          <w:sz w:val="20"/>
          <w:highlight w:val="none"/>
        </w:rPr>
      </w:pPr>
    </w:p>
    <w:p w14:paraId="1FF14AD0">
      <w:pPr>
        <w:pStyle w:val="11"/>
        <w:ind w:firstLine="402"/>
        <w:rPr>
          <w:color w:val="auto"/>
          <w:sz w:val="20"/>
          <w:highlight w:val="none"/>
        </w:rPr>
      </w:pPr>
    </w:p>
    <w:p w14:paraId="789AB37A">
      <w:pPr>
        <w:pStyle w:val="11"/>
        <w:ind w:firstLine="402"/>
        <w:rPr>
          <w:color w:val="auto"/>
          <w:sz w:val="20"/>
          <w:highlight w:val="none"/>
        </w:rPr>
      </w:pPr>
    </w:p>
    <w:p w14:paraId="0C87883C">
      <w:pPr>
        <w:pStyle w:val="11"/>
        <w:spacing w:before="7"/>
        <w:ind w:firstLine="361"/>
        <w:rPr>
          <w:color w:val="auto"/>
          <w:sz w:val="18"/>
          <w:highlight w:val="none"/>
        </w:rPr>
      </w:pPr>
    </w:p>
    <w:p w14:paraId="355D4C6F">
      <w:pPr>
        <w:pStyle w:val="8"/>
        <w:spacing w:line="242" w:lineRule="auto"/>
        <w:ind w:left="480" w:right="800" w:firstLine="422"/>
        <w:jc w:val="both"/>
        <w:rPr>
          <w:color w:val="auto"/>
          <w:highlight w:val="none"/>
        </w:rPr>
      </w:pPr>
      <w:r>
        <w:rPr>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7CD3F250">
      <w:pPr>
        <w:pStyle w:val="11"/>
        <w:spacing w:before="3"/>
        <w:ind w:firstLine="380"/>
        <w:rPr>
          <w:b/>
          <w:color w:val="auto"/>
          <w:sz w:val="19"/>
          <w:highlight w:val="none"/>
        </w:rPr>
      </w:pPr>
    </w:p>
    <w:p w14:paraId="6E6001BD">
      <w:pPr>
        <w:pStyle w:val="11"/>
        <w:spacing w:before="3"/>
        <w:ind w:firstLine="380"/>
        <w:rPr>
          <w:b/>
          <w:color w:val="auto"/>
          <w:sz w:val="19"/>
          <w:highlight w:val="none"/>
        </w:rPr>
      </w:pPr>
    </w:p>
    <w:p w14:paraId="74054E8E">
      <w:pPr>
        <w:pStyle w:val="11"/>
        <w:spacing w:before="3"/>
        <w:ind w:firstLine="380"/>
        <w:rPr>
          <w:b/>
          <w:color w:val="auto"/>
          <w:sz w:val="19"/>
          <w:highlight w:val="none"/>
        </w:rPr>
      </w:pPr>
    </w:p>
    <w:p w14:paraId="20EDE560">
      <w:pPr>
        <w:pStyle w:val="11"/>
        <w:spacing w:before="3"/>
        <w:ind w:firstLine="380"/>
        <w:rPr>
          <w:b/>
          <w:color w:val="auto"/>
          <w:sz w:val="19"/>
          <w:highlight w:val="none"/>
        </w:rPr>
      </w:pPr>
    </w:p>
    <w:p w14:paraId="569A462F">
      <w:pPr>
        <w:pStyle w:val="11"/>
        <w:spacing w:before="3"/>
        <w:ind w:firstLine="380"/>
        <w:rPr>
          <w:b/>
          <w:color w:val="auto"/>
          <w:sz w:val="19"/>
          <w:highlight w:val="none"/>
        </w:rPr>
      </w:pPr>
    </w:p>
    <w:p w14:paraId="310BDF20">
      <w:pPr>
        <w:pStyle w:val="11"/>
        <w:spacing w:before="3"/>
        <w:ind w:firstLine="380"/>
        <w:rPr>
          <w:b/>
          <w:color w:val="auto"/>
          <w:sz w:val="19"/>
          <w:highlight w:val="none"/>
        </w:rPr>
      </w:pPr>
    </w:p>
    <w:p w14:paraId="530459CD">
      <w:pPr>
        <w:pStyle w:val="11"/>
        <w:spacing w:before="3"/>
        <w:ind w:firstLine="380"/>
        <w:rPr>
          <w:b/>
          <w:color w:val="auto"/>
          <w:sz w:val="19"/>
          <w:highlight w:val="none"/>
        </w:rPr>
      </w:pPr>
    </w:p>
    <w:p w14:paraId="04C24DF9">
      <w:pPr>
        <w:pStyle w:val="11"/>
        <w:spacing w:before="3"/>
        <w:ind w:firstLine="380"/>
        <w:rPr>
          <w:b/>
          <w:color w:val="auto"/>
          <w:sz w:val="19"/>
          <w:highlight w:val="none"/>
        </w:rPr>
      </w:pPr>
    </w:p>
    <w:p w14:paraId="2F2EFB86">
      <w:pPr>
        <w:pStyle w:val="11"/>
        <w:spacing w:before="3"/>
        <w:ind w:firstLine="420"/>
        <w:rPr>
          <w:rFonts w:ascii="微软雅黑" w:hAnsi="微软雅黑" w:eastAsia="微软雅黑" w:cs="微软雅黑"/>
          <w:color w:val="auto"/>
          <w:highlight w:val="none"/>
        </w:rPr>
      </w:pPr>
    </w:p>
    <w:p w14:paraId="19DFB8B2">
      <w:pPr>
        <w:pStyle w:val="11"/>
        <w:spacing w:before="3"/>
        <w:ind w:firstLine="3780" w:firstLineChars="1800"/>
        <w:rPr>
          <w:rFonts w:ascii="微软雅黑" w:hAnsi="微软雅黑" w:eastAsia="微软雅黑" w:cs="微软雅黑"/>
          <w:color w:val="auto"/>
          <w:highlight w:val="none"/>
        </w:rPr>
      </w:pPr>
    </w:p>
    <w:p w14:paraId="71046A64">
      <w:pPr>
        <w:pStyle w:val="52"/>
        <w:tabs>
          <w:tab w:val="left" w:pos="800"/>
        </w:tabs>
        <w:ind w:left="660" w:firstLine="643"/>
        <w:rPr>
          <w:b/>
          <w:color w:val="auto"/>
          <w:sz w:val="32"/>
          <w:highlight w:val="none"/>
        </w:rPr>
      </w:pPr>
    </w:p>
    <w:p w14:paraId="6C0DAED3">
      <w:pPr>
        <w:pStyle w:val="52"/>
        <w:tabs>
          <w:tab w:val="left" w:pos="800"/>
        </w:tabs>
        <w:ind w:left="660" w:firstLine="643"/>
        <w:rPr>
          <w:b/>
          <w:color w:val="auto"/>
          <w:sz w:val="32"/>
          <w:highlight w:val="none"/>
        </w:rPr>
      </w:pPr>
    </w:p>
    <w:p w14:paraId="6CBB4FD8">
      <w:pPr>
        <w:pStyle w:val="52"/>
        <w:tabs>
          <w:tab w:val="left" w:pos="800"/>
        </w:tabs>
        <w:ind w:left="660" w:firstLine="643"/>
        <w:rPr>
          <w:b/>
          <w:color w:val="auto"/>
          <w:sz w:val="32"/>
          <w:highlight w:val="none"/>
        </w:rPr>
      </w:pPr>
    </w:p>
    <w:p w14:paraId="541EF9F3">
      <w:pPr>
        <w:pStyle w:val="52"/>
        <w:tabs>
          <w:tab w:val="left" w:pos="800"/>
        </w:tabs>
        <w:ind w:left="660" w:firstLine="643"/>
        <w:rPr>
          <w:b/>
          <w:color w:val="auto"/>
          <w:sz w:val="32"/>
          <w:highlight w:val="none"/>
        </w:rPr>
      </w:pPr>
    </w:p>
    <w:p w14:paraId="14E244BB">
      <w:pPr>
        <w:pStyle w:val="52"/>
        <w:tabs>
          <w:tab w:val="left" w:pos="800"/>
        </w:tabs>
        <w:ind w:left="660" w:firstLine="643"/>
        <w:rPr>
          <w:b/>
          <w:color w:val="auto"/>
          <w:sz w:val="32"/>
          <w:highlight w:val="none"/>
        </w:rPr>
      </w:pPr>
      <w:r>
        <w:rPr>
          <w:rFonts w:hint="eastAsia"/>
          <w:b/>
          <w:color w:val="auto"/>
          <w:sz w:val="32"/>
          <w:highlight w:val="none"/>
        </w:rPr>
        <w:t>9.供应商202</w:t>
      </w:r>
      <w:r>
        <w:rPr>
          <w:rFonts w:hint="eastAsia"/>
          <w:b/>
          <w:color w:val="auto"/>
          <w:sz w:val="32"/>
          <w:highlight w:val="none"/>
          <w:lang w:val="en-US" w:eastAsia="zh-CN"/>
        </w:rPr>
        <w:t>2</w:t>
      </w:r>
      <w:r>
        <w:rPr>
          <w:rFonts w:hint="eastAsia"/>
          <w:b/>
          <w:color w:val="auto"/>
          <w:sz w:val="32"/>
          <w:highlight w:val="none"/>
        </w:rPr>
        <w:t>-202</w:t>
      </w:r>
      <w:r>
        <w:rPr>
          <w:rFonts w:hint="eastAsia"/>
          <w:b/>
          <w:color w:val="auto"/>
          <w:sz w:val="32"/>
          <w:highlight w:val="none"/>
          <w:lang w:val="en-US" w:eastAsia="zh-CN"/>
        </w:rPr>
        <w:t>4</w:t>
      </w:r>
      <w:r>
        <w:rPr>
          <w:rFonts w:hint="eastAsia"/>
          <w:b/>
          <w:color w:val="auto"/>
          <w:sz w:val="32"/>
          <w:highlight w:val="none"/>
        </w:rPr>
        <w:t>年度以来通过中介审计的有效财务审计报告（新成立的公司应提供公司成立日之后的财务报表扫描件）（必须提供）；</w:t>
      </w:r>
    </w:p>
    <w:p w14:paraId="25741118">
      <w:pPr>
        <w:pStyle w:val="11"/>
        <w:spacing w:before="3"/>
        <w:ind w:firstLine="3780" w:firstLineChars="1800"/>
        <w:rPr>
          <w:rFonts w:ascii="微软雅黑" w:hAnsi="微软雅黑" w:eastAsia="微软雅黑" w:cs="微软雅黑"/>
          <w:color w:val="auto"/>
          <w:highlight w:val="none"/>
        </w:rPr>
      </w:pPr>
    </w:p>
    <w:p w14:paraId="698C2A83">
      <w:pPr>
        <w:pStyle w:val="11"/>
        <w:spacing w:before="3"/>
        <w:ind w:firstLine="3780" w:firstLineChars="1800"/>
        <w:rPr>
          <w:rFonts w:ascii="微软雅黑" w:hAnsi="微软雅黑" w:eastAsia="微软雅黑" w:cs="微软雅黑"/>
          <w:color w:val="auto"/>
          <w:highlight w:val="none"/>
        </w:rPr>
      </w:pPr>
    </w:p>
    <w:p w14:paraId="305FFFC2">
      <w:pPr>
        <w:pStyle w:val="11"/>
        <w:spacing w:before="3"/>
        <w:ind w:firstLine="420"/>
        <w:rPr>
          <w:rFonts w:ascii="微软雅黑" w:hAnsi="微软雅黑" w:eastAsia="微软雅黑" w:cs="微软雅黑"/>
          <w:color w:val="auto"/>
          <w:highlight w:val="none"/>
        </w:rPr>
      </w:pPr>
    </w:p>
    <w:p w14:paraId="540DA8D1">
      <w:pPr>
        <w:pStyle w:val="11"/>
        <w:spacing w:before="3"/>
        <w:ind w:firstLine="420"/>
        <w:rPr>
          <w:rFonts w:ascii="微软雅黑" w:hAnsi="微软雅黑" w:eastAsia="微软雅黑" w:cs="微软雅黑"/>
          <w:color w:val="auto"/>
          <w:highlight w:val="none"/>
        </w:rPr>
      </w:pPr>
    </w:p>
    <w:p w14:paraId="6F57FA04">
      <w:pPr>
        <w:pStyle w:val="11"/>
        <w:spacing w:before="3"/>
        <w:ind w:firstLine="420"/>
        <w:rPr>
          <w:rFonts w:ascii="微软雅黑" w:hAnsi="微软雅黑" w:eastAsia="微软雅黑" w:cs="微软雅黑"/>
          <w:color w:val="auto"/>
          <w:highlight w:val="none"/>
        </w:rPr>
      </w:pPr>
    </w:p>
    <w:p w14:paraId="66C6A6C3">
      <w:pPr>
        <w:pStyle w:val="11"/>
        <w:spacing w:before="3"/>
        <w:ind w:firstLine="3780" w:firstLineChars="1800"/>
        <w:rPr>
          <w:rFonts w:ascii="微软雅黑" w:hAnsi="微软雅黑" w:eastAsia="微软雅黑" w:cs="微软雅黑"/>
          <w:color w:val="auto"/>
          <w:highlight w:val="none"/>
        </w:rPr>
      </w:pPr>
    </w:p>
    <w:p w14:paraId="28958598">
      <w:pPr>
        <w:pStyle w:val="52"/>
        <w:tabs>
          <w:tab w:val="left" w:pos="800"/>
        </w:tabs>
        <w:ind w:left="660" w:firstLine="643"/>
        <w:rPr>
          <w:b/>
          <w:color w:val="auto"/>
          <w:sz w:val="32"/>
          <w:highlight w:val="none"/>
        </w:rPr>
      </w:pPr>
      <w:r>
        <w:rPr>
          <w:rFonts w:hint="eastAsia"/>
          <w:b/>
          <w:color w:val="auto"/>
          <w:sz w:val="32"/>
          <w:highlight w:val="none"/>
        </w:rPr>
        <w:t>10.</w:t>
      </w:r>
      <w:r>
        <w:rPr>
          <w:rFonts w:hint="eastAsia"/>
          <w:b/>
          <w:color w:val="auto"/>
          <w:sz w:val="32"/>
          <w:highlight w:val="none"/>
          <w:lang w:eastAsia="zh-CN"/>
        </w:rPr>
        <w:t>本项目专门面向中小企业采购</w:t>
      </w:r>
      <w:r>
        <w:rPr>
          <w:rFonts w:hint="eastAsia"/>
          <w:b/>
          <w:color w:val="auto"/>
          <w:sz w:val="32"/>
          <w:highlight w:val="none"/>
        </w:rPr>
        <w:t>。(监狱企业或残疾人福利性单位)的相关材料；根据企业所属类型，必须提供以下材料之一：</w:t>
      </w:r>
    </w:p>
    <w:p w14:paraId="1B03A502">
      <w:pPr>
        <w:pStyle w:val="11"/>
        <w:spacing w:before="102" w:line="357" w:lineRule="auto"/>
        <w:ind w:left="900" w:right="799" w:firstLine="422"/>
        <w:rPr>
          <w:color w:val="auto"/>
          <w:highlight w:val="none"/>
        </w:rPr>
      </w:pPr>
      <w:r>
        <w:rPr>
          <w:color w:val="auto"/>
          <w:highlight w:val="none"/>
        </w:rPr>
        <w:t>①中小企业声明函（如供应商为中小型企业的，格式见附件，供应商对出具的声明函真实性负责，成交结果将同时公告企业《中小企业声明函》，接受社会监督）；</w:t>
      </w:r>
    </w:p>
    <w:p w14:paraId="080FC228">
      <w:pPr>
        <w:pStyle w:val="11"/>
        <w:spacing w:line="355" w:lineRule="auto"/>
        <w:ind w:left="900" w:right="800" w:firstLine="422"/>
        <w:rPr>
          <w:color w:val="auto"/>
          <w:highlight w:val="none"/>
        </w:rPr>
      </w:pPr>
      <w:r>
        <w:rPr>
          <w:color w:val="auto"/>
          <w:highlight w:val="none"/>
        </w:rPr>
        <w:t>②监狱企业的证明文件[供应商如为监狱企业的，应当提供由省级以上监狱管理局、戒毒管理局（含新疆生产建设兵团）出具的属于监狱企业的证明文件,否则不予享受优惠政策]；</w:t>
      </w:r>
    </w:p>
    <w:p w14:paraId="61C0E573">
      <w:pPr>
        <w:pStyle w:val="11"/>
        <w:spacing w:before="3" w:line="357" w:lineRule="auto"/>
        <w:ind w:left="900" w:right="796" w:firstLine="422"/>
        <w:jc w:val="both"/>
        <w:rPr>
          <w:color w:val="auto"/>
          <w:highlight w:val="none"/>
        </w:rPr>
      </w:pPr>
      <w:r>
        <w:rPr>
          <w:color w:val="auto"/>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5253475B">
      <w:pPr>
        <w:pStyle w:val="11"/>
        <w:spacing w:before="76" w:line="446" w:lineRule="auto"/>
        <w:ind w:left="480" w:right="799" w:firstLine="422"/>
        <w:rPr>
          <w:color w:val="auto"/>
          <w:highlight w:val="none"/>
        </w:rPr>
      </w:pPr>
      <w:r>
        <w:rPr>
          <w:color w:val="auto"/>
          <w:highlight w:val="none"/>
        </w:rPr>
        <w:t>注：</w:t>
      </w:r>
      <w:r>
        <w:rPr>
          <w:rFonts w:hint="eastAsia"/>
          <w:color w:val="auto"/>
          <w:highlight w:val="none"/>
          <w:lang w:eastAsia="zh-CN"/>
        </w:rPr>
        <w:t>本项目专门面向中小企业采购</w:t>
      </w:r>
      <w:r>
        <w:rPr>
          <w:color w:val="auto"/>
          <w:highlight w:val="none"/>
        </w:rPr>
        <w:t>（监狱企业及残疾人福利性单位视同于小微企业），本项目不接受非上述企业参与磋商。）</w:t>
      </w:r>
    </w:p>
    <w:p w14:paraId="4A7E27BC">
      <w:pPr>
        <w:spacing w:line="446" w:lineRule="auto"/>
        <w:ind w:firstLine="422"/>
        <w:rPr>
          <w:color w:val="auto"/>
          <w:highlight w:val="none"/>
        </w:rPr>
        <w:sectPr>
          <w:footerReference r:id="rId13" w:type="default"/>
          <w:type w:val="continuous"/>
          <w:pgSz w:w="11910" w:h="16840"/>
          <w:pgMar w:top="920" w:right="640" w:bottom="280" w:left="960" w:header="0" w:footer="954" w:gutter="0"/>
          <w:pgNumType w:fmt="decimal"/>
          <w:cols w:space="720" w:num="1"/>
        </w:sectPr>
      </w:pPr>
    </w:p>
    <w:p w14:paraId="00959C46">
      <w:pPr>
        <w:ind w:firstLine="422"/>
        <w:rPr>
          <w:b/>
          <w:bCs/>
          <w:color w:val="auto"/>
          <w:highlight w:val="none"/>
        </w:rPr>
      </w:pPr>
      <w:r>
        <w:rPr>
          <w:b/>
          <w:bCs/>
          <w:color w:val="auto"/>
          <w:highlight w:val="none"/>
        </w:rPr>
        <w:t>附件：</w:t>
      </w:r>
    </w:p>
    <w:p w14:paraId="412A59DE">
      <w:pPr>
        <w:ind w:firstLine="602"/>
        <w:jc w:val="center"/>
        <w:rPr>
          <w:b/>
          <w:bCs/>
          <w:color w:val="auto"/>
          <w:sz w:val="30"/>
          <w:szCs w:val="30"/>
          <w:highlight w:val="none"/>
        </w:rPr>
      </w:pPr>
      <w:r>
        <w:rPr>
          <w:b/>
          <w:bCs/>
          <w:color w:val="auto"/>
          <w:sz w:val="30"/>
          <w:szCs w:val="30"/>
          <w:highlight w:val="none"/>
        </w:rPr>
        <w:t>中小企业声明函（格式）</w:t>
      </w:r>
    </w:p>
    <w:p w14:paraId="474F2B8E">
      <w:pPr>
        <w:pStyle w:val="11"/>
        <w:spacing w:before="11"/>
        <w:ind w:firstLine="280"/>
        <w:rPr>
          <w:b/>
          <w:color w:val="auto"/>
          <w:sz w:val="14"/>
          <w:highlight w:val="none"/>
        </w:rPr>
      </w:pPr>
    </w:p>
    <w:p w14:paraId="292016DF">
      <w:pPr>
        <w:pStyle w:val="7"/>
        <w:tabs>
          <w:tab w:val="left" w:pos="5939"/>
          <w:tab w:val="left" w:pos="7259"/>
        </w:tabs>
        <w:spacing w:before="67" w:line="249" w:lineRule="auto"/>
        <w:ind w:right="797" w:firstLine="482"/>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53C1505D">
      <w:pPr>
        <w:pStyle w:val="11"/>
        <w:spacing w:before="11"/>
        <w:ind w:firstLine="361"/>
        <w:rPr>
          <w:color w:val="auto"/>
          <w:sz w:val="18"/>
          <w:highlight w:val="none"/>
        </w:rPr>
      </w:pPr>
    </w:p>
    <w:p w14:paraId="39ED2F6D">
      <w:pPr>
        <w:pStyle w:val="7"/>
        <w:numPr>
          <w:ilvl w:val="1"/>
          <w:numId w:val="11"/>
        </w:numPr>
        <w:tabs>
          <w:tab w:val="left" w:pos="1200"/>
          <w:tab w:val="left" w:pos="1559"/>
          <w:tab w:val="left" w:pos="1667"/>
          <w:tab w:val="left" w:pos="3812"/>
        </w:tabs>
        <w:spacing w:line="249" w:lineRule="auto"/>
        <w:ind w:right="677" w:firstLine="482"/>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4B0D252E">
      <w:pPr>
        <w:pStyle w:val="11"/>
        <w:spacing w:before="10"/>
        <w:ind w:firstLine="361"/>
        <w:rPr>
          <w:color w:val="auto"/>
          <w:sz w:val="18"/>
          <w:highlight w:val="none"/>
        </w:rPr>
      </w:pPr>
    </w:p>
    <w:p w14:paraId="09B5F620">
      <w:pPr>
        <w:pStyle w:val="7"/>
        <w:numPr>
          <w:ilvl w:val="1"/>
          <w:numId w:val="11"/>
        </w:numPr>
        <w:tabs>
          <w:tab w:val="left" w:pos="1200"/>
          <w:tab w:val="left" w:pos="1559"/>
          <w:tab w:val="left" w:pos="1667"/>
          <w:tab w:val="left" w:pos="3812"/>
        </w:tabs>
        <w:spacing w:line="249" w:lineRule="auto"/>
        <w:ind w:right="677" w:firstLine="482"/>
        <w:rPr>
          <w:color w:val="auto"/>
          <w:sz w:val="22"/>
          <w:highlight w:val="none"/>
        </w:rPr>
      </w:pP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58243376">
      <w:pPr>
        <w:pStyle w:val="11"/>
        <w:spacing w:before="10"/>
        <w:ind w:firstLine="361"/>
        <w:rPr>
          <w:color w:val="auto"/>
          <w:sz w:val="18"/>
          <w:highlight w:val="none"/>
        </w:rPr>
      </w:pPr>
    </w:p>
    <w:p w14:paraId="3B37F179">
      <w:pPr>
        <w:ind w:left="960" w:firstLine="482"/>
        <w:rPr>
          <w:color w:val="auto"/>
          <w:sz w:val="24"/>
          <w:highlight w:val="none"/>
        </w:rPr>
      </w:pPr>
      <w:r>
        <w:rPr>
          <w:color w:val="auto"/>
          <w:sz w:val="24"/>
          <w:highlight w:val="none"/>
        </w:rPr>
        <w:t>……</w:t>
      </w:r>
    </w:p>
    <w:p w14:paraId="09352B12">
      <w:pPr>
        <w:pStyle w:val="11"/>
        <w:spacing w:before="8"/>
        <w:ind w:firstLine="381"/>
        <w:rPr>
          <w:color w:val="auto"/>
          <w:sz w:val="19"/>
          <w:highlight w:val="none"/>
        </w:rPr>
      </w:pPr>
    </w:p>
    <w:p w14:paraId="0068264F">
      <w:pPr>
        <w:pStyle w:val="7"/>
        <w:spacing w:before="1" w:line="249" w:lineRule="auto"/>
        <w:ind w:right="797" w:firstLine="482"/>
        <w:rPr>
          <w:color w:val="auto"/>
          <w:highlight w:val="none"/>
        </w:rPr>
      </w:pPr>
      <w:r>
        <w:rPr>
          <w:color w:val="auto"/>
          <w:highlight w:val="none"/>
        </w:rPr>
        <w:t>以上企业，不属于大企业的分支机构，不存在控股股东为大企业的情形，也不存在与大企业的负责人为同一人的情况。</w:t>
      </w:r>
    </w:p>
    <w:p w14:paraId="6D163E7F">
      <w:pPr>
        <w:pStyle w:val="11"/>
        <w:spacing w:before="10"/>
        <w:ind w:firstLine="361"/>
        <w:rPr>
          <w:color w:val="auto"/>
          <w:sz w:val="18"/>
          <w:highlight w:val="none"/>
        </w:rPr>
      </w:pPr>
    </w:p>
    <w:p w14:paraId="13B5E4F1">
      <w:pPr>
        <w:pStyle w:val="7"/>
        <w:ind w:left="960" w:firstLine="482"/>
        <w:rPr>
          <w:color w:val="auto"/>
          <w:highlight w:val="none"/>
        </w:rPr>
      </w:pPr>
      <w:r>
        <w:rPr>
          <w:color w:val="auto"/>
          <w:highlight w:val="none"/>
        </w:rPr>
        <w:t>本企业对上述声明内容的真实性负责。如有虚假，将依法承担相应责任。</w:t>
      </w:r>
    </w:p>
    <w:p w14:paraId="226A536A">
      <w:pPr>
        <w:pStyle w:val="11"/>
        <w:ind w:firstLine="482"/>
        <w:rPr>
          <w:color w:val="auto"/>
          <w:sz w:val="24"/>
          <w:highlight w:val="none"/>
        </w:rPr>
      </w:pPr>
    </w:p>
    <w:p w14:paraId="3AB504E6">
      <w:pPr>
        <w:pStyle w:val="11"/>
        <w:ind w:firstLine="482"/>
        <w:rPr>
          <w:color w:val="auto"/>
          <w:sz w:val="24"/>
          <w:highlight w:val="none"/>
        </w:rPr>
      </w:pPr>
    </w:p>
    <w:p w14:paraId="6E08354D">
      <w:pPr>
        <w:pStyle w:val="7"/>
        <w:tabs>
          <w:tab w:val="left" w:pos="8879"/>
        </w:tabs>
        <w:spacing w:before="196"/>
        <w:ind w:left="3120" w:firstLine="482"/>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26E663FA">
      <w:pPr>
        <w:pStyle w:val="11"/>
        <w:spacing w:before="1"/>
        <w:ind w:firstLine="281"/>
        <w:rPr>
          <w:color w:val="auto"/>
          <w:sz w:val="14"/>
          <w:highlight w:val="none"/>
        </w:rPr>
      </w:pPr>
    </w:p>
    <w:p w14:paraId="006FE27E">
      <w:pPr>
        <w:pStyle w:val="7"/>
        <w:tabs>
          <w:tab w:val="left" w:pos="7559"/>
        </w:tabs>
        <w:spacing w:before="74"/>
        <w:ind w:left="5640" w:firstLine="482"/>
        <w:rPr>
          <w:color w:val="auto"/>
          <w:highlight w:val="none"/>
        </w:rPr>
      </w:pPr>
      <w:r>
        <w:rPr>
          <w:color w:val="auto"/>
          <w:highlight w:val="none"/>
        </w:rPr>
        <w:t>日期：</w:t>
      </w:r>
      <w:r>
        <w:rPr>
          <w:rFonts w:ascii="Times New Roman" w:eastAsia="Times New Roman"/>
          <w:color w:val="auto"/>
          <w:highlight w:val="none"/>
          <w:u w:val="single"/>
        </w:rPr>
        <w:tab/>
      </w:r>
      <w:r>
        <w:rPr>
          <w:color w:val="auto"/>
          <w:highlight w:val="none"/>
          <w:u w:val="single"/>
        </w:rPr>
        <w:t>；</w:t>
      </w:r>
    </w:p>
    <w:p w14:paraId="717119BE">
      <w:pPr>
        <w:pStyle w:val="11"/>
        <w:spacing w:before="1"/>
        <w:ind w:firstLine="522"/>
        <w:rPr>
          <w:color w:val="auto"/>
          <w:sz w:val="26"/>
          <w:highlight w:val="none"/>
        </w:rPr>
      </w:pPr>
    </w:p>
    <w:p w14:paraId="0FE5B54E">
      <w:pPr>
        <w:pStyle w:val="8"/>
        <w:spacing w:before="70"/>
        <w:ind w:left="480" w:firstLine="422"/>
        <w:rPr>
          <w:color w:val="auto"/>
          <w:highlight w:val="none"/>
        </w:rPr>
      </w:pPr>
      <w:r>
        <w:rPr>
          <w:color w:val="auto"/>
          <w:highlight w:val="none"/>
        </w:rPr>
        <w:t>注：从业人员、营业收入、资产总额填报上一年度数据，无上一年度数据的新成立企业可不填报。</w:t>
      </w:r>
    </w:p>
    <w:p w14:paraId="370C8A89">
      <w:pPr>
        <w:pStyle w:val="6"/>
        <w:spacing w:before="140"/>
        <w:ind w:firstLine="482"/>
        <w:rPr>
          <w:color w:val="auto"/>
          <w:highlight w:val="none"/>
        </w:rPr>
      </w:pPr>
      <w:r>
        <w:rPr>
          <w:color w:val="auto"/>
          <w:highlight w:val="none"/>
        </w:rPr>
        <w:t>①本项目所属行业参照《统计上大中小微型企业划分标准表》，</w:t>
      </w:r>
      <w:r>
        <w:rPr>
          <w:color w:val="auto"/>
          <w:highlight w:val="none"/>
          <w:u w:val="single"/>
        </w:rPr>
        <w:t>属于“建筑业”</w:t>
      </w:r>
      <w:r>
        <w:rPr>
          <w:color w:val="auto"/>
          <w:highlight w:val="none"/>
        </w:rPr>
        <w:t>。</w:t>
      </w:r>
    </w:p>
    <w:p w14:paraId="569BBA69">
      <w:pPr>
        <w:pStyle w:val="11"/>
        <w:ind w:firstLine="480"/>
        <w:rPr>
          <w:b/>
          <w:color w:val="auto"/>
          <w:sz w:val="24"/>
          <w:highlight w:val="none"/>
        </w:rPr>
      </w:pPr>
    </w:p>
    <w:p w14:paraId="6FCCDEA1">
      <w:pPr>
        <w:pStyle w:val="11"/>
        <w:ind w:firstLine="480"/>
        <w:rPr>
          <w:b/>
          <w:color w:val="auto"/>
          <w:sz w:val="24"/>
          <w:highlight w:val="none"/>
        </w:rPr>
      </w:pPr>
    </w:p>
    <w:p w14:paraId="3CC6A2A5">
      <w:pPr>
        <w:pStyle w:val="11"/>
        <w:ind w:firstLine="480"/>
        <w:rPr>
          <w:b/>
          <w:color w:val="auto"/>
          <w:sz w:val="24"/>
          <w:highlight w:val="none"/>
        </w:rPr>
      </w:pPr>
    </w:p>
    <w:p w14:paraId="6F10F1F0">
      <w:pPr>
        <w:pStyle w:val="11"/>
        <w:ind w:firstLine="480"/>
        <w:rPr>
          <w:b/>
          <w:color w:val="auto"/>
          <w:sz w:val="24"/>
          <w:highlight w:val="none"/>
        </w:rPr>
      </w:pPr>
    </w:p>
    <w:p w14:paraId="22931B47">
      <w:pPr>
        <w:pStyle w:val="11"/>
        <w:ind w:firstLine="480"/>
        <w:rPr>
          <w:b/>
          <w:color w:val="auto"/>
          <w:sz w:val="24"/>
          <w:highlight w:val="none"/>
        </w:rPr>
      </w:pPr>
    </w:p>
    <w:p w14:paraId="46E721C5">
      <w:pPr>
        <w:pStyle w:val="11"/>
        <w:ind w:firstLine="480"/>
        <w:rPr>
          <w:b/>
          <w:color w:val="auto"/>
          <w:sz w:val="24"/>
          <w:highlight w:val="none"/>
        </w:rPr>
      </w:pPr>
    </w:p>
    <w:p w14:paraId="6A45D279">
      <w:pPr>
        <w:pStyle w:val="11"/>
        <w:ind w:firstLine="480"/>
        <w:rPr>
          <w:b/>
          <w:color w:val="auto"/>
          <w:sz w:val="24"/>
          <w:highlight w:val="none"/>
        </w:rPr>
      </w:pPr>
    </w:p>
    <w:p w14:paraId="12850862">
      <w:pPr>
        <w:pStyle w:val="11"/>
        <w:ind w:firstLine="480"/>
        <w:rPr>
          <w:b/>
          <w:color w:val="auto"/>
          <w:sz w:val="24"/>
          <w:highlight w:val="none"/>
        </w:rPr>
      </w:pPr>
    </w:p>
    <w:p w14:paraId="59B2C0F1">
      <w:pPr>
        <w:pStyle w:val="11"/>
        <w:ind w:firstLine="480"/>
        <w:rPr>
          <w:b/>
          <w:color w:val="auto"/>
          <w:sz w:val="24"/>
          <w:highlight w:val="none"/>
        </w:rPr>
      </w:pPr>
    </w:p>
    <w:p w14:paraId="303DD612">
      <w:pPr>
        <w:pStyle w:val="11"/>
        <w:ind w:firstLine="480"/>
        <w:rPr>
          <w:b/>
          <w:color w:val="auto"/>
          <w:sz w:val="24"/>
          <w:highlight w:val="none"/>
        </w:rPr>
      </w:pPr>
    </w:p>
    <w:p w14:paraId="287594F0">
      <w:pPr>
        <w:pStyle w:val="11"/>
        <w:ind w:firstLine="480"/>
        <w:rPr>
          <w:b/>
          <w:color w:val="auto"/>
          <w:sz w:val="24"/>
          <w:highlight w:val="none"/>
        </w:rPr>
      </w:pPr>
    </w:p>
    <w:p w14:paraId="34ED6B2A">
      <w:pPr>
        <w:pStyle w:val="8"/>
        <w:ind w:left="480" w:firstLine="422"/>
        <w:rPr>
          <w:color w:val="auto"/>
          <w:highlight w:val="none"/>
        </w:rPr>
      </w:pPr>
      <w:r>
        <w:rPr>
          <w:color w:val="auto"/>
          <w:highlight w:val="none"/>
        </w:rPr>
        <w:t>附表</w:t>
      </w:r>
    </w:p>
    <w:p w14:paraId="76B65177">
      <w:pPr>
        <w:pStyle w:val="4"/>
        <w:ind w:firstLine="602"/>
        <w:rPr>
          <w:color w:val="auto"/>
          <w:highlight w:val="none"/>
        </w:rPr>
      </w:pPr>
      <w:bookmarkStart w:id="245" w:name="_Toc10077"/>
      <w:r>
        <w:rPr>
          <w:color w:val="auto"/>
          <w:highlight w:val="none"/>
        </w:rPr>
        <w:t>统计上大中小微型企业划分标准</w:t>
      </w:r>
      <w:bookmarkEnd w:id="245"/>
    </w:p>
    <w:p w14:paraId="388111BA">
      <w:pPr>
        <w:pStyle w:val="11"/>
        <w:ind w:firstLine="180"/>
        <w:rPr>
          <w:b/>
          <w:color w:val="auto"/>
          <w:sz w:val="9"/>
          <w:highlight w:val="none"/>
        </w:rPr>
      </w:pPr>
    </w:p>
    <w:tbl>
      <w:tblPr>
        <w:tblStyle w:val="2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71F7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0D22D15B">
            <w:pPr>
              <w:pStyle w:val="75"/>
              <w:spacing w:before="8"/>
              <w:ind w:firstLine="300"/>
              <w:jc w:val="center"/>
              <w:rPr>
                <w:b/>
                <w:color w:val="auto"/>
                <w:sz w:val="15"/>
                <w:highlight w:val="none"/>
              </w:rPr>
            </w:pPr>
          </w:p>
          <w:p w14:paraId="0E0B5DB1">
            <w:pPr>
              <w:pStyle w:val="75"/>
              <w:jc w:val="center"/>
              <w:rPr>
                <w:b/>
                <w:color w:val="auto"/>
                <w:sz w:val="18"/>
                <w:highlight w:val="none"/>
              </w:rPr>
            </w:pPr>
            <w:r>
              <w:rPr>
                <w:b/>
                <w:color w:val="auto"/>
                <w:sz w:val="18"/>
                <w:highlight w:val="none"/>
              </w:rPr>
              <w:t>行业名称</w:t>
            </w:r>
          </w:p>
        </w:tc>
        <w:tc>
          <w:tcPr>
            <w:tcW w:w="1451" w:type="dxa"/>
            <w:shd w:val="clear" w:color="auto" w:fill="8DB3E1"/>
          </w:tcPr>
          <w:p w14:paraId="13F14144">
            <w:pPr>
              <w:pStyle w:val="75"/>
              <w:spacing w:before="11"/>
              <w:ind w:firstLine="280"/>
              <w:jc w:val="center"/>
              <w:rPr>
                <w:b/>
                <w:color w:val="auto"/>
                <w:sz w:val="14"/>
                <w:highlight w:val="none"/>
              </w:rPr>
            </w:pPr>
          </w:p>
          <w:p w14:paraId="018CD94F">
            <w:pPr>
              <w:pStyle w:val="75"/>
              <w:spacing w:before="1"/>
              <w:ind w:right="209"/>
              <w:jc w:val="center"/>
              <w:rPr>
                <w:b/>
                <w:color w:val="auto"/>
                <w:sz w:val="18"/>
                <w:highlight w:val="none"/>
              </w:rPr>
            </w:pPr>
            <w:r>
              <w:rPr>
                <w:b/>
                <w:color w:val="auto"/>
                <w:sz w:val="18"/>
                <w:highlight w:val="none"/>
              </w:rPr>
              <w:t>指标名称</w:t>
            </w:r>
          </w:p>
        </w:tc>
        <w:tc>
          <w:tcPr>
            <w:tcW w:w="750" w:type="dxa"/>
            <w:shd w:val="clear" w:color="auto" w:fill="8DB3E1"/>
          </w:tcPr>
          <w:p w14:paraId="05768619">
            <w:pPr>
              <w:pStyle w:val="75"/>
              <w:spacing w:before="76" w:line="242" w:lineRule="auto"/>
              <w:ind w:right="184"/>
              <w:jc w:val="center"/>
              <w:rPr>
                <w:b/>
                <w:color w:val="auto"/>
                <w:sz w:val="18"/>
                <w:highlight w:val="none"/>
              </w:rPr>
            </w:pPr>
            <w:r>
              <w:rPr>
                <w:b/>
                <w:color w:val="auto"/>
                <w:sz w:val="18"/>
                <w:highlight w:val="none"/>
              </w:rPr>
              <w:t>计量</w:t>
            </w:r>
          </w:p>
          <w:p w14:paraId="04AE1251">
            <w:pPr>
              <w:pStyle w:val="75"/>
              <w:spacing w:before="76" w:line="242" w:lineRule="auto"/>
              <w:ind w:right="184"/>
              <w:jc w:val="center"/>
              <w:rPr>
                <w:b/>
                <w:color w:val="auto"/>
                <w:sz w:val="18"/>
                <w:highlight w:val="none"/>
              </w:rPr>
            </w:pPr>
            <w:r>
              <w:rPr>
                <w:b/>
                <w:color w:val="auto"/>
                <w:sz w:val="18"/>
                <w:highlight w:val="none"/>
              </w:rPr>
              <w:t>单位</w:t>
            </w:r>
          </w:p>
        </w:tc>
        <w:tc>
          <w:tcPr>
            <w:tcW w:w="1191" w:type="dxa"/>
            <w:shd w:val="clear" w:color="auto" w:fill="8DB3E1"/>
          </w:tcPr>
          <w:p w14:paraId="4CF5D521">
            <w:pPr>
              <w:pStyle w:val="75"/>
              <w:spacing w:before="11"/>
              <w:ind w:firstLine="280"/>
              <w:jc w:val="center"/>
              <w:rPr>
                <w:b/>
                <w:color w:val="auto"/>
                <w:sz w:val="14"/>
                <w:highlight w:val="none"/>
              </w:rPr>
            </w:pPr>
          </w:p>
          <w:p w14:paraId="6C8E49A2">
            <w:pPr>
              <w:pStyle w:val="75"/>
              <w:spacing w:before="1"/>
              <w:ind w:left="178" w:right="168" w:firstLine="361"/>
              <w:jc w:val="center"/>
              <w:rPr>
                <w:b/>
                <w:color w:val="auto"/>
                <w:sz w:val="18"/>
                <w:highlight w:val="none"/>
              </w:rPr>
            </w:pPr>
            <w:r>
              <w:rPr>
                <w:b/>
                <w:color w:val="auto"/>
                <w:sz w:val="18"/>
                <w:highlight w:val="none"/>
              </w:rPr>
              <w:t>大型</w:t>
            </w:r>
          </w:p>
        </w:tc>
        <w:tc>
          <w:tcPr>
            <w:tcW w:w="1803" w:type="dxa"/>
            <w:shd w:val="clear" w:color="auto" w:fill="8DB3E1"/>
          </w:tcPr>
          <w:p w14:paraId="5612C2DC">
            <w:pPr>
              <w:pStyle w:val="75"/>
              <w:spacing w:before="11"/>
              <w:ind w:firstLine="280"/>
              <w:jc w:val="center"/>
              <w:rPr>
                <w:b/>
                <w:color w:val="auto"/>
                <w:sz w:val="14"/>
                <w:highlight w:val="none"/>
              </w:rPr>
            </w:pPr>
          </w:p>
          <w:p w14:paraId="42271B07">
            <w:pPr>
              <w:pStyle w:val="75"/>
              <w:spacing w:before="1"/>
              <w:ind w:right="698"/>
              <w:jc w:val="center"/>
              <w:rPr>
                <w:b/>
                <w:color w:val="auto"/>
                <w:sz w:val="18"/>
                <w:highlight w:val="none"/>
              </w:rPr>
            </w:pPr>
            <w:r>
              <w:rPr>
                <w:b/>
                <w:color w:val="auto"/>
                <w:sz w:val="18"/>
                <w:highlight w:val="none"/>
              </w:rPr>
              <w:t>中型</w:t>
            </w:r>
          </w:p>
        </w:tc>
        <w:tc>
          <w:tcPr>
            <w:tcW w:w="1511" w:type="dxa"/>
            <w:shd w:val="clear" w:color="auto" w:fill="8DB3E1"/>
          </w:tcPr>
          <w:p w14:paraId="38FB8EEB">
            <w:pPr>
              <w:pStyle w:val="75"/>
              <w:spacing w:before="11"/>
              <w:ind w:firstLine="280"/>
              <w:jc w:val="center"/>
              <w:rPr>
                <w:b/>
                <w:color w:val="auto"/>
                <w:sz w:val="14"/>
                <w:highlight w:val="none"/>
              </w:rPr>
            </w:pPr>
          </w:p>
          <w:p w14:paraId="2F1B40B6">
            <w:pPr>
              <w:pStyle w:val="75"/>
              <w:spacing w:before="1"/>
              <w:ind w:right="551"/>
              <w:jc w:val="center"/>
              <w:rPr>
                <w:b/>
                <w:color w:val="auto"/>
                <w:sz w:val="18"/>
                <w:highlight w:val="none"/>
              </w:rPr>
            </w:pPr>
            <w:r>
              <w:rPr>
                <w:b/>
                <w:color w:val="auto"/>
                <w:sz w:val="18"/>
                <w:highlight w:val="none"/>
              </w:rPr>
              <w:t>小型</w:t>
            </w:r>
          </w:p>
        </w:tc>
        <w:tc>
          <w:tcPr>
            <w:tcW w:w="1049" w:type="dxa"/>
            <w:shd w:val="clear" w:color="auto" w:fill="8DB3E1"/>
          </w:tcPr>
          <w:p w14:paraId="42C515B6">
            <w:pPr>
              <w:pStyle w:val="75"/>
              <w:spacing w:before="11"/>
              <w:ind w:firstLine="280"/>
              <w:jc w:val="center"/>
              <w:rPr>
                <w:b/>
                <w:color w:val="auto"/>
                <w:sz w:val="14"/>
                <w:highlight w:val="none"/>
              </w:rPr>
            </w:pPr>
          </w:p>
          <w:p w14:paraId="60E3FD19">
            <w:pPr>
              <w:pStyle w:val="75"/>
              <w:spacing w:before="1"/>
              <w:ind w:right="186"/>
              <w:jc w:val="center"/>
              <w:rPr>
                <w:b/>
                <w:color w:val="auto"/>
                <w:sz w:val="18"/>
                <w:highlight w:val="none"/>
              </w:rPr>
            </w:pPr>
            <w:r>
              <w:rPr>
                <w:b/>
                <w:color w:val="auto"/>
                <w:sz w:val="18"/>
                <w:highlight w:val="none"/>
              </w:rPr>
              <w:t>微型</w:t>
            </w:r>
          </w:p>
        </w:tc>
      </w:tr>
      <w:tr w14:paraId="6A32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7" w:type="dxa"/>
          </w:tcPr>
          <w:p w14:paraId="09978073">
            <w:pPr>
              <w:pStyle w:val="75"/>
              <w:spacing w:before="85"/>
              <w:rPr>
                <w:color w:val="auto"/>
                <w:sz w:val="18"/>
                <w:highlight w:val="none"/>
              </w:rPr>
            </w:pPr>
            <w:r>
              <w:rPr>
                <w:color w:val="auto"/>
                <w:sz w:val="18"/>
                <w:highlight w:val="none"/>
              </w:rPr>
              <w:t>农、林、牧、渔业</w:t>
            </w:r>
          </w:p>
        </w:tc>
        <w:tc>
          <w:tcPr>
            <w:tcW w:w="1451" w:type="dxa"/>
          </w:tcPr>
          <w:p w14:paraId="7AE6A0A2">
            <w:pPr>
              <w:pStyle w:val="75"/>
              <w:spacing w:before="78"/>
              <w:ind w:right="210"/>
              <w:jc w:val="both"/>
              <w:rPr>
                <w:color w:val="auto"/>
                <w:sz w:val="18"/>
                <w:highlight w:val="none"/>
              </w:rPr>
            </w:pPr>
            <w:r>
              <w:rPr>
                <w:color w:val="auto"/>
                <w:sz w:val="18"/>
                <w:highlight w:val="none"/>
              </w:rPr>
              <w:t>营业收入(Y)</w:t>
            </w:r>
          </w:p>
        </w:tc>
        <w:tc>
          <w:tcPr>
            <w:tcW w:w="750" w:type="dxa"/>
          </w:tcPr>
          <w:p w14:paraId="5EA79A07">
            <w:pPr>
              <w:pStyle w:val="75"/>
              <w:spacing w:before="78"/>
              <w:ind w:right="171"/>
              <w:jc w:val="center"/>
              <w:rPr>
                <w:color w:val="auto"/>
                <w:sz w:val="18"/>
                <w:highlight w:val="none"/>
              </w:rPr>
            </w:pPr>
            <w:r>
              <w:rPr>
                <w:color w:val="auto"/>
                <w:sz w:val="18"/>
                <w:highlight w:val="none"/>
              </w:rPr>
              <w:t>万元</w:t>
            </w:r>
          </w:p>
        </w:tc>
        <w:tc>
          <w:tcPr>
            <w:tcW w:w="1191" w:type="dxa"/>
          </w:tcPr>
          <w:p w14:paraId="337585BA">
            <w:pPr>
              <w:pStyle w:val="75"/>
              <w:spacing w:before="78"/>
              <w:ind w:right="169"/>
              <w:jc w:val="center"/>
              <w:rPr>
                <w:color w:val="auto"/>
                <w:sz w:val="18"/>
                <w:highlight w:val="none"/>
              </w:rPr>
            </w:pPr>
            <w:r>
              <w:rPr>
                <w:color w:val="auto"/>
                <w:sz w:val="18"/>
                <w:highlight w:val="none"/>
              </w:rPr>
              <w:t>Y≥20000</w:t>
            </w:r>
          </w:p>
        </w:tc>
        <w:tc>
          <w:tcPr>
            <w:tcW w:w="1803" w:type="dxa"/>
          </w:tcPr>
          <w:p w14:paraId="5AF3A333">
            <w:pPr>
              <w:pStyle w:val="75"/>
              <w:spacing w:before="78"/>
              <w:jc w:val="center"/>
              <w:rPr>
                <w:color w:val="auto"/>
                <w:sz w:val="18"/>
                <w:highlight w:val="none"/>
              </w:rPr>
            </w:pPr>
            <w:r>
              <w:rPr>
                <w:color w:val="auto"/>
                <w:sz w:val="18"/>
                <w:highlight w:val="none"/>
              </w:rPr>
              <w:t>500≤Y＜20000</w:t>
            </w:r>
          </w:p>
        </w:tc>
        <w:tc>
          <w:tcPr>
            <w:tcW w:w="1511" w:type="dxa"/>
          </w:tcPr>
          <w:p w14:paraId="4CBAAF91">
            <w:pPr>
              <w:pStyle w:val="75"/>
              <w:spacing w:before="78"/>
              <w:jc w:val="center"/>
              <w:rPr>
                <w:color w:val="auto"/>
                <w:sz w:val="18"/>
                <w:highlight w:val="none"/>
              </w:rPr>
            </w:pPr>
            <w:r>
              <w:rPr>
                <w:color w:val="auto"/>
                <w:sz w:val="18"/>
                <w:highlight w:val="none"/>
              </w:rPr>
              <w:t>50≤Y＜500</w:t>
            </w:r>
          </w:p>
        </w:tc>
        <w:tc>
          <w:tcPr>
            <w:tcW w:w="1049" w:type="dxa"/>
          </w:tcPr>
          <w:p w14:paraId="0D4E6CB0">
            <w:pPr>
              <w:pStyle w:val="75"/>
              <w:spacing w:before="78"/>
              <w:ind w:right="186"/>
              <w:jc w:val="center"/>
              <w:rPr>
                <w:color w:val="auto"/>
                <w:sz w:val="18"/>
                <w:highlight w:val="none"/>
              </w:rPr>
            </w:pPr>
            <w:r>
              <w:rPr>
                <w:color w:val="auto"/>
                <w:sz w:val="18"/>
                <w:highlight w:val="none"/>
              </w:rPr>
              <w:t>Y＜50</w:t>
            </w:r>
          </w:p>
        </w:tc>
      </w:tr>
      <w:tr w14:paraId="2ED3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4726D644">
            <w:pPr>
              <w:pStyle w:val="75"/>
              <w:spacing w:before="4"/>
              <w:ind w:firstLine="420"/>
              <w:rPr>
                <w:b/>
                <w:color w:val="auto"/>
                <w:highlight w:val="none"/>
              </w:rPr>
            </w:pPr>
          </w:p>
          <w:p w14:paraId="791543A5">
            <w:pPr>
              <w:pStyle w:val="75"/>
              <w:ind w:left="107" w:firstLine="361"/>
              <w:rPr>
                <w:color w:val="auto"/>
                <w:sz w:val="18"/>
                <w:highlight w:val="none"/>
              </w:rPr>
            </w:pPr>
            <w:r>
              <w:rPr>
                <w:color w:val="auto"/>
                <w:sz w:val="18"/>
                <w:highlight w:val="none"/>
              </w:rPr>
              <w:t>工业*</w:t>
            </w:r>
          </w:p>
        </w:tc>
        <w:tc>
          <w:tcPr>
            <w:tcW w:w="1451" w:type="dxa"/>
          </w:tcPr>
          <w:p w14:paraId="5B7EA12C">
            <w:pPr>
              <w:pStyle w:val="75"/>
              <w:spacing w:before="77"/>
              <w:ind w:right="210"/>
              <w:jc w:val="both"/>
              <w:rPr>
                <w:color w:val="auto"/>
                <w:sz w:val="18"/>
                <w:highlight w:val="none"/>
              </w:rPr>
            </w:pPr>
            <w:r>
              <w:rPr>
                <w:color w:val="auto"/>
                <w:sz w:val="18"/>
                <w:highlight w:val="none"/>
              </w:rPr>
              <w:t>从业人员(X)</w:t>
            </w:r>
          </w:p>
        </w:tc>
        <w:tc>
          <w:tcPr>
            <w:tcW w:w="750" w:type="dxa"/>
          </w:tcPr>
          <w:p w14:paraId="37885B6F">
            <w:pPr>
              <w:pStyle w:val="75"/>
              <w:spacing w:before="77"/>
              <w:ind w:left="9" w:firstLine="361"/>
              <w:jc w:val="center"/>
              <w:rPr>
                <w:color w:val="auto"/>
                <w:sz w:val="18"/>
                <w:highlight w:val="none"/>
              </w:rPr>
            </w:pPr>
            <w:r>
              <w:rPr>
                <w:color w:val="auto"/>
                <w:sz w:val="18"/>
                <w:highlight w:val="none"/>
              </w:rPr>
              <w:t>人</w:t>
            </w:r>
          </w:p>
        </w:tc>
        <w:tc>
          <w:tcPr>
            <w:tcW w:w="1191" w:type="dxa"/>
          </w:tcPr>
          <w:p w14:paraId="72E4E1C0">
            <w:pPr>
              <w:pStyle w:val="75"/>
              <w:spacing w:before="77"/>
              <w:ind w:right="169"/>
              <w:jc w:val="center"/>
              <w:rPr>
                <w:color w:val="auto"/>
                <w:sz w:val="18"/>
                <w:highlight w:val="none"/>
              </w:rPr>
            </w:pPr>
            <w:r>
              <w:rPr>
                <w:color w:val="auto"/>
                <w:sz w:val="18"/>
                <w:highlight w:val="none"/>
              </w:rPr>
              <w:t>X≥1000</w:t>
            </w:r>
          </w:p>
        </w:tc>
        <w:tc>
          <w:tcPr>
            <w:tcW w:w="1803" w:type="dxa"/>
          </w:tcPr>
          <w:p w14:paraId="4A47EE35">
            <w:pPr>
              <w:pStyle w:val="75"/>
              <w:spacing w:before="77"/>
              <w:jc w:val="center"/>
              <w:rPr>
                <w:color w:val="auto"/>
                <w:sz w:val="18"/>
                <w:highlight w:val="none"/>
              </w:rPr>
            </w:pPr>
            <w:r>
              <w:rPr>
                <w:color w:val="auto"/>
                <w:sz w:val="18"/>
                <w:highlight w:val="none"/>
              </w:rPr>
              <w:t>300≤X＜1000</w:t>
            </w:r>
          </w:p>
        </w:tc>
        <w:tc>
          <w:tcPr>
            <w:tcW w:w="1511" w:type="dxa"/>
          </w:tcPr>
          <w:p w14:paraId="14CA052F">
            <w:pPr>
              <w:pStyle w:val="75"/>
              <w:spacing w:before="77"/>
              <w:jc w:val="center"/>
              <w:rPr>
                <w:color w:val="auto"/>
                <w:sz w:val="18"/>
                <w:highlight w:val="none"/>
              </w:rPr>
            </w:pPr>
            <w:r>
              <w:rPr>
                <w:color w:val="auto"/>
                <w:sz w:val="18"/>
                <w:highlight w:val="none"/>
              </w:rPr>
              <w:t>20≤X＜300</w:t>
            </w:r>
          </w:p>
        </w:tc>
        <w:tc>
          <w:tcPr>
            <w:tcW w:w="1049" w:type="dxa"/>
          </w:tcPr>
          <w:p w14:paraId="4181ACD3">
            <w:pPr>
              <w:pStyle w:val="75"/>
              <w:spacing w:before="77"/>
              <w:ind w:right="186"/>
              <w:jc w:val="center"/>
              <w:rPr>
                <w:color w:val="auto"/>
                <w:sz w:val="18"/>
                <w:highlight w:val="none"/>
              </w:rPr>
            </w:pPr>
            <w:r>
              <w:rPr>
                <w:color w:val="auto"/>
                <w:sz w:val="18"/>
                <w:highlight w:val="none"/>
              </w:rPr>
              <w:t>X＜20</w:t>
            </w:r>
          </w:p>
        </w:tc>
      </w:tr>
      <w:tr w14:paraId="24FB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A2BA944">
            <w:pPr>
              <w:ind w:firstLine="40"/>
              <w:rPr>
                <w:color w:val="auto"/>
                <w:sz w:val="2"/>
                <w:szCs w:val="2"/>
                <w:highlight w:val="none"/>
              </w:rPr>
            </w:pPr>
          </w:p>
        </w:tc>
        <w:tc>
          <w:tcPr>
            <w:tcW w:w="1451" w:type="dxa"/>
          </w:tcPr>
          <w:p w14:paraId="3DB9F1CC">
            <w:pPr>
              <w:pStyle w:val="75"/>
              <w:spacing w:before="86"/>
              <w:ind w:right="210"/>
              <w:jc w:val="both"/>
              <w:rPr>
                <w:color w:val="auto"/>
                <w:sz w:val="18"/>
                <w:highlight w:val="none"/>
              </w:rPr>
            </w:pPr>
            <w:r>
              <w:rPr>
                <w:color w:val="auto"/>
                <w:sz w:val="18"/>
                <w:highlight w:val="none"/>
              </w:rPr>
              <w:t>营业收入(Y)</w:t>
            </w:r>
          </w:p>
        </w:tc>
        <w:tc>
          <w:tcPr>
            <w:tcW w:w="750" w:type="dxa"/>
          </w:tcPr>
          <w:p w14:paraId="2E467C1F">
            <w:pPr>
              <w:pStyle w:val="75"/>
              <w:spacing w:before="78"/>
              <w:ind w:right="171"/>
              <w:jc w:val="center"/>
              <w:rPr>
                <w:color w:val="auto"/>
                <w:sz w:val="18"/>
                <w:highlight w:val="none"/>
              </w:rPr>
            </w:pPr>
            <w:r>
              <w:rPr>
                <w:color w:val="auto"/>
                <w:sz w:val="18"/>
                <w:highlight w:val="none"/>
              </w:rPr>
              <w:t>万元</w:t>
            </w:r>
          </w:p>
        </w:tc>
        <w:tc>
          <w:tcPr>
            <w:tcW w:w="1191" w:type="dxa"/>
          </w:tcPr>
          <w:p w14:paraId="647836DE">
            <w:pPr>
              <w:pStyle w:val="75"/>
              <w:spacing w:before="78"/>
              <w:ind w:right="169"/>
              <w:jc w:val="center"/>
              <w:rPr>
                <w:color w:val="auto"/>
                <w:sz w:val="18"/>
                <w:highlight w:val="none"/>
              </w:rPr>
            </w:pPr>
            <w:r>
              <w:rPr>
                <w:color w:val="auto"/>
                <w:sz w:val="18"/>
                <w:highlight w:val="none"/>
              </w:rPr>
              <w:t>Y≥40000</w:t>
            </w:r>
          </w:p>
        </w:tc>
        <w:tc>
          <w:tcPr>
            <w:tcW w:w="1803" w:type="dxa"/>
          </w:tcPr>
          <w:p w14:paraId="3E32FD0B">
            <w:pPr>
              <w:pStyle w:val="75"/>
              <w:spacing w:before="78"/>
              <w:jc w:val="center"/>
              <w:rPr>
                <w:color w:val="auto"/>
                <w:sz w:val="18"/>
                <w:highlight w:val="none"/>
              </w:rPr>
            </w:pPr>
            <w:r>
              <w:rPr>
                <w:color w:val="auto"/>
                <w:sz w:val="18"/>
                <w:highlight w:val="none"/>
              </w:rPr>
              <w:t>2000≤Y＜40000</w:t>
            </w:r>
          </w:p>
        </w:tc>
        <w:tc>
          <w:tcPr>
            <w:tcW w:w="1511" w:type="dxa"/>
          </w:tcPr>
          <w:p w14:paraId="3FCB2716">
            <w:pPr>
              <w:pStyle w:val="75"/>
              <w:spacing w:before="78"/>
              <w:jc w:val="center"/>
              <w:rPr>
                <w:color w:val="auto"/>
                <w:sz w:val="18"/>
                <w:highlight w:val="none"/>
              </w:rPr>
            </w:pPr>
            <w:r>
              <w:rPr>
                <w:color w:val="auto"/>
                <w:sz w:val="18"/>
                <w:highlight w:val="none"/>
              </w:rPr>
              <w:t>300≤Y＜2000</w:t>
            </w:r>
          </w:p>
        </w:tc>
        <w:tc>
          <w:tcPr>
            <w:tcW w:w="1049" w:type="dxa"/>
          </w:tcPr>
          <w:p w14:paraId="606D35DB">
            <w:pPr>
              <w:pStyle w:val="75"/>
              <w:spacing w:before="78"/>
              <w:ind w:right="186"/>
              <w:jc w:val="center"/>
              <w:rPr>
                <w:color w:val="auto"/>
                <w:sz w:val="18"/>
                <w:highlight w:val="none"/>
              </w:rPr>
            </w:pPr>
            <w:r>
              <w:rPr>
                <w:color w:val="auto"/>
                <w:sz w:val="18"/>
                <w:highlight w:val="none"/>
              </w:rPr>
              <w:t>Y＜300</w:t>
            </w:r>
          </w:p>
        </w:tc>
      </w:tr>
      <w:tr w14:paraId="2D34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3144341">
            <w:pPr>
              <w:pStyle w:val="75"/>
              <w:spacing w:before="2"/>
              <w:ind w:firstLine="420"/>
              <w:rPr>
                <w:b/>
                <w:color w:val="auto"/>
                <w:highlight w:val="none"/>
              </w:rPr>
            </w:pPr>
          </w:p>
          <w:p w14:paraId="63BBE7C8">
            <w:pPr>
              <w:pStyle w:val="75"/>
              <w:ind w:left="107" w:firstLine="361"/>
              <w:rPr>
                <w:color w:val="auto"/>
                <w:sz w:val="18"/>
                <w:highlight w:val="none"/>
              </w:rPr>
            </w:pPr>
            <w:r>
              <w:rPr>
                <w:color w:val="auto"/>
                <w:sz w:val="18"/>
                <w:highlight w:val="none"/>
              </w:rPr>
              <w:t>建筑业</w:t>
            </w:r>
          </w:p>
        </w:tc>
        <w:tc>
          <w:tcPr>
            <w:tcW w:w="1451" w:type="dxa"/>
          </w:tcPr>
          <w:p w14:paraId="0C129984">
            <w:pPr>
              <w:pStyle w:val="75"/>
              <w:spacing w:before="77"/>
              <w:ind w:right="210"/>
              <w:jc w:val="both"/>
              <w:rPr>
                <w:color w:val="auto"/>
                <w:sz w:val="18"/>
                <w:highlight w:val="none"/>
              </w:rPr>
            </w:pPr>
            <w:r>
              <w:rPr>
                <w:color w:val="auto"/>
                <w:sz w:val="18"/>
                <w:highlight w:val="none"/>
              </w:rPr>
              <w:t>营业收入(Y)</w:t>
            </w:r>
          </w:p>
        </w:tc>
        <w:tc>
          <w:tcPr>
            <w:tcW w:w="750" w:type="dxa"/>
          </w:tcPr>
          <w:p w14:paraId="5FC54C37">
            <w:pPr>
              <w:pStyle w:val="75"/>
              <w:spacing w:before="77"/>
              <w:ind w:right="171"/>
              <w:jc w:val="center"/>
              <w:rPr>
                <w:color w:val="auto"/>
                <w:sz w:val="18"/>
                <w:highlight w:val="none"/>
              </w:rPr>
            </w:pPr>
            <w:r>
              <w:rPr>
                <w:color w:val="auto"/>
                <w:sz w:val="18"/>
                <w:highlight w:val="none"/>
              </w:rPr>
              <w:t>万元</w:t>
            </w:r>
          </w:p>
        </w:tc>
        <w:tc>
          <w:tcPr>
            <w:tcW w:w="1191" w:type="dxa"/>
          </w:tcPr>
          <w:p w14:paraId="51A75B4A">
            <w:pPr>
              <w:pStyle w:val="75"/>
              <w:spacing w:before="77"/>
              <w:ind w:right="169"/>
              <w:jc w:val="center"/>
              <w:rPr>
                <w:color w:val="auto"/>
                <w:sz w:val="18"/>
                <w:highlight w:val="none"/>
              </w:rPr>
            </w:pPr>
            <w:r>
              <w:rPr>
                <w:color w:val="auto"/>
                <w:sz w:val="18"/>
                <w:highlight w:val="none"/>
              </w:rPr>
              <w:t>Y≥80000</w:t>
            </w:r>
          </w:p>
        </w:tc>
        <w:tc>
          <w:tcPr>
            <w:tcW w:w="1803" w:type="dxa"/>
          </w:tcPr>
          <w:p w14:paraId="7118481A">
            <w:pPr>
              <w:pStyle w:val="75"/>
              <w:spacing w:before="77"/>
              <w:jc w:val="center"/>
              <w:rPr>
                <w:color w:val="auto"/>
                <w:sz w:val="18"/>
                <w:highlight w:val="none"/>
              </w:rPr>
            </w:pPr>
            <w:r>
              <w:rPr>
                <w:color w:val="auto"/>
                <w:sz w:val="18"/>
                <w:highlight w:val="none"/>
              </w:rPr>
              <w:t>6000≤Y＜80000</w:t>
            </w:r>
          </w:p>
        </w:tc>
        <w:tc>
          <w:tcPr>
            <w:tcW w:w="1511" w:type="dxa"/>
          </w:tcPr>
          <w:p w14:paraId="6A1BC8C3">
            <w:pPr>
              <w:pStyle w:val="75"/>
              <w:spacing w:before="77"/>
              <w:jc w:val="center"/>
              <w:rPr>
                <w:color w:val="auto"/>
                <w:sz w:val="18"/>
                <w:highlight w:val="none"/>
              </w:rPr>
            </w:pPr>
            <w:r>
              <w:rPr>
                <w:color w:val="auto"/>
                <w:sz w:val="18"/>
                <w:highlight w:val="none"/>
              </w:rPr>
              <w:t>300≤Y＜6000</w:t>
            </w:r>
          </w:p>
        </w:tc>
        <w:tc>
          <w:tcPr>
            <w:tcW w:w="1049" w:type="dxa"/>
          </w:tcPr>
          <w:p w14:paraId="3ACDD39D">
            <w:pPr>
              <w:pStyle w:val="75"/>
              <w:spacing w:before="77"/>
              <w:ind w:right="186"/>
              <w:jc w:val="center"/>
              <w:rPr>
                <w:color w:val="auto"/>
                <w:sz w:val="18"/>
                <w:highlight w:val="none"/>
              </w:rPr>
            </w:pPr>
            <w:r>
              <w:rPr>
                <w:color w:val="auto"/>
                <w:sz w:val="18"/>
                <w:highlight w:val="none"/>
              </w:rPr>
              <w:t>Y＜300</w:t>
            </w:r>
          </w:p>
        </w:tc>
      </w:tr>
      <w:tr w14:paraId="7A6E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779137EB">
            <w:pPr>
              <w:ind w:firstLine="40"/>
              <w:rPr>
                <w:color w:val="auto"/>
                <w:sz w:val="2"/>
                <w:szCs w:val="2"/>
                <w:highlight w:val="none"/>
              </w:rPr>
            </w:pPr>
          </w:p>
        </w:tc>
        <w:tc>
          <w:tcPr>
            <w:tcW w:w="1451" w:type="dxa"/>
          </w:tcPr>
          <w:p w14:paraId="28BA3103">
            <w:pPr>
              <w:pStyle w:val="75"/>
              <w:spacing w:before="86"/>
              <w:ind w:right="210"/>
              <w:jc w:val="both"/>
              <w:rPr>
                <w:color w:val="auto"/>
                <w:sz w:val="18"/>
                <w:highlight w:val="none"/>
              </w:rPr>
            </w:pPr>
            <w:r>
              <w:rPr>
                <w:color w:val="auto"/>
                <w:sz w:val="18"/>
                <w:highlight w:val="none"/>
              </w:rPr>
              <w:t>资产总额(Z)</w:t>
            </w:r>
          </w:p>
        </w:tc>
        <w:tc>
          <w:tcPr>
            <w:tcW w:w="750" w:type="dxa"/>
          </w:tcPr>
          <w:p w14:paraId="3FAEF332">
            <w:pPr>
              <w:pStyle w:val="75"/>
              <w:spacing w:before="79"/>
              <w:ind w:right="171"/>
              <w:jc w:val="center"/>
              <w:rPr>
                <w:color w:val="auto"/>
                <w:sz w:val="18"/>
                <w:highlight w:val="none"/>
              </w:rPr>
            </w:pPr>
            <w:r>
              <w:rPr>
                <w:color w:val="auto"/>
                <w:sz w:val="18"/>
                <w:highlight w:val="none"/>
              </w:rPr>
              <w:t>万元</w:t>
            </w:r>
          </w:p>
        </w:tc>
        <w:tc>
          <w:tcPr>
            <w:tcW w:w="1191" w:type="dxa"/>
          </w:tcPr>
          <w:p w14:paraId="222BCBB8">
            <w:pPr>
              <w:pStyle w:val="75"/>
              <w:spacing w:before="79"/>
              <w:ind w:right="169"/>
              <w:jc w:val="center"/>
              <w:rPr>
                <w:color w:val="auto"/>
                <w:sz w:val="18"/>
                <w:highlight w:val="none"/>
              </w:rPr>
            </w:pPr>
            <w:r>
              <w:rPr>
                <w:color w:val="auto"/>
                <w:sz w:val="18"/>
                <w:highlight w:val="none"/>
              </w:rPr>
              <w:t>Z≥80000</w:t>
            </w:r>
          </w:p>
        </w:tc>
        <w:tc>
          <w:tcPr>
            <w:tcW w:w="1803" w:type="dxa"/>
          </w:tcPr>
          <w:p w14:paraId="431614D2">
            <w:pPr>
              <w:pStyle w:val="75"/>
              <w:spacing w:before="79"/>
              <w:jc w:val="center"/>
              <w:rPr>
                <w:color w:val="auto"/>
                <w:sz w:val="18"/>
                <w:highlight w:val="none"/>
              </w:rPr>
            </w:pPr>
            <w:r>
              <w:rPr>
                <w:color w:val="auto"/>
                <w:sz w:val="18"/>
                <w:highlight w:val="none"/>
              </w:rPr>
              <w:t>5000≤Z＜80000</w:t>
            </w:r>
          </w:p>
        </w:tc>
        <w:tc>
          <w:tcPr>
            <w:tcW w:w="1511" w:type="dxa"/>
          </w:tcPr>
          <w:p w14:paraId="1C24B79E">
            <w:pPr>
              <w:pStyle w:val="75"/>
              <w:spacing w:before="79"/>
              <w:jc w:val="center"/>
              <w:rPr>
                <w:color w:val="auto"/>
                <w:sz w:val="18"/>
                <w:highlight w:val="none"/>
              </w:rPr>
            </w:pPr>
            <w:r>
              <w:rPr>
                <w:color w:val="auto"/>
                <w:sz w:val="18"/>
                <w:highlight w:val="none"/>
              </w:rPr>
              <w:t>300≤Z＜5000</w:t>
            </w:r>
          </w:p>
        </w:tc>
        <w:tc>
          <w:tcPr>
            <w:tcW w:w="1049" w:type="dxa"/>
          </w:tcPr>
          <w:p w14:paraId="17F12654">
            <w:pPr>
              <w:pStyle w:val="75"/>
              <w:spacing w:before="79"/>
              <w:ind w:right="186"/>
              <w:jc w:val="center"/>
              <w:rPr>
                <w:color w:val="auto"/>
                <w:sz w:val="18"/>
                <w:highlight w:val="none"/>
              </w:rPr>
            </w:pPr>
            <w:r>
              <w:rPr>
                <w:color w:val="auto"/>
                <w:sz w:val="18"/>
                <w:highlight w:val="none"/>
              </w:rPr>
              <w:t>Z＜300</w:t>
            </w:r>
          </w:p>
        </w:tc>
      </w:tr>
      <w:tr w14:paraId="38DF0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CA0AC1E">
            <w:pPr>
              <w:pStyle w:val="75"/>
              <w:spacing w:before="2"/>
              <w:ind w:firstLine="420"/>
              <w:rPr>
                <w:b/>
                <w:color w:val="auto"/>
                <w:highlight w:val="none"/>
              </w:rPr>
            </w:pPr>
          </w:p>
          <w:p w14:paraId="3607ABE2">
            <w:pPr>
              <w:pStyle w:val="75"/>
              <w:ind w:left="107" w:firstLine="361"/>
              <w:rPr>
                <w:color w:val="auto"/>
                <w:sz w:val="18"/>
                <w:highlight w:val="none"/>
              </w:rPr>
            </w:pPr>
            <w:r>
              <w:rPr>
                <w:color w:val="auto"/>
                <w:sz w:val="18"/>
                <w:highlight w:val="none"/>
              </w:rPr>
              <w:t>批发业</w:t>
            </w:r>
          </w:p>
        </w:tc>
        <w:tc>
          <w:tcPr>
            <w:tcW w:w="1451" w:type="dxa"/>
          </w:tcPr>
          <w:p w14:paraId="4311C09D">
            <w:pPr>
              <w:pStyle w:val="75"/>
              <w:spacing w:before="78"/>
              <w:ind w:right="210"/>
              <w:jc w:val="both"/>
              <w:rPr>
                <w:color w:val="auto"/>
                <w:sz w:val="18"/>
                <w:highlight w:val="none"/>
              </w:rPr>
            </w:pPr>
            <w:r>
              <w:rPr>
                <w:color w:val="auto"/>
                <w:sz w:val="18"/>
                <w:highlight w:val="none"/>
              </w:rPr>
              <w:t>从业人员(X)</w:t>
            </w:r>
          </w:p>
        </w:tc>
        <w:tc>
          <w:tcPr>
            <w:tcW w:w="750" w:type="dxa"/>
          </w:tcPr>
          <w:p w14:paraId="01D2F2AA">
            <w:pPr>
              <w:pStyle w:val="75"/>
              <w:spacing w:before="78"/>
              <w:ind w:left="9" w:firstLine="361"/>
              <w:jc w:val="center"/>
              <w:rPr>
                <w:color w:val="auto"/>
                <w:sz w:val="18"/>
                <w:highlight w:val="none"/>
              </w:rPr>
            </w:pPr>
            <w:r>
              <w:rPr>
                <w:color w:val="auto"/>
                <w:sz w:val="18"/>
                <w:highlight w:val="none"/>
              </w:rPr>
              <w:t>人</w:t>
            </w:r>
          </w:p>
        </w:tc>
        <w:tc>
          <w:tcPr>
            <w:tcW w:w="1191" w:type="dxa"/>
          </w:tcPr>
          <w:p w14:paraId="107808FE">
            <w:pPr>
              <w:pStyle w:val="75"/>
              <w:spacing w:before="78"/>
              <w:ind w:right="169"/>
              <w:jc w:val="center"/>
              <w:rPr>
                <w:color w:val="auto"/>
                <w:sz w:val="18"/>
                <w:highlight w:val="none"/>
              </w:rPr>
            </w:pPr>
            <w:r>
              <w:rPr>
                <w:color w:val="auto"/>
                <w:sz w:val="18"/>
                <w:highlight w:val="none"/>
              </w:rPr>
              <w:t>X≥200</w:t>
            </w:r>
          </w:p>
        </w:tc>
        <w:tc>
          <w:tcPr>
            <w:tcW w:w="1803" w:type="dxa"/>
          </w:tcPr>
          <w:p w14:paraId="6B2A8C59">
            <w:pPr>
              <w:pStyle w:val="75"/>
              <w:spacing w:before="78"/>
              <w:jc w:val="center"/>
              <w:rPr>
                <w:color w:val="auto"/>
                <w:sz w:val="18"/>
                <w:highlight w:val="none"/>
              </w:rPr>
            </w:pPr>
            <w:r>
              <w:rPr>
                <w:color w:val="auto"/>
                <w:sz w:val="18"/>
                <w:highlight w:val="none"/>
              </w:rPr>
              <w:t>20≤X＜200</w:t>
            </w:r>
          </w:p>
        </w:tc>
        <w:tc>
          <w:tcPr>
            <w:tcW w:w="1511" w:type="dxa"/>
          </w:tcPr>
          <w:p w14:paraId="55A2BFD6">
            <w:pPr>
              <w:pStyle w:val="75"/>
              <w:spacing w:before="78"/>
              <w:jc w:val="center"/>
              <w:rPr>
                <w:color w:val="auto"/>
                <w:sz w:val="18"/>
                <w:highlight w:val="none"/>
              </w:rPr>
            </w:pPr>
            <w:r>
              <w:rPr>
                <w:color w:val="auto"/>
                <w:sz w:val="18"/>
                <w:highlight w:val="none"/>
              </w:rPr>
              <w:t>5≤X＜20</w:t>
            </w:r>
          </w:p>
        </w:tc>
        <w:tc>
          <w:tcPr>
            <w:tcW w:w="1049" w:type="dxa"/>
          </w:tcPr>
          <w:p w14:paraId="10B5C6D5">
            <w:pPr>
              <w:pStyle w:val="75"/>
              <w:spacing w:before="78"/>
              <w:ind w:right="186"/>
              <w:jc w:val="center"/>
              <w:rPr>
                <w:color w:val="auto"/>
                <w:sz w:val="18"/>
                <w:highlight w:val="none"/>
              </w:rPr>
            </w:pPr>
            <w:r>
              <w:rPr>
                <w:color w:val="auto"/>
                <w:sz w:val="18"/>
                <w:highlight w:val="none"/>
              </w:rPr>
              <w:t>X＜5</w:t>
            </w:r>
          </w:p>
        </w:tc>
      </w:tr>
      <w:tr w14:paraId="4E26F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2D52B3B">
            <w:pPr>
              <w:ind w:firstLine="40"/>
              <w:rPr>
                <w:color w:val="auto"/>
                <w:sz w:val="2"/>
                <w:szCs w:val="2"/>
                <w:highlight w:val="none"/>
              </w:rPr>
            </w:pPr>
          </w:p>
        </w:tc>
        <w:tc>
          <w:tcPr>
            <w:tcW w:w="1451" w:type="dxa"/>
          </w:tcPr>
          <w:p w14:paraId="3B0B7329">
            <w:pPr>
              <w:pStyle w:val="75"/>
              <w:spacing w:before="86"/>
              <w:ind w:right="210"/>
              <w:jc w:val="both"/>
              <w:rPr>
                <w:color w:val="auto"/>
                <w:sz w:val="18"/>
                <w:highlight w:val="none"/>
              </w:rPr>
            </w:pPr>
            <w:r>
              <w:rPr>
                <w:color w:val="auto"/>
                <w:sz w:val="18"/>
                <w:highlight w:val="none"/>
              </w:rPr>
              <w:t>营业收入(Y)</w:t>
            </w:r>
          </w:p>
        </w:tc>
        <w:tc>
          <w:tcPr>
            <w:tcW w:w="750" w:type="dxa"/>
          </w:tcPr>
          <w:p w14:paraId="47ECA328">
            <w:pPr>
              <w:pStyle w:val="75"/>
              <w:spacing w:before="77"/>
              <w:ind w:right="171"/>
              <w:jc w:val="center"/>
              <w:rPr>
                <w:color w:val="auto"/>
                <w:sz w:val="18"/>
                <w:highlight w:val="none"/>
              </w:rPr>
            </w:pPr>
            <w:r>
              <w:rPr>
                <w:color w:val="auto"/>
                <w:sz w:val="18"/>
                <w:highlight w:val="none"/>
              </w:rPr>
              <w:t>万元</w:t>
            </w:r>
          </w:p>
        </w:tc>
        <w:tc>
          <w:tcPr>
            <w:tcW w:w="1191" w:type="dxa"/>
          </w:tcPr>
          <w:p w14:paraId="641CB247">
            <w:pPr>
              <w:pStyle w:val="75"/>
              <w:spacing w:before="77"/>
              <w:ind w:right="169"/>
              <w:jc w:val="center"/>
              <w:rPr>
                <w:color w:val="auto"/>
                <w:sz w:val="18"/>
                <w:highlight w:val="none"/>
              </w:rPr>
            </w:pPr>
            <w:r>
              <w:rPr>
                <w:color w:val="auto"/>
                <w:sz w:val="18"/>
                <w:highlight w:val="none"/>
              </w:rPr>
              <w:t>Y≥40000</w:t>
            </w:r>
          </w:p>
        </w:tc>
        <w:tc>
          <w:tcPr>
            <w:tcW w:w="1803" w:type="dxa"/>
          </w:tcPr>
          <w:p w14:paraId="72DE868A">
            <w:pPr>
              <w:pStyle w:val="75"/>
              <w:spacing w:before="77"/>
              <w:jc w:val="center"/>
              <w:rPr>
                <w:color w:val="auto"/>
                <w:sz w:val="18"/>
                <w:highlight w:val="none"/>
              </w:rPr>
            </w:pPr>
            <w:r>
              <w:rPr>
                <w:color w:val="auto"/>
                <w:sz w:val="18"/>
                <w:highlight w:val="none"/>
              </w:rPr>
              <w:t>5000≤Y＜40000</w:t>
            </w:r>
          </w:p>
        </w:tc>
        <w:tc>
          <w:tcPr>
            <w:tcW w:w="1511" w:type="dxa"/>
          </w:tcPr>
          <w:p w14:paraId="4E5A1508">
            <w:pPr>
              <w:pStyle w:val="75"/>
              <w:spacing w:before="77"/>
              <w:jc w:val="center"/>
              <w:rPr>
                <w:color w:val="auto"/>
                <w:sz w:val="18"/>
                <w:highlight w:val="none"/>
              </w:rPr>
            </w:pPr>
            <w:r>
              <w:rPr>
                <w:color w:val="auto"/>
                <w:sz w:val="18"/>
                <w:highlight w:val="none"/>
              </w:rPr>
              <w:t>1000≤Y＜5000</w:t>
            </w:r>
          </w:p>
        </w:tc>
        <w:tc>
          <w:tcPr>
            <w:tcW w:w="1049" w:type="dxa"/>
          </w:tcPr>
          <w:p w14:paraId="0491CD78">
            <w:pPr>
              <w:pStyle w:val="75"/>
              <w:spacing w:before="77"/>
              <w:ind w:right="186"/>
              <w:jc w:val="center"/>
              <w:rPr>
                <w:color w:val="auto"/>
                <w:sz w:val="18"/>
                <w:highlight w:val="none"/>
              </w:rPr>
            </w:pPr>
            <w:r>
              <w:rPr>
                <w:color w:val="auto"/>
                <w:sz w:val="18"/>
                <w:highlight w:val="none"/>
              </w:rPr>
              <w:t>Y＜1000</w:t>
            </w:r>
          </w:p>
        </w:tc>
      </w:tr>
      <w:tr w14:paraId="74FAE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2026F46">
            <w:pPr>
              <w:pStyle w:val="75"/>
              <w:spacing w:before="3"/>
              <w:ind w:firstLine="420"/>
              <w:rPr>
                <w:b/>
                <w:color w:val="auto"/>
                <w:highlight w:val="none"/>
              </w:rPr>
            </w:pPr>
          </w:p>
          <w:p w14:paraId="75EB1ECF">
            <w:pPr>
              <w:pStyle w:val="75"/>
              <w:ind w:left="107" w:firstLine="361"/>
              <w:rPr>
                <w:color w:val="auto"/>
                <w:sz w:val="18"/>
                <w:highlight w:val="none"/>
              </w:rPr>
            </w:pPr>
            <w:r>
              <w:rPr>
                <w:color w:val="auto"/>
                <w:sz w:val="18"/>
                <w:highlight w:val="none"/>
              </w:rPr>
              <w:t>零售业</w:t>
            </w:r>
          </w:p>
        </w:tc>
        <w:tc>
          <w:tcPr>
            <w:tcW w:w="1451" w:type="dxa"/>
          </w:tcPr>
          <w:p w14:paraId="74A78331">
            <w:pPr>
              <w:pStyle w:val="75"/>
              <w:spacing w:before="78"/>
              <w:ind w:right="210"/>
              <w:jc w:val="both"/>
              <w:rPr>
                <w:color w:val="auto"/>
                <w:sz w:val="18"/>
                <w:highlight w:val="none"/>
              </w:rPr>
            </w:pPr>
            <w:r>
              <w:rPr>
                <w:color w:val="auto"/>
                <w:sz w:val="18"/>
                <w:highlight w:val="none"/>
              </w:rPr>
              <w:t>从业人员(X)</w:t>
            </w:r>
          </w:p>
        </w:tc>
        <w:tc>
          <w:tcPr>
            <w:tcW w:w="750" w:type="dxa"/>
          </w:tcPr>
          <w:p w14:paraId="4150818C">
            <w:pPr>
              <w:pStyle w:val="75"/>
              <w:spacing w:before="78"/>
              <w:ind w:left="9" w:firstLine="361"/>
              <w:jc w:val="center"/>
              <w:rPr>
                <w:color w:val="auto"/>
                <w:sz w:val="18"/>
                <w:highlight w:val="none"/>
              </w:rPr>
            </w:pPr>
            <w:r>
              <w:rPr>
                <w:color w:val="auto"/>
                <w:sz w:val="18"/>
                <w:highlight w:val="none"/>
              </w:rPr>
              <w:t>人</w:t>
            </w:r>
          </w:p>
        </w:tc>
        <w:tc>
          <w:tcPr>
            <w:tcW w:w="1191" w:type="dxa"/>
          </w:tcPr>
          <w:p w14:paraId="42DA05D6">
            <w:pPr>
              <w:pStyle w:val="75"/>
              <w:spacing w:before="78"/>
              <w:ind w:right="169"/>
              <w:jc w:val="center"/>
              <w:rPr>
                <w:color w:val="auto"/>
                <w:sz w:val="18"/>
                <w:highlight w:val="none"/>
              </w:rPr>
            </w:pPr>
            <w:r>
              <w:rPr>
                <w:color w:val="auto"/>
                <w:sz w:val="18"/>
                <w:highlight w:val="none"/>
              </w:rPr>
              <w:t>X≥300</w:t>
            </w:r>
          </w:p>
        </w:tc>
        <w:tc>
          <w:tcPr>
            <w:tcW w:w="1803" w:type="dxa"/>
          </w:tcPr>
          <w:p w14:paraId="20E04F73">
            <w:pPr>
              <w:pStyle w:val="75"/>
              <w:spacing w:before="78"/>
              <w:jc w:val="center"/>
              <w:rPr>
                <w:color w:val="auto"/>
                <w:sz w:val="18"/>
                <w:highlight w:val="none"/>
              </w:rPr>
            </w:pPr>
            <w:r>
              <w:rPr>
                <w:color w:val="auto"/>
                <w:sz w:val="18"/>
                <w:highlight w:val="none"/>
              </w:rPr>
              <w:t>50≤X＜300</w:t>
            </w:r>
          </w:p>
        </w:tc>
        <w:tc>
          <w:tcPr>
            <w:tcW w:w="1511" w:type="dxa"/>
          </w:tcPr>
          <w:p w14:paraId="516C8701">
            <w:pPr>
              <w:pStyle w:val="75"/>
              <w:spacing w:before="78"/>
              <w:jc w:val="center"/>
              <w:rPr>
                <w:color w:val="auto"/>
                <w:sz w:val="18"/>
                <w:highlight w:val="none"/>
              </w:rPr>
            </w:pPr>
            <w:r>
              <w:rPr>
                <w:color w:val="auto"/>
                <w:sz w:val="18"/>
                <w:highlight w:val="none"/>
              </w:rPr>
              <w:t>10≤X＜50</w:t>
            </w:r>
          </w:p>
        </w:tc>
        <w:tc>
          <w:tcPr>
            <w:tcW w:w="1049" w:type="dxa"/>
          </w:tcPr>
          <w:p w14:paraId="1E2C3324">
            <w:pPr>
              <w:pStyle w:val="75"/>
              <w:spacing w:before="78"/>
              <w:ind w:right="186"/>
              <w:jc w:val="center"/>
              <w:rPr>
                <w:color w:val="auto"/>
                <w:sz w:val="18"/>
                <w:highlight w:val="none"/>
              </w:rPr>
            </w:pPr>
            <w:r>
              <w:rPr>
                <w:color w:val="auto"/>
                <w:sz w:val="18"/>
                <w:highlight w:val="none"/>
              </w:rPr>
              <w:t>X＜10</w:t>
            </w:r>
          </w:p>
        </w:tc>
      </w:tr>
      <w:tr w14:paraId="4B1A3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47BA9B1A">
            <w:pPr>
              <w:ind w:firstLine="40"/>
              <w:rPr>
                <w:color w:val="auto"/>
                <w:sz w:val="2"/>
                <w:szCs w:val="2"/>
                <w:highlight w:val="none"/>
              </w:rPr>
            </w:pPr>
          </w:p>
        </w:tc>
        <w:tc>
          <w:tcPr>
            <w:tcW w:w="1451" w:type="dxa"/>
          </w:tcPr>
          <w:p w14:paraId="2F4E9B29">
            <w:pPr>
              <w:pStyle w:val="75"/>
              <w:spacing w:before="87"/>
              <w:ind w:right="210"/>
              <w:jc w:val="both"/>
              <w:rPr>
                <w:color w:val="auto"/>
                <w:sz w:val="18"/>
                <w:highlight w:val="none"/>
              </w:rPr>
            </w:pPr>
            <w:r>
              <w:rPr>
                <w:color w:val="auto"/>
                <w:sz w:val="18"/>
                <w:highlight w:val="none"/>
              </w:rPr>
              <w:t>营业收入(Y)</w:t>
            </w:r>
          </w:p>
        </w:tc>
        <w:tc>
          <w:tcPr>
            <w:tcW w:w="750" w:type="dxa"/>
          </w:tcPr>
          <w:p w14:paraId="2786D303">
            <w:pPr>
              <w:pStyle w:val="75"/>
              <w:spacing w:before="77"/>
              <w:ind w:right="171"/>
              <w:jc w:val="center"/>
              <w:rPr>
                <w:color w:val="auto"/>
                <w:sz w:val="18"/>
                <w:highlight w:val="none"/>
              </w:rPr>
            </w:pPr>
            <w:r>
              <w:rPr>
                <w:color w:val="auto"/>
                <w:sz w:val="18"/>
                <w:highlight w:val="none"/>
              </w:rPr>
              <w:t>万元</w:t>
            </w:r>
          </w:p>
        </w:tc>
        <w:tc>
          <w:tcPr>
            <w:tcW w:w="1191" w:type="dxa"/>
          </w:tcPr>
          <w:p w14:paraId="6F6327BC">
            <w:pPr>
              <w:pStyle w:val="75"/>
              <w:spacing w:before="77"/>
              <w:ind w:right="169"/>
              <w:jc w:val="center"/>
              <w:rPr>
                <w:color w:val="auto"/>
                <w:sz w:val="18"/>
                <w:highlight w:val="none"/>
              </w:rPr>
            </w:pPr>
            <w:r>
              <w:rPr>
                <w:color w:val="auto"/>
                <w:sz w:val="18"/>
                <w:highlight w:val="none"/>
              </w:rPr>
              <w:t>Y≥20000</w:t>
            </w:r>
          </w:p>
        </w:tc>
        <w:tc>
          <w:tcPr>
            <w:tcW w:w="1803" w:type="dxa"/>
          </w:tcPr>
          <w:p w14:paraId="74676071">
            <w:pPr>
              <w:pStyle w:val="75"/>
              <w:spacing w:before="77"/>
              <w:jc w:val="center"/>
              <w:rPr>
                <w:color w:val="auto"/>
                <w:sz w:val="18"/>
                <w:highlight w:val="none"/>
              </w:rPr>
            </w:pPr>
            <w:r>
              <w:rPr>
                <w:color w:val="auto"/>
                <w:sz w:val="18"/>
                <w:highlight w:val="none"/>
              </w:rPr>
              <w:t>500≤Y＜20000</w:t>
            </w:r>
          </w:p>
        </w:tc>
        <w:tc>
          <w:tcPr>
            <w:tcW w:w="1511" w:type="dxa"/>
          </w:tcPr>
          <w:p w14:paraId="5396E5FF">
            <w:pPr>
              <w:pStyle w:val="75"/>
              <w:spacing w:before="77"/>
              <w:jc w:val="center"/>
              <w:rPr>
                <w:color w:val="auto"/>
                <w:sz w:val="18"/>
                <w:highlight w:val="none"/>
              </w:rPr>
            </w:pPr>
            <w:r>
              <w:rPr>
                <w:color w:val="auto"/>
                <w:sz w:val="18"/>
                <w:highlight w:val="none"/>
              </w:rPr>
              <w:t>100≤Y＜500</w:t>
            </w:r>
          </w:p>
        </w:tc>
        <w:tc>
          <w:tcPr>
            <w:tcW w:w="1049" w:type="dxa"/>
          </w:tcPr>
          <w:p w14:paraId="6676F740">
            <w:pPr>
              <w:pStyle w:val="75"/>
              <w:spacing w:before="77"/>
              <w:ind w:right="186"/>
              <w:jc w:val="center"/>
              <w:rPr>
                <w:color w:val="auto"/>
                <w:sz w:val="18"/>
                <w:highlight w:val="none"/>
              </w:rPr>
            </w:pPr>
            <w:r>
              <w:rPr>
                <w:color w:val="auto"/>
                <w:sz w:val="18"/>
                <w:highlight w:val="none"/>
              </w:rPr>
              <w:t>Y＜100</w:t>
            </w:r>
          </w:p>
        </w:tc>
      </w:tr>
      <w:tr w14:paraId="142B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7A1D86B6">
            <w:pPr>
              <w:pStyle w:val="75"/>
              <w:spacing w:before="3"/>
              <w:ind w:firstLine="420"/>
              <w:rPr>
                <w:b/>
                <w:color w:val="auto"/>
                <w:highlight w:val="none"/>
              </w:rPr>
            </w:pPr>
          </w:p>
          <w:p w14:paraId="025DD41D">
            <w:pPr>
              <w:pStyle w:val="75"/>
              <w:ind w:left="107" w:firstLine="361"/>
              <w:rPr>
                <w:color w:val="auto"/>
                <w:sz w:val="18"/>
                <w:highlight w:val="none"/>
              </w:rPr>
            </w:pPr>
            <w:r>
              <w:rPr>
                <w:color w:val="auto"/>
                <w:sz w:val="18"/>
                <w:highlight w:val="none"/>
              </w:rPr>
              <w:t>交通运输业*</w:t>
            </w:r>
          </w:p>
        </w:tc>
        <w:tc>
          <w:tcPr>
            <w:tcW w:w="1451" w:type="dxa"/>
          </w:tcPr>
          <w:p w14:paraId="23B80E0B">
            <w:pPr>
              <w:pStyle w:val="75"/>
              <w:spacing w:before="79"/>
              <w:ind w:right="210"/>
              <w:jc w:val="both"/>
              <w:rPr>
                <w:color w:val="auto"/>
                <w:sz w:val="18"/>
                <w:highlight w:val="none"/>
              </w:rPr>
            </w:pPr>
            <w:r>
              <w:rPr>
                <w:color w:val="auto"/>
                <w:sz w:val="18"/>
                <w:highlight w:val="none"/>
              </w:rPr>
              <w:t>从业人员(X)</w:t>
            </w:r>
          </w:p>
        </w:tc>
        <w:tc>
          <w:tcPr>
            <w:tcW w:w="750" w:type="dxa"/>
          </w:tcPr>
          <w:p w14:paraId="7AE36715">
            <w:pPr>
              <w:pStyle w:val="75"/>
              <w:spacing w:before="79"/>
              <w:ind w:left="9" w:firstLine="361"/>
              <w:jc w:val="center"/>
              <w:rPr>
                <w:color w:val="auto"/>
                <w:sz w:val="18"/>
                <w:highlight w:val="none"/>
              </w:rPr>
            </w:pPr>
            <w:r>
              <w:rPr>
                <w:color w:val="auto"/>
                <w:sz w:val="18"/>
                <w:highlight w:val="none"/>
              </w:rPr>
              <w:t>人</w:t>
            </w:r>
          </w:p>
        </w:tc>
        <w:tc>
          <w:tcPr>
            <w:tcW w:w="1191" w:type="dxa"/>
          </w:tcPr>
          <w:p w14:paraId="234FE840">
            <w:pPr>
              <w:pStyle w:val="75"/>
              <w:spacing w:before="79"/>
              <w:ind w:right="169"/>
              <w:jc w:val="center"/>
              <w:rPr>
                <w:color w:val="auto"/>
                <w:sz w:val="18"/>
                <w:highlight w:val="none"/>
              </w:rPr>
            </w:pPr>
            <w:r>
              <w:rPr>
                <w:color w:val="auto"/>
                <w:sz w:val="18"/>
                <w:highlight w:val="none"/>
              </w:rPr>
              <w:t>X≥1000</w:t>
            </w:r>
          </w:p>
        </w:tc>
        <w:tc>
          <w:tcPr>
            <w:tcW w:w="1803" w:type="dxa"/>
          </w:tcPr>
          <w:p w14:paraId="6FDFC361">
            <w:pPr>
              <w:pStyle w:val="75"/>
              <w:spacing w:before="79"/>
              <w:jc w:val="center"/>
              <w:rPr>
                <w:color w:val="auto"/>
                <w:sz w:val="18"/>
                <w:highlight w:val="none"/>
              </w:rPr>
            </w:pPr>
            <w:r>
              <w:rPr>
                <w:color w:val="auto"/>
                <w:sz w:val="18"/>
                <w:highlight w:val="none"/>
              </w:rPr>
              <w:t>300≤X＜1000</w:t>
            </w:r>
          </w:p>
        </w:tc>
        <w:tc>
          <w:tcPr>
            <w:tcW w:w="1511" w:type="dxa"/>
          </w:tcPr>
          <w:p w14:paraId="4EDFA241">
            <w:pPr>
              <w:pStyle w:val="75"/>
              <w:spacing w:before="79"/>
              <w:jc w:val="center"/>
              <w:rPr>
                <w:color w:val="auto"/>
                <w:sz w:val="18"/>
                <w:highlight w:val="none"/>
              </w:rPr>
            </w:pPr>
            <w:r>
              <w:rPr>
                <w:color w:val="auto"/>
                <w:sz w:val="18"/>
                <w:highlight w:val="none"/>
              </w:rPr>
              <w:t>20≤X＜300</w:t>
            </w:r>
          </w:p>
        </w:tc>
        <w:tc>
          <w:tcPr>
            <w:tcW w:w="1049" w:type="dxa"/>
          </w:tcPr>
          <w:p w14:paraId="1806E09E">
            <w:pPr>
              <w:pStyle w:val="75"/>
              <w:spacing w:before="79"/>
              <w:ind w:right="186"/>
              <w:jc w:val="center"/>
              <w:rPr>
                <w:color w:val="auto"/>
                <w:sz w:val="18"/>
                <w:highlight w:val="none"/>
              </w:rPr>
            </w:pPr>
            <w:r>
              <w:rPr>
                <w:color w:val="auto"/>
                <w:sz w:val="18"/>
                <w:highlight w:val="none"/>
              </w:rPr>
              <w:t>X＜20</w:t>
            </w:r>
          </w:p>
        </w:tc>
      </w:tr>
      <w:tr w14:paraId="7299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F7B07BA">
            <w:pPr>
              <w:ind w:firstLine="40"/>
              <w:rPr>
                <w:color w:val="auto"/>
                <w:sz w:val="2"/>
                <w:szCs w:val="2"/>
                <w:highlight w:val="none"/>
              </w:rPr>
            </w:pPr>
          </w:p>
        </w:tc>
        <w:tc>
          <w:tcPr>
            <w:tcW w:w="1451" w:type="dxa"/>
          </w:tcPr>
          <w:p w14:paraId="559BD958">
            <w:pPr>
              <w:pStyle w:val="75"/>
              <w:spacing w:before="85"/>
              <w:ind w:right="210"/>
              <w:jc w:val="both"/>
              <w:rPr>
                <w:color w:val="auto"/>
                <w:sz w:val="18"/>
                <w:highlight w:val="none"/>
              </w:rPr>
            </w:pPr>
            <w:r>
              <w:rPr>
                <w:color w:val="auto"/>
                <w:sz w:val="18"/>
                <w:highlight w:val="none"/>
              </w:rPr>
              <w:t>营业收入(Y)</w:t>
            </w:r>
          </w:p>
        </w:tc>
        <w:tc>
          <w:tcPr>
            <w:tcW w:w="750" w:type="dxa"/>
          </w:tcPr>
          <w:p w14:paraId="4F8D833B">
            <w:pPr>
              <w:pStyle w:val="75"/>
              <w:spacing w:before="78"/>
              <w:ind w:right="171"/>
              <w:jc w:val="center"/>
              <w:rPr>
                <w:color w:val="auto"/>
                <w:sz w:val="18"/>
                <w:highlight w:val="none"/>
              </w:rPr>
            </w:pPr>
            <w:r>
              <w:rPr>
                <w:color w:val="auto"/>
                <w:sz w:val="18"/>
                <w:highlight w:val="none"/>
              </w:rPr>
              <w:t>万元</w:t>
            </w:r>
          </w:p>
        </w:tc>
        <w:tc>
          <w:tcPr>
            <w:tcW w:w="1191" w:type="dxa"/>
          </w:tcPr>
          <w:p w14:paraId="6850EB80">
            <w:pPr>
              <w:pStyle w:val="75"/>
              <w:spacing w:before="78"/>
              <w:ind w:right="169"/>
              <w:jc w:val="center"/>
              <w:rPr>
                <w:color w:val="auto"/>
                <w:sz w:val="18"/>
                <w:highlight w:val="none"/>
              </w:rPr>
            </w:pPr>
            <w:r>
              <w:rPr>
                <w:color w:val="auto"/>
                <w:sz w:val="18"/>
                <w:highlight w:val="none"/>
              </w:rPr>
              <w:t>Y≥30000</w:t>
            </w:r>
          </w:p>
        </w:tc>
        <w:tc>
          <w:tcPr>
            <w:tcW w:w="1803" w:type="dxa"/>
          </w:tcPr>
          <w:p w14:paraId="2901E8B6">
            <w:pPr>
              <w:pStyle w:val="75"/>
              <w:spacing w:before="78"/>
              <w:jc w:val="center"/>
              <w:rPr>
                <w:color w:val="auto"/>
                <w:sz w:val="18"/>
                <w:highlight w:val="none"/>
              </w:rPr>
            </w:pPr>
            <w:r>
              <w:rPr>
                <w:color w:val="auto"/>
                <w:sz w:val="18"/>
                <w:highlight w:val="none"/>
              </w:rPr>
              <w:t>3000≤Y＜30000</w:t>
            </w:r>
          </w:p>
        </w:tc>
        <w:tc>
          <w:tcPr>
            <w:tcW w:w="1511" w:type="dxa"/>
          </w:tcPr>
          <w:p w14:paraId="5C3E4EA0">
            <w:pPr>
              <w:pStyle w:val="75"/>
              <w:spacing w:before="78"/>
              <w:jc w:val="center"/>
              <w:rPr>
                <w:color w:val="auto"/>
                <w:sz w:val="18"/>
                <w:highlight w:val="none"/>
              </w:rPr>
            </w:pPr>
            <w:r>
              <w:rPr>
                <w:color w:val="auto"/>
                <w:sz w:val="18"/>
                <w:highlight w:val="none"/>
              </w:rPr>
              <w:t>200≤Y＜3000</w:t>
            </w:r>
          </w:p>
        </w:tc>
        <w:tc>
          <w:tcPr>
            <w:tcW w:w="1049" w:type="dxa"/>
          </w:tcPr>
          <w:p w14:paraId="7C5B5238">
            <w:pPr>
              <w:pStyle w:val="75"/>
              <w:spacing w:before="78"/>
              <w:ind w:right="186"/>
              <w:jc w:val="center"/>
              <w:rPr>
                <w:color w:val="auto"/>
                <w:sz w:val="18"/>
                <w:highlight w:val="none"/>
              </w:rPr>
            </w:pPr>
            <w:r>
              <w:rPr>
                <w:color w:val="auto"/>
                <w:sz w:val="18"/>
                <w:highlight w:val="none"/>
              </w:rPr>
              <w:t>Y＜200</w:t>
            </w:r>
          </w:p>
        </w:tc>
      </w:tr>
      <w:tr w14:paraId="6323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07B191FD">
            <w:pPr>
              <w:pStyle w:val="75"/>
              <w:spacing w:before="3"/>
              <w:ind w:firstLine="420"/>
              <w:rPr>
                <w:b/>
                <w:color w:val="auto"/>
                <w:highlight w:val="none"/>
              </w:rPr>
            </w:pPr>
          </w:p>
          <w:p w14:paraId="25794B01">
            <w:pPr>
              <w:pStyle w:val="75"/>
              <w:spacing w:before="1"/>
              <w:ind w:left="107" w:firstLine="361"/>
              <w:rPr>
                <w:color w:val="auto"/>
                <w:sz w:val="18"/>
                <w:highlight w:val="none"/>
              </w:rPr>
            </w:pPr>
            <w:r>
              <w:rPr>
                <w:color w:val="auto"/>
                <w:sz w:val="18"/>
                <w:highlight w:val="none"/>
              </w:rPr>
              <w:t>仓储业*</w:t>
            </w:r>
          </w:p>
        </w:tc>
        <w:tc>
          <w:tcPr>
            <w:tcW w:w="1451" w:type="dxa"/>
          </w:tcPr>
          <w:p w14:paraId="5A573963">
            <w:pPr>
              <w:pStyle w:val="75"/>
              <w:spacing w:before="77"/>
              <w:ind w:right="210"/>
              <w:jc w:val="both"/>
              <w:rPr>
                <w:color w:val="auto"/>
                <w:sz w:val="18"/>
                <w:highlight w:val="none"/>
              </w:rPr>
            </w:pPr>
            <w:r>
              <w:rPr>
                <w:color w:val="auto"/>
                <w:sz w:val="18"/>
                <w:highlight w:val="none"/>
              </w:rPr>
              <w:t>从业人员(X)</w:t>
            </w:r>
          </w:p>
        </w:tc>
        <w:tc>
          <w:tcPr>
            <w:tcW w:w="750" w:type="dxa"/>
          </w:tcPr>
          <w:p w14:paraId="41B7299E">
            <w:pPr>
              <w:pStyle w:val="75"/>
              <w:spacing w:before="77"/>
              <w:ind w:left="9" w:firstLine="361"/>
              <w:jc w:val="center"/>
              <w:rPr>
                <w:color w:val="auto"/>
                <w:sz w:val="18"/>
                <w:highlight w:val="none"/>
              </w:rPr>
            </w:pPr>
            <w:r>
              <w:rPr>
                <w:color w:val="auto"/>
                <w:sz w:val="18"/>
                <w:highlight w:val="none"/>
              </w:rPr>
              <w:t>人</w:t>
            </w:r>
          </w:p>
        </w:tc>
        <w:tc>
          <w:tcPr>
            <w:tcW w:w="1191" w:type="dxa"/>
          </w:tcPr>
          <w:p w14:paraId="55485B75">
            <w:pPr>
              <w:pStyle w:val="75"/>
              <w:spacing w:before="77"/>
              <w:ind w:right="169"/>
              <w:jc w:val="center"/>
              <w:rPr>
                <w:color w:val="auto"/>
                <w:sz w:val="18"/>
                <w:highlight w:val="none"/>
              </w:rPr>
            </w:pPr>
            <w:r>
              <w:rPr>
                <w:color w:val="auto"/>
                <w:sz w:val="18"/>
                <w:highlight w:val="none"/>
              </w:rPr>
              <w:t>X≥200</w:t>
            </w:r>
          </w:p>
        </w:tc>
        <w:tc>
          <w:tcPr>
            <w:tcW w:w="1803" w:type="dxa"/>
          </w:tcPr>
          <w:p w14:paraId="770C7441">
            <w:pPr>
              <w:pStyle w:val="75"/>
              <w:spacing w:before="77"/>
              <w:jc w:val="center"/>
              <w:rPr>
                <w:color w:val="auto"/>
                <w:sz w:val="18"/>
                <w:highlight w:val="none"/>
              </w:rPr>
            </w:pPr>
            <w:r>
              <w:rPr>
                <w:color w:val="auto"/>
                <w:sz w:val="18"/>
                <w:highlight w:val="none"/>
              </w:rPr>
              <w:t>100≤X＜200</w:t>
            </w:r>
          </w:p>
        </w:tc>
        <w:tc>
          <w:tcPr>
            <w:tcW w:w="1511" w:type="dxa"/>
          </w:tcPr>
          <w:p w14:paraId="097673BE">
            <w:pPr>
              <w:pStyle w:val="75"/>
              <w:spacing w:before="77"/>
              <w:jc w:val="center"/>
              <w:rPr>
                <w:color w:val="auto"/>
                <w:sz w:val="18"/>
                <w:highlight w:val="none"/>
              </w:rPr>
            </w:pPr>
            <w:r>
              <w:rPr>
                <w:color w:val="auto"/>
                <w:sz w:val="18"/>
                <w:highlight w:val="none"/>
              </w:rPr>
              <w:t>20≤X＜100</w:t>
            </w:r>
          </w:p>
        </w:tc>
        <w:tc>
          <w:tcPr>
            <w:tcW w:w="1049" w:type="dxa"/>
          </w:tcPr>
          <w:p w14:paraId="396094B6">
            <w:pPr>
              <w:pStyle w:val="75"/>
              <w:spacing w:before="77"/>
              <w:ind w:right="186"/>
              <w:jc w:val="center"/>
              <w:rPr>
                <w:color w:val="auto"/>
                <w:sz w:val="18"/>
                <w:highlight w:val="none"/>
              </w:rPr>
            </w:pPr>
            <w:r>
              <w:rPr>
                <w:color w:val="auto"/>
                <w:sz w:val="18"/>
                <w:highlight w:val="none"/>
              </w:rPr>
              <w:t>X＜20</w:t>
            </w:r>
          </w:p>
        </w:tc>
      </w:tr>
      <w:tr w14:paraId="2CFBB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C3C0E23">
            <w:pPr>
              <w:ind w:firstLine="40"/>
              <w:rPr>
                <w:color w:val="auto"/>
                <w:sz w:val="2"/>
                <w:szCs w:val="2"/>
                <w:highlight w:val="none"/>
              </w:rPr>
            </w:pPr>
          </w:p>
        </w:tc>
        <w:tc>
          <w:tcPr>
            <w:tcW w:w="1451" w:type="dxa"/>
          </w:tcPr>
          <w:p w14:paraId="4205E0C5">
            <w:pPr>
              <w:pStyle w:val="75"/>
              <w:spacing w:before="85"/>
              <w:ind w:right="210"/>
              <w:jc w:val="both"/>
              <w:rPr>
                <w:color w:val="auto"/>
                <w:sz w:val="18"/>
                <w:highlight w:val="none"/>
              </w:rPr>
            </w:pPr>
            <w:r>
              <w:rPr>
                <w:color w:val="auto"/>
                <w:sz w:val="18"/>
                <w:highlight w:val="none"/>
              </w:rPr>
              <w:t>营业收入(Y)</w:t>
            </w:r>
          </w:p>
        </w:tc>
        <w:tc>
          <w:tcPr>
            <w:tcW w:w="750" w:type="dxa"/>
          </w:tcPr>
          <w:p w14:paraId="1D655BE4">
            <w:pPr>
              <w:pStyle w:val="75"/>
              <w:spacing w:before="78"/>
              <w:ind w:right="171"/>
              <w:jc w:val="center"/>
              <w:rPr>
                <w:color w:val="auto"/>
                <w:sz w:val="18"/>
                <w:highlight w:val="none"/>
              </w:rPr>
            </w:pPr>
            <w:r>
              <w:rPr>
                <w:color w:val="auto"/>
                <w:sz w:val="18"/>
                <w:highlight w:val="none"/>
              </w:rPr>
              <w:t>万元</w:t>
            </w:r>
          </w:p>
        </w:tc>
        <w:tc>
          <w:tcPr>
            <w:tcW w:w="1191" w:type="dxa"/>
          </w:tcPr>
          <w:p w14:paraId="38AA2ED7">
            <w:pPr>
              <w:pStyle w:val="75"/>
              <w:spacing w:before="78"/>
              <w:ind w:right="169"/>
              <w:jc w:val="center"/>
              <w:rPr>
                <w:color w:val="auto"/>
                <w:sz w:val="18"/>
                <w:highlight w:val="none"/>
              </w:rPr>
            </w:pPr>
            <w:r>
              <w:rPr>
                <w:color w:val="auto"/>
                <w:sz w:val="18"/>
                <w:highlight w:val="none"/>
              </w:rPr>
              <w:t>Y≥30000</w:t>
            </w:r>
          </w:p>
        </w:tc>
        <w:tc>
          <w:tcPr>
            <w:tcW w:w="1803" w:type="dxa"/>
          </w:tcPr>
          <w:p w14:paraId="1FC2B816">
            <w:pPr>
              <w:pStyle w:val="75"/>
              <w:spacing w:before="78"/>
              <w:jc w:val="center"/>
              <w:rPr>
                <w:color w:val="auto"/>
                <w:sz w:val="18"/>
                <w:highlight w:val="none"/>
              </w:rPr>
            </w:pPr>
            <w:r>
              <w:rPr>
                <w:color w:val="auto"/>
                <w:sz w:val="18"/>
                <w:highlight w:val="none"/>
              </w:rPr>
              <w:t>1000≤Y＜30000</w:t>
            </w:r>
          </w:p>
        </w:tc>
        <w:tc>
          <w:tcPr>
            <w:tcW w:w="1511" w:type="dxa"/>
          </w:tcPr>
          <w:p w14:paraId="7CA0B7D1">
            <w:pPr>
              <w:pStyle w:val="75"/>
              <w:spacing w:before="78"/>
              <w:jc w:val="center"/>
              <w:rPr>
                <w:color w:val="auto"/>
                <w:sz w:val="18"/>
                <w:highlight w:val="none"/>
              </w:rPr>
            </w:pPr>
            <w:r>
              <w:rPr>
                <w:color w:val="auto"/>
                <w:sz w:val="18"/>
                <w:highlight w:val="none"/>
              </w:rPr>
              <w:t>100≤Y＜1000</w:t>
            </w:r>
          </w:p>
        </w:tc>
        <w:tc>
          <w:tcPr>
            <w:tcW w:w="1049" w:type="dxa"/>
          </w:tcPr>
          <w:p w14:paraId="26084AA1">
            <w:pPr>
              <w:pStyle w:val="75"/>
              <w:spacing w:before="78"/>
              <w:ind w:right="186"/>
              <w:jc w:val="center"/>
              <w:rPr>
                <w:color w:val="auto"/>
                <w:sz w:val="18"/>
                <w:highlight w:val="none"/>
              </w:rPr>
            </w:pPr>
            <w:r>
              <w:rPr>
                <w:color w:val="auto"/>
                <w:sz w:val="18"/>
                <w:highlight w:val="none"/>
              </w:rPr>
              <w:t>Y＜100</w:t>
            </w:r>
          </w:p>
        </w:tc>
      </w:tr>
      <w:tr w14:paraId="44896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3E71BA7">
            <w:pPr>
              <w:pStyle w:val="75"/>
              <w:spacing w:before="4"/>
              <w:ind w:firstLine="420"/>
              <w:rPr>
                <w:b/>
                <w:color w:val="auto"/>
                <w:highlight w:val="none"/>
              </w:rPr>
            </w:pPr>
          </w:p>
          <w:p w14:paraId="66D46010">
            <w:pPr>
              <w:pStyle w:val="75"/>
              <w:ind w:left="107" w:firstLine="361"/>
              <w:rPr>
                <w:color w:val="auto"/>
                <w:sz w:val="18"/>
                <w:highlight w:val="none"/>
              </w:rPr>
            </w:pPr>
            <w:r>
              <w:rPr>
                <w:color w:val="auto"/>
                <w:sz w:val="18"/>
                <w:highlight w:val="none"/>
              </w:rPr>
              <w:t>邮政业</w:t>
            </w:r>
          </w:p>
        </w:tc>
        <w:tc>
          <w:tcPr>
            <w:tcW w:w="1451" w:type="dxa"/>
          </w:tcPr>
          <w:p w14:paraId="0385A864">
            <w:pPr>
              <w:pStyle w:val="75"/>
              <w:spacing w:before="77"/>
              <w:ind w:right="210"/>
              <w:jc w:val="both"/>
              <w:rPr>
                <w:color w:val="auto"/>
                <w:sz w:val="18"/>
                <w:highlight w:val="none"/>
              </w:rPr>
            </w:pPr>
            <w:r>
              <w:rPr>
                <w:color w:val="auto"/>
                <w:sz w:val="18"/>
                <w:highlight w:val="none"/>
              </w:rPr>
              <w:t>从业人员(X)</w:t>
            </w:r>
          </w:p>
        </w:tc>
        <w:tc>
          <w:tcPr>
            <w:tcW w:w="750" w:type="dxa"/>
          </w:tcPr>
          <w:p w14:paraId="00EB30FC">
            <w:pPr>
              <w:pStyle w:val="75"/>
              <w:spacing w:before="77"/>
              <w:ind w:left="9" w:firstLine="361"/>
              <w:jc w:val="center"/>
              <w:rPr>
                <w:color w:val="auto"/>
                <w:sz w:val="18"/>
                <w:highlight w:val="none"/>
              </w:rPr>
            </w:pPr>
            <w:r>
              <w:rPr>
                <w:color w:val="auto"/>
                <w:sz w:val="18"/>
                <w:highlight w:val="none"/>
              </w:rPr>
              <w:t>人</w:t>
            </w:r>
          </w:p>
        </w:tc>
        <w:tc>
          <w:tcPr>
            <w:tcW w:w="1191" w:type="dxa"/>
          </w:tcPr>
          <w:p w14:paraId="6CE7FB97">
            <w:pPr>
              <w:pStyle w:val="75"/>
              <w:spacing w:before="77"/>
              <w:ind w:right="169"/>
              <w:jc w:val="center"/>
              <w:rPr>
                <w:color w:val="auto"/>
                <w:sz w:val="18"/>
                <w:highlight w:val="none"/>
              </w:rPr>
            </w:pPr>
            <w:r>
              <w:rPr>
                <w:color w:val="auto"/>
                <w:sz w:val="18"/>
                <w:highlight w:val="none"/>
              </w:rPr>
              <w:t>X≥1000</w:t>
            </w:r>
          </w:p>
        </w:tc>
        <w:tc>
          <w:tcPr>
            <w:tcW w:w="1803" w:type="dxa"/>
          </w:tcPr>
          <w:p w14:paraId="666A45C7">
            <w:pPr>
              <w:pStyle w:val="75"/>
              <w:spacing w:before="77"/>
              <w:jc w:val="center"/>
              <w:rPr>
                <w:color w:val="auto"/>
                <w:sz w:val="18"/>
                <w:highlight w:val="none"/>
              </w:rPr>
            </w:pPr>
            <w:r>
              <w:rPr>
                <w:color w:val="auto"/>
                <w:sz w:val="18"/>
                <w:highlight w:val="none"/>
              </w:rPr>
              <w:t>300≤X＜1000</w:t>
            </w:r>
          </w:p>
        </w:tc>
        <w:tc>
          <w:tcPr>
            <w:tcW w:w="1511" w:type="dxa"/>
          </w:tcPr>
          <w:p w14:paraId="145D8255">
            <w:pPr>
              <w:pStyle w:val="75"/>
              <w:spacing w:before="77"/>
              <w:jc w:val="center"/>
              <w:rPr>
                <w:color w:val="auto"/>
                <w:sz w:val="18"/>
                <w:highlight w:val="none"/>
              </w:rPr>
            </w:pPr>
            <w:r>
              <w:rPr>
                <w:color w:val="auto"/>
                <w:sz w:val="18"/>
                <w:highlight w:val="none"/>
              </w:rPr>
              <w:t>20≤X＜300</w:t>
            </w:r>
          </w:p>
        </w:tc>
        <w:tc>
          <w:tcPr>
            <w:tcW w:w="1049" w:type="dxa"/>
          </w:tcPr>
          <w:p w14:paraId="1D290FE4">
            <w:pPr>
              <w:pStyle w:val="75"/>
              <w:spacing w:before="77"/>
              <w:ind w:right="186"/>
              <w:jc w:val="center"/>
              <w:rPr>
                <w:color w:val="auto"/>
                <w:sz w:val="18"/>
                <w:highlight w:val="none"/>
              </w:rPr>
            </w:pPr>
            <w:r>
              <w:rPr>
                <w:color w:val="auto"/>
                <w:sz w:val="18"/>
                <w:highlight w:val="none"/>
              </w:rPr>
              <w:t>X＜20</w:t>
            </w:r>
          </w:p>
        </w:tc>
      </w:tr>
      <w:tr w14:paraId="4590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63AD0AF3">
            <w:pPr>
              <w:ind w:firstLine="40"/>
              <w:rPr>
                <w:color w:val="auto"/>
                <w:sz w:val="2"/>
                <w:szCs w:val="2"/>
                <w:highlight w:val="none"/>
              </w:rPr>
            </w:pPr>
          </w:p>
        </w:tc>
        <w:tc>
          <w:tcPr>
            <w:tcW w:w="1451" w:type="dxa"/>
          </w:tcPr>
          <w:p w14:paraId="188D29FF">
            <w:pPr>
              <w:pStyle w:val="75"/>
              <w:spacing w:before="86"/>
              <w:ind w:right="210"/>
              <w:jc w:val="both"/>
              <w:rPr>
                <w:color w:val="auto"/>
                <w:sz w:val="18"/>
                <w:highlight w:val="none"/>
              </w:rPr>
            </w:pPr>
            <w:r>
              <w:rPr>
                <w:color w:val="auto"/>
                <w:sz w:val="18"/>
                <w:highlight w:val="none"/>
              </w:rPr>
              <w:t>营业收入(Y)</w:t>
            </w:r>
          </w:p>
        </w:tc>
        <w:tc>
          <w:tcPr>
            <w:tcW w:w="750" w:type="dxa"/>
          </w:tcPr>
          <w:p w14:paraId="4F8C5AC6">
            <w:pPr>
              <w:pStyle w:val="75"/>
              <w:spacing w:before="79"/>
              <w:ind w:right="171"/>
              <w:jc w:val="center"/>
              <w:rPr>
                <w:color w:val="auto"/>
                <w:sz w:val="18"/>
                <w:highlight w:val="none"/>
              </w:rPr>
            </w:pPr>
            <w:r>
              <w:rPr>
                <w:color w:val="auto"/>
                <w:sz w:val="18"/>
                <w:highlight w:val="none"/>
              </w:rPr>
              <w:t>万元</w:t>
            </w:r>
          </w:p>
        </w:tc>
        <w:tc>
          <w:tcPr>
            <w:tcW w:w="1191" w:type="dxa"/>
          </w:tcPr>
          <w:p w14:paraId="5834F644">
            <w:pPr>
              <w:pStyle w:val="75"/>
              <w:spacing w:before="79"/>
              <w:ind w:right="169"/>
              <w:jc w:val="center"/>
              <w:rPr>
                <w:color w:val="auto"/>
                <w:sz w:val="18"/>
                <w:highlight w:val="none"/>
              </w:rPr>
            </w:pPr>
            <w:r>
              <w:rPr>
                <w:color w:val="auto"/>
                <w:sz w:val="18"/>
                <w:highlight w:val="none"/>
              </w:rPr>
              <w:t>Y≥30000</w:t>
            </w:r>
          </w:p>
        </w:tc>
        <w:tc>
          <w:tcPr>
            <w:tcW w:w="1803" w:type="dxa"/>
          </w:tcPr>
          <w:p w14:paraId="38EFCF02">
            <w:pPr>
              <w:pStyle w:val="75"/>
              <w:spacing w:before="79"/>
              <w:jc w:val="center"/>
              <w:rPr>
                <w:color w:val="auto"/>
                <w:sz w:val="18"/>
                <w:highlight w:val="none"/>
              </w:rPr>
            </w:pPr>
            <w:r>
              <w:rPr>
                <w:color w:val="auto"/>
                <w:sz w:val="18"/>
                <w:highlight w:val="none"/>
              </w:rPr>
              <w:t>2000≤Y＜30000</w:t>
            </w:r>
          </w:p>
        </w:tc>
        <w:tc>
          <w:tcPr>
            <w:tcW w:w="1511" w:type="dxa"/>
          </w:tcPr>
          <w:p w14:paraId="3834B105">
            <w:pPr>
              <w:pStyle w:val="75"/>
              <w:spacing w:before="79"/>
              <w:jc w:val="center"/>
              <w:rPr>
                <w:color w:val="auto"/>
                <w:sz w:val="18"/>
                <w:highlight w:val="none"/>
              </w:rPr>
            </w:pPr>
            <w:r>
              <w:rPr>
                <w:color w:val="auto"/>
                <w:sz w:val="18"/>
                <w:highlight w:val="none"/>
              </w:rPr>
              <w:t>100≤Y＜2000</w:t>
            </w:r>
          </w:p>
        </w:tc>
        <w:tc>
          <w:tcPr>
            <w:tcW w:w="1049" w:type="dxa"/>
          </w:tcPr>
          <w:p w14:paraId="54E5A4D5">
            <w:pPr>
              <w:pStyle w:val="75"/>
              <w:spacing w:before="79"/>
              <w:ind w:right="186"/>
              <w:jc w:val="center"/>
              <w:rPr>
                <w:color w:val="auto"/>
                <w:sz w:val="18"/>
                <w:highlight w:val="none"/>
              </w:rPr>
            </w:pPr>
            <w:r>
              <w:rPr>
                <w:color w:val="auto"/>
                <w:sz w:val="18"/>
                <w:highlight w:val="none"/>
              </w:rPr>
              <w:t>Y＜100</w:t>
            </w:r>
          </w:p>
        </w:tc>
      </w:tr>
      <w:tr w14:paraId="2FB8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40D7F57">
            <w:pPr>
              <w:pStyle w:val="75"/>
              <w:spacing w:before="2"/>
              <w:ind w:firstLine="420"/>
              <w:rPr>
                <w:b/>
                <w:color w:val="auto"/>
                <w:highlight w:val="none"/>
              </w:rPr>
            </w:pPr>
          </w:p>
          <w:p w14:paraId="1566C9C5">
            <w:pPr>
              <w:pStyle w:val="75"/>
              <w:ind w:left="107" w:firstLine="361"/>
              <w:rPr>
                <w:color w:val="auto"/>
                <w:sz w:val="18"/>
                <w:highlight w:val="none"/>
              </w:rPr>
            </w:pPr>
            <w:r>
              <w:rPr>
                <w:color w:val="auto"/>
                <w:sz w:val="18"/>
                <w:highlight w:val="none"/>
              </w:rPr>
              <w:t>住宿业</w:t>
            </w:r>
          </w:p>
        </w:tc>
        <w:tc>
          <w:tcPr>
            <w:tcW w:w="1451" w:type="dxa"/>
          </w:tcPr>
          <w:p w14:paraId="0FEC7FAC">
            <w:pPr>
              <w:pStyle w:val="75"/>
              <w:spacing w:before="77"/>
              <w:ind w:right="210"/>
              <w:jc w:val="both"/>
              <w:rPr>
                <w:color w:val="auto"/>
                <w:sz w:val="18"/>
                <w:highlight w:val="none"/>
              </w:rPr>
            </w:pPr>
            <w:r>
              <w:rPr>
                <w:color w:val="auto"/>
                <w:sz w:val="18"/>
                <w:highlight w:val="none"/>
              </w:rPr>
              <w:t>从业人员(X)</w:t>
            </w:r>
          </w:p>
        </w:tc>
        <w:tc>
          <w:tcPr>
            <w:tcW w:w="750" w:type="dxa"/>
          </w:tcPr>
          <w:p w14:paraId="454F65AB">
            <w:pPr>
              <w:pStyle w:val="75"/>
              <w:spacing w:before="77"/>
              <w:ind w:left="9" w:firstLine="361"/>
              <w:jc w:val="center"/>
              <w:rPr>
                <w:color w:val="auto"/>
                <w:sz w:val="18"/>
                <w:highlight w:val="none"/>
              </w:rPr>
            </w:pPr>
            <w:r>
              <w:rPr>
                <w:color w:val="auto"/>
                <w:sz w:val="18"/>
                <w:highlight w:val="none"/>
              </w:rPr>
              <w:t>人</w:t>
            </w:r>
          </w:p>
        </w:tc>
        <w:tc>
          <w:tcPr>
            <w:tcW w:w="1191" w:type="dxa"/>
          </w:tcPr>
          <w:p w14:paraId="38A7ED5C">
            <w:pPr>
              <w:pStyle w:val="75"/>
              <w:spacing w:before="77"/>
              <w:ind w:right="169"/>
              <w:jc w:val="center"/>
              <w:rPr>
                <w:color w:val="auto"/>
                <w:sz w:val="18"/>
                <w:highlight w:val="none"/>
              </w:rPr>
            </w:pPr>
            <w:r>
              <w:rPr>
                <w:color w:val="auto"/>
                <w:sz w:val="18"/>
                <w:highlight w:val="none"/>
              </w:rPr>
              <w:t>X≥300</w:t>
            </w:r>
          </w:p>
        </w:tc>
        <w:tc>
          <w:tcPr>
            <w:tcW w:w="1803" w:type="dxa"/>
          </w:tcPr>
          <w:p w14:paraId="5CF163CA">
            <w:pPr>
              <w:pStyle w:val="75"/>
              <w:spacing w:before="77"/>
              <w:jc w:val="center"/>
              <w:rPr>
                <w:color w:val="auto"/>
                <w:sz w:val="18"/>
                <w:highlight w:val="none"/>
              </w:rPr>
            </w:pPr>
            <w:r>
              <w:rPr>
                <w:color w:val="auto"/>
                <w:sz w:val="18"/>
                <w:highlight w:val="none"/>
              </w:rPr>
              <w:t>100≤X＜300</w:t>
            </w:r>
          </w:p>
        </w:tc>
        <w:tc>
          <w:tcPr>
            <w:tcW w:w="1511" w:type="dxa"/>
          </w:tcPr>
          <w:p w14:paraId="1B3620B3">
            <w:pPr>
              <w:pStyle w:val="75"/>
              <w:spacing w:before="77"/>
              <w:jc w:val="center"/>
              <w:rPr>
                <w:color w:val="auto"/>
                <w:sz w:val="18"/>
                <w:highlight w:val="none"/>
              </w:rPr>
            </w:pPr>
            <w:r>
              <w:rPr>
                <w:color w:val="auto"/>
                <w:sz w:val="18"/>
                <w:highlight w:val="none"/>
              </w:rPr>
              <w:t>10≤X＜100</w:t>
            </w:r>
          </w:p>
        </w:tc>
        <w:tc>
          <w:tcPr>
            <w:tcW w:w="1049" w:type="dxa"/>
          </w:tcPr>
          <w:p w14:paraId="49855366">
            <w:pPr>
              <w:pStyle w:val="75"/>
              <w:spacing w:before="77"/>
              <w:ind w:right="186"/>
              <w:jc w:val="center"/>
              <w:rPr>
                <w:color w:val="auto"/>
                <w:sz w:val="18"/>
                <w:highlight w:val="none"/>
              </w:rPr>
            </w:pPr>
            <w:r>
              <w:rPr>
                <w:color w:val="auto"/>
                <w:sz w:val="18"/>
                <w:highlight w:val="none"/>
              </w:rPr>
              <w:t>X＜10</w:t>
            </w:r>
          </w:p>
        </w:tc>
      </w:tr>
      <w:tr w14:paraId="4511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278628C">
            <w:pPr>
              <w:ind w:firstLine="40"/>
              <w:rPr>
                <w:color w:val="auto"/>
                <w:sz w:val="2"/>
                <w:szCs w:val="2"/>
                <w:highlight w:val="none"/>
              </w:rPr>
            </w:pPr>
          </w:p>
        </w:tc>
        <w:tc>
          <w:tcPr>
            <w:tcW w:w="1451" w:type="dxa"/>
          </w:tcPr>
          <w:p w14:paraId="11693E98">
            <w:pPr>
              <w:pStyle w:val="75"/>
              <w:spacing w:before="86"/>
              <w:ind w:right="210"/>
              <w:jc w:val="both"/>
              <w:rPr>
                <w:color w:val="auto"/>
                <w:sz w:val="18"/>
                <w:highlight w:val="none"/>
              </w:rPr>
            </w:pPr>
            <w:r>
              <w:rPr>
                <w:color w:val="auto"/>
                <w:sz w:val="18"/>
                <w:highlight w:val="none"/>
              </w:rPr>
              <w:t>营业收入(Y)</w:t>
            </w:r>
          </w:p>
        </w:tc>
        <w:tc>
          <w:tcPr>
            <w:tcW w:w="750" w:type="dxa"/>
          </w:tcPr>
          <w:p w14:paraId="6AAB75FF">
            <w:pPr>
              <w:pStyle w:val="75"/>
              <w:spacing w:before="79"/>
              <w:ind w:right="171"/>
              <w:jc w:val="center"/>
              <w:rPr>
                <w:color w:val="auto"/>
                <w:sz w:val="18"/>
                <w:highlight w:val="none"/>
              </w:rPr>
            </w:pPr>
            <w:r>
              <w:rPr>
                <w:color w:val="auto"/>
                <w:sz w:val="18"/>
                <w:highlight w:val="none"/>
              </w:rPr>
              <w:t>万元</w:t>
            </w:r>
          </w:p>
        </w:tc>
        <w:tc>
          <w:tcPr>
            <w:tcW w:w="1191" w:type="dxa"/>
          </w:tcPr>
          <w:p w14:paraId="453B913F">
            <w:pPr>
              <w:pStyle w:val="75"/>
              <w:spacing w:before="79"/>
              <w:ind w:right="169"/>
              <w:jc w:val="center"/>
              <w:rPr>
                <w:color w:val="auto"/>
                <w:sz w:val="18"/>
                <w:highlight w:val="none"/>
              </w:rPr>
            </w:pPr>
            <w:r>
              <w:rPr>
                <w:color w:val="auto"/>
                <w:sz w:val="18"/>
                <w:highlight w:val="none"/>
              </w:rPr>
              <w:t>Y≥10000</w:t>
            </w:r>
          </w:p>
        </w:tc>
        <w:tc>
          <w:tcPr>
            <w:tcW w:w="1803" w:type="dxa"/>
          </w:tcPr>
          <w:p w14:paraId="78D4B3A5">
            <w:pPr>
              <w:pStyle w:val="75"/>
              <w:spacing w:before="79"/>
              <w:jc w:val="center"/>
              <w:rPr>
                <w:color w:val="auto"/>
                <w:sz w:val="18"/>
                <w:highlight w:val="none"/>
              </w:rPr>
            </w:pPr>
            <w:r>
              <w:rPr>
                <w:color w:val="auto"/>
                <w:sz w:val="18"/>
                <w:highlight w:val="none"/>
              </w:rPr>
              <w:t>2000≤Y＜10000</w:t>
            </w:r>
          </w:p>
        </w:tc>
        <w:tc>
          <w:tcPr>
            <w:tcW w:w="1511" w:type="dxa"/>
          </w:tcPr>
          <w:p w14:paraId="3EE07607">
            <w:pPr>
              <w:pStyle w:val="75"/>
              <w:spacing w:before="79"/>
              <w:jc w:val="center"/>
              <w:rPr>
                <w:color w:val="auto"/>
                <w:sz w:val="18"/>
                <w:highlight w:val="none"/>
              </w:rPr>
            </w:pPr>
            <w:r>
              <w:rPr>
                <w:color w:val="auto"/>
                <w:sz w:val="18"/>
                <w:highlight w:val="none"/>
              </w:rPr>
              <w:t>100≤Y＜2000</w:t>
            </w:r>
          </w:p>
        </w:tc>
        <w:tc>
          <w:tcPr>
            <w:tcW w:w="1049" w:type="dxa"/>
          </w:tcPr>
          <w:p w14:paraId="42A2FDB4">
            <w:pPr>
              <w:pStyle w:val="75"/>
              <w:spacing w:before="79"/>
              <w:ind w:right="186"/>
              <w:jc w:val="center"/>
              <w:rPr>
                <w:color w:val="auto"/>
                <w:sz w:val="18"/>
                <w:highlight w:val="none"/>
              </w:rPr>
            </w:pPr>
            <w:r>
              <w:rPr>
                <w:color w:val="auto"/>
                <w:sz w:val="18"/>
                <w:highlight w:val="none"/>
              </w:rPr>
              <w:t>Y＜100</w:t>
            </w:r>
          </w:p>
        </w:tc>
      </w:tr>
      <w:tr w14:paraId="0B5F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7399F60">
            <w:pPr>
              <w:pStyle w:val="75"/>
              <w:spacing w:before="2"/>
              <w:ind w:firstLine="420"/>
              <w:rPr>
                <w:b/>
                <w:color w:val="auto"/>
                <w:highlight w:val="none"/>
              </w:rPr>
            </w:pPr>
          </w:p>
          <w:p w14:paraId="7F6919B5">
            <w:pPr>
              <w:pStyle w:val="75"/>
              <w:ind w:left="107" w:firstLine="361"/>
              <w:rPr>
                <w:color w:val="auto"/>
                <w:sz w:val="18"/>
                <w:highlight w:val="none"/>
              </w:rPr>
            </w:pPr>
            <w:r>
              <w:rPr>
                <w:color w:val="auto"/>
                <w:sz w:val="18"/>
                <w:highlight w:val="none"/>
              </w:rPr>
              <w:t>餐饮业</w:t>
            </w:r>
          </w:p>
        </w:tc>
        <w:tc>
          <w:tcPr>
            <w:tcW w:w="1451" w:type="dxa"/>
          </w:tcPr>
          <w:p w14:paraId="47539892">
            <w:pPr>
              <w:pStyle w:val="75"/>
              <w:spacing w:before="78"/>
              <w:ind w:right="210"/>
              <w:jc w:val="both"/>
              <w:rPr>
                <w:color w:val="auto"/>
                <w:sz w:val="18"/>
                <w:highlight w:val="none"/>
              </w:rPr>
            </w:pPr>
            <w:r>
              <w:rPr>
                <w:color w:val="auto"/>
                <w:sz w:val="18"/>
                <w:highlight w:val="none"/>
              </w:rPr>
              <w:t>从业人员(X)</w:t>
            </w:r>
          </w:p>
        </w:tc>
        <w:tc>
          <w:tcPr>
            <w:tcW w:w="750" w:type="dxa"/>
          </w:tcPr>
          <w:p w14:paraId="59873D29">
            <w:pPr>
              <w:pStyle w:val="75"/>
              <w:spacing w:before="78"/>
              <w:ind w:left="9" w:firstLine="361"/>
              <w:jc w:val="center"/>
              <w:rPr>
                <w:color w:val="auto"/>
                <w:sz w:val="18"/>
                <w:highlight w:val="none"/>
              </w:rPr>
            </w:pPr>
            <w:r>
              <w:rPr>
                <w:color w:val="auto"/>
                <w:sz w:val="18"/>
                <w:highlight w:val="none"/>
              </w:rPr>
              <w:t>人</w:t>
            </w:r>
          </w:p>
        </w:tc>
        <w:tc>
          <w:tcPr>
            <w:tcW w:w="1191" w:type="dxa"/>
          </w:tcPr>
          <w:p w14:paraId="7F45BA8E">
            <w:pPr>
              <w:pStyle w:val="75"/>
              <w:spacing w:before="78"/>
              <w:ind w:right="169"/>
              <w:jc w:val="center"/>
              <w:rPr>
                <w:color w:val="auto"/>
                <w:sz w:val="18"/>
                <w:highlight w:val="none"/>
              </w:rPr>
            </w:pPr>
            <w:r>
              <w:rPr>
                <w:color w:val="auto"/>
                <w:sz w:val="18"/>
                <w:highlight w:val="none"/>
              </w:rPr>
              <w:t>X≥300</w:t>
            </w:r>
          </w:p>
        </w:tc>
        <w:tc>
          <w:tcPr>
            <w:tcW w:w="1803" w:type="dxa"/>
          </w:tcPr>
          <w:p w14:paraId="2111E8EC">
            <w:pPr>
              <w:pStyle w:val="75"/>
              <w:spacing w:before="78"/>
              <w:jc w:val="center"/>
              <w:rPr>
                <w:color w:val="auto"/>
                <w:sz w:val="18"/>
                <w:highlight w:val="none"/>
              </w:rPr>
            </w:pPr>
            <w:r>
              <w:rPr>
                <w:color w:val="auto"/>
                <w:sz w:val="18"/>
                <w:highlight w:val="none"/>
              </w:rPr>
              <w:t>100≤X＜300</w:t>
            </w:r>
          </w:p>
        </w:tc>
        <w:tc>
          <w:tcPr>
            <w:tcW w:w="1511" w:type="dxa"/>
          </w:tcPr>
          <w:p w14:paraId="314D62B8">
            <w:pPr>
              <w:pStyle w:val="75"/>
              <w:spacing w:before="78"/>
              <w:jc w:val="center"/>
              <w:rPr>
                <w:color w:val="auto"/>
                <w:sz w:val="18"/>
                <w:highlight w:val="none"/>
              </w:rPr>
            </w:pPr>
            <w:r>
              <w:rPr>
                <w:color w:val="auto"/>
                <w:sz w:val="18"/>
                <w:highlight w:val="none"/>
              </w:rPr>
              <w:t>10≤X＜100</w:t>
            </w:r>
          </w:p>
        </w:tc>
        <w:tc>
          <w:tcPr>
            <w:tcW w:w="1049" w:type="dxa"/>
          </w:tcPr>
          <w:p w14:paraId="7F635CFC">
            <w:pPr>
              <w:pStyle w:val="75"/>
              <w:spacing w:before="78"/>
              <w:ind w:right="186"/>
              <w:jc w:val="center"/>
              <w:rPr>
                <w:color w:val="auto"/>
                <w:sz w:val="18"/>
                <w:highlight w:val="none"/>
              </w:rPr>
            </w:pPr>
            <w:r>
              <w:rPr>
                <w:color w:val="auto"/>
                <w:sz w:val="18"/>
                <w:highlight w:val="none"/>
              </w:rPr>
              <w:t>X＜10</w:t>
            </w:r>
          </w:p>
        </w:tc>
      </w:tr>
      <w:tr w14:paraId="4EE2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1398C57B">
            <w:pPr>
              <w:ind w:firstLine="40"/>
              <w:rPr>
                <w:color w:val="auto"/>
                <w:sz w:val="2"/>
                <w:szCs w:val="2"/>
                <w:highlight w:val="none"/>
              </w:rPr>
            </w:pPr>
          </w:p>
        </w:tc>
        <w:tc>
          <w:tcPr>
            <w:tcW w:w="1451" w:type="dxa"/>
          </w:tcPr>
          <w:p w14:paraId="0514EDA4">
            <w:pPr>
              <w:pStyle w:val="75"/>
              <w:spacing w:before="86"/>
              <w:ind w:right="210"/>
              <w:jc w:val="both"/>
              <w:rPr>
                <w:color w:val="auto"/>
                <w:sz w:val="18"/>
                <w:highlight w:val="none"/>
              </w:rPr>
            </w:pPr>
            <w:r>
              <w:rPr>
                <w:color w:val="auto"/>
                <w:sz w:val="18"/>
                <w:highlight w:val="none"/>
              </w:rPr>
              <w:t>营业收入(Y)</w:t>
            </w:r>
          </w:p>
        </w:tc>
        <w:tc>
          <w:tcPr>
            <w:tcW w:w="750" w:type="dxa"/>
          </w:tcPr>
          <w:p w14:paraId="47ED0310">
            <w:pPr>
              <w:pStyle w:val="75"/>
              <w:spacing w:before="77"/>
              <w:ind w:right="171"/>
              <w:jc w:val="center"/>
              <w:rPr>
                <w:color w:val="auto"/>
                <w:sz w:val="18"/>
                <w:highlight w:val="none"/>
              </w:rPr>
            </w:pPr>
            <w:r>
              <w:rPr>
                <w:color w:val="auto"/>
                <w:sz w:val="18"/>
                <w:highlight w:val="none"/>
              </w:rPr>
              <w:t>万元</w:t>
            </w:r>
          </w:p>
        </w:tc>
        <w:tc>
          <w:tcPr>
            <w:tcW w:w="1191" w:type="dxa"/>
          </w:tcPr>
          <w:p w14:paraId="56EC7C72">
            <w:pPr>
              <w:pStyle w:val="75"/>
              <w:spacing w:before="77"/>
              <w:ind w:right="169"/>
              <w:jc w:val="center"/>
              <w:rPr>
                <w:color w:val="auto"/>
                <w:sz w:val="18"/>
                <w:highlight w:val="none"/>
              </w:rPr>
            </w:pPr>
            <w:r>
              <w:rPr>
                <w:color w:val="auto"/>
                <w:sz w:val="18"/>
                <w:highlight w:val="none"/>
              </w:rPr>
              <w:t>Y≥10000</w:t>
            </w:r>
          </w:p>
        </w:tc>
        <w:tc>
          <w:tcPr>
            <w:tcW w:w="1803" w:type="dxa"/>
          </w:tcPr>
          <w:p w14:paraId="4F360E8A">
            <w:pPr>
              <w:pStyle w:val="75"/>
              <w:spacing w:before="77"/>
              <w:jc w:val="center"/>
              <w:rPr>
                <w:color w:val="auto"/>
                <w:sz w:val="18"/>
                <w:highlight w:val="none"/>
              </w:rPr>
            </w:pPr>
            <w:r>
              <w:rPr>
                <w:color w:val="auto"/>
                <w:sz w:val="18"/>
                <w:highlight w:val="none"/>
              </w:rPr>
              <w:t>2000≤Y＜10000</w:t>
            </w:r>
          </w:p>
        </w:tc>
        <w:tc>
          <w:tcPr>
            <w:tcW w:w="1511" w:type="dxa"/>
          </w:tcPr>
          <w:p w14:paraId="783AEF65">
            <w:pPr>
              <w:pStyle w:val="75"/>
              <w:spacing w:before="77"/>
              <w:jc w:val="center"/>
              <w:rPr>
                <w:color w:val="auto"/>
                <w:sz w:val="18"/>
                <w:highlight w:val="none"/>
              </w:rPr>
            </w:pPr>
            <w:r>
              <w:rPr>
                <w:color w:val="auto"/>
                <w:sz w:val="18"/>
                <w:highlight w:val="none"/>
              </w:rPr>
              <w:t>100≤Y＜2000</w:t>
            </w:r>
          </w:p>
        </w:tc>
        <w:tc>
          <w:tcPr>
            <w:tcW w:w="1049" w:type="dxa"/>
          </w:tcPr>
          <w:p w14:paraId="56831F2F">
            <w:pPr>
              <w:pStyle w:val="75"/>
              <w:spacing w:before="77"/>
              <w:ind w:right="186"/>
              <w:jc w:val="center"/>
              <w:rPr>
                <w:color w:val="auto"/>
                <w:sz w:val="18"/>
                <w:highlight w:val="none"/>
              </w:rPr>
            </w:pPr>
            <w:r>
              <w:rPr>
                <w:color w:val="auto"/>
                <w:sz w:val="18"/>
                <w:highlight w:val="none"/>
              </w:rPr>
              <w:t>Y＜100</w:t>
            </w:r>
          </w:p>
        </w:tc>
      </w:tr>
      <w:tr w14:paraId="29A3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5304DCF">
            <w:pPr>
              <w:pStyle w:val="75"/>
              <w:spacing w:before="3"/>
              <w:ind w:firstLine="420"/>
              <w:rPr>
                <w:b/>
                <w:color w:val="auto"/>
                <w:highlight w:val="none"/>
              </w:rPr>
            </w:pPr>
          </w:p>
          <w:p w14:paraId="41040363">
            <w:pPr>
              <w:pStyle w:val="75"/>
              <w:ind w:left="107" w:firstLine="361"/>
              <w:rPr>
                <w:color w:val="auto"/>
                <w:sz w:val="18"/>
                <w:highlight w:val="none"/>
              </w:rPr>
            </w:pPr>
            <w:r>
              <w:rPr>
                <w:color w:val="auto"/>
                <w:sz w:val="18"/>
                <w:highlight w:val="none"/>
              </w:rPr>
              <w:t>信息传输业*</w:t>
            </w:r>
          </w:p>
        </w:tc>
        <w:tc>
          <w:tcPr>
            <w:tcW w:w="1451" w:type="dxa"/>
          </w:tcPr>
          <w:p w14:paraId="694A8624">
            <w:pPr>
              <w:pStyle w:val="75"/>
              <w:spacing w:before="78"/>
              <w:ind w:right="210"/>
              <w:jc w:val="both"/>
              <w:rPr>
                <w:color w:val="auto"/>
                <w:sz w:val="18"/>
                <w:highlight w:val="none"/>
              </w:rPr>
            </w:pPr>
            <w:r>
              <w:rPr>
                <w:color w:val="auto"/>
                <w:sz w:val="18"/>
                <w:highlight w:val="none"/>
              </w:rPr>
              <w:t>从业人员(X)</w:t>
            </w:r>
          </w:p>
        </w:tc>
        <w:tc>
          <w:tcPr>
            <w:tcW w:w="750" w:type="dxa"/>
          </w:tcPr>
          <w:p w14:paraId="05E0F2FB">
            <w:pPr>
              <w:pStyle w:val="75"/>
              <w:spacing w:before="78"/>
              <w:ind w:left="9" w:firstLine="361"/>
              <w:jc w:val="center"/>
              <w:rPr>
                <w:color w:val="auto"/>
                <w:sz w:val="18"/>
                <w:highlight w:val="none"/>
              </w:rPr>
            </w:pPr>
            <w:r>
              <w:rPr>
                <w:color w:val="auto"/>
                <w:sz w:val="18"/>
                <w:highlight w:val="none"/>
              </w:rPr>
              <w:t>人</w:t>
            </w:r>
          </w:p>
        </w:tc>
        <w:tc>
          <w:tcPr>
            <w:tcW w:w="1191" w:type="dxa"/>
          </w:tcPr>
          <w:p w14:paraId="699100D1">
            <w:pPr>
              <w:pStyle w:val="75"/>
              <w:spacing w:before="78"/>
              <w:ind w:right="169"/>
              <w:jc w:val="center"/>
              <w:rPr>
                <w:color w:val="auto"/>
                <w:sz w:val="18"/>
                <w:highlight w:val="none"/>
              </w:rPr>
            </w:pPr>
            <w:r>
              <w:rPr>
                <w:color w:val="auto"/>
                <w:sz w:val="18"/>
                <w:highlight w:val="none"/>
              </w:rPr>
              <w:t>X≥2000</w:t>
            </w:r>
          </w:p>
        </w:tc>
        <w:tc>
          <w:tcPr>
            <w:tcW w:w="1803" w:type="dxa"/>
          </w:tcPr>
          <w:p w14:paraId="6B20DA5F">
            <w:pPr>
              <w:pStyle w:val="75"/>
              <w:spacing w:before="78"/>
              <w:jc w:val="center"/>
              <w:rPr>
                <w:color w:val="auto"/>
                <w:sz w:val="18"/>
                <w:highlight w:val="none"/>
              </w:rPr>
            </w:pPr>
            <w:r>
              <w:rPr>
                <w:color w:val="auto"/>
                <w:sz w:val="18"/>
                <w:highlight w:val="none"/>
              </w:rPr>
              <w:t>100≤X＜2000</w:t>
            </w:r>
          </w:p>
        </w:tc>
        <w:tc>
          <w:tcPr>
            <w:tcW w:w="1511" w:type="dxa"/>
          </w:tcPr>
          <w:p w14:paraId="574DB0FC">
            <w:pPr>
              <w:pStyle w:val="75"/>
              <w:spacing w:before="78"/>
              <w:jc w:val="center"/>
              <w:rPr>
                <w:color w:val="auto"/>
                <w:sz w:val="18"/>
                <w:highlight w:val="none"/>
              </w:rPr>
            </w:pPr>
            <w:r>
              <w:rPr>
                <w:color w:val="auto"/>
                <w:sz w:val="18"/>
                <w:highlight w:val="none"/>
              </w:rPr>
              <w:t>10≤X＜100</w:t>
            </w:r>
          </w:p>
        </w:tc>
        <w:tc>
          <w:tcPr>
            <w:tcW w:w="1049" w:type="dxa"/>
          </w:tcPr>
          <w:p w14:paraId="20844790">
            <w:pPr>
              <w:pStyle w:val="75"/>
              <w:spacing w:before="78"/>
              <w:ind w:right="186"/>
              <w:jc w:val="center"/>
              <w:rPr>
                <w:color w:val="auto"/>
                <w:sz w:val="18"/>
                <w:highlight w:val="none"/>
              </w:rPr>
            </w:pPr>
            <w:r>
              <w:rPr>
                <w:color w:val="auto"/>
                <w:sz w:val="18"/>
                <w:highlight w:val="none"/>
              </w:rPr>
              <w:t>X＜10</w:t>
            </w:r>
          </w:p>
        </w:tc>
      </w:tr>
      <w:tr w14:paraId="6D10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5FD24425">
            <w:pPr>
              <w:ind w:firstLine="40"/>
              <w:rPr>
                <w:color w:val="auto"/>
                <w:sz w:val="2"/>
                <w:szCs w:val="2"/>
                <w:highlight w:val="none"/>
              </w:rPr>
            </w:pPr>
          </w:p>
        </w:tc>
        <w:tc>
          <w:tcPr>
            <w:tcW w:w="1451" w:type="dxa"/>
          </w:tcPr>
          <w:p w14:paraId="2C3A4896">
            <w:pPr>
              <w:pStyle w:val="75"/>
              <w:spacing w:before="87"/>
              <w:ind w:right="210"/>
              <w:jc w:val="both"/>
              <w:rPr>
                <w:color w:val="auto"/>
                <w:sz w:val="18"/>
                <w:highlight w:val="none"/>
              </w:rPr>
            </w:pPr>
            <w:r>
              <w:rPr>
                <w:color w:val="auto"/>
                <w:sz w:val="18"/>
                <w:highlight w:val="none"/>
              </w:rPr>
              <w:t>营业收入(Y)</w:t>
            </w:r>
          </w:p>
        </w:tc>
        <w:tc>
          <w:tcPr>
            <w:tcW w:w="750" w:type="dxa"/>
          </w:tcPr>
          <w:p w14:paraId="5E66FA0C">
            <w:pPr>
              <w:pStyle w:val="75"/>
              <w:spacing w:before="77"/>
              <w:ind w:right="171"/>
              <w:jc w:val="center"/>
              <w:rPr>
                <w:color w:val="auto"/>
                <w:sz w:val="18"/>
                <w:highlight w:val="none"/>
              </w:rPr>
            </w:pPr>
            <w:r>
              <w:rPr>
                <w:color w:val="auto"/>
                <w:sz w:val="18"/>
                <w:highlight w:val="none"/>
              </w:rPr>
              <w:t>万元</w:t>
            </w:r>
          </w:p>
        </w:tc>
        <w:tc>
          <w:tcPr>
            <w:tcW w:w="1191" w:type="dxa"/>
          </w:tcPr>
          <w:p w14:paraId="7167D461">
            <w:pPr>
              <w:pStyle w:val="75"/>
              <w:spacing w:before="77"/>
              <w:ind w:right="169"/>
              <w:jc w:val="center"/>
              <w:rPr>
                <w:color w:val="auto"/>
                <w:sz w:val="18"/>
                <w:highlight w:val="none"/>
              </w:rPr>
            </w:pPr>
            <w:r>
              <w:rPr>
                <w:color w:val="auto"/>
                <w:sz w:val="18"/>
                <w:highlight w:val="none"/>
              </w:rPr>
              <w:t>Y≥100000</w:t>
            </w:r>
          </w:p>
        </w:tc>
        <w:tc>
          <w:tcPr>
            <w:tcW w:w="1803" w:type="dxa"/>
          </w:tcPr>
          <w:p w14:paraId="1035CC01">
            <w:pPr>
              <w:pStyle w:val="75"/>
              <w:spacing w:before="77"/>
              <w:jc w:val="center"/>
              <w:rPr>
                <w:color w:val="auto"/>
                <w:sz w:val="18"/>
                <w:highlight w:val="none"/>
              </w:rPr>
            </w:pPr>
            <w:r>
              <w:rPr>
                <w:color w:val="auto"/>
                <w:sz w:val="18"/>
                <w:highlight w:val="none"/>
              </w:rPr>
              <w:t>1000≤Y＜100000</w:t>
            </w:r>
          </w:p>
        </w:tc>
        <w:tc>
          <w:tcPr>
            <w:tcW w:w="1511" w:type="dxa"/>
          </w:tcPr>
          <w:p w14:paraId="07C44E9B">
            <w:pPr>
              <w:pStyle w:val="75"/>
              <w:spacing w:before="77"/>
              <w:jc w:val="center"/>
              <w:rPr>
                <w:color w:val="auto"/>
                <w:sz w:val="18"/>
                <w:highlight w:val="none"/>
              </w:rPr>
            </w:pPr>
            <w:r>
              <w:rPr>
                <w:color w:val="auto"/>
                <w:sz w:val="18"/>
                <w:highlight w:val="none"/>
              </w:rPr>
              <w:t>100≤Y＜1000</w:t>
            </w:r>
          </w:p>
        </w:tc>
        <w:tc>
          <w:tcPr>
            <w:tcW w:w="1049" w:type="dxa"/>
          </w:tcPr>
          <w:p w14:paraId="65AA2C47">
            <w:pPr>
              <w:pStyle w:val="75"/>
              <w:spacing w:before="77"/>
              <w:ind w:right="186"/>
              <w:jc w:val="center"/>
              <w:rPr>
                <w:color w:val="auto"/>
                <w:sz w:val="18"/>
                <w:highlight w:val="none"/>
              </w:rPr>
            </w:pPr>
            <w:r>
              <w:rPr>
                <w:color w:val="auto"/>
                <w:sz w:val="18"/>
                <w:highlight w:val="none"/>
              </w:rPr>
              <w:t>Y＜100</w:t>
            </w:r>
          </w:p>
        </w:tc>
      </w:tr>
      <w:tr w14:paraId="48FB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7E7090A">
            <w:pPr>
              <w:pStyle w:val="75"/>
              <w:spacing w:before="9"/>
              <w:ind w:firstLine="340"/>
              <w:rPr>
                <w:b/>
                <w:color w:val="auto"/>
                <w:sz w:val="17"/>
                <w:highlight w:val="none"/>
              </w:rPr>
            </w:pPr>
          </w:p>
          <w:p w14:paraId="30F36EDD">
            <w:pPr>
              <w:pStyle w:val="75"/>
              <w:spacing w:before="1"/>
              <w:ind w:left="107" w:firstLine="361"/>
              <w:rPr>
                <w:color w:val="auto"/>
                <w:sz w:val="18"/>
                <w:highlight w:val="none"/>
              </w:rPr>
            </w:pPr>
            <w:r>
              <w:rPr>
                <w:color w:val="auto"/>
                <w:sz w:val="18"/>
                <w:highlight w:val="none"/>
              </w:rPr>
              <w:t>软件和信息技术服务业</w:t>
            </w:r>
          </w:p>
        </w:tc>
        <w:tc>
          <w:tcPr>
            <w:tcW w:w="1451" w:type="dxa"/>
          </w:tcPr>
          <w:p w14:paraId="25DF4E2F">
            <w:pPr>
              <w:pStyle w:val="75"/>
              <w:spacing w:before="50"/>
              <w:ind w:right="210"/>
              <w:jc w:val="both"/>
              <w:rPr>
                <w:color w:val="auto"/>
                <w:sz w:val="18"/>
                <w:highlight w:val="none"/>
              </w:rPr>
            </w:pPr>
            <w:r>
              <w:rPr>
                <w:color w:val="auto"/>
                <w:sz w:val="18"/>
                <w:highlight w:val="none"/>
              </w:rPr>
              <w:t>从业人员(X)</w:t>
            </w:r>
          </w:p>
        </w:tc>
        <w:tc>
          <w:tcPr>
            <w:tcW w:w="750" w:type="dxa"/>
          </w:tcPr>
          <w:p w14:paraId="65B13918">
            <w:pPr>
              <w:pStyle w:val="75"/>
              <w:spacing w:before="50"/>
              <w:ind w:left="9" w:firstLine="361"/>
              <w:jc w:val="center"/>
              <w:rPr>
                <w:color w:val="auto"/>
                <w:sz w:val="18"/>
                <w:highlight w:val="none"/>
              </w:rPr>
            </w:pPr>
            <w:r>
              <w:rPr>
                <w:color w:val="auto"/>
                <w:sz w:val="18"/>
                <w:highlight w:val="none"/>
              </w:rPr>
              <w:t>人</w:t>
            </w:r>
          </w:p>
        </w:tc>
        <w:tc>
          <w:tcPr>
            <w:tcW w:w="1191" w:type="dxa"/>
          </w:tcPr>
          <w:p w14:paraId="7EBBD21A">
            <w:pPr>
              <w:pStyle w:val="75"/>
              <w:spacing w:before="50"/>
              <w:ind w:right="169"/>
              <w:jc w:val="center"/>
              <w:rPr>
                <w:color w:val="auto"/>
                <w:sz w:val="18"/>
                <w:highlight w:val="none"/>
              </w:rPr>
            </w:pPr>
            <w:r>
              <w:rPr>
                <w:color w:val="auto"/>
                <w:sz w:val="18"/>
                <w:highlight w:val="none"/>
              </w:rPr>
              <w:t>X≥300</w:t>
            </w:r>
          </w:p>
        </w:tc>
        <w:tc>
          <w:tcPr>
            <w:tcW w:w="1803" w:type="dxa"/>
          </w:tcPr>
          <w:p w14:paraId="28C46C30">
            <w:pPr>
              <w:pStyle w:val="75"/>
              <w:spacing w:before="50"/>
              <w:jc w:val="center"/>
              <w:rPr>
                <w:color w:val="auto"/>
                <w:sz w:val="18"/>
                <w:highlight w:val="none"/>
              </w:rPr>
            </w:pPr>
            <w:r>
              <w:rPr>
                <w:color w:val="auto"/>
                <w:sz w:val="18"/>
                <w:highlight w:val="none"/>
              </w:rPr>
              <w:t>100≤X＜300</w:t>
            </w:r>
          </w:p>
        </w:tc>
        <w:tc>
          <w:tcPr>
            <w:tcW w:w="1511" w:type="dxa"/>
          </w:tcPr>
          <w:p w14:paraId="187D3EDA">
            <w:pPr>
              <w:pStyle w:val="75"/>
              <w:spacing w:before="50"/>
              <w:jc w:val="center"/>
              <w:rPr>
                <w:color w:val="auto"/>
                <w:sz w:val="18"/>
                <w:highlight w:val="none"/>
              </w:rPr>
            </w:pPr>
            <w:r>
              <w:rPr>
                <w:color w:val="auto"/>
                <w:sz w:val="18"/>
                <w:highlight w:val="none"/>
              </w:rPr>
              <w:t>10≤X＜100</w:t>
            </w:r>
          </w:p>
        </w:tc>
        <w:tc>
          <w:tcPr>
            <w:tcW w:w="1049" w:type="dxa"/>
          </w:tcPr>
          <w:p w14:paraId="289D2804">
            <w:pPr>
              <w:pStyle w:val="75"/>
              <w:spacing w:before="50"/>
              <w:ind w:right="186"/>
              <w:jc w:val="center"/>
              <w:rPr>
                <w:color w:val="auto"/>
                <w:sz w:val="18"/>
                <w:highlight w:val="none"/>
              </w:rPr>
            </w:pPr>
            <w:r>
              <w:rPr>
                <w:color w:val="auto"/>
                <w:sz w:val="18"/>
                <w:highlight w:val="none"/>
              </w:rPr>
              <w:t>X＜10</w:t>
            </w:r>
          </w:p>
        </w:tc>
      </w:tr>
      <w:tr w14:paraId="27C1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C32C27C">
            <w:pPr>
              <w:ind w:firstLine="40"/>
              <w:rPr>
                <w:color w:val="auto"/>
                <w:sz w:val="2"/>
                <w:szCs w:val="2"/>
                <w:highlight w:val="none"/>
              </w:rPr>
            </w:pPr>
          </w:p>
        </w:tc>
        <w:tc>
          <w:tcPr>
            <w:tcW w:w="1451" w:type="dxa"/>
          </w:tcPr>
          <w:p w14:paraId="1D3B1DD7">
            <w:pPr>
              <w:pStyle w:val="75"/>
              <w:spacing w:before="51"/>
              <w:ind w:right="210"/>
              <w:jc w:val="both"/>
              <w:rPr>
                <w:color w:val="auto"/>
                <w:sz w:val="18"/>
                <w:highlight w:val="none"/>
              </w:rPr>
            </w:pPr>
            <w:r>
              <w:rPr>
                <w:color w:val="auto"/>
                <w:sz w:val="18"/>
                <w:highlight w:val="none"/>
              </w:rPr>
              <w:t>营业收入(Y)</w:t>
            </w:r>
          </w:p>
        </w:tc>
        <w:tc>
          <w:tcPr>
            <w:tcW w:w="750" w:type="dxa"/>
          </w:tcPr>
          <w:p w14:paraId="439E5740">
            <w:pPr>
              <w:pStyle w:val="75"/>
              <w:spacing w:before="51"/>
              <w:ind w:right="171"/>
              <w:jc w:val="center"/>
              <w:rPr>
                <w:color w:val="auto"/>
                <w:sz w:val="18"/>
                <w:highlight w:val="none"/>
              </w:rPr>
            </w:pPr>
            <w:r>
              <w:rPr>
                <w:color w:val="auto"/>
                <w:sz w:val="18"/>
                <w:highlight w:val="none"/>
              </w:rPr>
              <w:t>万元</w:t>
            </w:r>
          </w:p>
        </w:tc>
        <w:tc>
          <w:tcPr>
            <w:tcW w:w="1191" w:type="dxa"/>
          </w:tcPr>
          <w:p w14:paraId="0B40D444">
            <w:pPr>
              <w:pStyle w:val="75"/>
              <w:spacing w:before="51"/>
              <w:ind w:right="169"/>
              <w:jc w:val="center"/>
              <w:rPr>
                <w:color w:val="auto"/>
                <w:sz w:val="18"/>
                <w:highlight w:val="none"/>
              </w:rPr>
            </w:pPr>
            <w:r>
              <w:rPr>
                <w:color w:val="auto"/>
                <w:sz w:val="18"/>
                <w:highlight w:val="none"/>
              </w:rPr>
              <w:t>Y≥10000</w:t>
            </w:r>
          </w:p>
        </w:tc>
        <w:tc>
          <w:tcPr>
            <w:tcW w:w="1803" w:type="dxa"/>
          </w:tcPr>
          <w:p w14:paraId="5E163366">
            <w:pPr>
              <w:pStyle w:val="75"/>
              <w:spacing w:before="51"/>
              <w:jc w:val="center"/>
              <w:rPr>
                <w:color w:val="auto"/>
                <w:sz w:val="18"/>
                <w:highlight w:val="none"/>
              </w:rPr>
            </w:pPr>
            <w:r>
              <w:rPr>
                <w:color w:val="auto"/>
                <w:sz w:val="18"/>
                <w:highlight w:val="none"/>
              </w:rPr>
              <w:t>1000≤Y＜10000</w:t>
            </w:r>
          </w:p>
        </w:tc>
        <w:tc>
          <w:tcPr>
            <w:tcW w:w="1511" w:type="dxa"/>
          </w:tcPr>
          <w:p w14:paraId="1718D1C2">
            <w:pPr>
              <w:pStyle w:val="75"/>
              <w:spacing w:before="51"/>
              <w:jc w:val="center"/>
              <w:rPr>
                <w:color w:val="auto"/>
                <w:sz w:val="18"/>
                <w:highlight w:val="none"/>
              </w:rPr>
            </w:pPr>
            <w:r>
              <w:rPr>
                <w:color w:val="auto"/>
                <w:sz w:val="18"/>
                <w:highlight w:val="none"/>
              </w:rPr>
              <w:t>50≤Y＜1000</w:t>
            </w:r>
          </w:p>
        </w:tc>
        <w:tc>
          <w:tcPr>
            <w:tcW w:w="1049" w:type="dxa"/>
          </w:tcPr>
          <w:p w14:paraId="3C90C793">
            <w:pPr>
              <w:pStyle w:val="75"/>
              <w:spacing w:before="51"/>
              <w:ind w:right="186"/>
              <w:jc w:val="center"/>
              <w:rPr>
                <w:color w:val="auto"/>
                <w:sz w:val="18"/>
                <w:highlight w:val="none"/>
              </w:rPr>
            </w:pPr>
            <w:r>
              <w:rPr>
                <w:color w:val="auto"/>
                <w:sz w:val="18"/>
                <w:highlight w:val="none"/>
              </w:rPr>
              <w:t>Y＜50</w:t>
            </w:r>
          </w:p>
        </w:tc>
      </w:tr>
      <w:tr w14:paraId="2AD4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2800EB38">
            <w:pPr>
              <w:pStyle w:val="75"/>
              <w:spacing w:before="9"/>
              <w:ind w:firstLine="340"/>
              <w:jc w:val="center"/>
              <w:rPr>
                <w:b/>
                <w:color w:val="auto"/>
                <w:sz w:val="17"/>
                <w:highlight w:val="none"/>
              </w:rPr>
            </w:pPr>
          </w:p>
          <w:p w14:paraId="41884ED9">
            <w:pPr>
              <w:pStyle w:val="75"/>
              <w:ind w:left="107" w:firstLine="361"/>
              <w:jc w:val="center"/>
              <w:rPr>
                <w:color w:val="auto"/>
                <w:sz w:val="18"/>
                <w:highlight w:val="none"/>
              </w:rPr>
            </w:pPr>
            <w:r>
              <w:rPr>
                <w:color w:val="auto"/>
                <w:sz w:val="18"/>
                <w:highlight w:val="none"/>
              </w:rPr>
              <w:t>房地产开发经营</w:t>
            </w:r>
          </w:p>
        </w:tc>
        <w:tc>
          <w:tcPr>
            <w:tcW w:w="1451" w:type="dxa"/>
          </w:tcPr>
          <w:p w14:paraId="7F13AB86">
            <w:pPr>
              <w:pStyle w:val="75"/>
              <w:spacing w:before="49"/>
              <w:ind w:right="210"/>
              <w:jc w:val="center"/>
              <w:rPr>
                <w:color w:val="auto"/>
                <w:sz w:val="18"/>
                <w:highlight w:val="none"/>
              </w:rPr>
            </w:pPr>
            <w:r>
              <w:rPr>
                <w:color w:val="auto"/>
                <w:sz w:val="18"/>
                <w:highlight w:val="none"/>
              </w:rPr>
              <w:t>营业收入(Y)</w:t>
            </w:r>
          </w:p>
        </w:tc>
        <w:tc>
          <w:tcPr>
            <w:tcW w:w="750" w:type="dxa"/>
          </w:tcPr>
          <w:p w14:paraId="2ED04A46">
            <w:pPr>
              <w:pStyle w:val="75"/>
              <w:spacing w:before="49"/>
              <w:ind w:right="171"/>
              <w:jc w:val="center"/>
              <w:rPr>
                <w:color w:val="auto"/>
                <w:sz w:val="18"/>
                <w:highlight w:val="none"/>
              </w:rPr>
            </w:pPr>
            <w:r>
              <w:rPr>
                <w:color w:val="auto"/>
                <w:sz w:val="18"/>
                <w:highlight w:val="none"/>
              </w:rPr>
              <w:t>万元</w:t>
            </w:r>
          </w:p>
        </w:tc>
        <w:tc>
          <w:tcPr>
            <w:tcW w:w="1191" w:type="dxa"/>
          </w:tcPr>
          <w:p w14:paraId="60C439AB">
            <w:pPr>
              <w:pStyle w:val="75"/>
              <w:spacing w:before="49"/>
              <w:ind w:right="169"/>
              <w:jc w:val="center"/>
              <w:rPr>
                <w:color w:val="auto"/>
                <w:sz w:val="18"/>
                <w:highlight w:val="none"/>
              </w:rPr>
            </w:pPr>
            <w:r>
              <w:rPr>
                <w:color w:val="auto"/>
                <w:sz w:val="18"/>
                <w:highlight w:val="none"/>
              </w:rPr>
              <w:t>Y≥200000</w:t>
            </w:r>
          </w:p>
        </w:tc>
        <w:tc>
          <w:tcPr>
            <w:tcW w:w="1803" w:type="dxa"/>
          </w:tcPr>
          <w:p w14:paraId="622A38CF">
            <w:pPr>
              <w:pStyle w:val="75"/>
              <w:spacing w:before="49"/>
              <w:jc w:val="center"/>
              <w:rPr>
                <w:color w:val="auto"/>
                <w:sz w:val="18"/>
                <w:highlight w:val="none"/>
              </w:rPr>
            </w:pPr>
            <w:r>
              <w:rPr>
                <w:color w:val="auto"/>
                <w:sz w:val="18"/>
                <w:highlight w:val="none"/>
              </w:rPr>
              <w:t>1000≤Y＜200000</w:t>
            </w:r>
          </w:p>
        </w:tc>
        <w:tc>
          <w:tcPr>
            <w:tcW w:w="1511" w:type="dxa"/>
          </w:tcPr>
          <w:p w14:paraId="4A707744">
            <w:pPr>
              <w:pStyle w:val="75"/>
              <w:spacing w:before="49"/>
              <w:jc w:val="center"/>
              <w:rPr>
                <w:color w:val="auto"/>
                <w:sz w:val="18"/>
                <w:highlight w:val="none"/>
              </w:rPr>
            </w:pPr>
            <w:r>
              <w:rPr>
                <w:color w:val="auto"/>
                <w:sz w:val="18"/>
                <w:highlight w:val="none"/>
              </w:rPr>
              <w:t>100≤Y＜1000</w:t>
            </w:r>
          </w:p>
        </w:tc>
        <w:tc>
          <w:tcPr>
            <w:tcW w:w="1049" w:type="dxa"/>
          </w:tcPr>
          <w:p w14:paraId="2C30EB39">
            <w:pPr>
              <w:pStyle w:val="75"/>
              <w:spacing w:before="49"/>
              <w:ind w:right="186"/>
              <w:jc w:val="center"/>
              <w:rPr>
                <w:color w:val="auto"/>
                <w:sz w:val="18"/>
                <w:highlight w:val="none"/>
              </w:rPr>
            </w:pPr>
            <w:r>
              <w:rPr>
                <w:color w:val="auto"/>
                <w:sz w:val="18"/>
                <w:highlight w:val="none"/>
              </w:rPr>
              <w:t>Y＜100</w:t>
            </w:r>
          </w:p>
        </w:tc>
      </w:tr>
      <w:tr w14:paraId="49821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D0187AC">
            <w:pPr>
              <w:ind w:firstLine="40"/>
              <w:jc w:val="center"/>
              <w:rPr>
                <w:color w:val="auto"/>
                <w:sz w:val="2"/>
                <w:szCs w:val="2"/>
                <w:highlight w:val="none"/>
              </w:rPr>
            </w:pPr>
          </w:p>
        </w:tc>
        <w:tc>
          <w:tcPr>
            <w:tcW w:w="1451" w:type="dxa"/>
          </w:tcPr>
          <w:p w14:paraId="77762D01">
            <w:pPr>
              <w:pStyle w:val="75"/>
              <w:spacing w:before="57"/>
              <w:ind w:right="210"/>
              <w:jc w:val="center"/>
              <w:rPr>
                <w:color w:val="auto"/>
                <w:sz w:val="18"/>
                <w:highlight w:val="none"/>
              </w:rPr>
            </w:pPr>
            <w:r>
              <w:rPr>
                <w:color w:val="auto"/>
                <w:sz w:val="18"/>
                <w:highlight w:val="none"/>
              </w:rPr>
              <w:t>资产总额(Z)</w:t>
            </w:r>
          </w:p>
        </w:tc>
        <w:tc>
          <w:tcPr>
            <w:tcW w:w="750" w:type="dxa"/>
          </w:tcPr>
          <w:p w14:paraId="0558A33A">
            <w:pPr>
              <w:pStyle w:val="75"/>
              <w:spacing w:before="50"/>
              <w:ind w:right="171"/>
              <w:jc w:val="center"/>
              <w:rPr>
                <w:color w:val="auto"/>
                <w:sz w:val="18"/>
                <w:highlight w:val="none"/>
              </w:rPr>
            </w:pPr>
            <w:r>
              <w:rPr>
                <w:color w:val="auto"/>
                <w:sz w:val="18"/>
                <w:highlight w:val="none"/>
              </w:rPr>
              <w:t>万元</w:t>
            </w:r>
          </w:p>
        </w:tc>
        <w:tc>
          <w:tcPr>
            <w:tcW w:w="1191" w:type="dxa"/>
          </w:tcPr>
          <w:p w14:paraId="17CDCF2C">
            <w:pPr>
              <w:pStyle w:val="75"/>
              <w:spacing w:before="50"/>
              <w:ind w:right="169"/>
              <w:jc w:val="center"/>
              <w:rPr>
                <w:color w:val="auto"/>
                <w:sz w:val="18"/>
                <w:highlight w:val="none"/>
              </w:rPr>
            </w:pPr>
            <w:r>
              <w:rPr>
                <w:color w:val="auto"/>
                <w:sz w:val="18"/>
                <w:highlight w:val="none"/>
              </w:rPr>
              <w:t>Z≥10000</w:t>
            </w:r>
          </w:p>
        </w:tc>
        <w:tc>
          <w:tcPr>
            <w:tcW w:w="1803" w:type="dxa"/>
          </w:tcPr>
          <w:p w14:paraId="671EAF06">
            <w:pPr>
              <w:pStyle w:val="75"/>
              <w:spacing w:before="50"/>
              <w:jc w:val="center"/>
              <w:rPr>
                <w:color w:val="auto"/>
                <w:sz w:val="18"/>
                <w:highlight w:val="none"/>
              </w:rPr>
            </w:pPr>
            <w:r>
              <w:rPr>
                <w:color w:val="auto"/>
                <w:sz w:val="18"/>
                <w:highlight w:val="none"/>
              </w:rPr>
              <w:t>5000≤Z＜10000</w:t>
            </w:r>
          </w:p>
        </w:tc>
        <w:tc>
          <w:tcPr>
            <w:tcW w:w="1511" w:type="dxa"/>
          </w:tcPr>
          <w:p w14:paraId="29C660DE">
            <w:pPr>
              <w:pStyle w:val="75"/>
              <w:spacing w:before="50"/>
              <w:jc w:val="center"/>
              <w:rPr>
                <w:color w:val="auto"/>
                <w:sz w:val="18"/>
                <w:highlight w:val="none"/>
              </w:rPr>
            </w:pPr>
            <w:r>
              <w:rPr>
                <w:color w:val="auto"/>
                <w:sz w:val="18"/>
                <w:highlight w:val="none"/>
              </w:rPr>
              <w:t>2000≤Z＜5000</w:t>
            </w:r>
          </w:p>
        </w:tc>
        <w:tc>
          <w:tcPr>
            <w:tcW w:w="1049" w:type="dxa"/>
          </w:tcPr>
          <w:p w14:paraId="52D49751">
            <w:pPr>
              <w:pStyle w:val="75"/>
              <w:spacing w:before="50"/>
              <w:ind w:right="186"/>
              <w:jc w:val="center"/>
              <w:rPr>
                <w:color w:val="auto"/>
                <w:sz w:val="18"/>
                <w:highlight w:val="none"/>
              </w:rPr>
            </w:pPr>
            <w:r>
              <w:rPr>
                <w:color w:val="auto"/>
                <w:sz w:val="18"/>
                <w:highlight w:val="none"/>
              </w:rPr>
              <w:t>Z＜2000</w:t>
            </w:r>
          </w:p>
        </w:tc>
      </w:tr>
      <w:tr w14:paraId="5A05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24C74D2">
            <w:pPr>
              <w:pStyle w:val="75"/>
              <w:spacing w:before="10"/>
              <w:ind w:firstLine="340"/>
              <w:jc w:val="center"/>
              <w:rPr>
                <w:b/>
                <w:color w:val="auto"/>
                <w:sz w:val="17"/>
                <w:highlight w:val="none"/>
              </w:rPr>
            </w:pPr>
          </w:p>
          <w:p w14:paraId="4B6447B8">
            <w:pPr>
              <w:pStyle w:val="75"/>
              <w:ind w:left="107" w:firstLine="361"/>
              <w:jc w:val="center"/>
              <w:rPr>
                <w:color w:val="auto"/>
                <w:sz w:val="18"/>
                <w:highlight w:val="none"/>
              </w:rPr>
            </w:pPr>
            <w:r>
              <w:rPr>
                <w:color w:val="auto"/>
                <w:sz w:val="18"/>
                <w:highlight w:val="none"/>
              </w:rPr>
              <w:t>物业管理</w:t>
            </w:r>
          </w:p>
        </w:tc>
        <w:tc>
          <w:tcPr>
            <w:tcW w:w="1451" w:type="dxa"/>
          </w:tcPr>
          <w:p w14:paraId="3BD06D0A">
            <w:pPr>
              <w:pStyle w:val="75"/>
              <w:spacing w:before="51"/>
              <w:ind w:right="210"/>
              <w:jc w:val="center"/>
              <w:rPr>
                <w:color w:val="auto"/>
                <w:sz w:val="18"/>
                <w:highlight w:val="none"/>
              </w:rPr>
            </w:pPr>
            <w:r>
              <w:rPr>
                <w:color w:val="auto"/>
                <w:sz w:val="18"/>
                <w:highlight w:val="none"/>
              </w:rPr>
              <w:t>从业人员(X)</w:t>
            </w:r>
          </w:p>
        </w:tc>
        <w:tc>
          <w:tcPr>
            <w:tcW w:w="750" w:type="dxa"/>
          </w:tcPr>
          <w:p w14:paraId="2CB336AC">
            <w:pPr>
              <w:pStyle w:val="75"/>
              <w:spacing w:before="51"/>
              <w:ind w:left="9" w:firstLine="361"/>
              <w:jc w:val="center"/>
              <w:rPr>
                <w:color w:val="auto"/>
                <w:sz w:val="18"/>
                <w:highlight w:val="none"/>
              </w:rPr>
            </w:pPr>
            <w:r>
              <w:rPr>
                <w:color w:val="auto"/>
                <w:sz w:val="18"/>
                <w:highlight w:val="none"/>
              </w:rPr>
              <w:t>人</w:t>
            </w:r>
          </w:p>
        </w:tc>
        <w:tc>
          <w:tcPr>
            <w:tcW w:w="1191" w:type="dxa"/>
          </w:tcPr>
          <w:p w14:paraId="16AA3EE1">
            <w:pPr>
              <w:pStyle w:val="75"/>
              <w:spacing w:before="51"/>
              <w:ind w:right="169"/>
              <w:jc w:val="center"/>
              <w:rPr>
                <w:color w:val="auto"/>
                <w:sz w:val="18"/>
                <w:highlight w:val="none"/>
              </w:rPr>
            </w:pPr>
            <w:r>
              <w:rPr>
                <w:color w:val="auto"/>
                <w:sz w:val="18"/>
                <w:highlight w:val="none"/>
              </w:rPr>
              <w:t>X≥1000</w:t>
            </w:r>
          </w:p>
        </w:tc>
        <w:tc>
          <w:tcPr>
            <w:tcW w:w="1803" w:type="dxa"/>
          </w:tcPr>
          <w:p w14:paraId="1F3AEC5D">
            <w:pPr>
              <w:pStyle w:val="75"/>
              <w:spacing w:before="51"/>
              <w:jc w:val="center"/>
              <w:rPr>
                <w:color w:val="auto"/>
                <w:sz w:val="18"/>
                <w:highlight w:val="none"/>
              </w:rPr>
            </w:pPr>
            <w:r>
              <w:rPr>
                <w:color w:val="auto"/>
                <w:sz w:val="18"/>
                <w:highlight w:val="none"/>
              </w:rPr>
              <w:t>300≤X＜1000</w:t>
            </w:r>
          </w:p>
        </w:tc>
        <w:tc>
          <w:tcPr>
            <w:tcW w:w="1511" w:type="dxa"/>
          </w:tcPr>
          <w:p w14:paraId="0AD25199">
            <w:pPr>
              <w:pStyle w:val="75"/>
              <w:spacing w:before="51"/>
              <w:jc w:val="center"/>
              <w:rPr>
                <w:color w:val="auto"/>
                <w:sz w:val="18"/>
                <w:highlight w:val="none"/>
              </w:rPr>
            </w:pPr>
            <w:r>
              <w:rPr>
                <w:color w:val="auto"/>
                <w:sz w:val="18"/>
                <w:highlight w:val="none"/>
              </w:rPr>
              <w:t>100≤X＜300</w:t>
            </w:r>
          </w:p>
        </w:tc>
        <w:tc>
          <w:tcPr>
            <w:tcW w:w="1049" w:type="dxa"/>
          </w:tcPr>
          <w:p w14:paraId="4F2576C2">
            <w:pPr>
              <w:pStyle w:val="75"/>
              <w:spacing w:before="51"/>
              <w:ind w:right="186"/>
              <w:jc w:val="center"/>
              <w:rPr>
                <w:color w:val="auto"/>
                <w:sz w:val="18"/>
                <w:highlight w:val="none"/>
              </w:rPr>
            </w:pPr>
            <w:r>
              <w:rPr>
                <w:color w:val="auto"/>
                <w:sz w:val="18"/>
                <w:highlight w:val="none"/>
              </w:rPr>
              <w:t>X＜100</w:t>
            </w:r>
          </w:p>
        </w:tc>
      </w:tr>
      <w:tr w14:paraId="5E2F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FC4E6B0">
            <w:pPr>
              <w:ind w:firstLine="40"/>
              <w:jc w:val="center"/>
              <w:rPr>
                <w:color w:val="auto"/>
                <w:sz w:val="2"/>
                <w:szCs w:val="2"/>
                <w:highlight w:val="none"/>
              </w:rPr>
            </w:pPr>
          </w:p>
        </w:tc>
        <w:tc>
          <w:tcPr>
            <w:tcW w:w="1451" w:type="dxa"/>
          </w:tcPr>
          <w:p w14:paraId="7207F56C">
            <w:pPr>
              <w:pStyle w:val="75"/>
              <w:spacing w:before="59"/>
              <w:ind w:right="210"/>
              <w:jc w:val="center"/>
              <w:rPr>
                <w:color w:val="auto"/>
                <w:sz w:val="18"/>
                <w:highlight w:val="none"/>
              </w:rPr>
            </w:pPr>
            <w:r>
              <w:rPr>
                <w:color w:val="auto"/>
                <w:sz w:val="18"/>
                <w:highlight w:val="none"/>
              </w:rPr>
              <w:t>营业收入(Y)</w:t>
            </w:r>
          </w:p>
        </w:tc>
        <w:tc>
          <w:tcPr>
            <w:tcW w:w="750" w:type="dxa"/>
          </w:tcPr>
          <w:p w14:paraId="30BCEE88">
            <w:pPr>
              <w:pStyle w:val="75"/>
              <w:spacing w:before="49"/>
              <w:ind w:right="171"/>
              <w:jc w:val="center"/>
              <w:rPr>
                <w:color w:val="auto"/>
                <w:sz w:val="18"/>
                <w:highlight w:val="none"/>
              </w:rPr>
            </w:pPr>
            <w:r>
              <w:rPr>
                <w:color w:val="auto"/>
                <w:sz w:val="18"/>
                <w:highlight w:val="none"/>
              </w:rPr>
              <w:t>万元</w:t>
            </w:r>
          </w:p>
        </w:tc>
        <w:tc>
          <w:tcPr>
            <w:tcW w:w="1191" w:type="dxa"/>
          </w:tcPr>
          <w:p w14:paraId="0FCA6959">
            <w:pPr>
              <w:pStyle w:val="75"/>
              <w:spacing w:before="49"/>
              <w:ind w:right="169"/>
              <w:jc w:val="center"/>
              <w:rPr>
                <w:color w:val="auto"/>
                <w:sz w:val="18"/>
                <w:highlight w:val="none"/>
              </w:rPr>
            </w:pPr>
            <w:r>
              <w:rPr>
                <w:color w:val="auto"/>
                <w:sz w:val="18"/>
                <w:highlight w:val="none"/>
              </w:rPr>
              <w:t>Y≥5000</w:t>
            </w:r>
          </w:p>
        </w:tc>
        <w:tc>
          <w:tcPr>
            <w:tcW w:w="1803" w:type="dxa"/>
          </w:tcPr>
          <w:p w14:paraId="28A87B21">
            <w:pPr>
              <w:pStyle w:val="75"/>
              <w:spacing w:before="49"/>
              <w:jc w:val="center"/>
              <w:rPr>
                <w:color w:val="auto"/>
                <w:sz w:val="18"/>
                <w:highlight w:val="none"/>
              </w:rPr>
            </w:pPr>
            <w:r>
              <w:rPr>
                <w:color w:val="auto"/>
                <w:sz w:val="18"/>
                <w:highlight w:val="none"/>
              </w:rPr>
              <w:t>1000≤Y＜5000</w:t>
            </w:r>
          </w:p>
        </w:tc>
        <w:tc>
          <w:tcPr>
            <w:tcW w:w="1511" w:type="dxa"/>
          </w:tcPr>
          <w:p w14:paraId="695B3D8D">
            <w:pPr>
              <w:pStyle w:val="75"/>
              <w:spacing w:before="49"/>
              <w:jc w:val="center"/>
              <w:rPr>
                <w:color w:val="auto"/>
                <w:sz w:val="18"/>
                <w:highlight w:val="none"/>
              </w:rPr>
            </w:pPr>
            <w:r>
              <w:rPr>
                <w:color w:val="auto"/>
                <w:sz w:val="18"/>
                <w:highlight w:val="none"/>
              </w:rPr>
              <w:t>500≤Y＜1000</w:t>
            </w:r>
          </w:p>
        </w:tc>
        <w:tc>
          <w:tcPr>
            <w:tcW w:w="1049" w:type="dxa"/>
          </w:tcPr>
          <w:p w14:paraId="45C517DE">
            <w:pPr>
              <w:pStyle w:val="75"/>
              <w:spacing w:before="49"/>
              <w:ind w:right="186"/>
              <w:jc w:val="center"/>
              <w:rPr>
                <w:color w:val="auto"/>
                <w:sz w:val="18"/>
                <w:highlight w:val="none"/>
              </w:rPr>
            </w:pPr>
            <w:r>
              <w:rPr>
                <w:color w:val="auto"/>
                <w:sz w:val="18"/>
                <w:highlight w:val="none"/>
              </w:rPr>
              <w:t>Y＜500</w:t>
            </w:r>
          </w:p>
        </w:tc>
      </w:tr>
      <w:tr w14:paraId="76D4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5425F338">
            <w:pPr>
              <w:pStyle w:val="75"/>
              <w:spacing w:before="9"/>
              <w:ind w:firstLine="340"/>
              <w:jc w:val="center"/>
              <w:rPr>
                <w:b/>
                <w:color w:val="auto"/>
                <w:sz w:val="17"/>
                <w:highlight w:val="none"/>
              </w:rPr>
            </w:pPr>
          </w:p>
          <w:p w14:paraId="4648DCEF">
            <w:pPr>
              <w:pStyle w:val="75"/>
              <w:spacing w:before="1"/>
              <w:jc w:val="center"/>
              <w:rPr>
                <w:color w:val="auto"/>
                <w:sz w:val="18"/>
                <w:highlight w:val="none"/>
              </w:rPr>
            </w:pPr>
            <w:r>
              <w:rPr>
                <w:color w:val="auto"/>
                <w:sz w:val="18"/>
                <w:highlight w:val="none"/>
              </w:rPr>
              <w:t>租赁和商务服务业</w:t>
            </w:r>
          </w:p>
        </w:tc>
        <w:tc>
          <w:tcPr>
            <w:tcW w:w="1451" w:type="dxa"/>
          </w:tcPr>
          <w:p w14:paraId="1246142B">
            <w:pPr>
              <w:pStyle w:val="75"/>
              <w:spacing w:before="50"/>
              <w:ind w:right="210"/>
              <w:jc w:val="center"/>
              <w:rPr>
                <w:color w:val="auto"/>
                <w:sz w:val="18"/>
                <w:highlight w:val="none"/>
              </w:rPr>
            </w:pPr>
            <w:r>
              <w:rPr>
                <w:color w:val="auto"/>
                <w:sz w:val="18"/>
                <w:highlight w:val="none"/>
              </w:rPr>
              <w:t>从业人员(X)</w:t>
            </w:r>
          </w:p>
        </w:tc>
        <w:tc>
          <w:tcPr>
            <w:tcW w:w="750" w:type="dxa"/>
          </w:tcPr>
          <w:p w14:paraId="6EA44D18">
            <w:pPr>
              <w:pStyle w:val="75"/>
              <w:spacing w:before="50"/>
              <w:ind w:left="9" w:firstLine="361"/>
              <w:jc w:val="center"/>
              <w:rPr>
                <w:color w:val="auto"/>
                <w:sz w:val="18"/>
                <w:highlight w:val="none"/>
              </w:rPr>
            </w:pPr>
            <w:r>
              <w:rPr>
                <w:color w:val="auto"/>
                <w:sz w:val="18"/>
                <w:highlight w:val="none"/>
              </w:rPr>
              <w:t>人</w:t>
            </w:r>
          </w:p>
        </w:tc>
        <w:tc>
          <w:tcPr>
            <w:tcW w:w="1191" w:type="dxa"/>
          </w:tcPr>
          <w:p w14:paraId="7737DF24">
            <w:pPr>
              <w:pStyle w:val="75"/>
              <w:spacing w:before="50"/>
              <w:ind w:right="169"/>
              <w:jc w:val="center"/>
              <w:rPr>
                <w:color w:val="auto"/>
                <w:sz w:val="18"/>
                <w:highlight w:val="none"/>
              </w:rPr>
            </w:pPr>
            <w:r>
              <w:rPr>
                <w:color w:val="auto"/>
                <w:sz w:val="18"/>
                <w:highlight w:val="none"/>
              </w:rPr>
              <w:t>X≥300</w:t>
            </w:r>
          </w:p>
        </w:tc>
        <w:tc>
          <w:tcPr>
            <w:tcW w:w="1803" w:type="dxa"/>
          </w:tcPr>
          <w:p w14:paraId="55A400D2">
            <w:pPr>
              <w:pStyle w:val="75"/>
              <w:spacing w:before="50"/>
              <w:jc w:val="center"/>
              <w:rPr>
                <w:color w:val="auto"/>
                <w:sz w:val="18"/>
                <w:highlight w:val="none"/>
              </w:rPr>
            </w:pPr>
            <w:r>
              <w:rPr>
                <w:color w:val="auto"/>
                <w:sz w:val="18"/>
                <w:highlight w:val="none"/>
              </w:rPr>
              <w:t>100≤X＜300</w:t>
            </w:r>
          </w:p>
        </w:tc>
        <w:tc>
          <w:tcPr>
            <w:tcW w:w="1511" w:type="dxa"/>
          </w:tcPr>
          <w:p w14:paraId="1E95CE2E">
            <w:pPr>
              <w:pStyle w:val="75"/>
              <w:spacing w:before="50"/>
              <w:jc w:val="center"/>
              <w:rPr>
                <w:color w:val="auto"/>
                <w:sz w:val="18"/>
                <w:highlight w:val="none"/>
              </w:rPr>
            </w:pPr>
            <w:r>
              <w:rPr>
                <w:color w:val="auto"/>
                <w:sz w:val="18"/>
                <w:highlight w:val="none"/>
              </w:rPr>
              <w:t>10≤X＜100</w:t>
            </w:r>
          </w:p>
        </w:tc>
        <w:tc>
          <w:tcPr>
            <w:tcW w:w="1049" w:type="dxa"/>
          </w:tcPr>
          <w:p w14:paraId="118490EE">
            <w:pPr>
              <w:pStyle w:val="75"/>
              <w:spacing w:before="50"/>
              <w:ind w:right="186"/>
              <w:jc w:val="center"/>
              <w:rPr>
                <w:color w:val="auto"/>
                <w:sz w:val="18"/>
                <w:highlight w:val="none"/>
              </w:rPr>
            </w:pPr>
            <w:r>
              <w:rPr>
                <w:color w:val="auto"/>
                <w:sz w:val="18"/>
                <w:highlight w:val="none"/>
              </w:rPr>
              <w:t>X＜10</w:t>
            </w:r>
          </w:p>
        </w:tc>
      </w:tr>
      <w:tr w14:paraId="76A5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178B0D2">
            <w:pPr>
              <w:ind w:firstLine="40"/>
              <w:jc w:val="center"/>
              <w:rPr>
                <w:color w:val="auto"/>
                <w:sz w:val="2"/>
                <w:szCs w:val="2"/>
                <w:highlight w:val="none"/>
              </w:rPr>
            </w:pPr>
          </w:p>
        </w:tc>
        <w:tc>
          <w:tcPr>
            <w:tcW w:w="1451" w:type="dxa"/>
          </w:tcPr>
          <w:p w14:paraId="066E93C6">
            <w:pPr>
              <w:pStyle w:val="75"/>
              <w:spacing w:before="58"/>
              <w:ind w:right="210"/>
              <w:jc w:val="center"/>
              <w:rPr>
                <w:color w:val="auto"/>
                <w:sz w:val="18"/>
                <w:highlight w:val="none"/>
              </w:rPr>
            </w:pPr>
            <w:r>
              <w:rPr>
                <w:color w:val="auto"/>
                <w:sz w:val="18"/>
                <w:highlight w:val="none"/>
              </w:rPr>
              <w:t>资产总额(Z)</w:t>
            </w:r>
          </w:p>
        </w:tc>
        <w:tc>
          <w:tcPr>
            <w:tcW w:w="750" w:type="dxa"/>
          </w:tcPr>
          <w:p w14:paraId="32F059D6">
            <w:pPr>
              <w:pStyle w:val="75"/>
              <w:spacing w:before="51"/>
              <w:ind w:right="171"/>
              <w:jc w:val="center"/>
              <w:rPr>
                <w:color w:val="auto"/>
                <w:sz w:val="18"/>
                <w:highlight w:val="none"/>
              </w:rPr>
            </w:pPr>
            <w:r>
              <w:rPr>
                <w:color w:val="auto"/>
                <w:sz w:val="18"/>
                <w:highlight w:val="none"/>
              </w:rPr>
              <w:t>万元</w:t>
            </w:r>
          </w:p>
        </w:tc>
        <w:tc>
          <w:tcPr>
            <w:tcW w:w="1191" w:type="dxa"/>
          </w:tcPr>
          <w:p w14:paraId="0B3EA58D">
            <w:pPr>
              <w:pStyle w:val="75"/>
              <w:spacing w:before="51"/>
              <w:ind w:right="169"/>
              <w:jc w:val="center"/>
              <w:rPr>
                <w:color w:val="auto"/>
                <w:sz w:val="18"/>
                <w:highlight w:val="none"/>
              </w:rPr>
            </w:pPr>
            <w:r>
              <w:rPr>
                <w:color w:val="auto"/>
                <w:sz w:val="18"/>
                <w:highlight w:val="none"/>
              </w:rPr>
              <w:t>Z≥120000</w:t>
            </w:r>
          </w:p>
        </w:tc>
        <w:tc>
          <w:tcPr>
            <w:tcW w:w="1803" w:type="dxa"/>
          </w:tcPr>
          <w:p w14:paraId="0C3277C2">
            <w:pPr>
              <w:pStyle w:val="75"/>
              <w:spacing w:before="51"/>
              <w:jc w:val="center"/>
              <w:rPr>
                <w:color w:val="auto"/>
                <w:sz w:val="18"/>
                <w:highlight w:val="none"/>
              </w:rPr>
            </w:pPr>
            <w:r>
              <w:rPr>
                <w:color w:val="auto"/>
                <w:sz w:val="18"/>
                <w:highlight w:val="none"/>
              </w:rPr>
              <w:t>8000≤Z＜120000</w:t>
            </w:r>
          </w:p>
        </w:tc>
        <w:tc>
          <w:tcPr>
            <w:tcW w:w="1511" w:type="dxa"/>
          </w:tcPr>
          <w:p w14:paraId="015C56CD">
            <w:pPr>
              <w:pStyle w:val="75"/>
              <w:spacing w:before="51"/>
              <w:jc w:val="center"/>
              <w:rPr>
                <w:color w:val="auto"/>
                <w:sz w:val="18"/>
                <w:highlight w:val="none"/>
              </w:rPr>
            </w:pPr>
            <w:r>
              <w:rPr>
                <w:color w:val="auto"/>
                <w:sz w:val="18"/>
                <w:highlight w:val="none"/>
              </w:rPr>
              <w:t>100≤Z＜8000</w:t>
            </w:r>
          </w:p>
        </w:tc>
        <w:tc>
          <w:tcPr>
            <w:tcW w:w="1049" w:type="dxa"/>
          </w:tcPr>
          <w:p w14:paraId="182D7E94">
            <w:pPr>
              <w:pStyle w:val="75"/>
              <w:spacing w:before="51"/>
              <w:ind w:right="186"/>
              <w:jc w:val="center"/>
              <w:rPr>
                <w:color w:val="auto"/>
                <w:sz w:val="18"/>
                <w:highlight w:val="none"/>
              </w:rPr>
            </w:pPr>
            <w:r>
              <w:rPr>
                <w:color w:val="auto"/>
                <w:sz w:val="18"/>
                <w:highlight w:val="none"/>
              </w:rPr>
              <w:t>Z＜100</w:t>
            </w:r>
          </w:p>
        </w:tc>
      </w:tr>
      <w:tr w14:paraId="6D74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57CE1424">
            <w:pPr>
              <w:pStyle w:val="75"/>
              <w:spacing w:before="85"/>
              <w:ind w:left="107" w:firstLine="361"/>
              <w:jc w:val="center"/>
              <w:rPr>
                <w:color w:val="auto"/>
                <w:sz w:val="18"/>
                <w:highlight w:val="none"/>
              </w:rPr>
            </w:pPr>
            <w:r>
              <w:rPr>
                <w:color w:val="auto"/>
                <w:sz w:val="18"/>
                <w:highlight w:val="none"/>
              </w:rPr>
              <w:t>建筑业*</w:t>
            </w:r>
          </w:p>
        </w:tc>
        <w:tc>
          <w:tcPr>
            <w:tcW w:w="1451" w:type="dxa"/>
          </w:tcPr>
          <w:p w14:paraId="00941FCB">
            <w:pPr>
              <w:pStyle w:val="75"/>
              <w:spacing w:before="78"/>
              <w:ind w:right="210"/>
              <w:jc w:val="center"/>
              <w:rPr>
                <w:color w:val="auto"/>
                <w:sz w:val="18"/>
                <w:highlight w:val="none"/>
              </w:rPr>
            </w:pPr>
            <w:r>
              <w:rPr>
                <w:color w:val="auto"/>
                <w:sz w:val="18"/>
                <w:highlight w:val="none"/>
              </w:rPr>
              <w:t>从业人员(X)</w:t>
            </w:r>
          </w:p>
        </w:tc>
        <w:tc>
          <w:tcPr>
            <w:tcW w:w="750" w:type="dxa"/>
          </w:tcPr>
          <w:p w14:paraId="0159BB9E">
            <w:pPr>
              <w:pStyle w:val="75"/>
              <w:spacing w:before="78"/>
              <w:ind w:left="9" w:firstLine="361"/>
              <w:jc w:val="center"/>
              <w:rPr>
                <w:color w:val="auto"/>
                <w:sz w:val="18"/>
                <w:highlight w:val="none"/>
              </w:rPr>
            </w:pPr>
            <w:r>
              <w:rPr>
                <w:color w:val="auto"/>
                <w:sz w:val="18"/>
                <w:highlight w:val="none"/>
              </w:rPr>
              <w:t>人</w:t>
            </w:r>
          </w:p>
        </w:tc>
        <w:tc>
          <w:tcPr>
            <w:tcW w:w="1191" w:type="dxa"/>
          </w:tcPr>
          <w:p w14:paraId="1A932366">
            <w:pPr>
              <w:pStyle w:val="75"/>
              <w:spacing w:before="78"/>
              <w:ind w:right="169"/>
              <w:jc w:val="center"/>
              <w:rPr>
                <w:color w:val="auto"/>
                <w:sz w:val="18"/>
                <w:highlight w:val="none"/>
              </w:rPr>
            </w:pPr>
            <w:r>
              <w:rPr>
                <w:color w:val="auto"/>
                <w:sz w:val="18"/>
                <w:highlight w:val="none"/>
              </w:rPr>
              <w:t>X≥300</w:t>
            </w:r>
          </w:p>
        </w:tc>
        <w:tc>
          <w:tcPr>
            <w:tcW w:w="1803" w:type="dxa"/>
          </w:tcPr>
          <w:p w14:paraId="1928B9A6">
            <w:pPr>
              <w:pStyle w:val="75"/>
              <w:spacing w:before="78"/>
              <w:jc w:val="center"/>
              <w:rPr>
                <w:color w:val="auto"/>
                <w:sz w:val="18"/>
                <w:highlight w:val="none"/>
              </w:rPr>
            </w:pPr>
            <w:r>
              <w:rPr>
                <w:color w:val="auto"/>
                <w:sz w:val="18"/>
                <w:highlight w:val="none"/>
              </w:rPr>
              <w:t>100≤X＜300</w:t>
            </w:r>
          </w:p>
        </w:tc>
        <w:tc>
          <w:tcPr>
            <w:tcW w:w="1511" w:type="dxa"/>
          </w:tcPr>
          <w:p w14:paraId="3EDE3F1C">
            <w:pPr>
              <w:pStyle w:val="75"/>
              <w:spacing w:before="78"/>
              <w:jc w:val="center"/>
              <w:rPr>
                <w:color w:val="auto"/>
                <w:sz w:val="18"/>
                <w:highlight w:val="none"/>
              </w:rPr>
            </w:pPr>
            <w:r>
              <w:rPr>
                <w:color w:val="auto"/>
                <w:sz w:val="18"/>
                <w:highlight w:val="none"/>
              </w:rPr>
              <w:t>10≤X＜100</w:t>
            </w:r>
          </w:p>
        </w:tc>
        <w:tc>
          <w:tcPr>
            <w:tcW w:w="1049" w:type="dxa"/>
          </w:tcPr>
          <w:p w14:paraId="63ED5EE0">
            <w:pPr>
              <w:pStyle w:val="75"/>
              <w:spacing w:before="78"/>
              <w:ind w:right="186"/>
              <w:jc w:val="center"/>
              <w:rPr>
                <w:color w:val="auto"/>
                <w:sz w:val="18"/>
                <w:highlight w:val="none"/>
              </w:rPr>
            </w:pPr>
            <w:r>
              <w:rPr>
                <w:color w:val="auto"/>
                <w:sz w:val="18"/>
                <w:highlight w:val="none"/>
              </w:rPr>
              <w:t>X＜10</w:t>
            </w:r>
          </w:p>
        </w:tc>
      </w:tr>
    </w:tbl>
    <w:p w14:paraId="56E50596">
      <w:pPr>
        <w:pStyle w:val="11"/>
        <w:ind w:firstLine="400"/>
        <w:rPr>
          <w:b/>
          <w:color w:val="auto"/>
          <w:sz w:val="20"/>
          <w:highlight w:val="none"/>
        </w:rPr>
      </w:pPr>
    </w:p>
    <w:p w14:paraId="4F3C5D2E">
      <w:pPr>
        <w:pStyle w:val="11"/>
        <w:spacing w:before="9"/>
        <w:ind w:firstLine="280"/>
        <w:rPr>
          <w:b/>
          <w:color w:val="auto"/>
          <w:sz w:val="14"/>
          <w:highlight w:val="none"/>
        </w:rPr>
      </w:pPr>
    </w:p>
    <w:p w14:paraId="2C55A56F">
      <w:pPr>
        <w:pStyle w:val="7"/>
        <w:spacing w:before="67"/>
        <w:ind w:firstLine="482"/>
        <w:rPr>
          <w:color w:val="auto"/>
          <w:highlight w:val="none"/>
        </w:rPr>
      </w:pPr>
      <w:r>
        <w:rPr>
          <w:color w:val="auto"/>
          <w:highlight w:val="none"/>
        </w:rPr>
        <w:t>说明：</w:t>
      </w:r>
    </w:p>
    <w:p w14:paraId="311939EB">
      <w:pPr>
        <w:pStyle w:val="7"/>
        <w:numPr>
          <w:ilvl w:val="0"/>
          <w:numId w:val="12"/>
        </w:numPr>
        <w:tabs>
          <w:tab w:val="left" w:pos="1249"/>
        </w:tabs>
        <w:spacing w:before="48" w:line="295" w:lineRule="auto"/>
        <w:ind w:right="814" w:firstLine="482"/>
        <w:rPr>
          <w:color w:val="auto"/>
          <w:highlight w:val="none"/>
        </w:rPr>
      </w:pPr>
      <w:r>
        <w:rPr>
          <w:color w:val="auto"/>
          <w:highlight w:val="none"/>
        </w:rPr>
        <w:t>大型、中型和小型企业须同时满足所列指标的下限，否则下划一档；微型企业只须满足所列指标中的一项即可。</w:t>
      </w:r>
    </w:p>
    <w:p w14:paraId="1098A282">
      <w:pPr>
        <w:pStyle w:val="7"/>
        <w:numPr>
          <w:ilvl w:val="0"/>
          <w:numId w:val="12"/>
        </w:numPr>
        <w:tabs>
          <w:tab w:val="left" w:pos="1247"/>
        </w:tabs>
        <w:spacing w:before="1"/>
        <w:ind w:left="1247" w:firstLine="482"/>
        <w:rPr>
          <w:color w:val="auto"/>
          <w:highlight w:val="none"/>
        </w:rPr>
      </w:pPr>
      <w:r>
        <w:rPr>
          <w:color w:val="auto"/>
          <w:highlight w:val="none"/>
        </w:rPr>
        <w:t>附表中各行业的范围以《国民经济行业分类》（GB/T4754-2017）为准。带</w:t>
      </w:r>
    </w:p>
    <w:p w14:paraId="1C9625F4">
      <w:pPr>
        <w:pStyle w:val="7"/>
        <w:spacing w:before="75" w:line="297" w:lineRule="auto"/>
        <w:ind w:right="814" w:firstLine="482"/>
        <w:jc w:val="both"/>
        <w:rPr>
          <w:color w:val="auto"/>
          <w:highlight w:val="none"/>
        </w:rPr>
      </w:pPr>
      <w:r>
        <w:rPr>
          <w:color w:val="auto"/>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6D27C674">
      <w:pPr>
        <w:pStyle w:val="7"/>
        <w:numPr>
          <w:ilvl w:val="0"/>
          <w:numId w:val="12"/>
        </w:numPr>
        <w:tabs>
          <w:tab w:val="left" w:pos="1247"/>
        </w:tabs>
        <w:spacing w:line="297" w:lineRule="auto"/>
        <w:ind w:right="687" w:firstLine="482"/>
        <w:rPr>
          <w:color w:val="auto"/>
          <w:highlight w:val="none"/>
        </w:rPr>
      </w:pPr>
      <w:r>
        <w:rPr>
          <w:color w:val="auto"/>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12DDFA8">
      <w:pPr>
        <w:spacing w:line="297" w:lineRule="auto"/>
        <w:ind w:firstLine="422"/>
        <w:rPr>
          <w:color w:val="auto"/>
          <w:highlight w:val="none"/>
        </w:rPr>
        <w:sectPr>
          <w:pgSz w:w="11910" w:h="16840"/>
          <w:pgMar w:top="1247" w:right="640" w:bottom="1134" w:left="960" w:header="0" w:footer="954" w:gutter="0"/>
          <w:pgNumType w:fmt="decimal"/>
          <w:cols w:space="720" w:num="1"/>
        </w:sectPr>
      </w:pPr>
    </w:p>
    <w:p w14:paraId="1568F7D0">
      <w:pPr>
        <w:pStyle w:val="5"/>
        <w:spacing w:before="33"/>
        <w:ind w:firstLine="562"/>
        <w:rPr>
          <w:color w:val="auto"/>
          <w:highlight w:val="none"/>
        </w:rPr>
      </w:pPr>
      <w:r>
        <w:rPr>
          <w:color w:val="auto"/>
          <w:highlight w:val="none"/>
        </w:rPr>
        <w:t>附件：</w:t>
      </w:r>
    </w:p>
    <w:p w14:paraId="2C5CB69E">
      <w:pPr>
        <w:pStyle w:val="11"/>
        <w:spacing w:before="1"/>
        <w:ind w:firstLine="260"/>
        <w:rPr>
          <w:b/>
          <w:color w:val="auto"/>
          <w:sz w:val="13"/>
          <w:highlight w:val="none"/>
        </w:rPr>
      </w:pPr>
    </w:p>
    <w:p w14:paraId="42952194">
      <w:pPr>
        <w:pStyle w:val="5"/>
        <w:spacing w:before="62"/>
        <w:ind w:left="0" w:right="327" w:firstLine="562"/>
        <w:jc w:val="center"/>
        <w:rPr>
          <w:color w:val="auto"/>
          <w:highlight w:val="none"/>
        </w:rPr>
      </w:pPr>
      <w:r>
        <w:rPr>
          <w:color w:val="auto"/>
          <w:highlight w:val="none"/>
        </w:rPr>
        <w:t>残疾人福利性单位声明函（格式）</w:t>
      </w:r>
    </w:p>
    <w:p w14:paraId="59AA7F98">
      <w:pPr>
        <w:pStyle w:val="11"/>
        <w:ind w:firstLine="560"/>
        <w:rPr>
          <w:b/>
          <w:color w:val="auto"/>
          <w:sz w:val="28"/>
          <w:highlight w:val="none"/>
        </w:rPr>
      </w:pPr>
    </w:p>
    <w:p w14:paraId="1D0758B5">
      <w:pPr>
        <w:pStyle w:val="11"/>
        <w:spacing w:before="11"/>
        <w:ind w:firstLine="760"/>
        <w:rPr>
          <w:b/>
          <w:color w:val="auto"/>
          <w:sz w:val="38"/>
          <w:highlight w:val="none"/>
        </w:rPr>
      </w:pPr>
    </w:p>
    <w:p w14:paraId="1F2B8A00">
      <w:pPr>
        <w:pStyle w:val="7"/>
        <w:tabs>
          <w:tab w:val="left" w:pos="4718"/>
          <w:tab w:val="left" w:pos="6230"/>
        </w:tabs>
        <w:spacing w:line="458" w:lineRule="auto"/>
        <w:ind w:right="809" w:firstLine="482"/>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7317EF0C">
      <w:pPr>
        <w:pStyle w:val="7"/>
        <w:spacing w:before="4"/>
        <w:ind w:left="984" w:firstLine="482"/>
        <w:rPr>
          <w:color w:val="auto"/>
          <w:highlight w:val="none"/>
        </w:rPr>
      </w:pPr>
      <w:r>
        <w:rPr>
          <w:color w:val="auto"/>
          <w:highlight w:val="none"/>
        </w:rPr>
        <w:t>本单位对上述声明的真实性负责。如有虚假，将依法承担相应责任。</w:t>
      </w:r>
    </w:p>
    <w:p w14:paraId="556DD8F6">
      <w:pPr>
        <w:pStyle w:val="11"/>
        <w:ind w:firstLine="482"/>
        <w:rPr>
          <w:color w:val="auto"/>
          <w:sz w:val="24"/>
          <w:highlight w:val="none"/>
        </w:rPr>
      </w:pPr>
    </w:p>
    <w:p w14:paraId="0FC286FD">
      <w:pPr>
        <w:pStyle w:val="11"/>
        <w:ind w:firstLine="482"/>
        <w:rPr>
          <w:color w:val="auto"/>
          <w:sz w:val="24"/>
          <w:highlight w:val="none"/>
        </w:rPr>
      </w:pPr>
    </w:p>
    <w:p w14:paraId="6B92719E">
      <w:pPr>
        <w:pStyle w:val="11"/>
        <w:spacing w:before="10"/>
        <w:ind w:firstLine="381"/>
        <w:rPr>
          <w:color w:val="auto"/>
          <w:sz w:val="19"/>
          <w:highlight w:val="none"/>
        </w:rPr>
      </w:pPr>
    </w:p>
    <w:p w14:paraId="37C388E1">
      <w:pPr>
        <w:pStyle w:val="7"/>
        <w:ind w:left="1488" w:firstLine="482"/>
        <w:rPr>
          <w:color w:val="auto"/>
          <w:highlight w:val="none"/>
        </w:rPr>
      </w:pPr>
      <w:r>
        <w:rPr>
          <w:color w:val="auto"/>
          <w:highlight w:val="none"/>
        </w:rPr>
        <w:t>单位名称（加盖供应商CA证书签章）：</w:t>
      </w:r>
    </w:p>
    <w:p w14:paraId="62E84408">
      <w:pPr>
        <w:pStyle w:val="11"/>
        <w:spacing w:before="11"/>
        <w:rPr>
          <w:color w:val="auto"/>
          <w:highlight w:val="none"/>
        </w:rPr>
      </w:pPr>
    </w:p>
    <w:p w14:paraId="21498F92">
      <w:pPr>
        <w:pStyle w:val="7"/>
        <w:ind w:left="0" w:right="1257" w:firstLine="482"/>
        <w:jc w:val="center"/>
        <w:rPr>
          <w:color w:val="auto"/>
          <w:highlight w:val="none"/>
        </w:rPr>
      </w:pPr>
      <w:r>
        <w:rPr>
          <w:color w:val="auto"/>
          <w:highlight w:val="none"/>
        </w:rPr>
        <w:t>日期：</w:t>
      </w:r>
    </w:p>
    <w:p w14:paraId="0FEB8080">
      <w:pPr>
        <w:ind w:firstLine="422"/>
        <w:jc w:val="center"/>
        <w:rPr>
          <w:color w:val="auto"/>
          <w:highlight w:val="none"/>
        </w:rPr>
        <w:sectPr>
          <w:pgSz w:w="11910" w:h="16840"/>
          <w:pgMar w:top="1220" w:right="640" w:bottom="1180" w:left="960" w:header="0" w:footer="954" w:gutter="0"/>
          <w:pgNumType w:fmt="decimal"/>
          <w:cols w:space="720" w:num="1"/>
        </w:sectPr>
      </w:pPr>
    </w:p>
    <w:p w14:paraId="2B3484BB">
      <w:pPr>
        <w:spacing w:before="24"/>
        <w:ind w:right="322" w:firstLine="643"/>
        <w:jc w:val="center"/>
        <w:rPr>
          <w:b/>
          <w:color w:val="auto"/>
          <w:sz w:val="32"/>
          <w:highlight w:val="none"/>
        </w:rPr>
      </w:pPr>
      <w:r>
        <w:rPr>
          <w:b/>
          <w:color w:val="auto"/>
          <w:sz w:val="32"/>
          <w:highlight w:val="none"/>
        </w:rPr>
        <w:t>（二）符合性响应证明材料目录</w:t>
      </w:r>
    </w:p>
    <w:p w14:paraId="78E87357">
      <w:pPr>
        <w:pStyle w:val="7"/>
        <w:keepNext w:val="0"/>
        <w:keepLines w:val="0"/>
        <w:pageBreakBefore w:val="0"/>
        <w:widowControl w:val="0"/>
        <w:numPr>
          <w:ilvl w:val="1"/>
          <w:numId w:val="12"/>
        </w:numPr>
        <w:tabs>
          <w:tab w:val="left" w:pos="126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color w:val="auto"/>
          <w:highlight w:val="none"/>
        </w:rPr>
        <w:t>响应函</w:t>
      </w:r>
      <w:r>
        <w:rPr>
          <w:rFonts w:hint="eastAsia"/>
          <w:color w:val="auto"/>
          <w:highlight w:val="none"/>
        </w:rPr>
        <w:t>及响应函附录</w:t>
      </w:r>
      <w:r>
        <w:rPr>
          <w:color w:val="auto"/>
          <w:highlight w:val="none"/>
        </w:rPr>
        <w:t>（必须提供）</w:t>
      </w:r>
    </w:p>
    <w:p w14:paraId="6B8D1679">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color w:val="auto"/>
          <w:highlight w:val="none"/>
        </w:rPr>
        <w:t>已标价工程量清单（必须提供）；</w:t>
      </w:r>
    </w:p>
    <w:p w14:paraId="5E18075E">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施工组织设计</w:t>
      </w:r>
      <w:r>
        <w:rPr>
          <w:color w:val="auto"/>
          <w:highlight w:val="none"/>
        </w:rPr>
        <w:t>（必须提供）；</w:t>
      </w:r>
    </w:p>
    <w:p w14:paraId="1FD83C64">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项目管理机构（必须提供）；</w:t>
      </w:r>
    </w:p>
    <w:p w14:paraId="6972C206">
      <w:pPr>
        <w:pStyle w:val="7"/>
        <w:keepNext w:val="0"/>
        <w:keepLines w:val="0"/>
        <w:pageBreakBefore w:val="0"/>
        <w:widowControl w:val="0"/>
        <w:numPr>
          <w:ilvl w:val="1"/>
          <w:numId w:val="12"/>
        </w:numPr>
        <w:tabs>
          <w:tab w:val="left" w:pos="1440"/>
          <w:tab w:val="left" w:pos="1470"/>
        </w:tabs>
        <w:kinsoku/>
        <w:wordWrap/>
        <w:overflowPunct/>
        <w:topLinePunct w:val="0"/>
        <w:autoSpaceDE/>
        <w:autoSpaceDN/>
        <w:bidi w:val="0"/>
        <w:adjustRightInd/>
        <w:snapToGrid/>
        <w:spacing w:before="211"/>
        <w:ind w:left="0" w:firstLine="1134"/>
        <w:textAlignment w:val="auto"/>
        <w:rPr>
          <w:color w:val="auto"/>
          <w:highlight w:val="none"/>
        </w:rPr>
      </w:pPr>
      <w:r>
        <w:rPr>
          <w:rFonts w:hint="eastAsia"/>
          <w:color w:val="auto"/>
          <w:highlight w:val="none"/>
        </w:rPr>
        <w:t>农民工工资保证金承诺书及供应商承诺函（必须提供）；</w:t>
      </w:r>
    </w:p>
    <w:p w14:paraId="31314E3B">
      <w:pPr>
        <w:ind w:firstLine="422"/>
        <w:rPr>
          <w:color w:val="auto"/>
          <w:highlight w:val="none"/>
        </w:rPr>
      </w:pPr>
    </w:p>
    <w:p w14:paraId="5698909B">
      <w:pPr>
        <w:ind w:firstLine="422"/>
        <w:rPr>
          <w:color w:val="auto"/>
          <w:highlight w:val="none"/>
        </w:rPr>
      </w:pPr>
    </w:p>
    <w:p w14:paraId="6ADF24E3">
      <w:pPr>
        <w:ind w:firstLine="422"/>
        <w:rPr>
          <w:color w:val="auto"/>
          <w:highlight w:val="none"/>
        </w:rPr>
      </w:pPr>
    </w:p>
    <w:p w14:paraId="61F988E5">
      <w:pPr>
        <w:ind w:firstLine="422"/>
        <w:rPr>
          <w:color w:val="auto"/>
          <w:highlight w:val="none"/>
        </w:rPr>
      </w:pPr>
    </w:p>
    <w:p w14:paraId="3B4731A8">
      <w:pPr>
        <w:ind w:firstLine="422"/>
        <w:rPr>
          <w:color w:val="auto"/>
          <w:highlight w:val="none"/>
        </w:rPr>
      </w:pPr>
    </w:p>
    <w:p w14:paraId="60E66B08">
      <w:pPr>
        <w:ind w:firstLine="422"/>
        <w:rPr>
          <w:color w:val="auto"/>
          <w:highlight w:val="none"/>
        </w:rPr>
      </w:pPr>
    </w:p>
    <w:p w14:paraId="5494FF4B">
      <w:pPr>
        <w:ind w:firstLine="422"/>
        <w:rPr>
          <w:color w:val="auto"/>
          <w:highlight w:val="none"/>
        </w:rPr>
      </w:pPr>
    </w:p>
    <w:p w14:paraId="27FD3BA2">
      <w:pPr>
        <w:ind w:firstLine="422"/>
        <w:rPr>
          <w:color w:val="auto"/>
          <w:highlight w:val="none"/>
        </w:rPr>
      </w:pPr>
    </w:p>
    <w:p w14:paraId="4D594CB0">
      <w:pPr>
        <w:ind w:firstLine="422"/>
        <w:rPr>
          <w:color w:val="auto"/>
          <w:highlight w:val="none"/>
        </w:rPr>
      </w:pPr>
    </w:p>
    <w:p w14:paraId="68CE3CFF">
      <w:pPr>
        <w:ind w:firstLine="422"/>
        <w:rPr>
          <w:color w:val="auto"/>
          <w:highlight w:val="none"/>
        </w:rPr>
      </w:pPr>
    </w:p>
    <w:p w14:paraId="603D0510">
      <w:pPr>
        <w:ind w:firstLine="422"/>
        <w:rPr>
          <w:color w:val="auto"/>
          <w:highlight w:val="none"/>
        </w:rPr>
      </w:pPr>
    </w:p>
    <w:p w14:paraId="27E8979E">
      <w:pPr>
        <w:ind w:firstLine="422"/>
        <w:rPr>
          <w:color w:val="auto"/>
          <w:highlight w:val="none"/>
        </w:rPr>
      </w:pPr>
    </w:p>
    <w:p w14:paraId="19E9083C">
      <w:pPr>
        <w:ind w:firstLine="422"/>
        <w:rPr>
          <w:color w:val="auto"/>
          <w:highlight w:val="none"/>
        </w:rPr>
      </w:pPr>
    </w:p>
    <w:p w14:paraId="10FC5294">
      <w:pPr>
        <w:ind w:firstLine="422"/>
        <w:rPr>
          <w:color w:val="auto"/>
          <w:highlight w:val="none"/>
        </w:rPr>
      </w:pPr>
    </w:p>
    <w:p w14:paraId="5DD15161">
      <w:pPr>
        <w:ind w:firstLine="422"/>
        <w:rPr>
          <w:color w:val="auto"/>
          <w:highlight w:val="none"/>
        </w:rPr>
      </w:pPr>
    </w:p>
    <w:p w14:paraId="57603314">
      <w:pPr>
        <w:ind w:firstLine="422"/>
        <w:rPr>
          <w:color w:val="auto"/>
          <w:highlight w:val="none"/>
        </w:rPr>
      </w:pPr>
    </w:p>
    <w:p w14:paraId="3979D930">
      <w:pPr>
        <w:ind w:firstLine="422"/>
        <w:rPr>
          <w:color w:val="auto"/>
          <w:highlight w:val="none"/>
        </w:rPr>
      </w:pPr>
    </w:p>
    <w:p w14:paraId="0AD3DEE6">
      <w:pPr>
        <w:ind w:firstLine="422"/>
        <w:rPr>
          <w:color w:val="auto"/>
          <w:highlight w:val="none"/>
        </w:rPr>
      </w:pPr>
    </w:p>
    <w:p w14:paraId="4CEA5138">
      <w:pPr>
        <w:ind w:firstLine="422"/>
        <w:rPr>
          <w:color w:val="auto"/>
          <w:highlight w:val="none"/>
        </w:rPr>
      </w:pPr>
    </w:p>
    <w:p w14:paraId="5476ADA0">
      <w:pPr>
        <w:ind w:firstLine="422"/>
        <w:rPr>
          <w:color w:val="auto"/>
          <w:highlight w:val="none"/>
        </w:rPr>
      </w:pPr>
    </w:p>
    <w:p w14:paraId="03F549A6">
      <w:pPr>
        <w:ind w:firstLine="422"/>
        <w:rPr>
          <w:color w:val="auto"/>
          <w:highlight w:val="none"/>
        </w:rPr>
      </w:pPr>
    </w:p>
    <w:p w14:paraId="63D63F36">
      <w:pPr>
        <w:ind w:firstLine="422"/>
        <w:rPr>
          <w:color w:val="auto"/>
          <w:highlight w:val="none"/>
        </w:rPr>
      </w:pPr>
    </w:p>
    <w:p w14:paraId="4C523D42">
      <w:pPr>
        <w:ind w:firstLine="422"/>
        <w:rPr>
          <w:color w:val="auto"/>
          <w:highlight w:val="none"/>
        </w:rPr>
      </w:pPr>
    </w:p>
    <w:p w14:paraId="48EBA03A">
      <w:pPr>
        <w:ind w:firstLine="422"/>
        <w:rPr>
          <w:color w:val="auto"/>
          <w:highlight w:val="none"/>
        </w:rPr>
      </w:pPr>
    </w:p>
    <w:p w14:paraId="54FD1486">
      <w:pPr>
        <w:ind w:firstLine="422"/>
        <w:rPr>
          <w:color w:val="auto"/>
          <w:highlight w:val="none"/>
        </w:rPr>
      </w:pPr>
    </w:p>
    <w:p w14:paraId="15BA4A85">
      <w:pPr>
        <w:ind w:firstLine="422"/>
        <w:rPr>
          <w:color w:val="auto"/>
          <w:highlight w:val="none"/>
        </w:rPr>
      </w:pPr>
    </w:p>
    <w:p w14:paraId="6A897E8C">
      <w:pPr>
        <w:ind w:firstLine="422"/>
        <w:rPr>
          <w:color w:val="auto"/>
          <w:highlight w:val="none"/>
        </w:rPr>
      </w:pPr>
    </w:p>
    <w:p w14:paraId="3A197951">
      <w:pPr>
        <w:ind w:firstLine="422"/>
        <w:rPr>
          <w:color w:val="auto"/>
          <w:highlight w:val="none"/>
        </w:rPr>
      </w:pPr>
    </w:p>
    <w:p w14:paraId="48338A67">
      <w:pPr>
        <w:ind w:firstLine="422"/>
        <w:rPr>
          <w:color w:val="auto"/>
          <w:highlight w:val="none"/>
        </w:rPr>
      </w:pPr>
    </w:p>
    <w:p w14:paraId="383CD709">
      <w:pPr>
        <w:ind w:firstLine="422"/>
        <w:rPr>
          <w:color w:val="auto"/>
          <w:highlight w:val="none"/>
        </w:rPr>
      </w:pPr>
    </w:p>
    <w:p w14:paraId="01A8EC90">
      <w:pPr>
        <w:ind w:firstLine="422"/>
        <w:rPr>
          <w:color w:val="auto"/>
          <w:highlight w:val="none"/>
        </w:rPr>
      </w:pPr>
    </w:p>
    <w:p w14:paraId="4C2BE1F9">
      <w:pPr>
        <w:ind w:firstLine="422"/>
        <w:rPr>
          <w:color w:val="auto"/>
          <w:highlight w:val="none"/>
        </w:rPr>
      </w:pPr>
    </w:p>
    <w:p w14:paraId="2D72E9FB">
      <w:pPr>
        <w:ind w:firstLine="422"/>
        <w:rPr>
          <w:color w:val="auto"/>
          <w:highlight w:val="none"/>
        </w:rPr>
      </w:pPr>
    </w:p>
    <w:p w14:paraId="6E5E821E">
      <w:pPr>
        <w:ind w:firstLine="422"/>
        <w:rPr>
          <w:color w:val="auto"/>
          <w:highlight w:val="none"/>
        </w:rPr>
      </w:pPr>
    </w:p>
    <w:p w14:paraId="5FE63886">
      <w:pPr>
        <w:ind w:firstLine="422"/>
        <w:rPr>
          <w:color w:val="auto"/>
          <w:highlight w:val="none"/>
        </w:rPr>
      </w:pPr>
    </w:p>
    <w:p w14:paraId="58060B9E">
      <w:pPr>
        <w:ind w:firstLine="422"/>
        <w:rPr>
          <w:color w:val="auto"/>
          <w:highlight w:val="none"/>
        </w:rPr>
      </w:pPr>
    </w:p>
    <w:p w14:paraId="6759FE9D">
      <w:pPr>
        <w:ind w:firstLine="422"/>
        <w:rPr>
          <w:color w:val="auto"/>
          <w:highlight w:val="none"/>
        </w:rPr>
      </w:pPr>
    </w:p>
    <w:p w14:paraId="1F16C47D">
      <w:pPr>
        <w:ind w:firstLine="422"/>
        <w:rPr>
          <w:color w:val="auto"/>
          <w:highlight w:val="none"/>
        </w:rPr>
      </w:pPr>
    </w:p>
    <w:p w14:paraId="3CFC732C">
      <w:pPr>
        <w:ind w:firstLine="422"/>
        <w:rPr>
          <w:color w:val="auto"/>
          <w:highlight w:val="none"/>
        </w:rPr>
      </w:pPr>
    </w:p>
    <w:p w14:paraId="4743B75F">
      <w:pPr>
        <w:ind w:firstLine="422"/>
        <w:rPr>
          <w:color w:val="auto"/>
          <w:highlight w:val="none"/>
        </w:rPr>
      </w:pPr>
    </w:p>
    <w:p w14:paraId="3F3BC08C">
      <w:pPr>
        <w:ind w:firstLine="422"/>
        <w:rPr>
          <w:color w:val="auto"/>
          <w:highlight w:val="none"/>
        </w:rPr>
      </w:pPr>
    </w:p>
    <w:p w14:paraId="6C52F1C3">
      <w:pPr>
        <w:ind w:firstLine="422"/>
        <w:rPr>
          <w:color w:val="auto"/>
          <w:highlight w:val="none"/>
        </w:rPr>
      </w:pPr>
    </w:p>
    <w:p w14:paraId="37BADE8C">
      <w:pPr>
        <w:ind w:firstLine="422"/>
        <w:rPr>
          <w:color w:val="auto"/>
          <w:highlight w:val="none"/>
        </w:rPr>
      </w:pPr>
    </w:p>
    <w:p w14:paraId="0FCADB6A">
      <w:pPr>
        <w:ind w:firstLine="422"/>
        <w:rPr>
          <w:color w:val="auto"/>
          <w:highlight w:val="none"/>
        </w:rPr>
      </w:pPr>
    </w:p>
    <w:p w14:paraId="1108A7B8">
      <w:pPr>
        <w:ind w:firstLine="422"/>
        <w:rPr>
          <w:color w:val="auto"/>
          <w:highlight w:val="none"/>
        </w:rPr>
      </w:pPr>
    </w:p>
    <w:p w14:paraId="61E3D21B">
      <w:pPr>
        <w:ind w:firstLine="422"/>
        <w:rPr>
          <w:color w:val="auto"/>
          <w:highlight w:val="none"/>
        </w:rPr>
      </w:pPr>
    </w:p>
    <w:p w14:paraId="7776CB98">
      <w:pPr>
        <w:pStyle w:val="5"/>
        <w:tabs>
          <w:tab w:val="left" w:pos="760"/>
        </w:tabs>
        <w:spacing w:before="45"/>
        <w:ind w:firstLine="643"/>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6CD2BF32">
      <w:pPr>
        <w:pStyle w:val="6"/>
        <w:spacing w:before="133"/>
        <w:ind w:firstLine="482"/>
        <w:rPr>
          <w:color w:val="auto"/>
          <w:highlight w:val="none"/>
        </w:rPr>
      </w:pPr>
      <w:r>
        <w:rPr>
          <w:color w:val="auto"/>
          <w:highlight w:val="none"/>
        </w:rPr>
        <w:t>附件：</w:t>
      </w:r>
    </w:p>
    <w:p w14:paraId="681D25F3">
      <w:pPr>
        <w:ind w:firstLine="643"/>
        <w:jc w:val="center"/>
        <w:rPr>
          <w:b/>
          <w:color w:val="auto"/>
          <w:sz w:val="32"/>
          <w:szCs w:val="20"/>
          <w:highlight w:val="none"/>
        </w:rPr>
      </w:pPr>
      <w:r>
        <w:rPr>
          <w:rFonts w:hint="eastAsia"/>
          <w:b/>
          <w:color w:val="auto"/>
          <w:sz w:val="32"/>
          <w:szCs w:val="20"/>
          <w:highlight w:val="none"/>
        </w:rPr>
        <w:t>（一）响应函</w:t>
      </w:r>
    </w:p>
    <w:p w14:paraId="5A68341B">
      <w:pPr>
        <w:spacing w:line="360" w:lineRule="exact"/>
        <w:ind w:firstLine="480" w:firstLineChars="200"/>
        <w:rPr>
          <w:color w:val="auto"/>
          <w:sz w:val="24"/>
          <w:highlight w:val="none"/>
        </w:rPr>
      </w:pPr>
      <w:r>
        <w:rPr>
          <w:rFonts w:hint="eastAsia"/>
          <w:color w:val="auto"/>
          <w:sz w:val="24"/>
          <w:highlight w:val="none"/>
        </w:rPr>
        <w:t>致：</w:t>
      </w:r>
      <w:r>
        <w:rPr>
          <w:rFonts w:hint="eastAsia"/>
          <w:color w:val="auto"/>
          <w:sz w:val="24"/>
          <w:highlight w:val="none"/>
          <w:u w:val="single"/>
        </w:rPr>
        <w:t>广西壮族自治区资源公路养护中心</w:t>
      </w:r>
    </w:p>
    <w:p w14:paraId="53BF10F9">
      <w:pPr>
        <w:spacing w:line="360" w:lineRule="exact"/>
        <w:ind w:firstLine="480" w:firstLineChars="200"/>
        <w:rPr>
          <w:color w:val="auto"/>
          <w:sz w:val="24"/>
          <w:highlight w:val="none"/>
        </w:rPr>
      </w:pPr>
    </w:p>
    <w:p w14:paraId="18444E03">
      <w:pPr>
        <w:spacing w:line="360" w:lineRule="exact"/>
        <w:ind w:firstLine="480" w:firstLineChars="200"/>
        <w:rPr>
          <w:color w:val="auto"/>
          <w:sz w:val="24"/>
          <w:highlight w:val="none"/>
        </w:rPr>
      </w:pPr>
      <w:r>
        <w:rPr>
          <w:rFonts w:hint="eastAsia"/>
          <w:color w:val="auto"/>
          <w:sz w:val="24"/>
          <w:highlight w:val="none"/>
        </w:rPr>
        <w:t>根据贵方</w:t>
      </w:r>
      <w:r>
        <w:rPr>
          <w:rFonts w:hint="eastAsia"/>
          <w:color w:val="auto"/>
          <w:sz w:val="24"/>
          <w:highlight w:val="none"/>
          <w:u w:val="single"/>
        </w:rPr>
        <w:t>（项目名称）</w:t>
      </w:r>
      <w:r>
        <w:rPr>
          <w:rFonts w:hint="eastAsia"/>
          <w:color w:val="auto"/>
          <w:sz w:val="24"/>
          <w:highlight w:val="none"/>
        </w:rPr>
        <w:t>项目磋商文件，项目编号，签字代表（姓名）经正式授权并代表供应商（供应商单位名称），提交电子响应文件。</w:t>
      </w:r>
    </w:p>
    <w:p w14:paraId="674E9567">
      <w:pPr>
        <w:spacing w:line="360" w:lineRule="exact"/>
        <w:ind w:firstLine="480" w:firstLineChars="200"/>
        <w:rPr>
          <w:color w:val="auto"/>
          <w:sz w:val="24"/>
          <w:highlight w:val="none"/>
        </w:rPr>
      </w:pPr>
      <w:r>
        <w:rPr>
          <w:rFonts w:hint="eastAsia"/>
          <w:color w:val="auto"/>
          <w:sz w:val="24"/>
          <w:highlight w:val="none"/>
        </w:rPr>
        <w:t>据此函，签字代表宣布同意如下：</w:t>
      </w:r>
    </w:p>
    <w:p w14:paraId="69FE7EEF">
      <w:pPr>
        <w:spacing w:line="360" w:lineRule="exact"/>
        <w:ind w:firstLine="480" w:firstLineChars="200"/>
        <w:rPr>
          <w:color w:val="auto"/>
          <w:sz w:val="24"/>
          <w:highlight w:val="none"/>
          <w:lang w:bidi="zh-CN"/>
        </w:rPr>
      </w:pPr>
      <w:r>
        <w:rPr>
          <w:rFonts w:hint="eastAsia"/>
          <w:color w:val="auto"/>
          <w:sz w:val="24"/>
          <w:highlight w:val="none"/>
        </w:rPr>
        <w:t>1.</w:t>
      </w:r>
      <w:r>
        <w:rPr>
          <w:color w:val="auto"/>
          <w:sz w:val="24"/>
          <w:szCs w:val="20"/>
          <w:highlight w:val="none"/>
          <w:lang w:bidi="zh-CN"/>
        </w:rPr>
        <w:t>我方已仔细研究</w:t>
      </w:r>
      <w:r>
        <w:rPr>
          <w:rFonts w:hint="eastAsia"/>
          <w:color w:val="auto"/>
          <w:sz w:val="24"/>
          <w:highlight w:val="none"/>
        </w:rPr>
        <w:t>磋商文件</w:t>
      </w:r>
      <w:r>
        <w:rPr>
          <w:color w:val="auto"/>
          <w:sz w:val="24"/>
          <w:szCs w:val="20"/>
          <w:highlight w:val="none"/>
          <w:lang w:bidi="zh-CN"/>
        </w:rPr>
        <w:t>的全部内容，愿意以人民币</w:t>
      </w:r>
      <w:r>
        <w:rPr>
          <w:color w:val="auto"/>
          <w:sz w:val="24"/>
          <w:highlight w:val="none"/>
          <w:lang w:bidi="zh-CN"/>
        </w:rPr>
        <w:t>（大写）</w:t>
      </w:r>
      <w:r>
        <w:rPr>
          <w:color w:val="auto"/>
          <w:sz w:val="24"/>
          <w:highlight w:val="none"/>
          <w:u w:val="single"/>
          <w:lang w:bidi="zh-CN"/>
        </w:rPr>
        <w:tab/>
      </w:r>
      <w:r>
        <w:rPr>
          <w:color w:val="auto"/>
          <w:sz w:val="24"/>
          <w:highlight w:val="none"/>
          <w:lang w:bidi="zh-CN"/>
        </w:rPr>
        <w:t>元（¥</w:t>
      </w:r>
      <w:r>
        <w:rPr>
          <w:color w:val="auto"/>
          <w:sz w:val="24"/>
          <w:highlight w:val="none"/>
          <w:u w:val="single"/>
          <w:lang w:bidi="zh-CN"/>
        </w:rPr>
        <w:tab/>
      </w:r>
      <w:r>
        <w:rPr>
          <w:color w:val="auto"/>
          <w:sz w:val="24"/>
          <w:highlight w:val="none"/>
          <w:lang w:bidi="zh-CN"/>
        </w:rPr>
        <w:t>）的</w:t>
      </w:r>
      <w:r>
        <w:rPr>
          <w:rFonts w:hint="eastAsia"/>
          <w:color w:val="auto"/>
          <w:sz w:val="24"/>
          <w:highlight w:val="none"/>
        </w:rPr>
        <w:t>磋商</w:t>
      </w:r>
      <w:r>
        <w:rPr>
          <w:color w:val="auto"/>
          <w:sz w:val="24"/>
          <w:highlight w:val="none"/>
          <w:lang w:bidi="zh-CN"/>
        </w:rPr>
        <w:t>报价（或根据</w:t>
      </w:r>
      <w:r>
        <w:rPr>
          <w:rFonts w:hint="eastAsia"/>
          <w:color w:val="auto"/>
          <w:sz w:val="24"/>
          <w:highlight w:val="none"/>
        </w:rPr>
        <w:t>磋商文件</w:t>
      </w:r>
      <w:r>
        <w:rPr>
          <w:color w:val="auto"/>
          <w:sz w:val="24"/>
          <w:highlight w:val="none"/>
          <w:lang w:bidi="zh-CN"/>
        </w:rPr>
        <w:t>规定修正核实后确定的另一金额），按合同约定实施和完成承包工程，修补工程中的任何缺陷。</w:t>
      </w:r>
    </w:p>
    <w:p w14:paraId="061DF6D8">
      <w:pPr>
        <w:spacing w:line="360" w:lineRule="exact"/>
        <w:ind w:firstLine="480" w:firstLineChars="200"/>
        <w:rPr>
          <w:color w:val="auto"/>
          <w:sz w:val="24"/>
          <w:highlight w:val="none"/>
        </w:rPr>
      </w:pPr>
      <w:r>
        <w:rPr>
          <w:rFonts w:hint="eastAsia"/>
          <w:color w:val="auto"/>
          <w:sz w:val="24"/>
          <w:highlight w:val="none"/>
          <w:lang w:bidi="zh-CN"/>
        </w:rPr>
        <w:t>2.</w:t>
      </w:r>
      <w:r>
        <w:rPr>
          <w:color w:val="auto"/>
          <w:sz w:val="24"/>
          <w:highlight w:val="none"/>
          <w:lang w:val="zh-CN" w:bidi="zh-CN"/>
        </w:rPr>
        <w:t>工程质量：</w:t>
      </w:r>
      <w:r>
        <w:rPr>
          <w:color w:val="auto"/>
          <w:sz w:val="24"/>
          <w:highlight w:val="none"/>
          <w:u w:val="single"/>
          <w:lang w:val="zh-CN" w:bidi="zh-CN"/>
        </w:rPr>
        <w:tab/>
      </w:r>
      <w:r>
        <w:rPr>
          <w:color w:val="auto"/>
          <w:sz w:val="24"/>
          <w:highlight w:val="none"/>
          <w:lang w:val="zh-CN" w:bidi="zh-CN"/>
        </w:rPr>
        <w:t>，工期：</w:t>
      </w:r>
      <w:r>
        <w:rPr>
          <w:color w:val="auto"/>
          <w:sz w:val="24"/>
          <w:highlight w:val="none"/>
          <w:u w:val="single"/>
          <w:lang w:val="zh-CN" w:bidi="zh-CN"/>
        </w:rPr>
        <w:tab/>
      </w:r>
      <w:r>
        <w:rPr>
          <w:color w:val="auto"/>
          <w:sz w:val="24"/>
          <w:highlight w:val="none"/>
          <w:lang w:val="zh-CN" w:bidi="zh-CN"/>
        </w:rPr>
        <w:t>。</w:t>
      </w:r>
    </w:p>
    <w:p w14:paraId="716A7960">
      <w:pPr>
        <w:spacing w:line="360" w:lineRule="exact"/>
        <w:ind w:firstLine="480" w:firstLineChars="200"/>
        <w:rPr>
          <w:color w:val="auto"/>
          <w:sz w:val="24"/>
          <w:highlight w:val="none"/>
        </w:rPr>
      </w:pPr>
      <w:r>
        <w:rPr>
          <w:rFonts w:hint="eastAsia"/>
          <w:color w:val="auto"/>
          <w:sz w:val="24"/>
          <w:highlight w:val="none"/>
        </w:rPr>
        <w:t>3.我方承诺已具备磋商文件规定的供应商资格条件。</w:t>
      </w:r>
    </w:p>
    <w:p w14:paraId="3A0FA282">
      <w:pPr>
        <w:spacing w:line="360" w:lineRule="exact"/>
        <w:ind w:firstLine="480" w:firstLineChars="200"/>
        <w:rPr>
          <w:color w:val="auto"/>
          <w:sz w:val="24"/>
          <w:highlight w:val="none"/>
        </w:rPr>
      </w:pPr>
      <w:r>
        <w:rPr>
          <w:rFonts w:hint="eastAsia"/>
          <w:color w:val="auto"/>
          <w:sz w:val="24"/>
          <w:highlight w:val="none"/>
        </w:rPr>
        <w:t>4.我方已详细审核磋商文件，包括修改文件（如有的话）和有关附件，将自行承担因对全部磋商文件理解不正确或误解而产生的相应后果。</w:t>
      </w:r>
    </w:p>
    <w:p w14:paraId="1CE1542A">
      <w:pPr>
        <w:spacing w:line="360" w:lineRule="exact"/>
        <w:ind w:firstLine="480" w:firstLineChars="200"/>
        <w:rPr>
          <w:color w:val="auto"/>
          <w:sz w:val="24"/>
          <w:highlight w:val="none"/>
        </w:rPr>
      </w:pPr>
      <w:r>
        <w:rPr>
          <w:rFonts w:hint="eastAsia"/>
          <w:color w:val="auto"/>
          <w:sz w:val="24"/>
          <w:highlight w:val="none"/>
        </w:rPr>
        <w:t>5.响应文件有效期为响应文件递交截止时间之日起90天。</w:t>
      </w:r>
    </w:p>
    <w:p w14:paraId="38A75C2F">
      <w:pPr>
        <w:spacing w:line="360" w:lineRule="exact"/>
        <w:ind w:firstLine="480" w:firstLineChars="200"/>
        <w:rPr>
          <w:color w:val="auto"/>
          <w:sz w:val="24"/>
          <w:highlight w:val="none"/>
        </w:rPr>
      </w:pPr>
      <w:r>
        <w:rPr>
          <w:rFonts w:hint="eastAsia"/>
          <w:color w:val="auto"/>
          <w:sz w:val="24"/>
          <w:highlight w:val="none"/>
        </w:rPr>
        <w:t>6.如我方成交：</w:t>
      </w:r>
    </w:p>
    <w:p w14:paraId="38BCEC6F">
      <w:pPr>
        <w:spacing w:line="360" w:lineRule="exact"/>
        <w:ind w:firstLine="480" w:firstLineChars="200"/>
        <w:rPr>
          <w:color w:val="auto"/>
          <w:sz w:val="24"/>
          <w:highlight w:val="none"/>
        </w:rPr>
      </w:pPr>
      <w:r>
        <w:rPr>
          <w:rFonts w:hint="eastAsia"/>
          <w:color w:val="auto"/>
          <w:sz w:val="24"/>
          <w:highlight w:val="none"/>
        </w:rPr>
        <w:t>（1）我方承诺在收到成交通知书后，在成交通知书规定的期限内与采购人签订合同。</w:t>
      </w:r>
    </w:p>
    <w:p w14:paraId="52484CB8">
      <w:pPr>
        <w:spacing w:line="360" w:lineRule="exact"/>
        <w:ind w:firstLine="480" w:firstLineChars="200"/>
        <w:rPr>
          <w:color w:val="auto"/>
          <w:sz w:val="24"/>
          <w:highlight w:val="none"/>
        </w:rPr>
      </w:pPr>
      <w:r>
        <w:rPr>
          <w:rFonts w:hint="eastAsia"/>
          <w:color w:val="auto"/>
          <w:sz w:val="24"/>
          <w:highlight w:val="none"/>
        </w:rPr>
        <w:t>（2）我方承诺按照磋商文件规定递交履约担保。</w:t>
      </w:r>
    </w:p>
    <w:p w14:paraId="323833F7">
      <w:pPr>
        <w:spacing w:line="360" w:lineRule="exact"/>
        <w:ind w:firstLine="480" w:firstLineChars="200"/>
        <w:rPr>
          <w:color w:val="auto"/>
          <w:sz w:val="24"/>
          <w:highlight w:val="none"/>
        </w:rPr>
      </w:pPr>
      <w:r>
        <w:rPr>
          <w:rFonts w:hint="eastAsia"/>
          <w:color w:val="auto"/>
          <w:sz w:val="24"/>
          <w:highlight w:val="none"/>
        </w:rPr>
        <w:t>（3）我方承诺本响应文件至本项目合同履行完毕止均保持有效，按磋商文件及政府采购法律、法规的规定履行合同责任和义务。</w:t>
      </w:r>
    </w:p>
    <w:p w14:paraId="3F9C4153">
      <w:pPr>
        <w:spacing w:line="360" w:lineRule="exact"/>
        <w:ind w:firstLine="480" w:firstLineChars="200"/>
        <w:rPr>
          <w:color w:val="auto"/>
          <w:sz w:val="24"/>
          <w:highlight w:val="none"/>
        </w:rPr>
      </w:pPr>
    </w:p>
    <w:p w14:paraId="6EC43561">
      <w:pPr>
        <w:spacing w:line="360" w:lineRule="exact"/>
        <w:ind w:firstLine="480" w:firstLineChars="200"/>
        <w:rPr>
          <w:color w:val="auto"/>
          <w:sz w:val="24"/>
          <w:highlight w:val="none"/>
        </w:rPr>
      </w:pPr>
      <w:r>
        <w:rPr>
          <w:rFonts w:hint="eastAsia"/>
          <w:color w:val="auto"/>
          <w:sz w:val="24"/>
          <w:highlight w:val="none"/>
        </w:rPr>
        <w:t>与本项目有关的正式通讯地址为：</w:t>
      </w:r>
    </w:p>
    <w:p w14:paraId="1A062227">
      <w:pPr>
        <w:spacing w:line="360" w:lineRule="exact"/>
        <w:ind w:firstLine="480" w:firstLineChars="200"/>
        <w:rPr>
          <w:color w:val="auto"/>
          <w:sz w:val="24"/>
          <w:highlight w:val="none"/>
        </w:rPr>
      </w:pPr>
      <w:r>
        <w:rPr>
          <w:rFonts w:hint="eastAsia"/>
          <w:color w:val="auto"/>
          <w:sz w:val="24"/>
          <w:highlight w:val="none"/>
        </w:rPr>
        <w:t>地址：</w:t>
      </w:r>
      <w:r>
        <w:rPr>
          <w:rFonts w:hint="eastAsia"/>
          <w:color w:val="auto"/>
          <w:sz w:val="24"/>
          <w:highlight w:val="none"/>
          <w:u w:val="single"/>
        </w:rPr>
        <w:t>　</w:t>
      </w:r>
      <w:r>
        <w:rPr>
          <w:rFonts w:hint="eastAsia"/>
          <w:color w:val="auto"/>
          <w:sz w:val="24"/>
          <w:highlight w:val="none"/>
        </w:rPr>
        <w:t>邮编：</w:t>
      </w:r>
      <w:r>
        <w:rPr>
          <w:rFonts w:hint="eastAsia"/>
          <w:color w:val="auto"/>
          <w:sz w:val="24"/>
          <w:highlight w:val="none"/>
          <w:u w:val="single"/>
        </w:rPr>
        <w:t>　</w:t>
      </w:r>
      <w:r>
        <w:rPr>
          <w:rFonts w:hint="eastAsia"/>
          <w:color w:val="auto"/>
          <w:sz w:val="24"/>
          <w:highlight w:val="none"/>
        </w:rPr>
        <w:t>邮箱：</w:t>
      </w:r>
      <w:r>
        <w:rPr>
          <w:rFonts w:hint="eastAsia"/>
          <w:color w:val="auto"/>
          <w:sz w:val="24"/>
          <w:highlight w:val="none"/>
          <w:u w:val="single"/>
        </w:rPr>
        <w:t>　</w:t>
      </w:r>
    </w:p>
    <w:p w14:paraId="5AE34076">
      <w:pPr>
        <w:spacing w:line="360" w:lineRule="exact"/>
        <w:ind w:firstLine="480" w:firstLineChars="200"/>
        <w:rPr>
          <w:color w:val="auto"/>
          <w:sz w:val="24"/>
          <w:highlight w:val="none"/>
          <w:u w:val="single"/>
        </w:rPr>
      </w:pPr>
      <w:r>
        <w:rPr>
          <w:rFonts w:hint="eastAsia"/>
          <w:color w:val="auto"/>
          <w:sz w:val="24"/>
          <w:highlight w:val="none"/>
        </w:rPr>
        <w:t>办公电话：</w:t>
      </w:r>
      <w:r>
        <w:rPr>
          <w:rFonts w:hint="eastAsia"/>
          <w:color w:val="auto"/>
          <w:sz w:val="24"/>
          <w:highlight w:val="none"/>
          <w:u w:val="single"/>
        </w:rPr>
        <w:t>　</w:t>
      </w:r>
      <w:r>
        <w:rPr>
          <w:rFonts w:hint="eastAsia"/>
          <w:color w:val="auto"/>
          <w:sz w:val="24"/>
          <w:highlight w:val="none"/>
        </w:rPr>
        <w:t>传真：</w:t>
      </w:r>
      <w:r>
        <w:rPr>
          <w:rFonts w:hint="eastAsia"/>
          <w:color w:val="auto"/>
          <w:sz w:val="24"/>
          <w:highlight w:val="none"/>
          <w:u w:val="single"/>
        </w:rPr>
        <w:t>　</w:t>
      </w:r>
    </w:p>
    <w:p w14:paraId="64D43C70">
      <w:pPr>
        <w:spacing w:line="360" w:lineRule="exact"/>
        <w:ind w:firstLine="480" w:firstLineChars="200"/>
        <w:rPr>
          <w:color w:val="auto"/>
          <w:sz w:val="24"/>
          <w:highlight w:val="none"/>
          <w:u w:val="single"/>
        </w:rPr>
      </w:pPr>
      <w:r>
        <w:rPr>
          <w:rFonts w:hint="eastAsia"/>
          <w:color w:val="auto"/>
          <w:sz w:val="24"/>
          <w:highlight w:val="none"/>
        </w:rPr>
        <w:t>委托代理人联系电话：</w:t>
      </w:r>
      <w:r>
        <w:rPr>
          <w:rFonts w:hint="eastAsia"/>
          <w:color w:val="auto"/>
          <w:sz w:val="24"/>
          <w:highlight w:val="none"/>
          <w:u w:val="single"/>
        </w:rPr>
        <w:t>　</w:t>
      </w:r>
    </w:p>
    <w:p w14:paraId="1956F3DC">
      <w:pPr>
        <w:spacing w:line="320" w:lineRule="exact"/>
        <w:ind w:firstLine="480" w:firstLineChars="200"/>
        <w:rPr>
          <w:color w:val="auto"/>
          <w:sz w:val="24"/>
          <w:highlight w:val="none"/>
        </w:rPr>
      </w:pPr>
      <w:r>
        <w:rPr>
          <w:rFonts w:hint="eastAsia"/>
          <w:color w:val="auto"/>
          <w:sz w:val="24"/>
          <w:highlight w:val="none"/>
        </w:rPr>
        <w:t>开户名称：</w:t>
      </w:r>
      <w:r>
        <w:rPr>
          <w:rFonts w:hint="eastAsia"/>
          <w:color w:val="auto"/>
          <w:sz w:val="24"/>
          <w:highlight w:val="none"/>
          <w:u w:val="single"/>
        </w:rPr>
        <w:t>　</w:t>
      </w:r>
    </w:p>
    <w:p w14:paraId="41D5A04A">
      <w:pPr>
        <w:spacing w:line="320" w:lineRule="exact"/>
        <w:ind w:firstLine="480" w:firstLineChars="200"/>
        <w:rPr>
          <w:color w:val="auto"/>
          <w:sz w:val="24"/>
          <w:highlight w:val="none"/>
        </w:rPr>
      </w:pPr>
      <w:r>
        <w:rPr>
          <w:rFonts w:hint="eastAsia"/>
          <w:color w:val="auto"/>
          <w:sz w:val="24"/>
          <w:highlight w:val="none"/>
        </w:rPr>
        <w:t>开户银行：</w:t>
      </w:r>
      <w:r>
        <w:rPr>
          <w:rFonts w:hint="eastAsia"/>
          <w:color w:val="auto"/>
          <w:sz w:val="24"/>
          <w:highlight w:val="none"/>
          <w:u w:val="single"/>
        </w:rPr>
        <w:t>　</w:t>
      </w:r>
    </w:p>
    <w:p w14:paraId="32EBC970">
      <w:pPr>
        <w:spacing w:line="320" w:lineRule="exact"/>
        <w:ind w:firstLine="480" w:firstLineChars="200"/>
        <w:rPr>
          <w:rFonts w:ascii="Times New Roman"/>
          <w:color w:val="auto"/>
          <w:sz w:val="24"/>
          <w:highlight w:val="none"/>
        </w:rPr>
      </w:pPr>
      <w:r>
        <w:rPr>
          <w:rFonts w:hint="eastAsia"/>
          <w:color w:val="auto"/>
          <w:sz w:val="24"/>
          <w:highlight w:val="none"/>
        </w:rPr>
        <w:t>账号：</w:t>
      </w:r>
      <w:r>
        <w:rPr>
          <w:rFonts w:hint="eastAsia"/>
          <w:color w:val="auto"/>
          <w:sz w:val="24"/>
          <w:highlight w:val="none"/>
          <w:u w:val="single"/>
        </w:rPr>
        <w:t>　　　</w:t>
      </w:r>
    </w:p>
    <w:p w14:paraId="249471D5">
      <w:pPr>
        <w:pStyle w:val="11"/>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0BF6DFA0">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76004FEB">
      <w:pPr>
        <w:pStyle w:val="11"/>
        <w:spacing w:before="70" w:line="304" w:lineRule="auto"/>
        <w:ind w:right="1949" w:firstLine="720" w:firstLineChars="300"/>
        <w:rPr>
          <w:color w:val="auto"/>
          <w:sz w:val="24"/>
          <w:szCs w:val="22"/>
          <w:highlight w:val="none"/>
        </w:rPr>
      </w:pPr>
      <w:r>
        <w:rPr>
          <w:rFonts w:hint="eastAsia"/>
          <w:color w:val="auto"/>
          <w:sz w:val="24"/>
          <w:szCs w:val="22"/>
          <w:highlight w:val="none"/>
        </w:rPr>
        <w:t>响应日期：</w:t>
      </w:r>
    </w:p>
    <w:p w14:paraId="0C677AB5">
      <w:pPr>
        <w:pStyle w:val="11"/>
        <w:spacing w:before="3"/>
        <w:ind w:firstLine="522"/>
        <w:rPr>
          <w:color w:val="auto"/>
          <w:sz w:val="26"/>
          <w:highlight w:val="none"/>
        </w:rPr>
      </w:pPr>
    </w:p>
    <w:p w14:paraId="036646A3">
      <w:pPr>
        <w:pStyle w:val="11"/>
        <w:spacing w:line="304" w:lineRule="auto"/>
        <w:ind w:left="480" w:right="796" w:firstLine="422"/>
        <w:rPr>
          <w:color w:val="auto"/>
          <w:highlight w:val="none"/>
        </w:rPr>
      </w:pPr>
      <w:r>
        <w:rPr>
          <w:color w:val="auto"/>
          <w:highlight w:val="none"/>
        </w:rPr>
        <w:t>注：1.未按照本响应函（格式）要求填报的应函将被视为非实质性响应竞争性磋商文件要求，从而导致该响应被拒绝。</w:t>
      </w:r>
    </w:p>
    <w:p w14:paraId="5682390C">
      <w:pPr>
        <w:pStyle w:val="52"/>
        <w:numPr>
          <w:ilvl w:val="1"/>
          <w:numId w:val="11"/>
        </w:numPr>
        <w:tabs>
          <w:tab w:val="left" w:pos="1108"/>
        </w:tabs>
        <w:spacing w:line="302" w:lineRule="auto"/>
        <w:ind w:right="694" w:firstLine="422"/>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3960E7DE">
      <w:pPr>
        <w:pStyle w:val="52"/>
        <w:numPr>
          <w:ilvl w:val="1"/>
          <w:numId w:val="11"/>
        </w:numPr>
        <w:tabs>
          <w:tab w:val="left" w:pos="1111"/>
        </w:tabs>
        <w:spacing w:line="304" w:lineRule="auto"/>
        <w:ind w:right="799" w:firstLine="422"/>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50826729">
      <w:pPr>
        <w:spacing w:line="304" w:lineRule="auto"/>
        <w:ind w:firstLine="381"/>
        <w:rPr>
          <w:color w:val="auto"/>
          <w:sz w:val="19"/>
          <w:highlight w:val="none"/>
        </w:rPr>
      </w:pPr>
    </w:p>
    <w:p w14:paraId="5DAD795C">
      <w:pPr>
        <w:spacing w:before="212"/>
        <w:ind w:left="0" w:leftChars="0" w:right="176" w:firstLine="0" w:firstLineChars="0"/>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058607C1">
      <w:pPr>
        <w:spacing w:before="212"/>
        <w:ind w:right="176" w:firstLine="600"/>
        <w:jc w:val="center"/>
        <w:rPr>
          <w:b/>
          <w:color w:val="auto"/>
          <w:sz w:val="30"/>
          <w:highlight w:val="none"/>
          <w:lang w:val="zh-CN" w:bidi="zh-CN"/>
        </w:rPr>
      </w:pPr>
    </w:p>
    <w:tbl>
      <w:tblPr>
        <w:tblStyle w:val="54"/>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4FBA1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4AD8D533">
            <w:pPr>
              <w:pStyle w:val="53"/>
              <w:spacing w:before="164" w:line="186" w:lineRule="auto"/>
              <w:ind w:left="21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88" w:type="dxa"/>
            <w:vAlign w:val="center"/>
          </w:tcPr>
          <w:p w14:paraId="6B4025B9">
            <w:pPr>
              <w:pStyle w:val="53"/>
              <w:spacing w:before="163" w:line="187" w:lineRule="auto"/>
              <w:ind w:left="10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1434" w:type="dxa"/>
            <w:vAlign w:val="center"/>
          </w:tcPr>
          <w:p w14:paraId="5CB8E735">
            <w:pPr>
              <w:pStyle w:val="53"/>
              <w:spacing w:before="164" w:line="186" w:lineRule="auto"/>
              <w:ind w:left="19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合同条目号</w:t>
            </w:r>
          </w:p>
        </w:tc>
        <w:tc>
          <w:tcPr>
            <w:tcW w:w="3421" w:type="dxa"/>
            <w:vAlign w:val="center"/>
          </w:tcPr>
          <w:p w14:paraId="0B940483">
            <w:pPr>
              <w:pStyle w:val="53"/>
              <w:spacing w:before="164" w:line="186" w:lineRule="auto"/>
              <w:ind w:left="130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724" w:type="dxa"/>
            <w:vAlign w:val="center"/>
          </w:tcPr>
          <w:p w14:paraId="5DD10131">
            <w:pPr>
              <w:pStyle w:val="53"/>
              <w:spacing w:before="163" w:line="188" w:lineRule="auto"/>
              <w:ind w:left="16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2EE5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40626F76">
            <w:pPr>
              <w:pStyle w:val="53"/>
              <w:spacing w:before="207" w:line="161" w:lineRule="auto"/>
              <w:ind w:left="38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8" w:type="dxa"/>
            <w:vAlign w:val="center"/>
          </w:tcPr>
          <w:p w14:paraId="5B688BB0">
            <w:pPr>
              <w:pStyle w:val="53"/>
              <w:spacing w:before="174" w:line="186" w:lineRule="auto"/>
              <w:ind w:left="9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p>
        </w:tc>
        <w:tc>
          <w:tcPr>
            <w:tcW w:w="1434" w:type="dxa"/>
            <w:vAlign w:val="center"/>
          </w:tcPr>
          <w:p w14:paraId="7DA50FEA">
            <w:pPr>
              <w:pStyle w:val="53"/>
              <w:spacing w:before="207" w:line="161" w:lineRule="auto"/>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3421" w:type="dxa"/>
            <w:vAlign w:val="center"/>
          </w:tcPr>
          <w:p w14:paraId="2BE05769">
            <w:pPr>
              <w:pStyle w:val="53"/>
              <w:spacing w:before="174"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自实际交工期起计算12个月</w:t>
            </w:r>
          </w:p>
        </w:tc>
        <w:tc>
          <w:tcPr>
            <w:tcW w:w="724" w:type="dxa"/>
            <w:vAlign w:val="center"/>
          </w:tcPr>
          <w:p w14:paraId="6F10B0A2">
            <w:pPr>
              <w:ind w:firstLine="422"/>
              <w:rPr>
                <w:color w:val="auto"/>
                <w:sz w:val="21"/>
                <w:szCs w:val="21"/>
                <w:highlight w:val="none"/>
              </w:rPr>
            </w:pPr>
          </w:p>
        </w:tc>
      </w:tr>
      <w:tr w14:paraId="0814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6CAA171D">
            <w:pPr>
              <w:pStyle w:val="53"/>
              <w:spacing w:before="202" w:line="161" w:lineRule="auto"/>
              <w:ind w:left="37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88" w:type="dxa"/>
            <w:vAlign w:val="center"/>
          </w:tcPr>
          <w:p w14:paraId="5DCA92BC">
            <w:pPr>
              <w:pStyle w:val="53"/>
              <w:spacing w:before="169" w:line="186" w:lineRule="auto"/>
              <w:ind w:left="7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p>
        </w:tc>
        <w:tc>
          <w:tcPr>
            <w:tcW w:w="1434" w:type="dxa"/>
            <w:vAlign w:val="center"/>
          </w:tcPr>
          <w:p w14:paraId="2BD4B406">
            <w:pPr>
              <w:pStyle w:val="53"/>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07A64E59">
            <w:pPr>
              <w:pStyle w:val="53"/>
              <w:spacing w:before="169" w:line="187"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5000元/天</w:t>
            </w:r>
          </w:p>
        </w:tc>
        <w:tc>
          <w:tcPr>
            <w:tcW w:w="724" w:type="dxa"/>
            <w:vAlign w:val="center"/>
          </w:tcPr>
          <w:p w14:paraId="462728AF">
            <w:pPr>
              <w:ind w:firstLine="422"/>
              <w:rPr>
                <w:color w:val="auto"/>
                <w:sz w:val="21"/>
                <w:szCs w:val="21"/>
                <w:highlight w:val="none"/>
              </w:rPr>
            </w:pPr>
          </w:p>
        </w:tc>
      </w:tr>
      <w:tr w14:paraId="530CB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7028DB44">
            <w:pPr>
              <w:pStyle w:val="53"/>
              <w:spacing w:before="193" w:line="160"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88" w:type="dxa"/>
            <w:vAlign w:val="center"/>
          </w:tcPr>
          <w:p w14:paraId="52EF1121">
            <w:pPr>
              <w:pStyle w:val="53"/>
              <w:spacing w:before="159" w:line="186" w:lineRule="auto"/>
              <w:ind w:left="5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p>
        </w:tc>
        <w:tc>
          <w:tcPr>
            <w:tcW w:w="1434" w:type="dxa"/>
            <w:vAlign w:val="center"/>
          </w:tcPr>
          <w:p w14:paraId="0115CA6E">
            <w:pPr>
              <w:pStyle w:val="53"/>
              <w:spacing w:before="19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69652008">
            <w:pPr>
              <w:pStyle w:val="53"/>
              <w:spacing w:before="160" w:line="186" w:lineRule="auto"/>
              <w:ind w:left="1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10%签约合同价</w:t>
            </w:r>
          </w:p>
        </w:tc>
        <w:tc>
          <w:tcPr>
            <w:tcW w:w="724" w:type="dxa"/>
            <w:vAlign w:val="center"/>
          </w:tcPr>
          <w:p w14:paraId="100B93A7">
            <w:pPr>
              <w:ind w:firstLine="422"/>
              <w:rPr>
                <w:color w:val="auto"/>
                <w:sz w:val="21"/>
                <w:szCs w:val="21"/>
                <w:highlight w:val="none"/>
              </w:rPr>
            </w:pPr>
          </w:p>
        </w:tc>
      </w:tr>
      <w:tr w14:paraId="11372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02D88552">
            <w:pPr>
              <w:pStyle w:val="53"/>
              <w:spacing w:before="207" w:line="161" w:lineRule="auto"/>
              <w:ind w:left="37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88" w:type="dxa"/>
            <w:vAlign w:val="center"/>
          </w:tcPr>
          <w:p w14:paraId="5A181F37">
            <w:pPr>
              <w:pStyle w:val="53"/>
              <w:spacing w:before="175"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w:t>
            </w:r>
          </w:p>
        </w:tc>
        <w:tc>
          <w:tcPr>
            <w:tcW w:w="1434" w:type="dxa"/>
            <w:vAlign w:val="center"/>
          </w:tcPr>
          <w:p w14:paraId="09E9B307">
            <w:pPr>
              <w:pStyle w:val="53"/>
              <w:spacing w:before="207"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3A13143D">
            <w:pPr>
              <w:pStyle w:val="53"/>
              <w:spacing w:before="174"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1A8D2088">
            <w:pPr>
              <w:ind w:firstLine="422"/>
              <w:rPr>
                <w:color w:val="auto"/>
                <w:sz w:val="21"/>
                <w:szCs w:val="21"/>
                <w:highlight w:val="none"/>
              </w:rPr>
            </w:pPr>
          </w:p>
        </w:tc>
      </w:tr>
      <w:tr w14:paraId="6AEFB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7D222271">
            <w:pPr>
              <w:pStyle w:val="53"/>
              <w:spacing w:before="204" w:line="159"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88" w:type="dxa"/>
            <w:vAlign w:val="center"/>
          </w:tcPr>
          <w:p w14:paraId="3BC37A94">
            <w:pPr>
              <w:pStyle w:val="53"/>
              <w:spacing w:before="16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p>
        </w:tc>
        <w:tc>
          <w:tcPr>
            <w:tcW w:w="1434" w:type="dxa"/>
            <w:vAlign w:val="center"/>
          </w:tcPr>
          <w:p w14:paraId="3D20B071">
            <w:pPr>
              <w:pStyle w:val="53"/>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6F4EA017">
            <w:pPr>
              <w:pStyle w:val="53"/>
              <w:spacing w:before="169"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63788A29">
            <w:pPr>
              <w:ind w:firstLine="422"/>
              <w:rPr>
                <w:color w:val="auto"/>
                <w:sz w:val="21"/>
                <w:szCs w:val="21"/>
                <w:highlight w:val="none"/>
              </w:rPr>
            </w:pPr>
          </w:p>
        </w:tc>
      </w:tr>
      <w:tr w14:paraId="50F2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07DDE4AE">
            <w:pPr>
              <w:pStyle w:val="53"/>
              <w:spacing w:before="193" w:line="160" w:lineRule="auto"/>
              <w:ind w:left="3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88" w:type="dxa"/>
            <w:vAlign w:val="center"/>
          </w:tcPr>
          <w:p w14:paraId="2C8A27F7">
            <w:pPr>
              <w:pStyle w:val="53"/>
              <w:spacing w:before="15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价格调整的差额计算</w:t>
            </w:r>
          </w:p>
        </w:tc>
        <w:tc>
          <w:tcPr>
            <w:tcW w:w="1434" w:type="dxa"/>
            <w:vAlign w:val="center"/>
          </w:tcPr>
          <w:p w14:paraId="3DCEABE4">
            <w:pPr>
              <w:pStyle w:val="53"/>
              <w:spacing w:before="19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p>
        </w:tc>
        <w:tc>
          <w:tcPr>
            <w:tcW w:w="3421" w:type="dxa"/>
            <w:vAlign w:val="center"/>
          </w:tcPr>
          <w:p w14:paraId="06C89E0A">
            <w:pPr>
              <w:pStyle w:val="53"/>
              <w:spacing w:before="160" w:line="186"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不调价</w:t>
            </w:r>
          </w:p>
        </w:tc>
        <w:tc>
          <w:tcPr>
            <w:tcW w:w="724" w:type="dxa"/>
            <w:vAlign w:val="center"/>
          </w:tcPr>
          <w:p w14:paraId="6E0581AD">
            <w:pPr>
              <w:ind w:firstLine="422"/>
              <w:rPr>
                <w:color w:val="auto"/>
                <w:sz w:val="21"/>
                <w:szCs w:val="21"/>
                <w:highlight w:val="none"/>
              </w:rPr>
            </w:pPr>
          </w:p>
        </w:tc>
      </w:tr>
      <w:tr w14:paraId="1A94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51B616ED">
            <w:pPr>
              <w:pStyle w:val="53"/>
              <w:spacing w:before="204" w:line="161"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88" w:type="dxa"/>
            <w:vAlign w:val="center"/>
          </w:tcPr>
          <w:p w14:paraId="3A94D3F1">
            <w:pPr>
              <w:pStyle w:val="53"/>
              <w:spacing w:before="169"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p>
        </w:tc>
        <w:tc>
          <w:tcPr>
            <w:tcW w:w="1434" w:type="dxa"/>
            <w:vAlign w:val="center"/>
          </w:tcPr>
          <w:p w14:paraId="0474D81A">
            <w:pPr>
              <w:pStyle w:val="53"/>
              <w:spacing w:before="20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6DF4C9C0">
            <w:pPr>
              <w:pStyle w:val="53"/>
              <w:spacing w:before="170" w:line="186" w:lineRule="auto"/>
              <w:ind w:left="132" w:firstLine="422"/>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rPr>
              <w:t>%签约合同价</w:t>
            </w:r>
          </w:p>
        </w:tc>
        <w:tc>
          <w:tcPr>
            <w:tcW w:w="724" w:type="dxa"/>
            <w:vAlign w:val="center"/>
          </w:tcPr>
          <w:p w14:paraId="204D8ACF">
            <w:pPr>
              <w:ind w:firstLine="422"/>
              <w:rPr>
                <w:color w:val="auto"/>
                <w:sz w:val="21"/>
                <w:szCs w:val="21"/>
                <w:highlight w:val="none"/>
              </w:rPr>
            </w:pPr>
          </w:p>
        </w:tc>
      </w:tr>
      <w:tr w14:paraId="29F2F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67BE3556">
            <w:pPr>
              <w:pStyle w:val="53"/>
              <w:spacing w:before="309"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88" w:type="dxa"/>
            <w:vAlign w:val="center"/>
          </w:tcPr>
          <w:p w14:paraId="34E8967D">
            <w:pPr>
              <w:pStyle w:val="53"/>
              <w:spacing w:before="275" w:line="186" w:lineRule="auto"/>
              <w:ind w:left="40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p>
        </w:tc>
        <w:tc>
          <w:tcPr>
            <w:tcW w:w="1434" w:type="dxa"/>
            <w:vAlign w:val="center"/>
          </w:tcPr>
          <w:p w14:paraId="353B82F8">
            <w:pPr>
              <w:pStyle w:val="53"/>
              <w:spacing w:before="308"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789BD01B">
            <w:pPr>
              <w:pStyle w:val="53"/>
              <w:spacing w:before="141"/>
              <w:ind w:left="115" w:right="15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钢材、水泥、沥青、砂、石</w:t>
            </w:r>
            <w:r>
              <w:rPr>
                <w:rFonts w:hint="eastAsia" w:ascii="宋体" w:hAnsi="宋体" w:eastAsia="宋体" w:cs="宋体"/>
                <w:color w:val="auto"/>
                <w:sz w:val="21"/>
                <w:szCs w:val="21"/>
                <w:highlight w:val="none"/>
                <w:lang w:eastAsia="zh-CN"/>
              </w:rPr>
              <w:t>等主要材料、设备单据所列费用70%</w:t>
            </w:r>
          </w:p>
        </w:tc>
        <w:tc>
          <w:tcPr>
            <w:tcW w:w="724" w:type="dxa"/>
            <w:vAlign w:val="center"/>
          </w:tcPr>
          <w:p w14:paraId="3AA5E708">
            <w:pPr>
              <w:ind w:firstLine="422"/>
              <w:rPr>
                <w:color w:val="auto"/>
                <w:sz w:val="21"/>
                <w:szCs w:val="21"/>
                <w:highlight w:val="none"/>
              </w:rPr>
            </w:pPr>
          </w:p>
        </w:tc>
      </w:tr>
      <w:tr w14:paraId="5CF9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7D59D994">
            <w:pPr>
              <w:pStyle w:val="53"/>
              <w:spacing w:before="276"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88" w:type="dxa"/>
            <w:vAlign w:val="center"/>
          </w:tcPr>
          <w:p w14:paraId="32048378">
            <w:pPr>
              <w:pStyle w:val="53"/>
              <w:spacing w:before="242"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w:t>
            </w:r>
          </w:p>
        </w:tc>
        <w:tc>
          <w:tcPr>
            <w:tcW w:w="1434" w:type="dxa"/>
            <w:vAlign w:val="center"/>
          </w:tcPr>
          <w:p w14:paraId="51D9CEBE">
            <w:pPr>
              <w:pStyle w:val="53"/>
              <w:spacing w:before="242"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3421" w:type="dxa"/>
            <w:vAlign w:val="center"/>
          </w:tcPr>
          <w:p w14:paraId="7771995A">
            <w:pPr>
              <w:pStyle w:val="53"/>
              <w:spacing w:before="242"/>
              <w:ind w:left="120" w:firstLine="422"/>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按每月完成的任务工程量逐月结算或按进度结算</w:t>
            </w:r>
          </w:p>
        </w:tc>
        <w:tc>
          <w:tcPr>
            <w:tcW w:w="724" w:type="dxa"/>
            <w:vAlign w:val="center"/>
          </w:tcPr>
          <w:p w14:paraId="3EF25E6E">
            <w:pPr>
              <w:ind w:firstLine="422"/>
              <w:rPr>
                <w:color w:val="auto"/>
                <w:sz w:val="21"/>
                <w:szCs w:val="21"/>
                <w:highlight w:val="none"/>
              </w:rPr>
            </w:pPr>
          </w:p>
        </w:tc>
      </w:tr>
      <w:tr w14:paraId="6DBB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0F2CBCF1">
            <w:pPr>
              <w:spacing w:line="326" w:lineRule="auto"/>
              <w:ind w:firstLine="422"/>
              <w:rPr>
                <w:color w:val="auto"/>
                <w:sz w:val="21"/>
                <w:szCs w:val="21"/>
                <w:highlight w:val="none"/>
              </w:rPr>
            </w:pPr>
          </w:p>
          <w:p w14:paraId="76FFA9F4">
            <w:pPr>
              <w:pStyle w:val="53"/>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88" w:type="dxa"/>
            <w:vAlign w:val="center"/>
          </w:tcPr>
          <w:p w14:paraId="06E95555">
            <w:pPr>
              <w:spacing w:line="294" w:lineRule="auto"/>
              <w:ind w:firstLine="422"/>
              <w:rPr>
                <w:color w:val="auto"/>
                <w:sz w:val="21"/>
                <w:szCs w:val="21"/>
                <w:highlight w:val="none"/>
              </w:rPr>
            </w:pPr>
          </w:p>
          <w:p w14:paraId="7F0D4FE9">
            <w:pPr>
              <w:pStyle w:val="53"/>
              <w:spacing w:before="90"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w:t>
            </w:r>
          </w:p>
        </w:tc>
        <w:tc>
          <w:tcPr>
            <w:tcW w:w="1434" w:type="dxa"/>
            <w:vAlign w:val="center"/>
          </w:tcPr>
          <w:p w14:paraId="31CD3B19">
            <w:pPr>
              <w:spacing w:line="294" w:lineRule="auto"/>
              <w:ind w:firstLine="422"/>
              <w:rPr>
                <w:color w:val="auto"/>
                <w:sz w:val="21"/>
                <w:szCs w:val="21"/>
                <w:highlight w:val="none"/>
              </w:rPr>
            </w:pPr>
          </w:p>
          <w:p w14:paraId="249D8D39">
            <w:pPr>
              <w:pStyle w:val="53"/>
              <w:spacing w:before="90"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3421" w:type="dxa"/>
            <w:vAlign w:val="center"/>
          </w:tcPr>
          <w:p w14:paraId="619497BD">
            <w:pPr>
              <w:spacing w:line="295" w:lineRule="auto"/>
              <w:ind w:firstLine="422"/>
              <w:rPr>
                <w:color w:val="auto"/>
                <w:sz w:val="21"/>
                <w:szCs w:val="21"/>
                <w:highlight w:val="none"/>
              </w:rPr>
            </w:pPr>
          </w:p>
          <w:p w14:paraId="1565A410">
            <w:pPr>
              <w:pStyle w:val="53"/>
              <w:spacing w:before="90" w:line="187" w:lineRule="auto"/>
              <w:ind w:left="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0.15‰/天</w:t>
            </w:r>
          </w:p>
        </w:tc>
        <w:tc>
          <w:tcPr>
            <w:tcW w:w="724" w:type="dxa"/>
            <w:vAlign w:val="center"/>
          </w:tcPr>
          <w:p w14:paraId="52148B9E">
            <w:pPr>
              <w:ind w:firstLine="422"/>
              <w:rPr>
                <w:color w:val="auto"/>
                <w:sz w:val="21"/>
                <w:szCs w:val="21"/>
                <w:highlight w:val="none"/>
              </w:rPr>
            </w:pPr>
          </w:p>
        </w:tc>
      </w:tr>
      <w:tr w14:paraId="336E4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5FE78855">
            <w:pPr>
              <w:spacing w:line="269" w:lineRule="auto"/>
              <w:ind w:firstLine="422"/>
              <w:rPr>
                <w:color w:val="auto"/>
                <w:sz w:val="21"/>
                <w:szCs w:val="21"/>
                <w:highlight w:val="none"/>
              </w:rPr>
            </w:pPr>
          </w:p>
          <w:p w14:paraId="7542D690">
            <w:pPr>
              <w:spacing w:line="270" w:lineRule="auto"/>
              <w:ind w:firstLine="422"/>
              <w:rPr>
                <w:color w:val="auto"/>
                <w:sz w:val="21"/>
                <w:szCs w:val="21"/>
                <w:highlight w:val="none"/>
              </w:rPr>
            </w:pPr>
          </w:p>
          <w:p w14:paraId="3A9D8770">
            <w:pPr>
              <w:pStyle w:val="53"/>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88" w:type="dxa"/>
            <w:vAlign w:val="center"/>
          </w:tcPr>
          <w:p w14:paraId="3AC4B61D">
            <w:pPr>
              <w:spacing w:line="261" w:lineRule="auto"/>
              <w:ind w:firstLine="422"/>
              <w:rPr>
                <w:color w:val="auto"/>
                <w:sz w:val="21"/>
                <w:szCs w:val="21"/>
                <w:highlight w:val="none"/>
              </w:rPr>
            </w:pPr>
          </w:p>
          <w:p w14:paraId="208F4887">
            <w:pPr>
              <w:spacing w:line="261" w:lineRule="auto"/>
              <w:ind w:firstLine="422"/>
              <w:rPr>
                <w:color w:val="auto"/>
                <w:sz w:val="21"/>
                <w:szCs w:val="21"/>
                <w:highlight w:val="none"/>
              </w:rPr>
            </w:pPr>
          </w:p>
          <w:p w14:paraId="310C6F44">
            <w:pPr>
              <w:pStyle w:val="53"/>
              <w:spacing w:before="90"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w:t>
            </w:r>
          </w:p>
        </w:tc>
        <w:tc>
          <w:tcPr>
            <w:tcW w:w="1434" w:type="dxa"/>
            <w:vAlign w:val="center"/>
          </w:tcPr>
          <w:p w14:paraId="1D3A0F44">
            <w:pPr>
              <w:pStyle w:val="53"/>
              <w:spacing w:before="90" w:line="161"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3421" w:type="dxa"/>
            <w:vAlign w:val="center"/>
          </w:tcPr>
          <w:p w14:paraId="75AB50F3">
            <w:pPr>
              <w:pStyle w:val="53"/>
              <w:tabs>
                <w:tab w:val="left" w:pos="375"/>
              </w:tabs>
              <w:spacing w:before="290" w:line="269" w:lineRule="auto"/>
              <w:ind w:left="221" w:right="181" w:firstLine="422"/>
              <w:jc w:val="both"/>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tc>
        <w:tc>
          <w:tcPr>
            <w:tcW w:w="724" w:type="dxa"/>
            <w:vAlign w:val="center"/>
          </w:tcPr>
          <w:p w14:paraId="23957B74">
            <w:pPr>
              <w:ind w:firstLine="422"/>
              <w:rPr>
                <w:color w:val="auto"/>
                <w:sz w:val="21"/>
                <w:szCs w:val="21"/>
                <w:highlight w:val="none"/>
              </w:rPr>
            </w:pPr>
          </w:p>
        </w:tc>
      </w:tr>
      <w:tr w14:paraId="4BC16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3E03461E">
            <w:pPr>
              <w:pStyle w:val="53"/>
              <w:spacing w:before="316"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88" w:type="dxa"/>
            <w:vAlign w:val="center"/>
          </w:tcPr>
          <w:p w14:paraId="136BA309">
            <w:pPr>
              <w:pStyle w:val="53"/>
              <w:spacing w:before="283" w:line="186" w:lineRule="auto"/>
              <w:ind w:left="113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w:t>
            </w:r>
          </w:p>
        </w:tc>
        <w:tc>
          <w:tcPr>
            <w:tcW w:w="1434" w:type="dxa"/>
            <w:vAlign w:val="center"/>
          </w:tcPr>
          <w:p w14:paraId="5CAFAA4A">
            <w:pPr>
              <w:pStyle w:val="53"/>
              <w:spacing w:before="316"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3421" w:type="dxa"/>
            <w:vAlign w:val="center"/>
          </w:tcPr>
          <w:p w14:paraId="7E3ECF7B">
            <w:pPr>
              <w:pStyle w:val="53"/>
              <w:spacing w:before="283"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自实际交工日期起计算5年</w:t>
            </w:r>
          </w:p>
        </w:tc>
        <w:tc>
          <w:tcPr>
            <w:tcW w:w="724" w:type="dxa"/>
            <w:vAlign w:val="center"/>
          </w:tcPr>
          <w:p w14:paraId="6957F612">
            <w:pPr>
              <w:ind w:firstLine="422"/>
              <w:rPr>
                <w:color w:val="auto"/>
                <w:sz w:val="21"/>
                <w:szCs w:val="21"/>
                <w:highlight w:val="none"/>
              </w:rPr>
            </w:pPr>
          </w:p>
        </w:tc>
      </w:tr>
    </w:tbl>
    <w:p w14:paraId="6D5B36E2">
      <w:pPr>
        <w:pStyle w:val="11"/>
        <w:spacing w:before="69"/>
        <w:ind w:firstLine="630" w:firstLineChars="300"/>
        <w:rPr>
          <w:color w:val="auto"/>
          <w:highlight w:val="none"/>
        </w:rPr>
      </w:pPr>
    </w:p>
    <w:p w14:paraId="1D7D78BB">
      <w:pPr>
        <w:pStyle w:val="11"/>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69A18B4C">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0E932F43">
      <w:pPr>
        <w:spacing w:line="304" w:lineRule="auto"/>
        <w:ind w:firstLine="720" w:firstLineChars="300"/>
        <w:rPr>
          <w:color w:val="auto"/>
          <w:sz w:val="19"/>
          <w:highlight w:val="none"/>
        </w:rPr>
        <w:sectPr>
          <w:pgSz w:w="11910" w:h="16840"/>
          <w:pgMar w:top="920" w:right="640" w:bottom="280" w:left="960" w:header="0" w:footer="954" w:gutter="0"/>
          <w:pgNumType w:fmt="decimal"/>
          <w:cols w:space="720" w:num="1"/>
        </w:sectPr>
      </w:pPr>
      <w:r>
        <w:rPr>
          <w:rFonts w:hint="eastAsia"/>
          <w:color w:val="auto"/>
          <w:sz w:val="24"/>
          <w:highlight w:val="none"/>
        </w:rPr>
        <w:t>响应日期：</w:t>
      </w:r>
    </w:p>
    <w:p w14:paraId="275A493F">
      <w:pPr>
        <w:ind w:firstLine="422"/>
        <w:rPr>
          <w:color w:val="auto"/>
          <w:highlight w:val="none"/>
        </w:rPr>
      </w:pPr>
    </w:p>
    <w:p w14:paraId="3FE55402">
      <w:pPr>
        <w:pStyle w:val="5"/>
        <w:tabs>
          <w:tab w:val="left" w:pos="760"/>
        </w:tabs>
        <w:spacing w:before="45"/>
        <w:ind w:firstLine="643"/>
        <w:rPr>
          <w:color w:val="auto"/>
          <w:sz w:val="32"/>
          <w:szCs w:val="32"/>
          <w:highlight w:val="none"/>
        </w:rPr>
      </w:pPr>
      <w:r>
        <w:rPr>
          <w:rFonts w:hint="eastAsia"/>
          <w:color w:val="auto"/>
          <w:sz w:val="32"/>
          <w:szCs w:val="32"/>
          <w:highlight w:val="none"/>
        </w:rPr>
        <w:t>2.已标价工程量清单（必须提供）</w:t>
      </w:r>
    </w:p>
    <w:p w14:paraId="11150E82">
      <w:pPr>
        <w:pStyle w:val="11"/>
        <w:ind w:firstLine="560"/>
        <w:rPr>
          <w:b/>
          <w:color w:val="auto"/>
          <w:sz w:val="28"/>
          <w:highlight w:val="none"/>
        </w:rPr>
      </w:pPr>
    </w:p>
    <w:p w14:paraId="3FE9558A">
      <w:pPr>
        <w:pStyle w:val="11"/>
        <w:ind w:firstLine="560"/>
        <w:rPr>
          <w:b/>
          <w:color w:val="auto"/>
          <w:sz w:val="28"/>
          <w:highlight w:val="none"/>
        </w:rPr>
      </w:pPr>
    </w:p>
    <w:p w14:paraId="5C0805B3">
      <w:pPr>
        <w:pStyle w:val="8"/>
        <w:spacing w:before="46"/>
        <w:ind w:left="0" w:right="319" w:firstLine="602"/>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67D09BAE">
      <w:pPr>
        <w:pStyle w:val="11"/>
        <w:ind w:firstLine="400"/>
        <w:rPr>
          <w:b/>
          <w:color w:val="auto"/>
          <w:sz w:val="20"/>
          <w:highlight w:val="none"/>
        </w:rPr>
      </w:pPr>
    </w:p>
    <w:p w14:paraId="79AAA06E">
      <w:pPr>
        <w:pStyle w:val="11"/>
        <w:ind w:firstLine="400"/>
        <w:rPr>
          <w:b/>
          <w:color w:val="auto"/>
          <w:sz w:val="20"/>
          <w:highlight w:val="none"/>
        </w:rPr>
      </w:pPr>
    </w:p>
    <w:p w14:paraId="71322A88">
      <w:pPr>
        <w:pStyle w:val="11"/>
        <w:spacing w:before="12"/>
        <w:ind w:firstLine="320"/>
        <w:rPr>
          <w:b/>
          <w:color w:val="auto"/>
          <w:sz w:val="16"/>
          <w:highlight w:val="none"/>
        </w:rPr>
      </w:pPr>
    </w:p>
    <w:p w14:paraId="619B1B68">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1870E5FB">
      <w:pPr>
        <w:pStyle w:val="11"/>
        <w:ind w:firstLine="400"/>
        <w:rPr>
          <w:b/>
          <w:color w:val="auto"/>
          <w:sz w:val="20"/>
          <w:highlight w:val="none"/>
        </w:rPr>
      </w:pPr>
    </w:p>
    <w:p w14:paraId="34EEA035">
      <w:pPr>
        <w:pStyle w:val="11"/>
        <w:ind w:firstLine="400"/>
        <w:rPr>
          <w:b/>
          <w:color w:val="auto"/>
          <w:sz w:val="20"/>
          <w:highlight w:val="none"/>
        </w:rPr>
      </w:pPr>
    </w:p>
    <w:p w14:paraId="609B716A">
      <w:pPr>
        <w:pStyle w:val="11"/>
        <w:ind w:firstLine="400"/>
        <w:rPr>
          <w:b/>
          <w:color w:val="auto"/>
          <w:sz w:val="20"/>
          <w:highlight w:val="none"/>
        </w:rPr>
      </w:pPr>
    </w:p>
    <w:p w14:paraId="42AE950E">
      <w:pPr>
        <w:pStyle w:val="11"/>
        <w:ind w:firstLine="400"/>
        <w:rPr>
          <w:b/>
          <w:color w:val="auto"/>
          <w:sz w:val="20"/>
          <w:highlight w:val="none"/>
        </w:rPr>
      </w:pPr>
    </w:p>
    <w:p w14:paraId="0B5A6A9C">
      <w:pPr>
        <w:pStyle w:val="11"/>
        <w:ind w:firstLine="400"/>
        <w:rPr>
          <w:b/>
          <w:color w:val="auto"/>
          <w:sz w:val="20"/>
          <w:highlight w:val="none"/>
        </w:rPr>
      </w:pPr>
    </w:p>
    <w:p w14:paraId="0FC2176F">
      <w:pPr>
        <w:pStyle w:val="11"/>
        <w:ind w:firstLine="400"/>
        <w:rPr>
          <w:b/>
          <w:color w:val="auto"/>
          <w:sz w:val="20"/>
          <w:highlight w:val="none"/>
        </w:rPr>
      </w:pPr>
    </w:p>
    <w:p w14:paraId="240385C9">
      <w:pPr>
        <w:pStyle w:val="11"/>
        <w:ind w:firstLine="400"/>
        <w:rPr>
          <w:b/>
          <w:color w:val="auto"/>
          <w:sz w:val="20"/>
          <w:highlight w:val="none"/>
        </w:rPr>
      </w:pPr>
    </w:p>
    <w:p w14:paraId="57AC7914">
      <w:pPr>
        <w:pStyle w:val="11"/>
        <w:ind w:firstLine="400"/>
        <w:rPr>
          <w:b/>
          <w:color w:val="auto"/>
          <w:sz w:val="20"/>
          <w:highlight w:val="none"/>
        </w:rPr>
      </w:pPr>
    </w:p>
    <w:p w14:paraId="1A03D694">
      <w:pPr>
        <w:pStyle w:val="11"/>
        <w:spacing w:before="4"/>
        <w:ind w:firstLine="300"/>
        <w:rPr>
          <w:b/>
          <w:color w:val="auto"/>
          <w:sz w:val="15"/>
          <w:highlight w:val="none"/>
        </w:rPr>
      </w:pPr>
    </w:p>
    <w:p w14:paraId="321B5270">
      <w:pPr>
        <w:pStyle w:val="11"/>
        <w:ind w:left="1320"/>
        <w:rPr>
          <w:color w:val="auto"/>
          <w:highlight w:val="none"/>
        </w:rPr>
      </w:pPr>
      <w:r>
        <w:rPr>
          <w:color w:val="auto"/>
          <w:highlight w:val="none"/>
        </w:rPr>
        <w:t>磋商供应商（CA证书签章）：</w:t>
      </w:r>
    </w:p>
    <w:p w14:paraId="18B83830">
      <w:pPr>
        <w:pStyle w:val="11"/>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41CCCE2A">
      <w:pPr>
        <w:pStyle w:val="11"/>
        <w:spacing w:before="10"/>
        <w:rPr>
          <w:color w:val="auto"/>
          <w:highlight w:val="none"/>
        </w:rPr>
      </w:pPr>
    </w:p>
    <w:p w14:paraId="7AFE52B2">
      <w:pPr>
        <w:pStyle w:val="8"/>
        <w:spacing w:line="244" w:lineRule="auto"/>
        <w:ind w:left="480" w:right="840" w:firstLine="422"/>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65F6B1D3">
      <w:pPr>
        <w:spacing w:line="244" w:lineRule="auto"/>
        <w:ind w:firstLine="422"/>
        <w:rPr>
          <w:color w:val="auto"/>
          <w:highlight w:val="none"/>
        </w:rPr>
        <w:sectPr>
          <w:pgSz w:w="11910" w:h="16840"/>
          <w:pgMar w:top="1560" w:right="640" w:bottom="1180" w:left="960" w:header="0" w:footer="954" w:gutter="0"/>
          <w:pgNumType w:fmt="decimal"/>
          <w:cols w:space="720" w:num="1"/>
        </w:sectPr>
      </w:pPr>
    </w:p>
    <w:p w14:paraId="3346DDD2">
      <w:pPr>
        <w:pStyle w:val="5"/>
        <w:tabs>
          <w:tab w:val="left" w:pos="760"/>
        </w:tabs>
        <w:spacing w:before="45"/>
        <w:ind w:firstLine="643"/>
        <w:rPr>
          <w:color w:val="auto"/>
          <w:sz w:val="32"/>
          <w:szCs w:val="32"/>
          <w:highlight w:val="none"/>
        </w:rPr>
      </w:pPr>
      <w:r>
        <w:rPr>
          <w:rFonts w:hint="eastAsia"/>
          <w:color w:val="auto"/>
          <w:sz w:val="32"/>
          <w:szCs w:val="32"/>
          <w:highlight w:val="none"/>
        </w:rPr>
        <w:t>3.施工组织设计（必须提供）</w:t>
      </w:r>
    </w:p>
    <w:p w14:paraId="7DA8694C">
      <w:pPr>
        <w:spacing w:line="400" w:lineRule="exact"/>
        <w:ind w:firstLine="640"/>
        <w:jc w:val="center"/>
        <w:rPr>
          <w:b/>
          <w:color w:val="auto"/>
          <w:sz w:val="32"/>
          <w:szCs w:val="32"/>
          <w:highlight w:val="none"/>
        </w:rPr>
      </w:pPr>
    </w:p>
    <w:p w14:paraId="22375CF3">
      <w:pPr>
        <w:spacing w:line="340" w:lineRule="exact"/>
        <w:ind w:firstLine="560"/>
        <w:rPr>
          <w:b/>
          <w:color w:val="auto"/>
          <w:sz w:val="28"/>
          <w:szCs w:val="28"/>
          <w:highlight w:val="none"/>
        </w:rPr>
      </w:pPr>
    </w:p>
    <w:p w14:paraId="1DD27CED">
      <w:pPr>
        <w:spacing w:line="340" w:lineRule="exact"/>
        <w:ind w:firstLine="560"/>
        <w:rPr>
          <w:b/>
          <w:color w:val="auto"/>
          <w:sz w:val="28"/>
          <w:szCs w:val="28"/>
          <w:highlight w:val="none"/>
        </w:rPr>
      </w:pPr>
    </w:p>
    <w:p w14:paraId="6758F095">
      <w:pPr>
        <w:spacing w:line="340" w:lineRule="exact"/>
        <w:ind w:firstLine="562"/>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0F0B340D">
      <w:pPr>
        <w:spacing w:line="400" w:lineRule="exact"/>
        <w:ind w:firstLine="640"/>
        <w:jc w:val="center"/>
        <w:rPr>
          <w:b/>
          <w:color w:val="auto"/>
          <w:sz w:val="32"/>
          <w:szCs w:val="32"/>
          <w:highlight w:val="none"/>
        </w:rPr>
      </w:pPr>
    </w:p>
    <w:p w14:paraId="12F3B251">
      <w:pPr>
        <w:spacing w:before="206"/>
        <w:ind w:left="864" w:firstLine="640"/>
        <w:rPr>
          <w:b/>
          <w:color w:val="auto"/>
          <w:sz w:val="32"/>
          <w:szCs w:val="32"/>
          <w:highlight w:val="none"/>
        </w:rPr>
      </w:pPr>
    </w:p>
    <w:p w14:paraId="3E14DD6B">
      <w:pPr>
        <w:spacing w:before="206"/>
        <w:ind w:left="864" w:firstLine="640"/>
        <w:rPr>
          <w:b/>
          <w:color w:val="auto"/>
          <w:sz w:val="32"/>
          <w:szCs w:val="32"/>
          <w:highlight w:val="none"/>
        </w:rPr>
      </w:pPr>
    </w:p>
    <w:p w14:paraId="5BF3E641">
      <w:pPr>
        <w:pStyle w:val="11"/>
        <w:spacing w:before="72" w:line="302"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5446320F">
      <w:pPr>
        <w:pStyle w:val="11"/>
        <w:spacing w:before="72" w:line="302" w:lineRule="auto"/>
        <w:ind w:right="1529" w:firstLine="420" w:firstLineChars="200"/>
        <w:rPr>
          <w:color w:val="auto"/>
          <w:highlight w:val="none"/>
        </w:rPr>
      </w:pPr>
      <w:r>
        <w:rPr>
          <w:color w:val="auto"/>
          <w:highlight w:val="none"/>
        </w:rPr>
        <w:t>法定代表人(负责人、自然人)或相应的委托代理人签字（或个人CA证书签章）：</w:t>
      </w:r>
    </w:p>
    <w:p w14:paraId="269E893D">
      <w:pPr>
        <w:pStyle w:val="11"/>
        <w:spacing w:before="72" w:line="302" w:lineRule="auto"/>
        <w:ind w:right="1529" w:firstLine="420" w:firstLineChars="200"/>
        <w:rPr>
          <w:color w:val="auto"/>
          <w:highlight w:val="none"/>
        </w:rPr>
      </w:pPr>
      <w:r>
        <w:rPr>
          <w:color w:val="auto"/>
          <w:highlight w:val="none"/>
        </w:rPr>
        <w:t>日期：</w:t>
      </w:r>
    </w:p>
    <w:p w14:paraId="7992D2D4">
      <w:pPr>
        <w:spacing w:line="400" w:lineRule="exact"/>
        <w:ind w:firstLine="640"/>
        <w:jc w:val="center"/>
        <w:rPr>
          <w:b/>
          <w:color w:val="auto"/>
          <w:sz w:val="32"/>
          <w:szCs w:val="32"/>
          <w:highlight w:val="none"/>
        </w:rPr>
      </w:pPr>
    </w:p>
    <w:p w14:paraId="7C617460">
      <w:pPr>
        <w:spacing w:line="400" w:lineRule="exact"/>
        <w:ind w:firstLine="640"/>
        <w:jc w:val="center"/>
        <w:rPr>
          <w:b/>
          <w:color w:val="auto"/>
          <w:sz w:val="32"/>
          <w:szCs w:val="32"/>
          <w:highlight w:val="none"/>
        </w:rPr>
      </w:pPr>
    </w:p>
    <w:p w14:paraId="542B988D">
      <w:pPr>
        <w:spacing w:line="400" w:lineRule="exact"/>
        <w:ind w:firstLine="640"/>
        <w:jc w:val="both"/>
        <w:rPr>
          <w:b/>
          <w:color w:val="auto"/>
          <w:sz w:val="32"/>
          <w:szCs w:val="32"/>
          <w:highlight w:val="none"/>
        </w:rPr>
      </w:pPr>
    </w:p>
    <w:p w14:paraId="6AE6A37F">
      <w:pPr>
        <w:pStyle w:val="5"/>
        <w:tabs>
          <w:tab w:val="left" w:pos="760"/>
        </w:tabs>
        <w:spacing w:before="47"/>
        <w:ind w:firstLine="723"/>
        <w:rPr>
          <w:color w:val="auto"/>
          <w:sz w:val="36"/>
          <w:szCs w:val="36"/>
          <w:highlight w:val="none"/>
        </w:rPr>
      </w:pPr>
    </w:p>
    <w:p w14:paraId="207B0904">
      <w:pPr>
        <w:ind w:firstLine="723"/>
        <w:rPr>
          <w:color w:val="auto"/>
          <w:sz w:val="36"/>
          <w:szCs w:val="36"/>
          <w:highlight w:val="none"/>
        </w:rPr>
      </w:pPr>
    </w:p>
    <w:p w14:paraId="3BF212BB">
      <w:pPr>
        <w:ind w:firstLine="723"/>
        <w:rPr>
          <w:color w:val="auto"/>
          <w:sz w:val="36"/>
          <w:szCs w:val="36"/>
          <w:highlight w:val="none"/>
        </w:rPr>
      </w:pPr>
    </w:p>
    <w:p w14:paraId="66D4B654">
      <w:pPr>
        <w:ind w:firstLine="723"/>
        <w:rPr>
          <w:color w:val="auto"/>
          <w:sz w:val="36"/>
          <w:szCs w:val="36"/>
          <w:highlight w:val="none"/>
        </w:rPr>
      </w:pPr>
    </w:p>
    <w:p w14:paraId="24A3383C">
      <w:pPr>
        <w:ind w:firstLine="723"/>
        <w:rPr>
          <w:color w:val="auto"/>
          <w:sz w:val="36"/>
          <w:szCs w:val="36"/>
          <w:highlight w:val="none"/>
        </w:rPr>
      </w:pPr>
    </w:p>
    <w:p w14:paraId="1800BB32">
      <w:pPr>
        <w:ind w:firstLine="723"/>
        <w:rPr>
          <w:color w:val="auto"/>
          <w:sz w:val="36"/>
          <w:szCs w:val="36"/>
          <w:highlight w:val="none"/>
        </w:rPr>
      </w:pPr>
    </w:p>
    <w:p w14:paraId="0F5F9BF4">
      <w:pPr>
        <w:ind w:firstLine="723"/>
        <w:rPr>
          <w:color w:val="auto"/>
          <w:sz w:val="36"/>
          <w:szCs w:val="36"/>
          <w:highlight w:val="none"/>
        </w:rPr>
      </w:pPr>
    </w:p>
    <w:p w14:paraId="384F2A6B">
      <w:pPr>
        <w:ind w:firstLine="723"/>
        <w:rPr>
          <w:color w:val="auto"/>
          <w:sz w:val="36"/>
          <w:szCs w:val="36"/>
          <w:highlight w:val="none"/>
        </w:rPr>
      </w:pPr>
    </w:p>
    <w:p w14:paraId="7828E075">
      <w:pPr>
        <w:ind w:firstLine="723"/>
        <w:rPr>
          <w:color w:val="auto"/>
          <w:sz w:val="36"/>
          <w:szCs w:val="36"/>
          <w:highlight w:val="none"/>
        </w:rPr>
      </w:pPr>
    </w:p>
    <w:p w14:paraId="5722D6C6">
      <w:pPr>
        <w:ind w:firstLine="723"/>
        <w:rPr>
          <w:color w:val="auto"/>
          <w:sz w:val="36"/>
          <w:szCs w:val="36"/>
          <w:highlight w:val="none"/>
        </w:rPr>
      </w:pPr>
    </w:p>
    <w:p w14:paraId="2680D216">
      <w:pPr>
        <w:ind w:firstLine="723"/>
        <w:rPr>
          <w:color w:val="auto"/>
          <w:sz w:val="36"/>
          <w:szCs w:val="36"/>
          <w:highlight w:val="none"/>
        </w:rPr>
      </w:pPr>
    </w:p>
    <w:p w14:paraId="251F4AD1">
      <w:pPr>
        <w:ind w:firstLine="723"/>
        <w:rPr>
          <w:color w:val="auto"/>
          <w:sz w:val="36"/>
          <w:szCs w:val="36"/>
          <w:highlight w:val="none"/>
        </w:rPr>
      </w:pPr>
    </w:p>
    <w:p w14:paraId="220C95A6">
      <w:pPr>
        <w:ind w:firstLine="723"/>
        <w:rPr>
          <w:color w:val="auto"/>
          <w:sz w:val="36"/>
          <w:szCs w:val="36"/>
          <w:highlight w:val="none"/>
        </w:rPr>
      </w:pPr>
    </w:p>
    <w:p w14:paraId="6A63012F">
      <w:pPr>
        <w:ind w:firstLine="723"/>
        <w:rPr>
          <w:color w:val="auto"/>
          <w:sz w:val="36"/>
          <w:szCs w:val="36"/>
          <w:highlight w:val="none"/>
        </w:rPr>
      </w:pPr>
    </w:p>
    <w:p w14:paraId="2759FB57">
      <w:pPr>
        <w:ind w:firstLine="723"/>
        <w:rPr>
          <w:color w:val="auto"/>
          <w:sz w:val="36"/>
          <w:szCs w:val="36"/>
          <w:highlight w:val="none"/>
        </w:rPr>
      </w:pPr>
    </w:p>
    <w:p w14:paraId="5C61E24F">
      <w:pPr>
        <w:ind w:firstLine="723"/>
        <w:rPr>
          <w:color w:val="auto"/>
          <w:sz w:val="36"/>
          <w:szCs w:val="36"/>
          <w:highlight w:val="none"/>
        </w:rPr>
      </w:pPr>
    </w:p>
    <w:p w14:paraId="1339C22D">
      <w:pPr>
        <w:ind w:firstLine="723"/>
        <w:rPr>
          <w:color w:val="auto"/>
          <w:sz w:val="36"/>
          <w:szCs w:val="36"/>
          <w:highlight w:val="none"/>
        </w:rPr>
      </w:pPr>
    </w:p>
    <w:p w14:paraId="0063B86C">
      <w:pPr>
        <w:ind w:firstLine="723"/>
        <w:rPr>
          <w:color w:val="auto"/>
          <w:sz w:val="36"/>
          <w:szCs w:val="36"/>
          <w:highlight w:val="none"/>
        </w:rPr>
      </w:pPr>
    </w:p>
    <w:p w14:paraId="2B17EFC7">
      <w:pPr>
        <w:ind w:firstLine="723"/>
        <w:rPr>
          <w:color w:val="auto"/>
          <w:sz w:val="36"/>
          <w:szCs w:val="36"/>
          <w:highlight w:val="none"/>
        </w:rPr>
      </w:pPr>
    </w:p>
    <w:p w14:paraId="458AEF64">
      <w:pPr>
        <w:pStyle w:val="5"/>
        <w:tabs>
          <w:tab w:val="left" w:pos="760"/>
        </w:tabs>
        <w:spacing w:before="45"/>
        <w:ind w:firstLine="643"/>
        <w:rPr>
          <w:color w:val="auto"/>
          <w:sz w:val="32"/>
          <w:szCs w:val="32"/>
          <w:highlight w:val="none"/>
        </w:rPr>
      </w:pPr>
      <w:r>
        <w:rPr>
          <w:rFonts w:hint="eastAsia"/>
          <w:color w:val="auto"/>
          <w:sz w:val="32"/>
          <w:szCs w:val="32"/>
          <w:highlight w:val="none"/>
        </w:rPr>
        <w:t>4.项目管理机构（必须提供）</w:t>
      </w:r>
    </w:p>
    <w:p w14:paraId="499FBB94">
      <w:pPr>
        <w:widowControl/>
        <w:ind w:firstLine="560"/>
        <w:rPr>
          <w:b/>
          <w:bCs/>
          <w:color w:val="auto"/>
          <w:sz w:val="28"/>
          <w:szCs w:val="28"/>
          <w:highlight w:val="none"/>
        </w:rPr>
      </w:pPr>
    </w:p>
    <w:p w14:paraId="3DCBBF12">
      <w:pPr>
        <w:widowControl/>
        <w:ind w:firstLine="562"/>
        <w:jc w:val="center"/>
        <w:rPr>
          <w:color w:val="auto"/>
          <w:highlight w:val="none"/>
        </w:rPr>
      </w:pPr>
      <w:r>
        <w:rPr>
          <w:rFonts w:hint="eastAsia"/>
          <w:b/>
          <w:bCs/>
          <w:color w:val="auto"/>
          <w:sz w:val="28"/>
          <w:szCs w:val="28"/>
          <w:highlight w:val="none"/>
        </w:rPr>
        <w:t>（一）项目管理机构（格式）</w:t>
      </w:r>
    </w:p>
    <w:tbl>
      <w:tblPr>
        <w:tblStyle w:val="54"/>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7781D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2F56C869">
            <w:pPr>
              <w:pStyle w:val="53"/>
              <w:spacing w:before="38" w:line="186" w:lineRule="auto"/>
              <w:ind w:left="118" w:firstLine="420"/>
              <w:rPr>
                <w:color w:val="auto"/>
                <w:sz w:val="21"/>
                <w:szCs w:val="21"/>
                <w:highlight w:val="none"/>
                <w:lang w:eastAsia="zh-CN"/>
              </w:rPr>
            </w:pPr>
            <w:r>
              <w:rPr>
                <w:color w:val="auto"/>
                <w:sz w:val="21"/>
                <w:szCs w:val="21"/>
                <w:highlight w:val="none"/>
                <w:lang w:eastAsia="zh-CN"/>
              </w:rPr>
              <w:t>拟为承包本标段工程设立的组织机构以框图方式表示</w:t>
            </w:r>
          </w:p>
        </w:tc>
      </w:tr>
      <w:tr w14:paraId="124F9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21888E8B">
            <w:pPr>
              <w:pStyle w:val="53"/>
              <w:spacing w:before="34" w:line="186" w:lineRule="auto"/>
              <w:ind w:left="120" w:firstLine="420"/>
              <w:rPr>
                <w:color w:val="auto"/>
                <w:sz w:val="21"/>
                <w:szCs w:val="21"/>
                <w:highlight w:val="none"/>
              </w:rPr>
            </w:pPr>
            <w:r>
              <w:rPr>
                <w:color w:val="auto"/>
                <w:sz w:val="21"/>
                <w:szCs w:val="21"/>
                <w:highlight w:val="none"/>
              </w:rPr>
              <w:t>说明</w:t>
            </w:r>
          </w:p>
        </w:tc>
      </w:tr>
    </w:tbl>
    <w:p w14:paraId="6BD5D02B">
      <w:pPr>
        <w:spacing w:line="400" w:lineRule="exact"/>
        <w:ind w:firstLine="640"/>
        <w:jc w:val="center"/>
        <w:rPr>
          <w:b/>
          <w:color w:val="auto"/>
          <w:sz w:val="32"/>
          <w:szCs w:val="32"/>
          <w:highlight w:val="none"/>
        </w:rPr>
      </w:pPr>
    </w:p>
    <w:p w14:paraId="1320FB28">
      <w:pPr>
        <w:pStyle w:val="5"/>
        <w:tabs>
          <w:tab w:val="left" w:pos="760"/>
        </w:tabs>
        <w:spacing w:before="45"/>
        <w:ind w:firstLine="723"/>
        <w:rPr>
          <w:color w:val="auto"/>
          <w:sz w:val="36"/>
          <w:szCs w:val="36"/>
          <w:highlight w:val="none"/>
        </w:rPr>
      </w:pPr>
    </w:p>
    <w:p w14:paraId="5FF05661">
      <w:pPr>
        <w:pStyle w:val="5"/>
        <w:tabs>
          <w:tab w:val="left" w:pos="760"/>
        </w:tabs>
        <w:spacing w:before="45"/>
        <w:ind w:firstLine="723"/>
        <w:rPr>
          <w:color w:val="auto"/>
          <w:sz w:val="36"/>
          <w:szCs w:val="36"/>
          <w:highlight w:val="none"/>
        </w:rPr>
      </w:pPr>
    </w:p>
    <w:p w14:paraId="0CFE6729">
      <w:pPr>
        <w:pStyle w:val="5"/>
        <w:tabs>
          <w:tab w:val="left" w:pos="760"/>
        </w:tabs>
        <w:spacing w:before="45"/>
        <w:ind w:firstLine="723"/>
        <w:rPr>
          <w:color w:val="auto"/>
          <w:sz w:val="36"/>
          <w:szCs w:val="36"/>
          <w:highlight w:val="none"/>
        </w:rPr>
      </w:pPr>
    </w:p>
    <w:p w14:paraId="36AFA524">
      <w:pPr>
        <w:pStyle w:val="5"/>
        <w:tabs>
          <w:tab w:val="left" w:pos="760"/>
        </w:tabs>
        <w:spacing w:before="45"/>
        <w:ind w:firstLine="723"/>
        <w:rPr>
          <w:color w:val="auto"/>
          <w:sz w:val="36"/>
          <w:szCs w:val="36"/>
          <w:highlight w:val="none"/>
        </w:rPr>
      </w:pPr>
    </w:p>
    <w:p w14:paraId="24464462">
      <w:pPr>
        <w:ind w:firstLine="422"/>
        <w:rPr>
          <w:color w:val="auto"/>
          <w:highlight w:val="none"/>
        </w:rPr>
      </w:pPr>
    </w:p>
    <w:p w14:paraId="1D38BDEF">
      <w:pPr>
        <w:pStyle w:val="5"/>
        <w:tabs>
          <w:tab w:val="left" w:pos="760"/>
        </w:tabs>
        <w:spacing w:before="45"/>
        <w:ind w:firstLine="723"/>
        <w:rPr>
          <w:color w:val="auto"/>
          <w:sz w:val="36"/>
          <w:szCs w:val="36"/>
          <w:highlight w:val="none"/>
        </w:rPr>
      </w:pPr>
    </w:p>
    <w:p w14:paraId="2F788DA3">
      <w:pPr>
        <w:pStyle w:val="5"/>
        <w:tabs>
          <w:tab w:val="left" w:pos="760"/>
        </w:tabs>
        <w:spacing w:before="45"/>
        <w:ind w:firstLine="643"/>
        <w:rPr>
          <w:color w:val="auto"/>
          <w:sz w:val="32"/>
          <w:szCs w:val="32"/>
          <w:highlight w:val="none"/>
        </w:rPr>
      </w:pPr>
      <w:r>
        <w:rPr>
          <w:rFonts w:hint="eastAsia"/>
          <w:color w:val="auto"/>
          <w:sz w:val="32"/>
          <w:szCs w:val="32"/>
          <w:highlight w:val="none"/>
        </w:rPr>
        <w:t>5.农民工工资保证金承诺书及承诺函（必须提供）</w:t>
      </w:r>
    </w:p>
    <w:p w14:paraId="4E77A034">
      <w:pPr>
        <w:pStyle w:val="11"/>
        <w:spacing w:line="294" w:lineRule="auto"/>
        <w:rPr>
          <w:color w:val="auto"/>
          <w:highlight w:val="none"/>
        </w:rPr>
      </w:pPr>
    </w:p>
    <w:p w14:paraId="1B1FDE76">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5F92BE82">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769B13D1">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7DA0022E">
      <w:pPr>
        <w:spacing w:line="460" w:lineRule="exact"/>
        <w:ind w:firstLine="482"/>
        <w:rPr>
          <w:color w:val="auto"/>
          <w:sz w:val="24"/>
          <w:highlight w:val="none"/>
        </w:rPr>
      </w:pPr>
      <w:r>
        <w:rPr>
          <w:rFonts w:hint="eastAsia"/>
          <w:color w:val="auto"/>
          <w:sz w:val="24"/>
          <w:highlight w:val="none"/>
        </w:rPr>
        <w:t>致：（采购人名称）</w:t>
      </w:r>
    </w:p>
    <w:p w14:paraId="02CA89FD">
      <w:pPr>
        <w:spacing w:line="460" w:lineRule="exact"/>
        <w:ind w:firstLine="482"/>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2084D3E7">
      <w:pPr>
        <w:spacing w:line="460" w:lineRule="exact"/>
        <w:ind w:firstLine="482"/>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34E1F7DC">
      <w:pPr>
        <w:spacing w:line="460" w:lineRule="exact"/>
        <w:ind w:firstLine="482"/>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11A77AF0">
      <w:pPr>
        <w:spacing w:line="460" w:lineRule="exact"/>
        <w:ind w:firstLine="482"/>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167F9799">
      <w:pPr>
        <w:spacing w:line="460" w:lineRule="exact"/>
        <w:ind w:firstLine="482"/>
        <w:rPr>
          <w:rFonts w:cs="Arial"/>
          <w:color w:val="auto"/>
          <w:sz w:val="24"/>
          <w:highlight w:val="none"/>
        </w:rPr>
      </w:pPr>
      <w:r>
        <w:rPr>
          <w:rFonts w:hint="eastAsia" w:cs="Arial"/>
          <w:color w:val="auto"/>
          <w:sz w:val="24"/>
          <w:highlight w:val="none"/>
        </w:rPr>
        <w:t xml:space="preserve">（四）我单位向建设单位承诺依法足额支付农民工工资，一旦我单位（包含我单位的分包商）承建的 </w:t>
      </w:r>
      <w:r>
        <w:rPr>
          <w:rFonts w:hint="eastAsia" w:cs="Arial"/>
          <w:color w:val="auto"/>
          <w:sz w:val="24"/>
          <w:highlight w:val="none"/>
          <w:u w:val="single"/>
        </w:rPr>
        <w:t xml:space="preserve"> （项目名称）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1427DAEE">
      <w:pPr>
        <w:spacing w:line="460" w:lineRule="exact"/>
        <w:ind w:firstLine="482"/>
        <w:rPr>
          <w:rFonts w:cs="Arial"/>
          <w:color w:val="auto"/>
          <w:sz w:val="24"/>
          <w:highlight w:val="none"/>
        </w:rPr>
      </w:pPr>
      <w:r>
        <w:rPr>
          <w:rFonts w:hint="eastAsia" w:cs="Arial"/>
          <w:color w:val="auto"/>
          <w:sz w:val="24"/>
          <w:highlight w:val="none"/>
        </w:rPr>
        <w:t>（五）其它未尽事宜按农民工工资保证金现行的有关规定执行。</w:t>
      </w:r>
    </w:p>
    <w:p w14:paraId="40BD1950">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07659648">
      <w:pPr>
        <w:ind w:firstLine="422"/>
        <w:rPr>
          <w:color w:val="auto"/>
          <w:szCs w:val="21"/>
          <w:highlight w:val="none"/>
          <w:lang w:val="zh-CN" w:bidi="zh-CN"/>
        </w:rPr>
      </w:pPr>
    </w:p>
    <w:p w14:paraId="088F0589">
      <w:pPr>
        <w:ind w:firstLine="422"/>
        <w:rPr>
          <w:color w:val="auto"/>
          <w:szCs w:val="21"/>
          <w:highlight w:val="none"/>
          <w:lang w:val="zh-CN" w:bidi="zh-CN"/>
        </w:rPr>
      </w:pPr>
    </w:p>
    <w:p w14:paraId="21907EF0">
      <w:pPr>
        <w:snapToGrid w:val="0"/>
        <w:spacing w:line="400" w:lineRule="exact"/>
        <w:ind w:firstLine="482"/>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55472EC3">
      <w:pPr>
        <w:spacing w:line="340" w:lineRule="exact"/>
        <w:ind w:firstLine="480" w:firstLineChars="200"/>
        <w:rPr>
          <w:color w:val="auto"/>
          <w:sz w:val="24"/>
          <w:highlight w:val="none"/>
        </w:rPr>
      </w:pPr>
      <w:r>
        <w:rPr>
          <w:rFonts w:hint="eastAsia"/>
          <w:color w:val="auto"/>
          <w:sz w:val="24"/>
          <w:highlight w:val="none"/>
        </w:rPr>
        <w:t>法定代表人或相应的委托代理人签字[或盖章(CA签章)]：</w:t>
      </w:r>
    </w:p>
    <w:p w14:paraId="7FB2A48C">
      <w:pPr>
        <w:ind w:firstLine="482"/>
        <w:rPr>
          <w:color w:val="auto"/>
          <w:szCs w:val="21"/>
          <w:highlight w:val="none"/>
          <w:lang w:val="zh-CN" w:bidi="zh-CN"/>
        </w:rPr>
      </w:pPr>
      <w:r>
        <w:rPr>
          <w:rFonts w:hint="eastAsia"/>
          <w:color w:val="auto"/>
          <w:sz w:val="24"/>
          <w:highlight w:val="none"/>
        </w:rPr>
        <w:t>日期：</w:t>
      </w:r>
    </w:p>
    <w:p w14:paraId="47D94F28">
      <w:pPr>
        <w:pStyle w:val="11"/>
        <w:spacing w:line="266" w:lineRule="auto"/>
        <w:rPr>
          <w:color w:val="auto"/>
          <w:highlight w:val="none"/>
        </w:rPr>
      </w:pPr>
    </w:p>
    <w:p w14:paraId="5EDE1352">
      <w:pPr>
        <w:spacing w:line="181" w:lineRule="auto"/>
        <w:ind w:firstLine="480"/>
        <w:rPr>
          <w:rFonts w:ascii="微软雅黑" w:hAnsi="微软雅黑" w:eastAsia="微软雅黑" w:cs="微软雅黑"/>
          <w:color w:val="auto"/>
          <w:sz w:val="24"/>
          <w:szCs w:val="24"/>
          <w:highlight w:val="none"/>
        </w:rPr>
        <w:sectPr>
          <w:footerReference r:id="rId14" w:type="default"/>
          <w:pgSz w:w="11900" w:h="16840"/>
          <w:pgMar w:top="1112" w:right="1244" w:bottom="840" w:left="1305" w:header="0" w:footer="676" w:gutter="0"/>
          <w:pgNumType w:fmt="decimal"/>
          <w:cols w:space="720" w:num="1"/>
        </w:sectPr>
      </w:pPr>
    </w:p>
    <w:p w14:paraId="68B969CF">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72CEFC26">
      <w:pPr>
        <w:pStyle w:val="11"/>
        <w:spacing w:line="335" w:lineRule="auto"/>
        <w:rPr>
          <w:color w:val="auto"/>
          <w:highlight w:val="none"/>
        </w:rPr>
      </w:pPr>
    </w:p>
    <w:p w14:paraId="2BCDF6C8">
      <w:pPr>
        <w:tabs>
          <w:tab w:val="left" w:pos="1261"/>
        </w:tabs>
        <w:spacing w:before="90" w:line="360"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548775B0">
      <w:pPr>
        <w:pStyle w:val="11"/>
        <w:spacing w:line="360" w:lineRule="auto"/>
        <w:ind w:firstLine="482"/>
        <w:rPr>
          <w:rFonts w:asciiTheme="minorEastAsia" w:hAnsiTheme="minorEastAsia" w:eastAsiaTheme="minorEastAsia" w:cstheme="minorEastAsia"/>
          <w:color w:val="auto"/>
          <w:sz w:val="24"/>
          <w:szCs w:val="24"/>
          <w:highlight w:val="none"/>
        </w:rPr>
      </w:pPr>
    </w:p>
    <w:p w14:paraId="65CAB2A1">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0CEC3CD3">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471FEDCB">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19ACB68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30D3A74E">
      <w:pPr>
        <w:pStyle w:val="11"/>
        <w:spacing w:line="298" w:lineRule="auto"/>
        <w:rPr>
          <w:color w:val="auto"/>
          <w:highlight w:val="none"/>
        </w:rPr>
      </w:pPr>
    </w:p>
    <w:p w14:paraId="764B41A9">
      <w:pPr>
        <w:pStyle w:val="11"/>
        <w:spacing w:line="299" w:lineRule="auto"/>
        <w:rPr>
          <w:color w:val="auto"/>
          <w:highlight w:val="none"/>
        </w:rPr>
      </w:pPr>
    </w:p>
    <w:p w14:paraId="2C496C7C">
      <w:pPr>
        <w:pStyle w:val="11"/>
        <w:spacing w:line="299" w:lineRule="auto"/>
        <w:rPr>
          <w:color w:val="auto"/>
          <w:highlight w:val="none"/>
        </w:rPr>
      </w:pPr>
    </w:p>
    <w:p w14:paraId="601B6787">
      <w:pPr>
        <w:pStyle w:val="11"/>
        <w:spacing w:before="72" w:line="302" w:lineRule="auto"/>
        <w:ind w:left="1320" w:right="1529"/>
        <w:rPr>
          <w:color w:val="auto"/>
          <w:highlight w:val="none"/>
        </w:rPr>
      </w:pPr>
      <w:r>
        <w:rPr>
          <w:rFonts w:hint="eastAsia"/>
          <w:color w:val="auto"/>
          <w:highlight w:val="none"/>
        </w:rPr>
        <w:t>供</w:t>
      </w:r>
      <w:r>
        <w:rPr>
          <w:color w:val="auto"/>
          <w:highlight w:val="none"/>
        </w:rPr>
        <w:t>磋商供应商（CA证书签章）：</w:t>
      </w:r>
    </w:p>
    <w:p w14:paraId="3B73F243">
      <w:pPr>
        <w:pStyle w:val="11"/>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4676E28F">
      <w:pPr>
        <w:pStyle w:val="11"/>
        <w:spacing w:before="3"/>
        <w:ind w:firstLine="3780" w:firstLineChars="1800"/>
        <w:rPr>
          <w:rFonts w:ascii="微软雅黑" w:hAnsi="微软雅黑" w:eastAsia="微软雅黑" w:cs="微软雅黑"/>
          <w:color w:val="auto"/>
          <w:highlight w:val="none"/>
        </w:rPr>
      </w:pPr>
    </w:p>
    <w:p w14:paraId="129D0868">
      <w:pPr>
        <w:pStyle w:val="11"/>
        <w:ind w:firstLine="640"/>
        <w:rPr>
          <w:b/>
          <w:color w:val="auto"/>
          <w:sz w:val="32"/>
          <w:highlight w:val="none"/>
        </w:rPr>
      </w:pPr>
    </w:p>
    <w:p w14:paraId="75060121">
      <w:pPr>
        <w:pStyle w:val="11"/>
        <w:ind w:firstLine="640"/>
        <w:rPr>
          <w:b/>
          <w:color w:val="auto"/>
          <w:sz w:val="32"/>
          <w:highlight w:val="none"/>
        </w:rPr>
      </w:pPr>
    </w:p>
    <w:p w14:paraId="7D488BE0">
      <w:pPr>
        <w:pStyle w:val="11"/>
        <w:ind w:firstLine="640"/>
        <w:rPr>
          <w:b/>
          <w:color w:val="auto"/>
          <w:sz w:val="32"/>
          <w:highlight w:val="none"/>
        </w:rPr>
      </w:pPr>
    </w:p>
    <w:p w14:paraId="7D7A1EC2">
      <w:pPr>
        <w:pStyle w:val="11"/>
        <w:ind w:firstLine="640"/>
        <w:rPr>
          <w:b/>
          <w:color w:val="auto"/>
          <w:sz w:val="32"/>
          <w:highlight w:val="none"/>
        </w:rPr>
      </w:pPr>
    </w:p>
    <w:p w14:paraId="641211A7">
      <w:pPr>
        <w:pStyle w:val="11"/>
        <w:ind w:firstLine="640"/>
        <w:rPr>
          <w:b/>
          <w:color w:val="auto"/>
          <w:sz w:val="32"/>
          <w:highlight w:val="none"/>
        </w:rPr>
      </w:pPr>
    </w:p>
    <w:p w14:paraId="61EFEC98">
      <w:pPr>
        <w:pStyle w:val="11"/>
        <w:ind w:firstLine="400"/>
        <w:rPr>
          <w:b/>
          <w:color w:val="auto"/>
          <w:sz w:val="20"/>
          <w:highlight w:val="none"/>
        </w:rPr>
      </w:pPr>
    </w:p>
    <w:p w14:paraId="72002AE1">
      <w:pPr>
        <w:pStyle w:val="11"/>
        <w:spacing w:before="8"/>
        <w:ind w:firstLine="201"/>
        <w:rPr>
          <w:color w:val="auto"/>
          <w:sz w:val="10"/>
          <w:highlight w:val="none"/>
        </w:rPr>
      </w:pPr>
    </w:p>
    <w:p w14:paraId="37CE851A">
      <w:pPr>
        <w:spacing w:before="55"/>
        <w:ind w:left="120" w:firstLine="643"/>
        <w:rPr>
          <w:b/>
          <w:color w:val="auto"/>
          <w:sz w:val="32"/>
          <w:highlight w:val="none"/>
        </w:rPr>
      </w:pPr>
      <w:r>
        <w:rPr>
          <w:b/>
          <w:color w:val="auto"/>
          <w:sz w:val="32"/>
          <w:highlight w:val="none"/>
        </w:rPr>
        <w:t>（三）其它有效证明材料目录</w:t>
      </w:r>
    </w:p>
    <w:p w14:paraId="158E3798">
      <w:pPr>
        <w:pStyle w:val="11"/>
        <w:spacing w:before="8"/>
        <w:ind w:firstLine="820"/>
        <w:rPr>
          <w:b/>
          <w:color w:val="auto"/>
          <w:sz w:val="41"/>
          <w:highlight w:val="none"/>
        </w:rPr>
      </w:pPr>
    </w:p>
    <w:p w14:paraId="17E8013A">
      <w:pPr>
        <w:pStyle w:val="7"/>
        <w:tabs>
          <w:tab w:val="left" w:pos="840"/>
        </w:tabs>
        <w:spacing w:before="113" w:line="328" w:lineRule="auto"/>
        <w:ind w:left="600" w:right="440" w:firstLine="482"/>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lang w:val="en-US" w:eastAsia="zh-CN"/>
        </w:rPr>
        <w:t>8</w:t>
      </w:r>
      <w:r>
        <w:rPr>
          <w:rFonts w:hint="eastAsia"/>
          <w:color w:val="auto"/>
          <w:highlight w:val="none"/>
        </w:rPr>
        <w:t>月1日</w:t>
      </w:r>
      <w:r>
        <w:rPr>
          <w:color w:val="auto"/>
          <w:highlight w:val="none"/>
        </w:rPr>
        <w:t>以来具有同类项目业绩的相关证明材料</w:t>
      </w:r>
      <w:r>
        <w:rPr>
          <w:b/>
          <w:color w:val="auto"/>
          <w:highlight w:val="none"/>
        </w:rPr>
        <w:t>（如有，请提供）；</w:t>
      </w:r>
    </w:p>
    <w:p w14:paraId="21139316">
      <w:pPr>
        <w:pStyle w:val="52"/>
        <w:tabs>
          <w:tab w:val="left" w:pos="840"/>
        </w:tabs>
        <w:spacing w:line="305" w:lineRule="exact"/>
        <w:ind w:left="600" w:firstLine="482"/>
        <w:rPr>
          <w:color w:val="auto"/>
          <w:highlight w:val="none"/>
        </w:rPr>
        <w:sectPr>
          <w:pgSz w:w="11910" w:h="16840"/>
          <w:pgMar w:top="1920" w:right="640" w:bottom="1180" w:left="960" w:header="0" w:footer="954" w:gutter="0"/>
          <w:pgNumType w:fmt="decimal"/>
          <w:cols w:space="720" w:num="1"/>
        </w:sect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28F0E85A">
      <w:pPr>
        <w:pStyle w:val="11"/>
        <w:ind w:firstLine="660"/>
        <w:rPr>
          <w:b/>
          <w:color w:val="auto"/>
          <w:sz w:val="33"/>
          <w:highlight w:val="none"/>
        </w:rPr>
      </w:pPr>
    </w:p>
    <w:p w14:paraId="60D5BD47">
      <w:pPr>
        <w:pStyle w:val="52"/>
        <w:numPr>
          <w:ilvl w:val="0"/>
          <w:numId w:val="13"/>
        </w:numPr>
        <w:tabs>
          <w:tab w:val="left" w:pos="440"/>
        </w:tabs>
        <w:spacing w:line="242" w:lineRule="auto"/>
        <w:ind w:left="120" w:right="440" w:firstLine="643"/>
        <w:jc w:val="both"/>
        <w:rPr>
          <w:b/>
          <w:color w:val="auto"/>
          <w:sz w:val="32"/>
          <w:highlight w:val="none"/>
        </w:rPr>
      </w:pPr>
      <w:r>
        <w:rPr>
          <w:b/>
          <w:color w:val="auto"/>
          <w:sz w:val="32"/>
          <w:highlight w:val="none"/>
        </w:rPr>
        <w:t>供应商</w:t>
      </w:r>
      <w:r>
        <w:rPr>
          <w:rFonts w:hint="eastAsia"/>
          <w:b/>
          <w:color w:val="auto"/>
          <w:sz w:val="32"/>
          <w:highlight w:val="none"/>
        </w:rPr>
        <w:t>2020</w:t>
      </w:r>
      <w:r>
        <w:rPr>
          <w:b/>
          <w:color w:val="auto"/>
          <w:sz w:val="32"/>
          <w:highlight w:val="none"/>
        </w:rPr>
        <w:t>年</w:t>
      </w:r>
      <w:r>
        <w:rPr>
          <w:rFonts w:hint="eastAsia"/>
          <w:b/>
          <w:color w:val="auto"/>
          <w:sz w:val="32"/>
          <w:highlight w:val="none"/>
          <w:lang w:val="en-US" w:eastAsia="zh-CN"/>
        </w:rPr>
        <w:t>8</w:t>
      </w:r>
      <w:r>
        <w:rPr>
          <w:rFonts w:hint="eastAsia"/>
          <w:b/>
          <w:color w:val="auto"/>
          <w:sz w:val="32"/>
          <w:highlight w:val="none"/>
        </w:rPr>
        <w:t>月1日</w:t>
      </w:r>
      <w:r>
        <w:rPr>
          <w:b/>
          <w:color w:val="auto"/>
          <w:sz w:val="32"/>
          <w:highlight w:val="none"/>
        </w:rPr>
        <w:t>以来具有同类项目业绩的相关证明材料（如有，请提供）</w:t>
      </w:r>
    </w:p>
    <w:p w14:paraId="080A7FCD">
      <w:pPr>
        <w:pStyle w:val="11"/>
        <w:ind w:firstLine="640"/>
        <w:rPr>
          <w:b/>
          <w:color w:val="auto"/>
          <w:sz w:val="32"/>
          <w:highlight w:val="none"/>
        </w:rPr>
      </w:pPr>
    </w:p>
    <w:p w14:paraId="0A5BA5AB">
      <w:pPr>
        <w:pStyle w:val="11"/>
        <w:ind w:firstLine="640"/>
        <w:rPr>
          <w:b/>
          <w:color w:val="auto"/>
          <w:sz w:val="32"/>
          <w:highlight w:val="none"/>
        </w:rPr>
      </w:pPr>
    </w:p>
    <w:p w14:paraId="00A6EB0F">
      <w:pPr>
        <w:pStyle w:val="11"/>
        <w:ind w:firstLine="640"/>
        <w:rPr>
          <w:b/>
          <w:color w:val="auto"/>
          <w:sz w:val="32"/>
          <w:highlight w:val="none"/>
        </w:rPr>
      </w:pPr>
    </w:p>
    <w:p w14:paraId="1F1086AF">
      <w:pPr>
        <w:pStyle w:val="11"/>
        <w:ind w:firstLine="640"/>
        <w:rPr>
          <w:b/>
          <w:color w:val="auto"/>
          <w:sz w:val="32"/>
          <w:highlight w:val="none"/>
        </w:rPr>
      </w:pPr>
    </w:p>
    <w:p w14:paraId="2B11A94A">
      <w:pPr>
        <w:pStyle w:val="11"/>
        <w:ind w:firstLine="640"/>
        <w:rPr>
          <w:b/>
          <w:color w:val="auto"/>
          <w:sz w:val="32"/>
          <w:highlight w:val="none"/>
        </w:rPr>
      </w:pPr>
    </w:p>
    <w:p w14:paraId="0986D179">
      <w:pPr>
        <w:pStyle w:val="11"/>
        <w:ind w:firstLine="640"/>
        <w:rPr>
          <w:b/>
          <w:color w:val="auto"/>
          <w:sz w:val="32"/>
          <w:highlight w:val="none"/>
        </w:rPr>
      </w:pPr>
    </w:p>
    <w:p w14:paraId="0CF3EE9E">
      <w:pPr>
        <w:pStyle w:val="11"/>
        <w:ind w:firstLine="640"/>
        <w:rPr>
          <w:b/>
          <w:color w:val="auto"/>
          <w:sz w:val="32"/>
          <w:highlight w:val="none"/>
        </w:rPr>
      </w:pPr>
    </w:p>
    <w:p w14:paraId="2C85BD31">
      <w:pPr>
        <w:pStyle w:val="11"/>
        <w:ind w:firstLine="640"/>
        <w:rPr>
          <w:b/>
          <w:color w:val="auto"/>
          <w:sz w:val="32"/>
          <w:highlight w:val="none"/>
        </w:rPr>
      </w:pPr>
    </w:p>
    <w:p w14:paraId="6DFC3C34">
      <w:pPr>
        <w:pStyle w:val="11"/>
        <w:ind w:firstLine="640"/>
        <w:rPr>
          <w:b/>
          <w:color w:val="auto"/>
          <w:sz w:val="32"/>
          <w:highlight w:val="none"/>
        </w:rPr>
      </w:pPr>
    </w:p>
    <w:p w14:paraId="67CE0D82">
      <w:pPr>
        <w:pStyle w:val="11"/>
        <w:ind w:firstLine="640"/>
        <w:rPr>
          <w:b/>
          <w:color w:val="auto"/>
          <w:sz w:val="32"/>
          <w:highlight w:val="none"/>
        </w:rPr>
      </w:pPr>
    </w:p>
    <w:p w14:paraId="734224BD">
      <w:pPr>
        <w:pStyle w:val="11"/>
        <w:ind w:firstLine="640"/>
        <w:rPr>
          <w:b/>
          <w:color w:val="auto"/>
          <w:sz w:val="32"/>
          <w:highlight w:val="none"/>
        </w:rPr>
      </w:pPr>
    </w:p>
    <w:p w14:paraId="39B5286D">
      <w:pPr>
        <w:pStyle w:val="11"/>
        <w:spacing w:before="6"/>
        <w:ind w:firstLine="640"/>
        <w:rPr>
          <w:b/>
          <w:color w:val="auto"/>
          <w:sz w:val="32"/>
          <w:highlight w:val="none"/>
        </w:rPr>
      </w:pPr>
    </w:p>
    <w:p w14:paraId="72E35871">
      <w:pPr>
        <w:pStyle w:val="52"/>
        <w:numPr>
          <w:ilvl w:val="0"/>
          <w:numId w:val="13"/>
        </w:numPr>
        <w:tabs>
          <w:tab w:val="left" w:pos="445"/>
        </w:tabs>
        <w:ind w:left="445" w:firstLine="643"/>
        <w:rPr>
          <w:b/>
          <w:color w:val="auto"/>
          <w:sz w:val="32"/>
          <w:highlight w:val="none"/>
        </w:rPr>
      </w:pPr>
      <w:r>
        <w:rPr>
          <w:b/>
          <w:color w:val="auto"/>
          <w:sz w:val="32"/>
          <w:highlight w:val="none"/>
        </w:rPr>
        <w:t>供应商可结合本项目的评审办法视自身情况自行提交相关证明材料（如有，请提供）</w:t>
      </w:r>
    </w:p>
    <w:p w14:paraId="6152D57D">
      <w:pPr>
        <w:rPr>
          <w:color w:val="auto"/>
          <w:highlight w:val="none"/>
        </w:rPr>
      </w:pPr>
    </w:p>
    <w:sectPr>
      <w:headerReference r:id="rId15" w:type="default"/>
      <w:footerReference r:id="rId16"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E132B3-0B86-445E-B625-5330AD0EFB15}"/>
  </w:font>
  <w:font w:name="黑体">
    <w:panose1 w:val="02010609060101010101"/>
    <w:charset w:val="86"/>
    <w:family w:val="auto"/>
    <w:pitch w:val="default"/>
    <w:sig w:usb0="800002BF" w:usb1="38CF7CFA" w:usb2="00000016" w:usb3="00000000" w:csb0="00040001" w:csb1="00000000"/>
    <w:embedRegular r:id="rId2" w:fontKey="{090F233C-547F-41BC-8E6F-AA93F13E0F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78340FC-72FA-4BDD-AC03-8311381F9C9E}"/>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87AD5D44-BDFC-49E5-A975-F13AD38D7EC3}"/>
  </w:font>
  <w:font w:name="MingLiU">
    <w:panose1 w:val="02020509000000000000"/>
    <w:charset w:val="88"/>
    <w:family w:val="modern"/>
    <w:pitch w:val="default"/>
    <w:sig w:usb0="A00002FF" w:usb1="28CFFCFA" w:usb2="00000016" w:usb3="00000000" w:csb0="00100001" w:csb1="00000000"/>
    <w:embedRegular r:id="rId5" w:fontKey="{90D5FCF1-A068-43C1-AC4C-231B726B58CA}"/>
  </w:font>
  <w:font w:name="华文新魏">
    <w:panose1 w:val="02010800040101010101"/>
    <w:charset w:val="86"/>
    <w:family w:val="auto"/>
    <w:pitch w:val="default"/>
    <w:sig w:usb0="00000001" w:usb1="080F0000" w:usb2="00000000" w:usb3="00000000" w:csb0="00040000" w:csb1="00000000"/>
    <w:embedRegular r:id="rId6" w:fontKey="{0FB10F36-45FA-4EE2-839D-68A85C97240E}"/>
  </w:font>
  <w:font w:name="楷体_GB2312">
    <w:panose1 w:val="02010609030101010101"/>
    <w:charset w:val="86"/>
    <w:family w:val="modern"/>
    <w:pitch w:val="default"/>
    <w:sig w:usb0="00000001" w:usb1="080E0000" w:usb2="00000000" w:usb3="00000000" w:csb0="00040000" w:csb1="00000000"/>
    <w:embedRegular r:id="rId7" w:fontKey="{3387718F-F02E-4FC6-8DB2-5852A2BE715F}"/>
  </w:font>
  <w:font w:name="文鼎中隶简">
    <w:altName w:val="宋体"/>
    <w:panose1 w:val="00000000000000000000"/>
    <w:charset w:val="86"/>
    <w:family w:val="modern"/>
    <w:pitch w:val="default"/>
    <w:sig w:usb0="00000000" w:usb1="00000000" w:usb2="00000010" w:usb3="00000000" w:csb0="00040000" w:csb1="00000000"/>
    <w:embedRegular r:id="rId8" w:fontKey="{B44B83F9-1065-456F-9DAD-2F663025CD07}"/>
  </w:font>
  <w:font w:name="华文中宋">
    <w:panose1 w:val="02010600040101010101"/>
    <w:charset w:val="86"/>
    <w:family w:val="auto"/>
    <w:pitch w:val="default"/>
    <w:sig w:usb0="00000287" w:usb1="080F0000" w:usb2="00000000" w:usb3="00000000" w:csb0="0004009F" w:csb1="DFD70000"/>
    <w:embedRegular r:id="rId9" w:fontKey="{5F3F5241-392B-4925-9A80-6A394AC2AA42}"/>
  </w:font>
  <w:font w:name="仿宋">
    <w:panose1 w:val="02010609060101010101"/>
    <w:charset w:val="86"/>
    <w:family w:val="auto"/>
    <w:pitch w:val="default"/>
    <w:sig w:usb0="800002BF" w:usb1="38CF7CFA" w:usb2="00000016" w:usb3="00000000" w:csb0="00040001" w:csb1="00000000"/>
    <w:embedRegular r:id="rId10" w:fontKey="{D05C3ADF-06B8-40A2-BED2-D68DF41AF7C4}"/>
  </w:font>
  <w:font w:name="方正小标宋_GBK">
    <w:panose1 w:val="02000000000000000000"/>
    <w:charset w:val="86"/>
    <w:family w:val="auto"/>
    <w:pitch w:val="default"/>
    <w:sig w:usb0="A00002BF" w:usb1="38CF7CFA" w:usb2="00082016" w:usb3="00000000" w:csb0="00040001" w:csb1="00000000"/>
    <w:embedRegular r:id="rId11" w:fontKey="{E5D902C2-8969-411E-A43D-1E4E0E2E5A5C}"/>
  </w:font>
  <w:font w:name="仿宋_GB2312">
    <w:panose1 w:val="02010609030101010101"/>
    <w:charset w:val="86"/>
    <w:family w:val="modern"/>
    <w:pitch w:val="default"/>
    <w:sig w:usb0="00000001" w:usb1="080E0000" w:usb2="00000000" w:usb3="00000000" w:csb0="00040000" w:csb1="00000000"/>
    <w:embedRegular r:id="rId12" w:fontKey="{10C3CC13-A3C3-4E61-99C0-7ADB239B69A7}"/>
  </w:font>
  <w:font w:name="新宋体">
    <w:panose1 w:val="02010609030101010101"/>
    <w:charset w:val="86"/>
    <w:family w:val="modern"/>
    <w:pitch w:val="default"/>
    <w:sig w:usb0="00000283" w:usb1="288F0000" w:usb2="00000006" w:usb3="00000000" w:csb0="00040001" w:csb1="00000000"/>
    <w:embedRegular r:id="rId13" w:fontKey="{F58FE573-EE30-4705-806C-0F2B84C37C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9F62">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F2117">
                          <w:pPr>
                            <w:pStyle w:val="1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C1F2117">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8E6E">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DFB52">
                          <w:pPr>
                            <w:pStyle w:val="1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59DFB52">
                    <w:pPr>
                      <w:pStyle w:val="1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91D2">
    <w:pPr>
      <w:pStyle w:val="17"/>
      <w:jc w:val="both"/>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1B570">
                          <w:pPr>
                            <w:pStyle w:val="17"/>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91B570">
                    <w:pPr>
                      <w:pStyle w:val="17"/>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C93E">
    <w:pPr>
      <w:pStyle w:val="11"/>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3C39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FD3C39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6E5A">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2CE47">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222CE47">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9DA7">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FC93E">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41FC93E">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DCD8">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C775A">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E1C775A">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ED41">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DEE0B">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1DEE0B">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132B8">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DA693">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C4DA693">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9F50">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BDB37">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83BDB37">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F023">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40E24">
                          <w:pPr>
                            <w:pStyle w:val="1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BA40E24">
                    <w:pPr>
                      <w:pStyle w:val="1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3973">
    <w:pPr>
      <w:pStyle w:val="11"/>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19" name="Graphic 15"/>
              <wp:cNvGraphicFramePr/>
              <a:graphic xmlns:a="http://schemas.openxmlformats.org/drawingml/2006/main">
                <a:graphicData uri="http://schemas.microsoft.com/office/word/2010/wordprocessingShape">
                  <wps:wsp>
                    <wps:cNvSpPr/>
                    <wps:spPr>
                      <a:xfrm>
                        <a:off x="0" y="0"/>
                        <a:ext cx="6026150" cy="9525"/>
                      </a:xfrm>
                      <a:custGeom>
                        <a:avLst/>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40832;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PxaY1wAAAAoBAAAPAAAAAAAAAAEAIAAAACIAAABkcnMv&#10;ZG93bnJldi54bWxQSwECFAAUAAAACACHTuJAf1hE0gQCAACxBAAADgAAAAAAAAABACAAAAAmAQAA&#10;ZHJzL2Uyb0RvYy54bWxQSwUGAAAAAAYABgBZAQAAnAUAAAAA&#10;" path="m6026150,9144l0,9144,0,0,6026150,0,6026150,9144xe">
              <v:fill on="t"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B6A8">
    <w:pPr>
      <w:pStyle w:val="11"/>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7304">
    <w:pPr>
      <w:pStyle w:val="19"/>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5">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1">
    <w:nsid w:val="6AC2D86A"/>
    <w:multiLevelType w:val="singleLevel"/>
    <w:tmpl w:val="6AC2D86A"/>
    <w:lvl w:ilvl="0" w:tentative="0">
      <w:start w:val="5"/>
      <w:numFmt w:val="chineseCounting"/>
      <w:suff w:val="space"/>
      <w:lvlText w:val="第%1章"/>
      <w:lvlJc w:val="left"/>
      <w:rPr>
        <w:rFonts w:hint="eastAsia"/>
      </w:rPr>
    </w:lvl>
  </w:abstractNum>
  <w:abstractNum w:abstractNumId="12">
    <w:nsid w:val="77633216"/>
    <w:multiLevelType w:val="multilevel"/>
    <w:tmpl w:val="77633216"/>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num w:numId="1">
    <w:abstractNumId w:val="11"/>
  </w:num>
  <w:num w:numId="2">
    <w:abstractNumId w:val="2"/>
  </w:num>
  <w:num w:numId="3">
    <w:abstractNumId w:val="4"/>
  </w:num>
  <w:num w:numId="4">
    <w:abstractNumId w:val="8"/>
  </w:num>
  <w:num w:numId="5">
    <w:abstractNumId w:val="5"/>
  </w:num>
  <w:num w:numId="6">
    <w:abstractNumId w:val="7"/>
  </w:num>
  <w:num w:numId="7">
    <w:abstractNumId w:val="6"/>
  </w:num>
  <w:num w:numId="8">
    <w:abstractNumId w:val="9"/>
  </w:num>
  <w:num w:numId="9">
    <w:abstractNumId w:val="12"/>
  </w:num>
  <w:num w:numId="10">
    <w:abstractNumId w:val="1"/>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OTMyZmEzMDJkZDNiZTI5OWVlYjg3ODdkZTc1NTYifQ=="/>
  </w:docVars>
  <w:rsids>
    <w:rsidRoot w:val="2AF95074"/>
    <w:rsid w:val="003F4933"/>
    <w:rsid w:val="00473031"/>
    <w:rsid w:val="008E1C63"/>
    <w:rsid w:val="00E70307"/>
    <w:rsid w:val="016955EB"/>
    <w:rsid w:val="026D6C37"/>
    <w:rsid w:val="02857679"/>
    <w:rsid w:val="02DC2156"/>
    <w:rsid w:val="033864EF"/>
    <w:rsid w:val="06BA4454"/>
    <w:rsid w:val="070064A2"/>
    <w:rsid w:val="08AC0FDA"/>
    <w:rsid w:val="09F31BA5"/>
    <w:rsid w:val="0A9B30B5"/>
    <w:rsid w:val="0AF77DC7"/>
    <w:rsid w:val="0D762882"/>
    <w:rsid w:val="0DC12D6E"/>
    <w:rsid w:val="0E036FAF"/>
    <w:rsid w:val="0E396DBD"/>
    <w:rsid w:val="112D6828"/>
    <w:rsid w:val="11F33019"/>
    <w:rsid w:val="13CA1DA5"/>
    <w:rsid w:val="14C33176"/>
    <w:rsid w:val="14CD2F1F"/>
    <w:rsid w:val="155E1C9F"/>
    <w:rsid w:val="15A5411F"/>
    <w:rsid w:val="15F229D5"/>
    <w:rsid w:val="17FA132D"/>
    <w:rsid w:val="18032E29"/>
    <w:rsid w:val="19FF308C"/>
    <w:rsid w:val="1A5328A6"/>
    <w:rsid w:val="1A9F526D"/>
    <w:rsid w:val="1ABC48F0"/>
    <w:rsid w:val="1C547BDE"/>
    <w:rsid w:val="1C74776E"/>
    <w:rsid w:val="1C787940"/>
    <w:rsid w:val="1D540AAA"/>
    <w:rsid w:val="1D64304A"/>
    <w:rsid w:val="1D721875"/>
    <w:rsid w:val="1E02172A"/>
    <w:rsid w:val="1E734785"/>
    <w:rsid w:val="1E846D30"/>
    <w:rsid w:val="20654B12"/>
    <w:rsid w:val="207F6365"/>
    <w:rsid w:val="20F50B5B"/>
    <w:rsid w:val="215507FF"/>
    <w:rsid w:val="215F5FD5"/>
    <w:rsid w:val="21CC3202"/>
    <w:rsid w:val="223875EF"/>
    <w:rsid w:val="229451CA"/>
    <w:rsid w:val="22D93B65"/>
    <w:rsid w:val="24652BDE"/>
    <w:rsid w:val="24A501A2"/>
    <w:rsid w:val="24D36CF8"/>
    <w:rsid w:val="250E3F9A"/>
    <w:rsid w:val="25171900"/>
    <w:rsid w:val="254D61A8"/>
    <w:rsid w:val="259300B5"/>
    <w:rsid w:val="25A36CA8"/>
    <w:rsid w:val="25D32D3D"/>
    <w:rsid w:val="26772BCA"/>
    <w:rsid w:val="26BE505D"/>
    <w:rsid w:val="26C8461C"/>
    <w:rsid w:val="27EF0EEB"/>
    <w:rsid w:val="284878A1"/>
    <w:rsid w:val="287F49E8"/>
    <w:rsid w:val="29081446"/>
    <w:rsid w:val="29A23510"/>
    <w:rsid w:val="2A42394C"/>
    <w:rsid w:val="2A93421F"/>
    <w:rsid w:val="2AF95074"/>
    <w:rsid w:val="2BC67C16"/>
    <w:rsid w:val="2CA7770C"/>
    <w:rsid w:val="2DB50C8A"/>
    <w:rsid w:val="2DCF546C"/>
    <w:rsid w:val="2E3D144C"/>
    <w:rsid w:val="2EE11451"/>
    <w:rsid w:val="2F102AD3"/>
    <w:rsid w:val="2FF62003"/>
    <w:rsid w:val="305A4754"/>
    <w:rsid w:val="307849BD"/>
    <w:rsid w:val="33704071"/>
    <w:rsid w:val="33B50619"/>
    <w:rsid w:val="347B398E"/>
    <w:rsid w:val="36F81181"/>
    <w:rsid w:val="37887016"/>
    <w:rsid w:val="37B90FA0"/>
    <w:rsid w:val="38843C4A"/>
    <w:rsid w:val="38CE04EE"/>
    <w:rsid w:val="38ED6FF4"/>
    <w:rsid w:val="391536F1"/>
    <w:rsid w:val="392B0DAD"/>
    <w:rsid w:val="3AE150FD"/>
    <w:rsid w:val="3BB43BBB"/>
    <w:rsid w:val="3C7B66FC"/>
    <w:rsid w:val="3C94053E"/>
    <w:rsid w:val="3CB9732D"/>
    <w:rsid w:val="3CF628FF"/>
    <w:rsid w:val="3D491BBB"/>
    <w:rsid w:val="3D8B21D4"/>
    <w:rsid w:val="3E741203"/>
    <w:rsid w:val="40955117"/>
    <w:rsid w:val="41C4115D"/>
    <w:rsid w:val="42042555"/>
    <w:rsid w:val="450521D8"/>
    <w:rsid w:val="472B2940"/>
    <w:rsid w:val="478A6B01"/>
    <w:rsid w:val="4866255A"/>
    <w:rsid w:val="49200EFF"/>
    <w:rsid w:val="49611371"/>
    <w:rsid w:val="4980214C"/>
    <w:rsid w:val="49AA0451"/>
    <w:rsid w:val="4A631DE2"/>
    <w:rsid w:val="4B972391"/>
    <w:rsid w:val="4BF1563C"/>
    <w:rsid w:val="4CF21BA3"/>
    <w:rsid w:val="4D66019A"/>
    <w:rsid w:val="4D7C2E2F"/>
    <w:rsid w:val="4DAE5A6A"/>
    <w:rsid w:val="4E4F223A"/>
    <w:rsid w:val="4E762ABE"/>
    <w:rsid w:val="4F4F0B87"/>
    <w:rsid w:val="4FF06A6D"/>
    <w:rsid w:val="4FF82233"/>
    <w:rsid w:val="500104BA"/>
    <w:rsid w:val="50455E3C"/>
    <w:rsid w:val="504B480D"/>
    <w:rsid w:val="507E74DA"/>
    <w:rsid w:val="5133250E"/>
    <w:rsid w:val="51967AA3"/>
    <w:rsid w:val="51DF2EBB"/>
    <w:rsid w:val="52097713"/>
    <w:rsid w:val="523336B1"/>
    <w:rsid w:val="52484953"/>
    <w:rsid w:val="524A5592"/>
    <w:rsid w:val="5256177A"/>
    <w:rsid w:val="5329137C"/>
    <w:rsid w:val="542E0C2A"/>
    <w:rsid w:val="565F4767"/>
    <w:rsid w:val="56816598"/>
    <w:rsid w:val="570B5C25"/>
    <w:rsid w:val="58612A4F"/>
    <w:rsid w:val="59455A80"/>
    <w:rsid w:val="594F0BB4"/>
    <w:rsid w:val="5A2C21F1"/>
    <w:rsid w:val="5AA4645C"/>
    <w:rsid w:val="5AD13536"/>
    <w:rsid w:val="5AE43B30"/>
    <w:rsid w:val="5BFC47E3"/>
    <w:rsid w:val="5C163E1E"/>
    <w:rsid w:val="5C73039E"/>
    <w:rsid w:val="5D227959"/>
    <w:rsid w:val="5D93447F"/>
    <w:rsid w:val="5DA0236E"/>
    <w:rsid w:val="5DB249DC"/>
    <w:rsid w:val="5EFE7E21"/>
    <w:rsid w:val="602405F3"/>
    <w:rsid w:val="6092073C"/>
    <w:rsid w:val="614A2970"/>
    <w:rsid w:val="62917095"/>
    <w:rsid w:val="62CD2D1E"/>
    <w:rsid w:val="631E7054"/>
    <w:rsid w:val="634E5988"/>
    <w:rsid w:val="647F6361"/>
    <w:rsid w:val="652C12F7"/>
    <w:rsid w:val="65E16E02"/>
    <w:rsid w:val="65F94387"/>
    <w:rsid w:val="673923A4"/>
    <w:rsid w:val="6798469C"/>
    <w:rsid w:val="681F15E7"/>
    <w:rsid w:val="68795138"/>
    <w:rsid w:val="68B477F1"/>
    <w:rsid w:val="6994372B"/>
    <w:rsid w:val="69F54D7E"/>
    <w:rsid w:val="6A5C267E"/>
    <w:rsid w:val="6ABF49BB"/>
    <w:rsid w:val="6D8E4673"/>
    <w:rsid w:val="6E0F6AC2"/>
    <w:rsid w:val="6E11552E"/>
    <w:rsid w:val="6E291645"/>
    <w:rsid w:val="6E7855AD"/>
    <w:rsid w:val="706039F5"/>
    <w:rsid w:val="70CE0393"/>
    <w:rsid w:val="717E613F"/>
    <w:rsid w:val="71BC1BF7"/>
    <w:rsid w:val="71C1726B"/>
    <w:rsid w:val="71E47526"/>
    <w:rsid w:val="72DF1D55"/>
    <w:rsid w:val="72E802E6"/>
    <w:rsid w:val="752D5343"/>
    <w:rsid w:val="75893930"/>
    <w:rsid w:val="760C5565"/>
    <w:rsid w:val="768F50C3"/>
    <w:rsid w:val="78403D6D"/>
    <w:rsid w:val="78700030"/>
    <w:rsid w:val="78A95882"/>
    <w:rsid w:val="78EB548B"/>
    <w:rsid w:val="79B4155B"/>
    <w:rsid w:val="7AA35FDA"/>
    <w:rsid w:val="7ADD39C9"/>
    <w:rsid w:val="7AFE4CDF"/>
    <w:rsid w:val="7C7F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 w:after="20" w:line="480" w:lineRule="auto"/>
      <w:outlineLvl w:val="0"/>
    </w:pPr>
    <w:rPr>
      <w:rFonts w:ascii="Times New Roman" w:hAnsi="Times New Roman" w:eastAsia="宋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6"/>
    <w:basedOn w:val="1"/>
    <w:next w:val="1"/>
    <w:qFormat/>
    <w:uiPriority w:val="1"/>
    <w:pPr>
      <w:ind w:left="480"/>
      <w:outlineLvl w:val="5"/>
    </w:pPr>
    <w:rPr>
      <w:b/>
      <w:bCs/>
      <w:sz w:val="24"/>
      <w:szCs w:val="24"/>
    </w:rPr>
  </w:style>
  <w:style w:type="paragraph" w:styleId="7">
    <w:name w:val="heading 7"/>
    <w:basedOn w:val="1"/>
    <w:next w:val="1"/>
    <w:qFormat/>
    <w:uiPriority w:val="1"/>
    <w:pPr>
      <w:ind w:left="480"/>
      <w:outlineLvl w:val="6"/>
    </w:pPr>
    <w:rPr>
      <w:sz w:val="24"/>
      <w:szCs w:val="24"/>
    </w:rPr>
  </w:style>
  <w:style w:type="paragraph" w:styleId="8">
    <w:name w:val="heading 9"/>
    <w:basedOn w:val="1"/>
    <w:next w:val="1"/>
    <w:qFormat/>
    <w:uiPriority w:val="1"/>
    <w:pPr>
      <w:ind w:left="343"/>
      <w:outlineLvl w:val="8"/>
    </w:pPr>
    <w:rPr>
      <w:b/>
      <w:bCs/>
      <w:sz w:val="21"/>
      <w:szCs w:val="21"/>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9">
    <w:name w:val="index 8"/>
    <w:basedOn w:val="1"/>
    <w:next w:val="1"/>
    <w:qFormat/>
    <w:uiPriority w:val="0"/>
    <w:pPr>
      <w:ind w:left="1400" w:leftChars="1400" w:firstLine="0"/>
    </w:pPr>
  </w:style>
  <w:style w:type="paragraph" w:styleId="10">
    <w:name w:val="annotation text"/>
    <w:basedOn w:val="1"/>
    <w:qFormat/>
    <w:uiPriority w:val="0"/>
    <w:pPr>
      <w:widowControl/>
      <w:jc w:val="left"/>
    </w:pPr>
    <w:rPr>
      <w:rFonts w:ascii="Calibri" w:hAnsi="Calibri" w:eastAsia="宋体" w:cs="Times New Roman"/>
    </w:rPr>
  </w:style>
  <w:style w:type="paragraph" w:styleId="11">
    <w:name w:val="Body Text"/>
    <w:basedOn w:val="1"/>
    <w:next w:val="1"/>
    <w:unhideWhenUsed/>
    <w:qFormat/>
    <w:uiPriority w:val="0"/>
    <w:pPr>
      <w:spacing w:after="120"/>
    </w:pPr>
  </w:style>
  <w:style w:type="paragraph" w:styleId="12">
    <w:name w:val="Body Text Indent"/>
    <w:basedOn w:val="1"/>
    <w:next w:val="13"/>
    <w:qFormat/>
    <w:uiPriority w:val="0"/>
    <w:pPr>
      <w:spacing w:after="120" w:line="360" w:lineRule="exact"/>
      <w:ind w:left="420" w:leftChars="200" w:firstLine="200" w:firstLineChars="200"/>
    </w:pPr>
  </w:style>
  <w:style w:type="paragraph" w:customStyle="1" w:styleId="13">
    <w:name w:val="样式 正文文本缩进 + 首行缩进:  2 字符 行距: 1.5 倍行距"/>
    <w:basedOn w:val="12"/>
    <w:qFormat/>
    <w:uiPriority w:val="0"/>
    <w:rPr>
      <w:rFonts w:cs="宋体"/>
    </w:rPr>
  </w:style>
  <w:style w:type="paragraph" w:styleId="14">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cs="Times New Roman"/>
      <w:szCs w:val="22"/>
    </w:rPr>
  </w:style>
  <w:style w:type="paragraph" w:styleId="17">
    <w:name w:val="footer"/>
    <w:basedOn w:val="1"/>
    <w:next w:val="1"/>
    <w:unhideWhenUsed/>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qFormat/>
    <w:uiPriority w:val="0"/>
    <w:pPr>
      <w:ind w:left="420" w:leftChars="200"/>
    </w:p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2"/>
    <w:next w:val="24"/>
    <w:unhideWhenUsed/>
    <w:qFormat/>
    <w:uiPriority w:val="99"/>
    <w:pPr>
      <w:ind w:firstLine="420" w:firstLineChars="200"/>
    </w:pPr>
  </w:style>
  <w:style w:type="paragraph" w:customStyle="1" w:styleId="24">
    <w:name w:val="**正文"/>
    <w:basedOn w:val="1"/>
    <w:qFormat/>
    <w:uiPriority w:val="0"/>
    <w:pPr>
      <w:ind w:firstLine="482"/>
    </w:pPr>
    <w:rPr>
      <w:rFonts w:ascii="宋体" w:hAnsi="宋体"/>
      <w:sz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Hyperlink"/>
    <w:basedOn w:val="27"/>
    <w:qFormat/>
    <w:uiPriority w:val="99"/>
    <w:rPr>
      <w:color w:val="333333"/>
      <w:u w:val="none"/>
    </w:rPr>
  </w:style>
  <w:style w:type="character" w:styleId="30">
    <w:name w:val="annotation reference"/>
    <w:basedOn w:val="27"/>
    <w:qFormat/>
    <w:uiPriority w:val="0"/>
    <w:rPr>
      <w:sz w:val="21"/>
      <w:szCs w:val="21"/>
    </w:rPr>
  </w:style>
  <w:style w:type="paragraph" w:customStyle="1" w:styleId="31">
    <w:name w:val="NormalIndent"/>
    <w:basedOn w:val="1"/>
    <w:next w:val="1"/>
    <w:qFormat/>
    <w:uiPriority w:val="0"/>
    <w:pPr>
      <w:ind w:firstLine="420" w:firstLineChars="200"/>
    </w:pPr>
    <w:rPr>
      <w:kern w:val="0"/>
      <w:sz w:val="24"/>
    </w:rPr>
  </w:style>
  <w:style w:type="character" w:customStyle="1" w:styleId="32">
    <w:name w:val="NormalCharacter"/>
    <w:semiHidden/>
    <w:qFormat/>
    <w:uiPriority w:val="0"/>
  </w:style>
  <w:style w:type="character" w:customStyle="1" w:styleId="33">
    <w:name w:val="标题 3 字符"/>
    <w:link w:val="4"/>
    <w:qFormat/>
    <w:uiPriority w:val="0"/>
    <w:rPr>
      <w:b/>
      <w:bCs/>
      <w:sz w:val="24"/>
      <w:szCs w:val="32"/>
    </w:rPr>
  </w:style>
  <w:style w:type="paragraph" w:customStyle="1" w:styleId="34">
    <w:name w:val="正文_0"/>
    <w:next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_0"/>
    <w:basedOn w:val="36"/>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呀2_1"/>
    <w:basedOn w:val="38"/>
    <w:qFormat/>
    <w:uiPriority w:val="0"/>
    <w:rPr>
      <w:rFonts w:ascii="Times New Roman" w:hAnsi="Times New Roman" w:eastAsia="宋体" w:cs="Times New Roman"/>
      <w:kern w:val="2"/>
      <w:sz w:val="21"/>
      <w:lang w:val="en-US" w:eastAsia="zh-CN"/>
    </w:rPr>
  </w:style>
  <w:style w:type="paragraph" w:customStyle="1" w:styleId="38">
    <w:name w:val="正文呀_1"/>
    <w:basedOn w:val="34"/>
    <w:qFormat/>
    <w:uiPriority w:val="0"/>
    <w:pPr>
      <w:spacing w:line="420" w:lineRule="exact"/>
      <w:ind w:firstLine="420" w:firstLineChars="200"/>
    </w:pPr>
    <w:rPr>
      <w:rFonts w:ascii="宋体" w:hAnsi="宋体"/>
      <w:kern w:val="0"/>
      <w:sz w:val="20"/>
      <w:szCs w:val="21"/>
      <w:lang w:val="zh-CN" w:eastAsia="zh-CN"/>
    </w:rPr>
  </w:style>
  <w:style w:type="paragraph" w:customStyle="1" w:styleId="39">
    <w:name w:val="正文小标题_0"/>
    <w:basedOn w:val="40"/>
    <w:qFormat/>
    <w:uiPriority w:val="0"/>
    <w:pPr>
      <w:spacing w:line="420" w:lineRule="exact"/>
    </w:pPr>
    <w:rPr>
      <w:rFonts w:hAnsi="宋体" w:eastAsia="宋体"/>
      <w:sz w:val="21"/>
      <w:szCs w:val="21"/>
    </w:rPr>
  </w:style>
  <w:style w:type="paragraph" w:customStyle="1" w:styleId="40">
    <w:name w:val="标题 1_0"/>
    <w:basedOn w:val="34"/>
    <w:next w:val="34"/>
    <w:qFormat/>
    <w:uiPriority w:val="99"/>
    <w:pPr>
      <w:keepNext/>
      <w:keepLines/>
      <w:spacing w:line="360" w:lineRule="auto"/>
      <w:outlineLvl w:val="0"/>
    </w:pPr>
    <w:rPr>
      <w:rFonts w:eastAsia="黑体"/>
      <w:b/>
      <w:bCs/>
      <w:kern w:val="44"/>
      <w:sz w:val="32"/>
      <w:szCs w:val="44"/>
    </w:rPr>
  </w:style>
  <w:style w:type="paragraph" w:customStyle="1" w:styleId="41">
    <w:name w:val="纯文本_0"/>
    <w:basedOn w:val="34"/>
    <w:unhideWhenUsed/>
    <w:qFormat/>
    <w:uiPriority w:val="0"/>
    <w:rPr>
      <w:rFonts w:ascii="宋体" w:hAnsi="Courier New"/>
      <w:szCs w:val="24"/>
    </w:rPr>
  </w:style>
  <w:style w:type="paragraph" w:customStyle="1" w:styleId="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标题 4_1"/>
    <w:basedOn w:val="42"/>
    <w:next w:val="42"/>
    <w:qFormat/>
    <w:uiPriority w:val="99"/>
    <w:pPr>
      <w:keepNext/>
      <w:keepLines/>
      <w:spacing w:before="280" w:after="290" w:line="376" w:lineRule="auto"/>
      <w:outlineLvl w:val="3"/>
    </w:pPr>
    <w:rPr>
      <w:rFonts w:ascii="Arial" w:hAnsi="Arial" w:eastAsia="黑体"/>
      <w:b/>
      <w:bCs/>
      <w:sz w:val="28"/>
      <w:szCs w:val="28"/>
    </w:rPr>
  </w:style>
  <w:style w:type="paragraph" w:customStyle="1" w:styleId="4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正文小标题"/>
    <w:basedOn w:val="2"/>
    <w:qFormat/>
    <w:uiPriority w:val="0"/>
    <w:pPr>
      <w:spacing w:line="420" w:lineRule="exact"/>
    </w:pPr>
    <w:rPr>
      <w:rFonts w:hAnsi="宋体"/>
      <w:b w:val="0"/>
      <w:bCs w:val="0"/>
      <w:sz w:val="21"/>
      <w:szCs w:val="20"/>
    </w:rPr>
  </w:style>
  <w:style w:type="paragraph" w:customStyle="1" w:styleId="49">
    <w:name w:val="正文呀2"/>
    <w:basedOn w:val="50"/>
    <w:qFormat/>
    <w:uiPriority w:val="0"/>
    <w:rPr>
      <w:rFonts w:ascii="Times New Roman" w:hAnsi="Times New Roman"/>
    </w:rPr>
  </w:style>
  <w:style w:type="paragraph" w:customStyle="1" w:styleId="50">
    <w:name w:val="正文呀"/>
    <w:basedOn w:val="1"/>
    <w:qFormat/>
    <w:uiPriority w:val="0"/>
    <w:pPr>
      <w:spacing w:line="420" w:lineRule="exact"/>
      <w:ind w:firstLine="420" w:firstLineChars="200"/>
    </w:pPr>
    <w:rPr>
      <w:rFonts w:ascii="宋体" w:eastAsia="宋体"/>
      <w:szCs w:val="20"/>
    </w:rPr>
  </w:style>
  <w:style w:type="paragraph" w:customStyle="1" w:styleId="51">
    <w:name w:val="Blockquote"/>
    <w:basedOn w:val="1"/>
    <w:qFormat/>
    <w:uiPriority w:val="0"/>
    <w:pPr>
      <w:widowControl w:val="0"/>
      <w:autoSpaceDE w:val="0"/>
      <w:autoSpaceDN w:val="0"/>
      <w:adjustRightInd w:val="0"/>
      <w:spacing w:before="100" w:after="100" w:line="240" w:lineRule="auto"/>
      <w:ind w:left="360" w:right="360"/>
    </w:pPr>
    <w:rPr>
      <w:sz w:val="24"/>
      <w:szCs w:val="20"/>
    </w:rPr>
  </w:style>
  <w:style w:type="paragraph" w:styleId="52">
    <w:name w:val="List Paragraph"/>
    <w:basedOn w:val="1"/>
    <w:qFormat/>
    <w:uiPriority w:val="1"/>
    <w:pPr>
      <w:ind w:left="343" w:firstLine="420"/>
    </w:pPr>
  </w:style>
  <w:style w:type="paragraph" w:customStyle="1" w:styleId="53">
    <w:name w:val="Table Text"/>
    <w:basedOn w:val="1"/>
    <w:semiHidden/>
    <w:qFormat/>
    <w:uiPriority w:val="0"/>
    <w:rPr>
      <w:rFonts w:ascii="微软雅黑" w:hAnsi="微软雅黑" w:eastAsia="微软雅黑" w:cs="微软雅黑"/>
      <w:sz w:val="24"/>
      <w:szCs w:val="24"/>
      <w:lang w:eastAsia="en-US"/>
    </w:rPr>
  </w:style>
  <w:style w:type="table" w:customStyle="1" w:styleId="54">
    <w:name w:val="Table Normal"/>
    <w:semiHidden/>
    <w:unhideWhenUsed/>
    <w:qFormat/>
    <w:uiPriority w:val="2"/>
    <w:tblPr>
      <w:tblCellMar>
        <w:top w:w="0" w:type="dxa"/>
        <w:left w:w="0" w:type="dxa"/>
        <w:bottom w:w="0" w:type="dxa"/>
        <w:right w:w="0" w:type="dxa"/>
      </w:tblCellMar>
    </w:tblPr>
  </w:style>
  <w:style w:type="paragraph" w:customStyle="1" w:styleId="55">
    <w:name w:val="标题 3_0"/>
    <w:basedOn w:val="42"/>
    <w:next w:val="42"/>
    <w:qFormat/>
    <w:uiPriority w:val="0"/>
    <w:pPr>
      <w:autoSpaceDE w:val="0"/>
      <w:autoSpaceDN w:val="0"/>
      <w:spacing w:before="45"/>
      <w:ind w:left="1881"/>
      <w:jc w:val="left"/>
      <w:outlineLvl w:val="2"/>
    </w:pPr>
    <w:rPr>
      <w:rFonts w:ascii="黑体" w:hAnsi="黑体" w:eastAsia="黑体" w:cs="黑体"/>
      <w:kern w:val="0"/>
      <w:sz w:val="24"/>
      <w:szCs w:val="40"/>
      <w:lang w:val="zh-CN" w:bidi="zh-CN"/>
    </w:rPr>
  </w:style>
  <w:style w:type="paragraph" w:customStyle="1" w:styleId="56">
    <w:name w:val="正文文本_1"/>
    <w:basedOn w:val="42"/>
    <w:next w:val="42"/>
    <w:qFormat/>
    <w:uiPriority w:val="0"/>
    <w:pPr>
      <w:autoSpaceDE w:val="0"/>
      <w:autoSpaceDN w:val="0"/>
      <w:jc w:val="left"/>
    </w:pPr>
    <w:rPr>
      <w:rFonts w:ascii="宋体" w:hAnsi="宋体" w:eastAsia="宋体" w:cs="宋体"/>
      <w:kern w:val="0"/>
      <w:sz w:val="24"/>
      <w:szCs w:val="24"/>
      <w:lang w:val="zh-CN" w:bidi="zh-CN"/>
    </w:rPr>
  </w:style>
  <w:style w:type="paragraph" w:customStyle="1" w:styleId="57">
    <w:name w:val="List Paragraph1"/>
    <w:basedOn w:val="1"/>
    <w:qFormat/>
    <w:uiPriority w:val="0"/>
    <w:pPr>
      <w:ind w:left="424" w:firstLine="480"/>
    </w:pPr>
  </w:style>
  <w:style w:type="character" w:customStyle="1" w:styleId="5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5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6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6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6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6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6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6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6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6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6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69">
    <w:name w:val="列出段落1_0"/>
    <w:basedOn w:val="70"/>
    <w:qFormat/>
    <w:uiPriority w:val="34"/>
    <w:pPr>
      <w:ind w:left="424" w:firstLine="480"/>
    </w:pPr>
  </w:style>
  <w:style w:type="paragraph" w:customStyle="1" w:styleId="7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文本_2"/>
    <w:basedOn w:val="70"/>
    <w:next w:val="70"/>
    <w:unhideWhenUsed/>
    <w:qFormat/>
    <w:uiPriority w:val="99"/>
    <w:pPr>
      <w:spacing w:after="120"/>
    </w:pPr>
  </w:style>
  <w:style w:type="paragraph" w:customStyle="1" w:styleId="7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Normal_10"/>
    <w:qFormat/>
    <w:uiPriority w:val="0"/>
    <w:rPr>
      <w:rFonts w:ascii="Times New Roman" w:hAnsi="Times New Roman" w:eastAsia="Times New Roman" w:cs="Times New Roman"/>
      <w:sz w:val="24"/>
      <w:szCs w:val="24"/>
    </w:rPr>
  </w:style>
  <w:style w:type="paragraph" w:customStyle="1" w:styleId="74">
    <w:name w:val="Normal_29"/>
    <w:qFormat/>
    <w:uiPriority w:val="0"/>
    <w:pPr>
      <w:widowControl w:val="0"/>
      <w:jc w:val="both"/>
    </w:pPr>
    <w:rPr>
      <w:rFonts w:ascii="Times New Roman" w:hAnsi="Times New Roman" w:eastAsia="宋体" w:cs="Times New Roman"/>
      <w:kern w:val="2"/>
      <w:sz w:val="21"/>
      <w:szCs w:val="24"/>
    </w:rPr>
  </w:style>
  <w:style w:type="paragraph" w:customStyle="1" w:styleId="7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26825</Words>
  <Characters>28801</Characters>
  <Lines>0</Lines>
  <Paragraphs>0</Paragraphs>
  <TotalTime>16</TotalTime>
  <ScaleCrop>false</ScaleCrop>
  <LinksUpToDate>false</LinksUpToDate>
  <CharactersWithSpaces>31599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Holyhigh</cp:lastModifiedBy>
  <cp:lastPrinted>2025-08-05T01:47:00Z</cp:lastPrinted>
  <dcterms:modified xsi:type="dcterms:W3CDTF">2025-08-08T07:28:17Z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A83F348F25184686A52CFDE0EA8F7D81_13</vt:lpwstr>
  </property>
  <property fmtid="{D5CDD505-2E9C-101B-9397-08002B2CF9AE}" pid="4" name="KSOTemplateDocerSaveRecord">
    <vt:lpwstr>eyJoZGlkIjoiOWM2ZTk2MTZmZTY4ODJmNWJlNjZjNzU1NjA1MWNmMmEiLCJ1c2VySWQiOiI2OTMzOTkzNDIifQ==</vt:lpwstr>
  </property>
</Properties>
</file>