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459BC">
      <w:pPr>
        <w:spacing w:line="900" w:lineRule="exact"/>
        <w:jc w:val="center"/>
        <w:rPr>
          <w:rFonts w:hint="eastAsia" w:ascii="宋体" w:hAnsi="宋体" w:cs="宋体"/>
          <w:b/>
          <w:color w:val="auto"/>
          <w:sz w:val="72"/>
          <w:szCs w:val="72"/>
          <w:highlight w:val="none"/>
          <w:shd w:val="clear" w:color="auto" w:fill="auto"/>
        </w:rPr>
      </w:pPr>
      <w:bookmarkStart w:id="0" w:name="_Toc7014_WPSOffice_Level1"/>
      <w:bookmarkStart w:id="1" w:name="_Toc10319"/>
      <w:r>
        <w:rPr>
          <w:rFonts w:hint="eastAsia" w:ascii="华文新魏" w:hAnsi="Courier New" w:eastAsia="华文新魏" w:cs="Times New Roman"/>
          <w:b/>
          <w:bCs/>
          <w:color w:val="auto"/>
          <w:kern w:val="0"/>
          <w:sz w:val="72"/>
          <w:szCs w:val="72"/>
          <w:highlight w:val="none"/>
          <w:lang w:val="en-US" w:eastAsia="zh-CN" w:bidi="ar-SA"/>
        </w:rPr>
        <w:t>广西聚泽灵项目管理有限公司</w:t>
      </w:r>
    </w:p>
    <w:p w14:paraId="2D5D4D82">
      <w:pPr>
        <w:pStyle w:val="74"/>
        <w:rPr>
          <w:rFonts w:hint="eastAsia" w:ascii="宋体" w:hAnsi="宋体" w:cs="宋体"/>
          <w:b/>
          <w:color w:val="auto"/>
          <w:sz w:val="72"/>
          <w:szCs w:val="72"/>
          <w:highlight w:val="none"/>
          <w:shd w:val="clear" w:color="auto" w:fill="auto"/>
        </w:rPr>
      </w:pPr>
    </w:p>
    <w:p w14:paraId="6A3CBF45">
      <w:pPr>
        <w:pStyle w:val="74"/>
        <w:jc w:val="center"/>
        <w:rPr>
          <w:rFonts w:hint="eastAsia" w:ascii="宋体" w:hAnsi="宋体" w:cs="宋体"/>
          <w:b/>
          <w:color w:val="auto"/>
          <w:sz w:val="72"/>
          <w:szCs w:val="72"/>
          <w:highlight w:val="none"/>
          <w:shd w:val="clear" w:color="auto" w:fill="auto"/>
        </w:rPr>
      </w:pPr>
      <w:r>
        <w:rPr>
          <w:rFonts w:hint="eastAsia" w:ascii="楷体" w:hAnsi="楷体" w:eastAsia="楷体" w:cs="楷体"/>
          <w:b/>
          <w:bCs/>
          <w:color w:val="auto"/>
          <w:sz w:val="72"/>
          <w:highlight w:val="none"/>
          <w:lang w:eastAsia="zh-CN"/>
        </w:rPr>
        <w:drawing>
          <wp:inline distT="0" distB="0" distL="114300" distR="114300">
            <wp:extent cx="5521325" cy="937895"/>
            <wp:effectExtent l="0" t="0" r="3175" b="14605"/>
            <wp:docPr id="4" name="图片 1" descr="83a29dcec55c209d3eb648bfd087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83a29dcec55c209d3eb648bfd0877fb"/>
                    <pic:cNvPicPr>
                      <a:picLocks noChangeAspect="1"/>
                    </pic:cNvPicPr>
                  </pic:nvPicPr>
                  <pic:blipFill>
                    <a:blip r:embed="rId7"/>
                    <a:stretch>
                      <a:fillRect/>
                    </a:stretch>
                  </pic:blipFill>
                  <pic:spPr>
                    <a:xfrm>
                      <a:off x="0" y="0"/>
                      <a:ext cx="5521325" cy="937895"/>
                    </a:xfrm>
                    <a:prstGeom prst="rect">
                      <a:avLst/>
                    </a:prstGeom>
                    <a:noFill/>
                    <a:ln>
                      <a:noFill/>
                    </a:ln>
                  </pic:spPr>
                </pic:pic>
              </a:graphicData>
            </a:graphic>
          </wp:inline>
        </w:drawing>
      </w:r>
    </w:p>
    <w:p w14:paraId="45162A95">
      <w:pPr>
        <w:pStyle w:val="74"/>
        <w:rPr>
          <w:rFonts w:hint="eastAsia" w:ascii="宋体" w:hAnsi="宋体" w:cs="宋体"/>
          <w:b/>
          <w:color w:val="auto"/>
          <w:sz w:val="72"/>
          <w:szCs w:val="72"/>
          <w:highlight w:val="none"/>
          <w:shd w:val="clear" w:color="auto" w:fill="auto"/>
        </w:rPr>
      </w:pPr>
    </w:p>
    <w:p w14:paraId="306C2953">
      <w:pPr>
        <w:spacing w:line="1400" w:lineRule="exact"/>
        <w:jc w:val="center"/>
        <w:rPr>
          <w:rFonts w:hint="eastAsia" w:ascii="楷体" w:hAnsi="楷体" w:eastAsia="楷体" w:cs="楷体"/>
          <w:b/>
          <w:color w:val="auto"/>
          <w:spacing w:val="60"/>
          <w:sz w:val="96"/>
          <w:szCs w:val="96"/>
          <w:highlight w:val="none"/>
        </w:rPr>
      </w:pPr>
    </w:p>
    <w:p w14:paraId="6CB09B19">
      <w:pPr>
        <w:spacing w:line="1400" w:lineRule="exact"/>
        <w:jc w:val="center"/>
        <w:rPr>
          <w:rFonts w:hint="eastAsia" w:ascii="楷体" w:hAnsi="楷体" w:eastAsia="楷体" w:cs="楷体"/>
          <w:b/>
          <w:color w:val="auto"/>
          <w:spacing w:val="60"/>
          <w:sz w:val="96"/>
          <w:szCs w:val="96"/>
          <w:highlight w:val="none"/>
        </w:rPr>
      </w:pPr>
      <w:r>
        <w:rPr>
          <w:rFonts w:hint="eastAsia" w:ascii="楷体" w:hAnsi="楷体" w:eastAsia="楷体" w:cs="楷体"/>
          <w:b/>
          <w:color w:val="auto"/>
          <w:spacing w:val="60"/>
          <w:sz w:val="96"/>
          <w:szCs w:val="96"/>
          <w:highlight w:val="none"/>
        </w:rPr>
        <w:t>竞争性磋商文件</w:t>
      </w:r>
    </w:p>
    <w:p w14:paraId="0C3A11C5">
      <w:pPr>
        <w:pStyle w:val="74"/>
        <w:rPr>
          <w:rFonts w:hint="eastAsia" w:ascii="宋体" w:hAnsi="宋体" w:cs="宋体"/>
          <w:b/>
          <w:color w:val="auto"/>
          <w:sz w:val="72"/>
          <w:szCs w:val="72"/>
          <w:highlight w:val="none"/>
          <w:shd w:val="clear" w:color="auto" w:fill="auto"/>
        </w:rPr>
      </w:pPr>
    </w:p>
    <w:p w14:paraId="7C58A199">
      <w:pPr>
        <w:pStyle w:val="74"/>
        <w:rPr>
          <w:rFonts w:hint="eastAsia" w:ascii="宋体" w:hAnsi="宋体" w:cs="宋体"/>
          <w:b/>
          <w:color w:val="auto"/>
          <w:sz w:val="72"/>
          <w:szCs w:val="72"/>
          <w:highlight w:val="none"/>
          <w:shd w:val="clear" w:color="auto" w:fill="auto"/>
        </w:rPr>
      </w:pPr>
    </w:p>
    <w:p w14:paraId="53391812">
      <w:pPr>
        <w:keepNext w:val="0"/>
        <w:keepLines w:val="0"/>
        <w:pageBreakBefore w:val="0"/>
        <w:widowControl w:val="0"/>
        <w:tabs>
          <w:tab w:val="left" w:pos="8400"/>
          <w:tab w:val="left" w:pos="9240"/>
        </w:tabs>
        <w:kinsoku/>
        <w:wordWrap/>
        <w:overflowPunct/>
        <w:topLinePunct w:val="0"/>
        <w:autoSpaceDE/>
        <w:autoSpaceDN/>
        <w:bidi w:val="0"/>
        <w:adjustRightInd/>
        <w:snapToGrid/>
        <w:spacing w:line="600" w:lineRule="auto"/>
        <w:ind w:left="1800" w:right="396" w:rightChars="189" w:hanging="1800" w:hangingChars="500"/>
        <w:jc w:val="both"/>
        <w:textAlignment w:val="auto"/>
        <w:rPr>
          <w:rFonts w:hint="eastAsia" w:ascii="宋体" w:hAnsi="宋体" w:eastAsia="宋体" w:cs="宋体"/>
          <w:b/>
          <w:bCs/>
          <w:color w:val="auto"/>
          <w:spacing w:val="40"/>
          <w:sz w:val="28"/>
          <w:szCs w:val="28"/>
          <w:highlight w:val="none"/>
          <w:lang w:eastAsia="zh-CN"/>
        </w:rPr>
      </w:pPr>
      <w:r>
        <w:rPr>
          <w:rFonts w:hint="eastAsia" w:ascii="宋体" w:hAnsi="宋体" w:eastAsia="宋体" w:cs="宋体"/>
          <w:b/>
          <w:bCs/>
          <w:color w:val="auto"/>
          <w:spacing w:val="40"/>
          <w:sz w:val="28"/>
          <w:szCs w:val="28"/>
          <w:highlight w:val="none"/>
          <w:lang w:eastAsia="zh-CN"/>
        </w:rPr>
        <w:t>项目名称：</w:t>
      </w:r>
      <w:r>
        <w:rPr>
          <w:rFonts w:hint="eastAsia" w:ascii="宋体" w:hAnsi="宋体" w:cs="宋体"/>
          <w:b/>
          <w:bCs/>
          <w:color w:val="auto"/>
          <w:spacing w:val="40"/>
          <w:sz w:val="28"/>
          <w:szCs w:val="28"/>
          <w:highlight w:val="none"/>
          <w:lang w:eastAsia="zh-CN"/>
        </w:rPr>
        <w:t>兴安县2025年老旧小区配套基础设施项目（红线内）项目</w:t>
      </w:r>
    </w:p>
    <w:p w14:paraId="7B882E02">
      <w:pPr>
        <w:keepNext w:val="0"/>
        <w:keepLines w:val="0"/>
        <w:pageBreakBefore w:val="0"/>
        <w:widowControl w:val="0"/>
        <w:tabs>
          <w:tab w:val="left" w:pos="8400"/>
          <w:tab w:val="left" w:pos="9240"/>
        </w:tabs>
        <w:kinsoku/>
        <w:wordWrap/>
        <w:overflowPunct/>
        <w:topLinePunct w:val="0"/>
        <w:autoSpaceDE/>
        <w:autoSpaceDN/>
        <w:bidi w:val="0"/>
        <w:adjustRightInd/>
        <w:snapToGrid/>
        <w:spacing w:line="600" w:lineRule="auto"/>
        <w:ind w:right="396" w:rightChars="189"/>
        <w:jc w:val="both"/>
        <w:textAlignment w:val="auto"/>
        <w:rPr>
          <w:rFonts w:hint="eastAsia" w:ascii="宋体" w:hAnsi="宋体" w:eastAsia="宋体" w:cs="宋体"/>
          <w:b/>
          <w:bCs/>
          <w:color w:val="auto"/>
          <w:spacing w:val="40"/>
          <w:sz w:val="28"/>
          <w:szCs w:val="28"/>
          <w:highlight w:val="none"/>
          <w:lang w:eastAsia="zh-CN"/>
        </w:rPr>
      </w:pPr>
      <w:r>
        <w:rPr>
          <w:rFonts w:hint="eastAsia" w:ascii="宋体" w:hAnsi="宋体" w:eastAsia="宋体" w:cs="宋体"/>
          <w:b/>
          <w:bCs/>
          <w:color w:val="auto"/>
          <w:spacing w:val="40"/>
          <w:sz w:val="28"/>
          <w:szCs w:val="28"/>
          <w:highlight w:val="none"/>
          <w:lang w:eastAsia="zh-CN"/>
        </w:rPr>
        <w:t>项目编号：</w:t>
      </w:r>
      <w:r>
        <w:rPr>
          <w:rFonts w:hint="eastAsia" w:ascii="宋体" w:hAnsi="宋体" w:cs="宋体"/>
          <w:b/>
          <w:bCs/>
          <w:color w:val="auto"/>
          <w:spacing w:val="40"/>
          <w:sz w:val="28"/>
          <w:szCs w:val="28"/>
          <w:highlight w:val="none"/>
          <w:lang w:eastAsia="zh-CN"/>
        </w:rPr>
        <w:t>GLZC2025-C2-250070-GXJZ</w:t>
      </w:r>
    </w:p>
    <w:p w14:paraId="189C7284">
      <w:pPr>
        <w:jc w:val="center"/>
        <w:rPr>
          <w:rFonts w:hint="eastAsia" w:ascii="宋体" w:hAnsi="宋体" w:eastAsia="宋体" w:cs="宋体"/>
          <w:b/>
          <w:bCs/>
          <w:color w:val="auto"/>
          <w:kern w:val="0"/>
          <w:sz w:val="30"/>
          <w:szCs w:val="30"/>
          <w:highlight w:val="none"/>
          <w:lang w:val="en-US" w:eastAsia="zh-CN"/>
        </w:rPr>
      </w:pPr>
    </w:p>
    <w:p w14:paraId="5C7DDDDF">
      <w:pPr>
        <w:jc w:val="center"/>
        <w:rPr>
          <w:rFonts w:hint="eastAsia" w:ascii="宋体" w:hAnsi="宋体" w:eastAsia="宋体" w:cs="宋体"/>
          <w:b/>
          <w:bCs/>
          <w:color w:val="auto"/>
          <w:kern w:val="0"/>
          <w:sz w:val="30"/>
          <w:szCs w:val="30"/>
          <w:highlight w:val="none"/>
          <w:lang w:val="en-US" w:eastAsia="zh-CN"/>
        </w:rPr>
      </w:pPr>
    </w:p>
    <w:p w14:paraId="7238431F">
      <w:pPr>
        <w:jc w:val="center"/>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采购代理机构：广西聚泽灵项目管理有限公司</w:t>
      </w:r>
    </w:p>
    <w:p w14:paraId="06A84C3A">
      <w:pPr>
        <w:jc w:val="center"/>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202</w:t>
      </w:r>
      <w:r>
        <w:rPr>
          <w:rFonts w:hint="eastAsia" w:ascii="宋体" w:hAnsi="宋体" w:cs="宋体"/>
          <w:b/>
          <w:bCs/>
          <w:color w:val="auto"/>
          <w:kern w:val="0"/>
          <w:sz w:val="30"/>
          <w:szCs w:val="30"/>
          <w:highlight w:val="none"/>
          <w:lang w:val="en-US" w:eastAsia="zh-CN"/>
        </w:rPr>
        <w:t>5</w:t>
      </w:r>
      <w:r>
        <w:rPr>
          <w:rFonts w:hint="eastAsia" w:ascii="宋体" w:hAnsi="宋体" w:eastAsia="宋体" w:cs="宋体"/>
          <w:b/>
          <w:bCs/>
          <w:color w:val="auto"/>
          <w:kern w:val="0"/>
          <w:sz w:val="30"/>
          <w:szCs w:val="30"/>
          <w:highlight w:val="none"/>
          <w:lang w:val="en-US" w:eastAsia="zh-CN"/>
        </w:rPr>
        <w:t>年</w:t>
      </w:r>
      <w:r>
        <w:rPr>
          <w:rFonts w:hint="eastAsia" w:ascii="宋体" w:hAnsi="宋体" w:cs="宋体"/>
          <w:b/>
          <w:bCs/>
          <w:color w:val="auto"/>
          <w:kern w:val="0"/>
          <w:sz w:val="30"/>
          <w:szCs w:val="30"/>
          <w:highlight w:val="none"/>
          <w:lang w:val="en-US" w:eastAsia="zh-CN"/>
        </w:rPr>
        <w:t>09</w:t>
      </w:r>
      <w:r>
        <w:rPr>
          <w:rFonts w:hint="eastAsia" w:ascii="宋体" w:hAnsi="宋体" w:eastAsia="宋体" w:cs="宋体"/>
          <w:b/>
          <w:bCs/>
          <w:color w:val="auto"/>
          <w:kern w:val="0"/>
          <w:sz w:val="30"/>
          <w:szCs w:val="30"/>
          <w:highlight w:val="none"/>
          <w:lang w:val="en-US" w:eastAsia="zh-CN"/>
        </w:rPr>
        <w:t>月</w:t>
      </w:r>
    </w:p>
    <w:p w14:paraId="4D567D35">
      <w:pPr>
        <w:rPr>
          <w:rFonts w:hint="eastAsia" w:ascii="宋体" w:hAnsi="宋体" w:cs="宋体"/>
          <w:b/>
          <w:bCs/>
          <w:color w:val="auto"/>
          <w:sz w:val="36"/>
          <w:szCs w:val="36"/>
          <w:highlight w:val="none"/>
          <w:shd w:val="clear" w:color="auto" w:fill="auto"/>
          <w:lang w:val="zh-CN"/>
        </w:rPr>
      </w:pPr>
      <w:r>
        <w:rPr>
          <w:rFonts w:hint="eastAsia" w:ascii="宋体" w:hAnsi="宋体" w:cs="宋体"/>
          <w:b/>
          <w:bCs/>
          <w:color w:val="auto"/>
          <w:sz w:val="36"/>
          <w:szCs w:val="36"/>
          <w:highlight w:val="none"/>
          <w:shd w:val="clear" w:color="auto" w:fill="auto"/>
          <w:lang w:val="zh-CN"/>
        </w:rPr>
        <w:br w:type="page"/>
      </w:r>
    </w:p>
    <w:p w14:paraId="40A2B234">
      <w:pPr>
        <w:jc w:val="center"/>
        <w:rPr>
          <w:rFonts w:ascii="宋体" w:hAnsi="宋体" w:cs="宋体"/>
          <w:b/>
          <w:bCs/>
          <w:color w:val="auto"/>
          <w:sz w:val="36"/>
          <w:szCs w:val="36"/>
          <w:highlight w:val="none"/>
          <w:shd w:val="clear" w:color="auto" w:fill="auto"/>
          <w:lang w:val="zh-CN"/>
        </w:rPr>
      </w:pPr>
      <w:r>
        <w:rPr>
          <w:rFonts w:hint="eastAsia" w:ascii="宋体" w:hAnsi="宋体" w:cs="宋体"/>
          <w:b/>
          <w:bCs/>
          <w:color w:val="auto"/>
          <w:sz w:val="36"/>
          <w:szCs w:val="36"/>
          <w:highlight w:val="none"/>
          <w:shd w:val="clear" w:color="auto" w:fill="auto"/>
          <w:lang w:val="zh-CN"/>
        </w:rPr>
        <w:t>目</w:t>
      </w:r>
      <w:r>
        <w:rPr>
          <w:rFonts w:hint="eastAsia" w:ascii="宋体" w:hAnsi="宋体" w:cs="宋体"/>
          <w:b/>
          <w:bCs/>
          <w:color w:val="auto"/>
          <w:sz w:val="36"/>
          <w:szCs w:val="36"/>
          <w:highlight w:val="none"/>
          <w:shd w:val="clear" w:color="auto" w:fill="auto"/>
        </w:rPr>
        <w:t xml:space="preserve"> </w:t>
      </w:r>
      <w:r>
        <w:rPr>
          <w:rFonts w:hint="eastAsia" w:ascii="宋体" w:hAnsi="宋体" w:cs="宋体"/>
          <w:b/>
          <w:bCs/>
          <w:color w:val="auto"/>
          <w:sz w:val="36"/>
          <w:szCs w:val="36"/>
          <w:highlight w:val="none"/>
          <w:shd w:val="clear" w:color="auto" w:fill="auto"/>
          <w:lang w:val="en-US" w:eastAsia="zh-CN"/>
        </w:rPr>
        <w:t xml:space="preserve"> </w:t>
      </w:r>
      <w:r>
        <w:rPr>
          <w:rFonts w:hint="eastAsia" w:ascii="宋体" w:hAnsi="宋体" w:cs="宋体"/>
          <w:b/>
          <w:bCs/>
          <w:color w:val="auto"/>
          <w:sz w:val="36"/>
          <w:szCs w:val="36"/>
          <w:highlight w:val="none"/>
          <w:shd w:val="clear" w:color="auto" w:fill="auto"/>
        </w:rPr>
        <w:t xml:space="preserve"> </w:t>
      </w:r>
      <w:r>
        <w:rPr>
          <w:rFonts w:hint="eastAsia" w:ascii="宋体" w:hAnsi="宋体" w:cs="宋体"/>
          <w:b/>
          <w:bCs/>
          <w:color w:val="auto"/>
          <w:sz w:val="36"/>
          <w:szCs w:val="36"/>
          <w:highlight w:val="none"/>
          <w:shd w:val="clear" w:color="auto" w:fill="auto"/>
          <w:lang w:val="zh-CN"/>
        </w:rPr>
        <w:t>录</w:t>
      </w:r>
    </w:p>
    <w:p w14:paraId="0DA8BAF2">
      <w:pPr>
        <w:pStyle w:val="16"/>
        <w:rPr>
          <w:color w:val="auto"/>
          <w:highlight w:val="none"/>
          <w:shd w:val="clear" w:color="auto" w:fill="auto"/>
          <w:lang w:val="zh-CN"/>
        </w:rPr>
      </w:pPr>
    </w:p>
    <w:p w14:paraId="4288FB88">
      <w:pPr>
        <w:rPr>
          <w:color w:val="auto"/>
          <w:highlight w:val="none"/>
          <w:shd w:val="clear" w:color="auto" w:fill="auto"/>
          <w:lang w:val="zh-CN"/>
        </w:rPr>
      </w:pPr>
    </w:p>
    <w:p w14:paraId="659B2BCB">
      <w:pPr>
        <w:pStyle w:val="26"/>
        <w:tabs>
          <w:tab w:val="right" w:leader="dot" w:pos="9746"/>
        </w:tabs>
        <w:spacing w:line="720" w:lineRule="auto"/>
        <w:rPr>
          <w:color w:val="auto"/>
          <w:sz w:val="28"/>
          <w:szCs w:val="28"/>
          <w:highlight w:val="none"/>
          <w:shd w:val="clear" w:color="auto" w:fill="auto"/>
        </w:rPr>
      </w:pPr>
      <w:r>
        <w:rPr>
          <w:rFonts w:ascii="宋体" w:hAnsi="宋体" w:cs="宋体"/>
          <w:b/>
          <w:bCs/>
          <w:color w:val="auto"/>
          <w:sz w:val="32"/>
          <w:szCs w:val="32"/>
          <w:highlight w:val="none"/>
          <w:shd w:val="clear" w:color="auto" w:fill="auto"/>
        </w:rPr>
        <w:fldChar w:fldCharType="begin"/>
      </w:r>
      <w:r>
        <w:rPr>
          <w:rFonts w:ascii="宋体" w:hAnsi="宋体" w:cs="宋体"/>
          <w:b/>
          <w:bCs/>
          <w:color w:val="auto"/>
          <w:sz w:val="32"/>
          <w:szCs w:val="32"/>
          <w:highlight w:val="none"/>
          <w:shd w:val="clear" w:color="auto" w:fill="auto"/>
        </w:rPr>
        <w:instrText xml:space="preserve">TOC \o "1-1" \h \u </w:instrText>
      </w:r>
      <w:r>
        <w:rPr>
          <w:rFonts w:ascii="宋体" w:hAnsi="宋体" w:cs="宋体"/>
          <w:b/>
          <w:bCs/>
          <w:color w:val="auto"/>
          <w:sz w:val="32"/>
          <w:szCs w:val="32"/>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HYPERLINK \l "_Toc29698"</w:instrText>
      </w:r>
      <w:r>
        <w:rPr>
          <w:color w:val="auto"/>
          <w:highlight w:val="none"/>
          <w:shd w:val="clear" w:color="auto" w:fill="auto"/>
        </w:rPr>
        <w:fldChar w:fldCharType="separate"/>
      </w:r>
      <w:r>
        <w:rPr>
          <w:rFonts w:hint="eastAsia" w:ascii="宋体" w:hAnsi="宋体" w:cs="宋体"/>
          <w:bCs/>
          <w:color w:val="auto"/>
          <w:sz w:val="28"/>
          <w:szCs w:val="28"/>
          <w:highlight w:val="none"/>
          <w:shd w:val="clear" w:color="auto" w:fill="auto"/>
        </w:rPr>
        <w:t>第一章  竞争性磋商公告</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_Toc29698 \h </w:instrText>
      </w:r>
      <w:r>
        <w:rPr>
          <w:color w:val="auto"/>
          <w:sz w:val="28"/>
          <w:szCs w:val="28"/>
          <w:highlight w:val="none"/>
          <w:shd w:val="clear" w:color="auto" w:fill="auto"/>
        </w:rPr>
        <w:fldChar w:fldCharType="separate"/>
      </w:r>
      <w:r>
        <w:rPr>
          <w:color w:val="auto"/>
          <w:sz w:val="28"/>
          <w:szCs w:val="28"/>
          <w:highlight w:val="none"/>
          <w:shd w:val="clear" w:color="auto" w:fill="auto"/>
        </w:rPr>
        <w:t>1</w:t>
      </w:r>
      <w:r>
        <w:rPr>
          <w:color w:val="auto"/>
          <w:sz w:val="28"/>
          <w:szCs w:val="28"/>
          <w:highlight w:val="none"/>
          <w:shd w:val="clear" w:color="auto" w:fill="auto"/>
        </w:rPr>
        <w:fldChar w:fldCharType="end"/>
      </w:r>
      <w:r>
        <w:rPr>
          <w:color w:val="auto"/>
          <w:highlight w:val="none"/>
          <w:shd w:val="clear" w:color="auto" w:fill="auto"/>
        </w:rPr>
        <w:fldChar w:fldCharType="end"/>
      </w:r>
    </w:p>
    <w:p w14:paraId="742BB3A1">
      <w:pPr>
        <w:pStyle w:val="26"/>
        <w:tabs>
          <w:tab w:val="right" w:leader="dot" w:pos="9746"/>
        </w:tabs>
        <w:spacing w:line="720" w:lineRule="auto"/>
        <w:rPr>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HYPERLINK \l "_Toc27017"</w:instrText>
      </w:r>
      <w:r>
        <w:rPr>
          <w:color w:val="auto"/>
          <w:highlight w:val="none"/>
          <w:shd w:val="clear" w:color="auto" w:fill="auto"/>
        </w:rPr>
        <w:fldChar w:fldCharType="separate"/>
      </w:r>
      <w:r>
        <w:rPr>
          <w:rFonts w:hint="eastAsia" w:ascii="宋体" w:hAnsi="宋体" w:cs="宋体"/>
          <w:bCs/>
          <w:color w:val="auto"/>
          <w:sz w:val="28"/>
          <w:szCs w:val="28"/>
          <w:highlight w:val="none"/>
          <w:shd w:val="clear" w:color="auto" w:fill="auto"/>
        </w:rPr>
        <w:t>第二章  供应商须知</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_Toc27017 \h </w:instrText>
      </w:r>
      <w:r>
        <w:rPr>
          <w:color w:val="auto"/>
          <w:sz w:val="28"/>
          <w:szCs w:val="28"/>
          <w:highlight w:val="none"/>
          <w:shd w:val="clear" w:color="auto" w:fill="auto"/>
        </w:rPr>
        <w:fldChar w:fldCharType="separate"/>
      </w:r>
      <w:r>
        <w:rPr>
          <w:color w:val="auto"/>
          <w:sz w:val="28"/>
          <w:szCs w:val="28"/>
          <w:highlight w:val="none"/>
          <w:shd w:val="clear" w:color="auto" w:fill="auto"/>
        </w:rPr>
        <w:t>4</w:t>
      </w:r>
      <w:r>
        <w:rPr>
          <w:color w:val="auto"/>
          <w:sz w:val="28"/>
          <w:szCs w:val="28"/>
          <w:highlight w:val="none"/>
          <w:shd w:val="clear" w:color="auto" w:fill="auto"/>
        </w:rPr>
        <w:fldChar w:fldCharType="end"/>
      </w:r>
      <w:r>
        <w:rPr>
          <w:color w:val="auto"/>
          <w:highlight w:val="none"/>
          <w:shd w:val="clear" w:color="auto" w:fill="auto"/>
        </w:rPr>
        <w:fldChar w:fldCharType="end"/>
      </w:r>
    </w:p>
    <w:p w14:paraId="6D73F2AC">
      <w:pPr>
        <w:pStyle w:val="26"/>
        <w:tabs>
          <w:tab w:val="right" w:leader="dot" w:pos="9746"/>
        </w:tabs>
        <w:spacing w:line="720" w:lineRule="auto"/>
        <w:rPr>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HYPERLINK \l "_Toc2725"</w:instrText>
      </w:r>
      <w:r>
        <w:rPr>
          <w:color w:val="auto"/>
          <w:highlight w:val="none"/>
          <w:shd w:val="clear" w:color="auto" w:fill="auto"/>
        </w:rPr>
        <w:fldChar w:fldCharType="separate"/>
      </w:r>
      <w:r>
        <w:rPr>
          <w:rFonts w:hint="eastAsia" w:ascii="宋体" w:hAnsi="宋体" w:cs="宋体"/>
          <w:bCs/>
          <w:color w:val="auto"/>
          <w:sz w:val="28"/>
          <w:szCs w:val="28"/>
          <w:highlight w:val="none"/>
          <w:shd w:val="clear" w:color="auto" w:fill="auto"/>
        </w:rPr>
        <w:t>第三章  评审办法</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_Toc2725 \h </w:instrText>
      </w:r>
      <w:r>
        <w:rPr>
          <w:color w:val="auto"/>
          <w:sz w:val="28"/>
          <w:szCs w:val="28"/>
          <w:highlight w:val="none"/>
          <w:shd w:val="clear" w:color="auto" w:fill="auto"/>
        </w:rPr>
        <w:fldChar w:fldCharType="separate"/>
      </w:r>
      <w:r>
        <w:rPr>
          <w:color w:val="auto"/>
          <w:sz w:val="28"/>
          <w:szCs w:val="28"/>
          <w:highlight w:val="none"/>
          <w:shd w:val="clear" w:color="auto" w:fill="auto"/>
        </w:rPr>
        <w:t>21</w:t>
      </w:r>
      <w:r>
        <w:rPr>
          <w:color w:val="auto"/>
          <w:sz w:val="28"/>
          <w:szCs w:val="28"/>
          <w:highlight w:val="none"/>
          <w:shd w:val="clear" w:color="auto" w:fill="auto"/>
        </w:rPr>
        <w:fldChar w:fldCharType="end"/>
      </w:r>
      <w:r>
        <w:rPr>
          <w:color w:val="auto"/>
          <w:highlight w:val="none"/>
          <w:shd w:val="clear" w:color="auto" w:fill="auto"/>
        </w:rPr>
        <w:fldChar w:fldCharType="end"/>
      </w:r>
    </w:p>
    <w:p w14:paraId="572111EB">
      <w:pPr>
        <w:pStyle w:val="26"/>
        <w:tabs>
          <w:tab w:val="right" w:leader="dot" w:pos="9746"/>
        </w:tabs>
        <w:spacing w:line="720" w:lineRule="auto"/>
        <w:rPr>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HYPERLINK \l "_Toc10473"</w:instrText>
      </w:r>
      <w:r>
        <w:rPr>
          <w:color w:val="auto"/>
          <w:highlight w:val="none"/>
          <w:shd w:val="clear" w:color="auto" w:fill="auto"/>
        </w:rPr>
        <w:fldChar w:fldCharType="separate"/>
      </w:r>
      <w:r>
        <w:rPr>
          <w:rFonts w:hint="eastAsia" w:ascii="宋体" w:hAnsi="宋体" w:cs="宋体"/>
          <w:color w:val="auto"/>
          <w:sz w:val="28"/>
          <w:szCs w:val="28"/>
          <w:highlight w:val="none"/>
          <w:shd w:val="clear" w:color="auto" w:fill="auto"/>
        </w:rPr>
        <w:t>第四章  合同条款及格式</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_Toc10473 \h </w:instrText>
      </w:r>
      <w:r>
        <w:rPr>
          <w:color w:val="auto"/>
          <w:sz w:val="28"/>
          <w:szCs w:val="28"/>
          <w:highlight w:val="none"/>
          <w:shd w:val="clear" w:color="auto" w:fill="auto"/>
        </w:rPr>
        <w:fldChar w:fldCharType="separate"/>
      </w:r>
      <w:r>
        <w:rPr>
          <w:color w:val="auto"/>
          <w:sz w:val="28"/>
          <w:szCs w:val="28"/>
          <w:highlight w:val="none"/>
          <w:shd w:val="clear" w:color="auto" w:fill="auto"/>
        </w:rPr>
        <w:t>27</w:t>
      </w:r>
      <w:r>
        <w:rPr>
          <w:color w:val="auto"/>
          <w:sz w:val="28"/>
          <w:szCs w:val="28"/>
          <w:highlight w:val="none"/>
          <w:shd w:val="clear" w:color="auto" w:fill="auto"/>
        </w:rPr>
        <w:fldChar w:fldCharType="end"/>
      </w:r>
      <w:r>
        <w:rPr>
          <w:color w:val="auto"/>
          <w:highlight w:val="none"/>
          <w:shd w:val="clear" w:color="auto" w:fill="auto"/>
        </w:rPr>
        <w:fldChar w:fldCharType="end"/>
      </w:r>
    </w:p>
    <w:p w14:paraId="6E47E443">
      <w:pPr>
        <w:pStyle w:val="26"/>
        <w:tabs>
          <w:tab w:val="right" w:leader="dot" w:pos="9746"/>
        </w:tabs>
        <w:spacing w:line="720" w:lineRule="auto"/>
        <w:rPr>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HYPERLINK \l "_Toc30015"</w:instrText>
      </w:r>
      <w:r>
        <w:rPr>
          <w:color w:val="auto"/>
          <w:highlight w:val="none"/>
          <w:shd w:val="clear" w:color="auto" w:fill="auto"/>
        </w:rPr>
        <w:fldChar w:fldCharType="separate"/>
      </w:r>
      <w:r>
        <w:rPr>
          <w:rFonts w:hint="eastAsia" w:ascii="宋体" w:hAnsi="宋体" w:cs="宋体"/>
          <w:color w:val="auto"/>
          <w:sz w:val="28"/>
          <w:szCs w:val="28"/>
          <w:highlight w:val="none"/>
          <w:shd w:val="clear" w:color="auto" w:fill="auto"/>
        </w:rPr>
        <w:t>第五章  工程量清单</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_Toc30015 \h </w:instrText>
      </w:r>
      <w:r>
        <w:rPr>
          <w:color w:val="auto"/>
          <w:sz w:val="28"/>
          <w:szCs w:val="28"/>
          <w:highlight w:val="none"/>
          <w:shd w:val="clear" w:color="auto" w:fill="auto"/>
        </w:rPr>
        <w:fldChar w:fldCharType="separate"/>
      </w:r>
      <w:r>
        <w:rPr>
          <w:color w:val="auto"/>
          <w:sz w:val="28"/>
          <w:szCs w:val="28"/>
          <w:highlight w:val="none"/>
          <w:shd w:val="clear" w:color="auto" w:fill="auto"/>
        </w:rPr>
        <w:t>59</w:t>
      </w:r>
      <w:r>
        <w:rPr>
          <w:color w:val="auto"/>
          <w:sz w:val="28"/>
          <w:szCs w:val="28"/>
          <w:highlight w:val="none"/>
          <w:shd w:val="clear" w:color="auto" w:fill="auto"/>
        </w:rPr>
        <w:fldChar w:fldCharType="end"/>
      </w:r>
      <w:r>
        <w:rPr>
          <w:color w:val="auto"/>
          <w:highlight w:val="none"/>
          <w:shd w:val="clear" w:color="auto" w:fill="auto"/>
        </w:rPr>
        <w:fldChar w:fldCharType="end"/>
      </w:r>
    </w:p>
    <w:p w14:paraId="71AC9ED0">
      <w:pPr>
        <w:pStyle w:val="26"/>
        <w:tabs>
          <w:tab w:val="right" w:leader="dot" w:pos="9746"/>
        </w:tabs>
        <w:spacing w:line="720" w:lineRule="auto"/>
        <w:rPr>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HYPERLINK \l "_Toc22282"</w:instrText>
      </w:r>
      <w:r>
        <w:rPr>
          <w:color w:val="auto"/>
          <w:highlight w:val="none"/>
          <w:shd w:val="clear" w:color="auto" w:fill="auto"/>
        </w:rPr>
        <w:fldChar w:fldCharType="separate"/>
      </w:r>
      <w:r>
        <w:rPr>
          <w:rFonts w:hint="eastAsia" w:ascii="宋体" w:hAnsi="宋体" w:cs="宋体"/>
          <w:color w:val="auto"/>
          <w:kern w:val="0"/>
          <w:sz w:val="28"/>
          <w:szCs w:val="28"/>
          <w:highlight w:val="none"/>
          <w:shd w:val="clear" w:color="auto" w:fill="auto"/>
        </w:rPr>
        <w:t>第六章  技术标准</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_Toc22282 \h </w:instrText>
      </w:r>
      <w:r>
        <w:rPr>
          <w:color w:val="auto"/>
          <w:sz w:val="28"/>
          <w:szCs w:val="28"/>
          <w:highlight w:val="none"/>
          <w:shd w:val="clear" w:color="auto" w:fill="auto"/>
        </w:rPr>
        <w:fldChar w:fldCharType="separate"/>
      </w:r>
      <w:r>
        <w:rPr>
          <w:color w:val="auto"/>
          <w:sz w:val="28"/>
          <w:szCs w:val="28"/>
          <w:highlight w:val="none"/>
          <w:shd w:val="clear" w:color="auto" w:fill="auto"/>
        </w:rPr>
        <w:t>60</w:t>
      </w:r>
      <w:r>
        <w:rPr>
          <w:color w:val="auto"/>
          <w:sz w:val="28"/>
          <w:szCs w:val="28"/>
          <w:highlight w:val="none"/>
          <w:shd w:val="clear" w:color="auto" w:fill="auto"/>
        </w:rPr>
        <w:fldChar w:fldCharType="end"/>
      </w:r>
      <w:r>
        <w:rPr>
          <w:color w:val="auto"/>
          <w:highlight w:val="none"/>
          <w:shd w:val="clear" w:color="auto" w:fill="auto"/>
        </w:rPr>
        <w:fldChar w:fldCharType="end"/>
      </w:r>
    </w:p>
    <w:p w14:paraId="319A28EB">
      <w:pPr>
        <w:pStyle w:val="26"/>
        <w:tabs>
          <w:tab w:val="right" w:leader="dot" w:pos="9746"/>
        </w:tabs>
        <w:spacing w:line="720" w:lineRule="auto"/>
        <w:rPr>
          <w:color w:val="auto"/>
          <w:sz w:val="28"/>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HYPERLINK \l "_Toc26804"</w:instrText>
      </w:r>
      <w:r>
        <w:rPr>
          <w:color w:val="auto"/>
          <w:highlight w:val="none"/>
          <w:shd w:val="clear" w:color="auto" w:fill="auto"/>
        </w:rPr>
        <w:fldChar w:fldCharType="separate"/>
      </w:r>
      <w:r>
        <w:rPr>
          <w:rFonts w:hint="eastAsia" w:ascii="宋体" w:hAnsi="宋体" w:cs="宋体"/>
          <w:color w:val="auto"/>
          <w:kern w:val="0"/>
          <w:sz w:val="28"/>
          <w:szCs w:val="28"/>
          <w:highlight w:val="none"/>
          <w:shd w:val="clear" w:color="auto" w:fill="auto"/>
        </w:rPr>
        <w:t>第七章  图纸</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_Toc26804 \h </w:instrText>
      </w:r>
      <w:r>
        <w:rPr>
          <w:color w:val="auto"/>
          <w:sz w:val="28"/>
          <w:szCs w:val="28"/>
          <w:highlight w:val="none"/>
          <w:shd w:val="clear" w:color="auto" w:fill="auto"/>
        </w:rPr>
        <w:fldChar w:fldCharType="separate"/>
      </w:r>
      <w:r>
        <w:rPr>
          <w:color w:val="auto"/>
          <w:sz w:val="28"/>
          <w:szCs w:val="28"/>
          <w:highlight w:val="none"/>
          <w:shd w:val="clear" w:color="auto" w:fill="auto"/>
        </w:rPr>
        <w:t>61</w:t>
      </w:r>
      <w:r>
        <w:rPr>
          <w:color w:val="auto"/>
          <w:sz w:val="28"/>
          <w:szCs w:val="28"/>
          <w:highlight w:val="none"/>
          <w:shd w:val="clear" w:color="auto" w:fill="auto"/>
        </w:rPr>
        <w:fldChar w:fldCharType="end"/>
      </w:r>
      <w:r>
        <w:rPr>
          <w:color w:val="auto"/>
          <w:highlight w:val="none"/>
          <w:shd w:val="clear" w:color="auto" w:fill="auto"/>
        </w:rPr>
        <w:fldChar w:fldCharType="end"/>
      </w:r>
    </w:p>
    <w:p w14:paraId="7C47A6EA">
      <w:pPr>
        <w:pStyle w:val="26"/>
        <w:tabs>
          <w:tab w:val="right" w:leader="dot" w:pos="9746"/>
        </w:tabs>
        <w:spacing w:line="720" w:lineRule="auto"/>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HYPERLINK \l "_Toc11330"</w:instrText>
      </w:r>
      <w:r>
        <w:rPr>
          <w:color w:val="auto"/>
          <w:highlight w:val="none"/>
          <w:shd w:val="clear" w:color="auto" w:fill="auto"/>
        </w:rPr>
        <w:fldChar w:fldCharType="separate"/>
      </w:r>
      <w:r>
        <w:rPr>
          <w:rFonts w:hint="eastAsia" w:ascii="宋体" w:hAnsi="宋体" w:cs="宋体"/>
          <w:color w:val="auto"/>
          <w:kern w:val="0"/>
          <w:sz w:val="28"/>
          <w:szCs w:val="28"/>
          <w:highlight w:val="none"/>
          <w:shd w:val="clear" w:color="auto" w:fill="auto"/>
        </w:rPr>
        <w:t>第八章  响应文件格式</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_Toc11330 \h </w:instrText>
      </w:r>
      <w:r>
        <w:rPr>
          <w:color w:val="auto"/>
          <w:sz w:val="28"/>
          <w:szCs w:val="28"/>
          <w:highlight w:val="none"/>
          <w:shd w:val="clear" w:color="auto" w:fill="auto"/>
        </w:rPr>
        <w:fldChar w:fldCharType="separate"/>
      </w:r>
      <w:r>
        <w:rPr>
          <w:color w:val="auto"/>
          <w:sz w:val="28"/>
          <w:szCs w:val="28"/>
          <w:highlight w:val="none"/>
          <w:shd w:val="clear" w:color="auto" w:fill="auto"/>
        </w:rPr>
        <w:t>62</w:t>
      </w:r>
      <w:r>
        <w:rPr>
          <w:color w:val="auto"/>
          <w:sz w:val="28"/>
          <w:szCs w:val="28"/>
          <w:highlight w:val="none"/>
          <w:shd w:val="clear" w:color="auto" w:fill="auto"/>
        </w:rPr>
        <w:fldChar w:fldCharType="end"/>
      </w:r>
      <w:r>
        <w:rPr>
          <w:color w:val="auto"/>
          <w:highlight w:val="none"/>
          <w:shd w:val="clear" w:color="auto" w:fill="auto"/>
        </w:rPr>
        <w:fldChar w:fldCharType="end"/>
      </w:r>
    </w:p>
    <w:p w14:paraId="48F775FE">
      <w:pPr>
        <w:spacing w:line="720" w:lineRule="auto"/>
        <w:jc w:val="center"/>
        <w:rPr>
          <w:rFonts w:ascii="宋体" w:hAnsi="宋体" w:cs="宋体"/>
          <w:b/>
          <w:bCs/>
          <w:color w:val="auto"/>
          <w:sz w:val="32"/>
          <w:szCs w:val="32"/>
          <w:highlight w:val="none"/>
          <w:shd w:val="clear" w:color="auto" w:fill="auto"/>
        </w:rPr>
      </w:pPr>
      <w:r>
        <w:rPr>
          <w:rFonts w:ascii="宋体" w:hAnsi="宋体" w:cs="宋体"/>
          <w:bCs/>
          <w:color w:val="auto"/>
          <w:szCs w:val="32"/>
          <w:highlight w:val="none"/>
          <w:shd w:val="clear" w:color="auto" w:fill="auto"/>
        </w:rPr>
        <w:fldChar w:fldCharType="end"/>
      </w:r>
    </w:p>
    <w:p w14:paraId="3CA74B81">
      <w:pPr>
        <w:spacing w:line="460" w:lineRule="exact"/>
        <w:jc w:val="center"/>
        <w:rPr>
          <w:rFonts w:ascii="宋体" w:hAnsi="宋体" w:cs="宋体"/>
          <w:b/>
          <w:bCs/>
          <w:color w:val="auto"/>
          <w:sz w:val="32"/>
          <w:szCs w:val="32"/>
          <w:highlight w:val="none"/>
          <w:shd w:val="clear" w:color="auto" w:fill="auto"/>
        </w:rPr>
        <w:sectPr>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66586C9F">
      <w:pPr>
        <w:spacing w:line="460" w:lineRule="exact"/>
        <w:jc w:val="center"/>
        <w:outlineLvl w:val="0"/>
        <w:rPr>
          <w:rFonts w:ascii="宋体" w:hAnsi="宋体" w:cs="宋体"/>
          <w:b/>
          <w:bCs/>
          <w:color w:val="auto"/>
          <w:sz w:val="32"/>
          <w:szCs w:val="32"/>
          <w:highlight w:val="none"/>
          <w:shd w:val="clear" w:color="auto" w:fill="auto"/>
        </w:rPr>
      </w:pPr>
      <w:bookmarkStart w:id="2" w:name="_Toc35393797"/>
      <w:bookmarkStart w:id="3" w:name="_Toc1521"/>
      <w:bookmarkStart w:id="4" w:name="_Toc32295"/>
      <w:bookmarkStart w:id="5" w:name="_Toc28359011"/>
      <w:bookmarkStart w:id="6" w:name="_Toc26809"/>
      <w:bookmarkStart w:id="7" w:name="_Toc30170"/>
      <w:bookmarkStart w:id="8" w:name="_Toc29698"/>
      <w:r>
        <w:rPr>
          <w:rFonts w:hint="eastAsia" w:ascii="宋体" w:hAnsi="宋体" w:cs="宋体"/>
          <w:b/>
          <w:bCs/>
          <w:color w:val="auto"/>
          <w:sz w:val="32"/>
          <w:szCs w:val="32"/>
          <w:highlight w:val="none"/>
          <w:shd w:val="clear" w:color="auto" w:fill="auto"/>
        </w:rPr>
        <w:t>第一章  竞争性磋商公告</w:t>
      </w:r>
      <w:bookmarkEnd w:id="2"/>
      <w:bookmarkEnd w:id="3"/>
      <w:bookmarkEnd w:id="4"/>
      <w:bookmarkEnd w:id="5"/>
      <w:bookmarkEnd w:id="6"/>
      <w:bookmarkEnd w:id="7"/>
      <w:bookmarkEnd w:id="8"/>
    </w:p>
    <w:tbl>
      <w:tblPr>
        <w:tblStyle w:val="34"/>
        <w:tblpPr w:leftFromText="180" w:rightFromText="180" w:vertAnchor="text" w:tblpX="70"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0"/>
      </w:tblGrid>
      <w:tr w14:paraId="41DA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20" w:type="dxa"/>
            <w:noWrap w:val="0"/>
            <w:vAlign w:val="top"/>
          </w:tcPr>
          <w:p w14:paraId="178B48FD">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项目概况</w:t>
            </w:r>
          </w:p>
          <w:p w14:paraId="7A738894">
            <w:pPr>
              <w:keepNext w:val="0"/>
              <w:keepLines w:val="0"/>
              <w:pageBreakBefore w:val="0"/>
              <w:kinsoku/>
              <w:wordWrap/>
              <w:overflowPunct/>
              <w:topLinePunct w:val="0"/>
              <w:bidi w:val="0"/>
              <w:spacing w:line="360" w:lineRule="auto"/>
              <w:ind w:firstLine="422" w:firstLineChars="200"/>
              <w:rPr>
                <w:rFonts w:hint="eastAsia" w:ascii="宋体" w:hAnsi="宋体" w:eastAsia="宋体" w:cs="宋体"/>
                <w:color w:val="auto"/>
                <w:sz w:val="21"/>
                <w:szCs w:val="21"/>
                <w:highlight w:val="none"/>
                <w:shd w:val="clear" w:color="auto" w:fill="auto"/>
              </w:rPr>
            </w:pPr>
            <w:r>
              <w:rPr>
                <w:rFonts w:hint="eastAsia" w:ascii="宋体" w:hAnsi="宋体" w:cs="宋体"/>
                <w:b/>
                <w:bCs/>
                <w:color w:val="auto"/>
                <w:sz w:val="21"/>
                <w:szCs w:val="21"/>
                <w:highlight w:val="none"/>
                <w:u w:val="single"/>
                <w:lang w:eastAsia="zh-CN"/>
              </w:rPr>
              <w:t>兴安县2025年老旧小区配套基础设施项目（红线内）项目</w:t>
            </w:r>
            <w:r>
              <w:rPr>
                <w:rFonts w:hint="eastAsia" w:ascii="宋体" w:hAnsi="宋体" w:eastAsia="宋体" w:cs="宋体"/>
                <w:color w:val="auto"/>
                <w:sz w:val="21"/>
                <w:szCs w:val="21"/>
                <w:highlight w:val="none"/>
                <w:shd w:val="clear" w:color="auto" w:fill="auto"/>
              </w:rPr>
              <w:t>的潜在供应商应</w:t>
            </w:r>
            <w:r>
              <w:rPr>
                <w:rFonts w:hint="eastAsia" w:ascii="宋体" w:hAnsi="宋体" w:eastAsia="宋体" w:cs="宋体"/>
                <w:color w:val="auto"/>
                <w:sz w:val="21"/>
                <w:szCs w:val="21"/>
                <w:highlight w:val="none"/>
                <w:shd w:val="clear" w:color="auto" w:fill="auto"/>
                <w:lang w:val="en-US" w:eastAsia="zh-CN"/>
              </w:rPr>
              <w:t>在</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获取采购文件，</w:t>
            </w:r>
            <w:r>
              <w:rPr>
                <w:rFonts w:hint="eastAsia" w:ascii="宋体" w:hAnsi="宋体" w:eastAsia="宋体" w:cs="宋体"/>
                <w:color w:val="auto"/>
                <w:sz w:val="21"/>
                <w:szCs w:val="21"/>
                <w:highlight w:val="none"/>
                <w:shd w:val="clear" w:color="auto" w:fill="auto"/>
                <w:lang w:val="en-US" w:eastAsia="zh-CN"/>
              </w:rPr>
              <w:t>并于2025年</w:t>
            </w:r>
            <w:r>
              <w:rPr>
                <w:rFonts w:hint="eastAsia" w:ascii="宋体" w:hAnsi="宋体" w:cs="宋体"/>
                <w:color w:val="auto"/>
                <w:sz w:val="21"/>
                <w:szCs w:val="21"/>
                <w:highlight w:val="none"/>
                <w:shd w:val="clear" w:color="auto" w:fill="auto"/>
                <w:lang w:val="en-US" w:eastAsia="zh-CN"/>
              </w:rPr>
              <w:t>09月19日</w:t>
            </w:r>
            <w:r>
              <w:rPr>
                <w:rFonts w:hint="eastAsia" w:ascii="宋体" w:hAnsi="宋体" w:eastAsia="宋体" w:cs="宋体"/>
                <w:color w:val="auto"/>
                <w:sz w:val="21"/>
                <w:szCs w:val="21"/>
                <w:highlight w:val="none"/>
                <w:shd w:val="clear" w:color="auto" w:fill="auto"/>
                <w:lang w:val="en-US" w:eastAsia="zh-CN"/>
              </w:rPr>
              <w:t>09</w:t>
            </w:r>
            <w:r>
              <w:rPr>
                <w:rFonts w:hint="eastAsia" w:ascii="宋体" w:hAnsi="宋体" w:eastAsia="宋体" w:cs="宋体"/>
                <w:color w:val="auto"/>
                <w:sz w:val="21"/>
                <w:szCs w:val="21"/>
                <w:highlight w:val="none"/>
                <w:shd w:val="clear" w:color="auto" w:fill="auto"/>
              </w:rPr>
              <w:t>时30分（北京时间）前递交投标文件。</w:t>
            </w:r>
          </w:p>
        </w:tc>
      </w:tr>
    </w:tbl>
    <w:p w14:paraId="2119CC40">
      <w:pPr>
        <w:keepNext w:val="0"/>
        <w:keepLines w:val="0"/>
        <w:pageBreakBefore w:val="0"/>
        <w:kinsoku/>
        <w:wordWrap/>
        <w:overflowPunct/>
        <w:topLinePunct w:val="0"/>
        <w:bidi w:val="0"/>
        <w:spacing w:line="400" w:lineRule="exact"/>
        <w:ind w:left="0" w:right="0"/>
        <w:jc w:val="both"/>
        <w:outlineLvl w:val="1"/>
        <w:rPr>
          <w:rFonts w:hint="eastAsia" w:ascii="宋体" w:hAnsi="宋体" w:eastAsia="宋体" w:cs="宋体"/>
          <w:color w:val="auto"/>
          <w:sz w:val="21"/>
          <w:szCs w:val="21"/>
          <w:highlight w:val="none"/>
          <w:shd w:val="clear" w:color="auto" w:fill="auto"/>
        </w:rPr>
      </w:pPr>
      <w:bookmarkStart w:id="9" w:name="_Toc35393798"/>
      <w:bookmarkStart w:id="10" w:name="_Toc16171"/>
      <w:bookmarkStart w:id="11" w:name="_Toc18337"/>
      <w:bookmarkStart w:id="12" w:name="_Toc28359012"/>
      <w:bookmarkStart w:id="13" w:name="_Toc28359089"/>
      <w:bookmarkStart w:id="14" w:name="_Toc35393629"/>
      <w:r>
        <w:rPr>
          <w:rFonts w:hint="eastAsia" w:ascii="宋体" w:hAnsi="宋体" w:eastAsia="宋体" w:cs="宋体"/>
          <w:b/>
          <w:bCs/>
          <w:color w:val="auto"/>
          <w:sz w:val="21"/>
          <w:szCs w:val="21"/>
          <w:highlight w:val="none"/>
          <w:shd w:val="clear" w:color="auto" w:fill="auto"/>
        </w:rPr>
        <w:t>一、项目基本情况</w:t>
      </w:r>
      <w:bookmarkEnd w:id="9"/>
      <w:bookmarkEnd w:id="10"/>
      <w:bookmarkEnd w:id="11"/>
      <w:bookmarkEnd w:id="12"/>
      <w:bookmarkEnd w:id="13"/>
      <w:bookmarkEnd w:id="14"/>
    </w:p>
    <w:p w14:paraId="46E0A6C4">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1、项目编号：</w:t>
      </w:r>
      <w:r>
        <w:rPr>
          <w:rFonts w:hint="eastAsia" w:ascii="宋体" w:hAnsi="宋体" w:cs="宋体"/>
          <w:color w:val="auto"/>
          <w:sz w:val="21"/>
          <w:szCs w:val="21"/>
          <w:highlight w:val="none"/>
          <w:shd w:val="clear" w:color="auto" w:fill="auto"/>
          <w:lang w:eastAsia="zh-CN"/>
        </w:rPr>
        <w:t>GLZC2025-C2-250070-GXJZ</w:t>
      </w:r>
    </w:p>
    <w:p w14:paraId="1B80A162">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2、项目名称：</w:t>
      </w:r>
      <w:r>
        <w:rPr>
          <w:rFonts w:hint="eastAsia" w:ascii="宋体" w:hAnsi="宋体" w:cs="宋体"/>
          <w:color w:val="auto"/>
          <w:sz w:val="21"/>
          <w:szCs w:val="21"/>
          <w:highlight w:val="none"/>
          <w:lang w:eastAsia="zh-CN"/>
        </w:rPr>
        <w:t>兴安县2025年老旧小区配套基础设施项目（红线内）项目</w:t>
      </w:r>
    </w:p>
    <w:p w14:paraId="50464597">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3、采购方式：竞争性磋商</w:t>
      </w:r>
    </w:p>
    <w:p w14:paraId="2DB773A3">
      <w:pPr>
        <w:keepNext w:val="0"/>
        <w:keepLines w:val="0"/>
        <w:pageBreakBefore w:val="0"/>
        <w:kinsoku/>
        <w:wordWrap/>
        <w:overflowPunct/>
        <w:topLinePunct w:val="0"/>
        <w:bidi w:val="0"/>
        <w:spacing w:line="400" w:lineRule="exact"/>
        <w:ind w:left="0" w:right="0" w:firstLine="420" w:firstLineChars="200"/>
        <w:jc w:val="both"/>
        <w:outlineLvl w:val="2"/>
        <w:rPr>
          <w:rFonts w:hint="eastAsia" w:ascii="宋体" w:hAnsi="宋体" w:eastAsia="宋体" w:cs="宋体"/>
          <w:color w:val="auto"/>
          <w:kern w:val="0"/>
          <w:sz w:val="21"/>
          <w:szCs w:val="21"/>
          <w:highlight w:val="none"/>
          <w:u w:val="none"/>
          <w:shd w:val="clear" w:color="auto" w:fill="auto"/>
          <w:lang w:val="en-US" w:eastAsia="zh-CN"/>
        </w:rPr>
      </w:pPr>
      <w:bookmarkStart w:id="15" w:name="_Toc15911"/>
      <w:bookmarkStart w:id="16" w:name="_Toc22142"/>
      <w:bookmarkStart w:id="17" w:name="_Toc2148"/>
      <w:bookmarkStart w:id="18" w:name="_Toc4879"/>
      <w:bookmarkStart w:id="19" w:name="_Toc26032"/>
      <w:r>
        <w:rPr>
          <w:rFonts w:hint="eastAsia" w:ascii="宋体" w:hAnsi="宋体" w:eastAsia="宋体" w:cs="宋体"/>
          <w:color w:val="auto"/>
          <w:sz w:val="21"/>
          <w:szCs w:val="21"/>
          <w:highlight w:val="none"/>
          <w:shd w:val="clear" w:color="auto" w:fill="auto"/>
        </w:rPr>
        <w:t>4、预算金额（人民币）</w:t>
      </w:r>
      <w:r>
        <w:rPr>
          <w:rFonts w:hint="eastAsia" w:ascii="宋体" w:hAnsi="宋体" w:eastAsia="宋体" w:cs="宋体"/>
          <w:color w:val="auto"/>
          <w:kern w:val="0"/>
          <w:sz w:val="21"/>
          <w:szCs w:val="21"/>
          <w:highlight w:val="none"/>
          <w:u w:val="none"/>
          <w:shd w:val="clear" w:color="auto" w:fill="auto"/>
          <w:lang w:val="en-US" w:eastAsia="zh-CN"/>
        </w:rPr>
        <w:t>：</w:t>
      </w:r>
      <w:bookmarkEnd w:id="15"/>
      <w:bookmarkEnd w:id="16"/>
      <w:bookmarkEnd w:id="17"/>
      <w:bookmarkEnd w:id="18"/>
      <w:bookmarkEnd w:id="19"/>
      <w:r>
        <w:rPr>
          <w:rFonts w:hint="eastAsia" w:ascii="宋体" w:hAnsi="宋体" w:cs="宋体"/>
          <w:color w:val="auto"/>
          <w:kern w:val="0"/>
          <w:sz w:val="21"/>
          <w:szCs w:val="21"/>
          <w:highlight w:val="none"/>
          <w:u w:val="none"/>
          <w:shd w:val="clear" w:color="auto" w:fill="auto"/>
          <w:lang w:val="en-US" w:eastAsia="zh-CN"/>
        </w:rPr>
        <w:t>2725227.11</w:t>
      </w:r>
      <w:r>
        <w:rPr>
          <w:rFonts w:hint="eastAsia" w:ascii="宋体" w:hAnsi="宋体" w:eastAsia="宋体" w:cs="宋体"/>
          <w:color w:val="auto"/>
          <w:kern w:val="0"/>
          <w:sz w:val="21"/>
          <w:szCs w:val="21"/>
          <w:highlight w:val="none"/>
          <w:u w:val="none"/>
          <w:shd w:val="clear" w:color="auto" w:fill="auto"/>
          <w:lang w:val="en-US" w:eastAsia="zh-CN"/>
        </w:rPr>
        <w:t>元</w:t>
      </w:r>
    </w:p>
    <w:p w14:paraId="6FC930B1">
      <w:pPr>
        <w:keepNext w:val="0"/>
        <w:keepLines w:val="0"/>
        <w:pageBreakBefore w:val="0"/>
        <w:kinsoku/>
        <w:wordWrap/>
        <w:overflowPunct/>
        <w:topLinePunct w:val="0"/>
        <w:bidi w:val="0"/>
        <w:spacing w:line="400" w:lineRule="exact"/>
        <w:ind w:left="0" w:right="0" w:firstLine="420" w:firstLineChars="200"/>
        <w:jc w:val="both"/>
        <w:outlineLvl w:val="2"/>
        <w:rPr>
          <w:rFonts w:hint="eastAsia" w:ascii="宋体" w:hAnsi="宋体" w:eastAsia="宋体" w:cs="宋体"/>
          <w:color w:val="auto"/>
          <w:sz w:val="21"/>
          <w:szCs w:val="21"/>
          <w:highlight w:val="none"/>
          <w:shd w:val="clear" w:color="auto" w:fill="auto"/>
        </w:rPr>
      </w:pPr>
      <w:bookmarkStart w:id="20" w:name="_Toc4369"/>
      <w:bookmarkStart w:id="21" w:name="_Toc27692"/>
      <w:bookmarkStart w:id="22" w:name="_Toc5166"/>
      <w:bookmarkStart w:id="23" w:name="_Toc15341"/>
      <w:bookmarkStart w:id="24" w:name="_Toc16880"/>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、采购需求：</w:t>
      </w:r>
      <w:bookmarkEnd w:id="20"/>
      <w:bookmarkEnd w:id="21"/>
      <w:bookmarkEnd w:id="22"/>
    </w:p>
    <w:bookmarkEnd w:id="23"/>
    <w:bookmarkEnd w:id="24"/>
    <w:p w14:paraId="558413C5">
      <w:pPr>
        <w:keepNext w:val="0"/>
        <w:keepLines w:val="0"/>
        <w:pageBreakBefore w:val="0"/>
        <w:kinsoku/>
        <w:wordWrap/>
        <w:overflowPunct/>
        <w:topLinePunct w:val="0"/>
        <w:bidi w:val="0"/>
        <w:spacing w:line="400" w:lineRule="exact"/>
        <w:ind w:right="0"/>
        <w:jc w:val="left"/>
        <w:rPr>
          <w:rFonts w:hint="eastAsia" w:ascii="宋体" w:hAnsi="宋体" w:eastAsia="宋体" w:cs="宋体"/>
          <w:color w:val="auto"/>
          <w:sz w:val="21"/>
          <w:szCs w:val="21"/>
          <w:highlight w:val="none"/>
          <w:shd w:val="clear" w:color="auto" w:fill="auto"/>
          <w:lang w:val="en-US" w:eastAsia="zh-CN"/>
        </w:rPr>
      </w:pPr>
      <w:bookmarkStart w:id="25" w:name="_Toc5842"/>
      <w:bookmarkStart w:id="26" w:name="_Toc18138"/>
      <w:r>
        <w:rPr>
          <w:rFonts w:hint="eastAsia" w:ascii="宋体" w:hAnsi="宋体" w:eastAsia="宋体" w:cs="宋体"/>
          <w:color w:val="auto"/>
          <w:sz w:val="21"/>
          <w:szCs w:val="21"/>
          <w:highlight w:val="none"/>
          <w:shd w:val="clear" w:color="auto" w:fill="auto"/>
          <w:lang w:val="en-US" w:eastAsia="zh-CN"/>
        </w:rPr>
        <w:t>标项名称:</w:t>
      </w:r>
      <w:r>
        <w:rPr>
          <w:rFonts w:hint="eastAsia" w:ascii="宋体" w:hAnsi="宋体" w:cs="宋体"/>
          <w:color w:val="auto"/>
          <w:sz w:val="21"/>
          <w:szCs w:val="21"/>
          <w:highlight w:val="none"/>
          <w:shd w:val="clear" w:color="auto" w:fill="auto"/>
          <w:lang w:val="en-US" w:eastAsia="zh-CN"/>
        </w:rPr>
        <w:t>兴安县2025年老旧小区配套基础设施项目（红线内）项目</w:t>
      </w:r>
    </w:p>
    <w:p w14:paraId="118E0C85">
      <w:pPr>
        <w:keepNext w:val="0"/>
        <w:keepLines w:val="0"/>
        <w:pageBreakBefore w:val="0"/>
        <w:kinsoku/>
        <w:wordWrap/>
        <w:overflowPunct/>
        <w:topLinePunct w:val="0"/>
        <w:bidi w:val="0"/>
        <w:spacing w:line="400" w:lineRule="exact"/>
        <w:ind w:right="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数量:1</w:t>
      </w:r>
    </w:p>
    <w:p w14:paraId="10EC0321">
      <w:pPr>
        <w:keepNext w:val="0"/>
        <w:keepLines w:val="0"/>
        <w:pageBreakBefore w:val="0"/>
        <w:kinsoku/>
        <w:wordWrap/>
        <w:overflowPunct/>
        <w:topLinePunct w:val="0"/>
        <w:bidi w:val="0"/>
        <w:spacing w:line="400" w:lineRule="exact"/>
        <w:ind w:right="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预算金额（元）:</w:t>
      </w:r>
      <w:r>
        <w:rPr>
          <w:rFonts w:hint="eastAsia" w:ascii="宋体" w:hAnsi="宋体" w:cs="宋体"/>
          <w:color w:val="auto"/>
          <w:sz w:val="21"/>
          <w:szCs w:val="21"/>
          <w:highlight w:val="none"/>
          <w:shd w:val="clear" w:color="auto" w:fill="auto"/>
          <w:lang w:val="en-US" w:eastAsia="zh-CN"/>
        </w:rPr>
        <w:t>2725227.11</w:t>
      </w:r>
    </w:p>
    <w:p w14:paraId="5155B490">
      <w:pPr>
        <w:keepNext w:val="0"/>
        <w:keepLines w:val="0"/>
        <w:pageBreakBefore w:val="0"/>
        <w:kinsoku/>
        <w:wordWrap/>
        <w:overflowPunct/>
        <w:topLinePunct w:val="0"/>
        <w:bidi w:val="0"/>
        <w:spacing w:line="400" w:lineRule="exact"/>
        <w:ind w:right="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简要规格描述或项目基本概况介绍、用途：具体详见竞争性磋商文件、图纸和工程量清单。</w:t>
      </w:r>
    </w:p>
    <w:p w14:paraId="63F156DA">
      <w:pPr>
        <w:keepNext w:val="0"/>
        <w:keepLines w:val="0"/>
        <w:pageBreakBefore w:val="0"/>
        <w:kinsoku/>
        <w:wordWrap/>
        <w:overflowPunct/>
        <w:topLinePunct w:val="0"/>
        <w:bidi w:val="0"/>
        <w:spacing w:line="400" w:lineRule="exact"/>
        <w:ind w:right="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最高限价（如有）：/</w:t>
      </w:r>
    </w:p>
    <w:p w14:paraId="5252D0AC">
      <w:pPr>
        <w:keepNext w:val="0"/>
        <w:keepLines w:val="0"/>
        <w:pageBreakBefore w:val="0"/>
        <w:kinsoku/>
        <w:wordWrap/>
        <w:overflowPunct/>
        <w:topLinePunct w:val="0"/>
        <w:bidi w:val="0"/>
        <w:spacing w:line="400" w:lineRule="exact"/>
        <w:ind w:right="0"/>
        <w:jc w:val="left"/>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合同履约期限：要求工期：</w:t>
      </w:r>
      <w:r>
        <w:rPr>
          <w:rFonts w:hint="eastAsia" w:ascii="宋体" w:hAnsi="宋体" w:cs="宋体"/>
          <w:b w:val="0"/>
          <w:bCs w:val="0"/>
          <w:color w:val="auto"/>
          <w:sz w:val="21"/>
          <w:szCs w:val="21"/>
          <w:highlight w:val="none"/>
          <w:u w:val="none"/>
          <w:shd w:val="clear" w:color="auto" w:fill="auto"/>
          <w:lang w:val="en-US" w:eastAsia="zh-CN"/>
        </w:rPr>
        <w:t>90</w:t>
      </w:r>
      <w:r>
        <w:rPr>
          <w:rFonts w:hint="eastAsia" w:ascii="宋体" w:hAnsi="宋体" w:eastAsia="宋体" w:cs="宋体"/>
          <w:b w:val="0"/>
          <w:bCs w:val="0"/>
          <w:color w:val="auto"/>
          <w:sz w:val="21"/>
          <w:szCs w:val="21"/>
          <w:highlight w:val="none"/>
          <w:u w:val="none"/>
          <w:shd w:val="clear" w:color="auto" w:fill="auto"/>
          <w:lang w:val="en-US" w:eastAsia="zh-CN"/>
        </w:rPr>
        <w:t>日历天。</w:t>
      </w:r>
    </w:p>
    <w:bookmarkEnd w:id="25"/>
    <w:bookmarkEnd w:id="26"/>
    <w:p w14:paraId="428A118A">
      <w:pPr>
        <w:keepNext w:val="0"/>
        <w:keepLines w:val="0"/>
        <w:pageBreakBefore w:val="0"/>
        <w:kinsoku/>
        <w:wordWrap/>
        <w:overflowPunct/>
        <w:topLinePunct w:val="0"/>
        <w:bidi w:val="0"/>
        <w:spacing w:line="400" w:lineRule="exact"/>
        <w:ind w:right="0"/>
        <w:jc w:val="left"/>
        <w:rPr>
          <w:rFonts w:hint="eastAsia" w:ascii="宋体" w:hAnsi="宋体" w:eastAsia="宋体" w:cs="宋体"/>
          <w:color w:val="auto"/>
          <w:sz w:val="21"/>
          <w:szCs w:val="21"/>
          <w:highlight w:val="none"/>
          <w:shd w:val="clear" w:color="auto" w:fill="auto"/>
        </w:rPr>
      </w:pPr>
      <w:bookmarkStart w:id="27" w:name="_Toc17242"/>
      <w:bookmarkStart w:id="28" w:name="_Toc849"/>
      <w:bookmarkStart w:id="29" w:name="_Toc3678"/>
      <w:r>
        <w:rPr>
          <w:rFonts w:hint="eastAsia" w:ascii="宋体" w:hAnsi="宋体" w:eastAsia="宋体" w:cs="宋体"/>
          <w:color w:val="auto"/>
          <w:sz w:val="21"/>
          <w:szCs w:val="21"/>
          <w:highlight w:val="none"/>
          <w:shd w:val="clear" w:color="auto" w:fill="auto"/>
        </w:rPr>
        <w:t>本</w:t>
      </w:r>
      <w:r>
        <w:rPr>
          <w:rFonts w:hint="eastAsia" w:ascii="宋体" w:hAnsi="宋体" w:eastAsia="宋体" w:cs="宋体"/>
          <w:color w:val="auto"/>
          <w:sz w:val="21"/>
          <w:szCs w:val="21"/>
          <w:highlight w:val="none"/>
          <w:shd w:val="clear" w:color="auto" w:fill="auto"/>
          <w:lang w:val="en-US" w:eastAsia="zh-CN"/>
        </w:rPr>
        <w:t>标项</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否</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接受</w:t>
      </w:r>
      <w:r>
        <w:rPr>
          <w:rFonts w:hint="eastAsia" w:ascii="宋体" w:hAnsi="宋体" w:eastAsia="宋体" w:cs="宋体"/>
          <w:color w:val="auto"/>
          <w:sz w:val="21"/>
          <w:szCs w:val="21"/>
          <w:highlight w:val="none"/>
          <w:shd w:val="clear" w:color="auto" w:fill="auto"/>
        </w:rPr>
        <w:t>联合体</w:t>
      </w:r>
      <w:r>
        <w:rPr>
          <w:rFonts w:hint="eastAsia" w:ascii="宋体" w:hAnsi="宋体" w:eastAsia="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rPr>
        <w:t>。</w:t>
      </w:r>
      <w:bookmarkEnd w:id="27"/>
      <w:bookmarkEnd w:id="28"/>
      <w:bookmarkEnd w:id="29"/>
      <w:bookmarkStart w:id="30" w:name="_Toc28359090"/>
      <w:bookmarkStart w:id="31" w:name="_Toc26905"/>
      <w:bookmarkStart w:id="32" w:name="_Toc28359013"/>
      <w:bookmarkStart w:id="33" w:name="_Toc29128"/>
      <w:bookmarkStart w:id="34" w:name="_Toc35393630"/>
      <w:bookmarkStart w:id="35" w:name="_Toc35393799"/>
    </w:p>
    <w:p w14:paraId="6592FE6F">
      <w:pPr>
        <w:keepNext w:val="0"/>
        <w:keepLines w:val="0"/>
        <w:pageBreakBefore w:val="0"/>
        <w:kinsoku/>
        <w:wordWrap/>
        <w:overflowPunct/>
        <w:topLinePunct w:val="0"/>
        <w:bidi w:val="0"/>
        <w:spacing w:line="400" w:lineRule="exact"/>
        <w:ind w:left="0" w:right="0"/>
        <w:jc w:val="both"/>
        <w:outlineLvl w:val="1"/>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二、申请人的资格要求：</w:t>
      </w:r>
      <w:bookmarkEnd w:id="30"/>
      <w:bookmarkEnd w:id="31"/>
      <w:bookmarkEnd w:id="32"/>
      <w:bookmarkEnd w:id="33"/>
      <w:bookmarkEnd w:id="34"/>
      <w:bookmarkEnd w:id="35"/>
    </w:p>
    <w:p w14:paraId="042EB3BE">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1、满足《中华人民共和国政府采购法》第二十二条规定；</w:t>
      </w:r>
    </w:p>
    <w:p w14:paraId="5046C30E">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b/>
          <w:bCs/>
          <w:color w:val="auto"/>
          <w:sz w:val="21"/>
          <w:szCs w:val="21"/>
          <w:highlight w:val="none"/>
          <w:shd w:val="clear" w:color="auto" w:fill="auto"/>
        </w:rPr>
      </w:pPr>
      <w:bookmarkStart w:id="36" w:name="_Toc28359014"/>
      <w:bookmarkStart w:id="37" w:name="_Toc28359091"/>
      <w:r>
        <w:rPr>
          <w:rFonts w:hint="eastAsia" w:ascii="宋体" w:hAnsi="宋体" w:eastAsia="宋体" w:cs="宋体"/>
          <w:color w:val="auto"/>
          <w:sz w:val="21"/>
          <w:szCs w:val="21"/>
          <w:highlight w:val="none"/>
          <w:shd w:val="clear" w:color="auto" w:fill="auto"/>
        </w:rPr>
        <w:t>2、落实政府采购政策需满足的资格要求：</w:t>
      </w:r>
      <w:r>
        <w:rPr>
          <w:rFonts w:hint="eastAsia" w:ascii="宋体" w:hAnsi="宋体" w:eastAsia="宋体" w:cs="宋体"/>
          <w:color w:val="auto"/>
          <w:sz w:val="21"/>
          <w:szCs w:val="21"/>
          <w:highlight w:val="none"/>
          <w:u w:val="single"/>
          <w:shd w:val="clear" w:color="auto" w:fill="auto"/>
        </w:rPr>
        <w:t>本项目为专门面向中小企业项目，按照《政府采购促进中小企业发展管理办法》（财库〔2020〕46号）规定，小微企业、监狱企业、残疾人福利性单位不再执行价格评审优惠的扶持政策</w:t>
      </w:r>
      <w:r>
        <w:rPr>
          <w:rFonts w:hint="eastAsia" w:ascii="宋体" w:hAnsi="宋体" w:eastAsia="宋体" w:cs="宋体"/>
          <w:color w:val="auto"/>
          <w:sz w:val="21"/>
          <w:szCs w:val="21"/>
          <w:highlight w:val="none"/>
          <w:shd w:val="clear" w:color="auto" w:fill="auto"/>
        </w:rPr>
        <w:t>。</w:t>
      </w:r>
    </w:p>
    <w:p w14:paraId="10677C1F">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3、本项目的特定资格要求：</w:t>
      </w:r>
      <w:bookmarkStart w:id="38" w:name="_Toc35393631"/>
      <w:bookmarkStart w:id="39" w:name="_Toc35393800"/>
    </w:p>
    <w:p w14:paraId="325FD28E">
      <w:pPr>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u w:val="single"/>
          <w:shd w:val="clear" w:color="auto" w:fill="auto"/>
          <w:lang w:eastAsia="zh-CN"/>
        </w:rPr>
        <w:t>供应商须具备</w:t>
      </w:r>
      <w:r>
        <w:rPr>
          <w:rFonts w:hint="eastAsia" w:ascii="宋体" w:hAnsi="宋体" w:cs="宋体"/>
          <w:color w:val="auto"/>
          <w:sz w:val="21"/>
          <w:szCs w:val="21"/>
          <w:highlight w:val="none"/>
          <w:u w:val="single"/>
          <w:shd w:val="clear" w:color="auto" w:fill="auto"/>
          <w:lang w:val="en-US" w:eastAsia="zh-CN"/>
        </w:rPr>
        <w:t>建筑工程施工总承包叁</w:t>
      </w:r>
      <w:r>
        <w:rPr>
          <w:rFonts w:hint="eastAsia" w:ascii="宋体" w:hAnsi="宋体" w:eastAsia="宋体" w:cs="宋体"/>
          <w:color w:val="auto"/>
          <w:sz w:val="21"/>
          <w:szCs w:val="21"/>
          <w:highlight w:val="none"/>
          <w:u w:val="single"/>
          <w:shd w:val="clear" w:color="auto" w:fill="auto"/>
          <w:lang w:eastAsia="zh-CN"/>
        </w:rPr>
        <w:t>级以上（含</w:t>
      </w:r>
      <w:r>
        <w:rPr>
          <w:rFonts w:hint="eastAsia" w:ascii="宋体" w:hAnsi="宋体" w:cs="宋体"/>
          <w:color w:val="auto"/>
          <w:sz w:val="21"/>
          <w:szCs w:val="21"/>
          <w:highlight w:val="none"/>
          <w:u w:val="single"/>
          <w:shd w:val="clear" w:color="auto" w:fill="auto"/>
          <w:lang w:val="en-US" w:eastAsia="zh-CN"/>
        </w:rPr>
        <w:t>叁</w:t>
      </w:r>
      <w:r>
        <w:rPr>
          <w:rFonts w:hint="eastAsia" w:ascii="宋体" w:hAnsi="宋体" w:eastAsia="宋体" w:cs="宋体"/>
          <w:color w:val="auto"/>
          <w:sz w:val="21"/>
          <w:szCs w:val="21"/>
          <w:highlight w:val="none"/>
          <w:u w:val="single"/>
          <w:shd w:val="clear" w:color="auto" w:fill="auto"/>
          <w:lang w:eastAsia="zh-CN"/>
        </w:rPr>
        <w:t>级）资质</w:t>
      </w:r>
      <w:r>
        <w:rPr>
          <w:rFonts w:hint="eastAsia" w:ascii="宋体" w:hAnsi="宋体" w:eastAsia="宋体" w:cs="宋体"/>
          <w:color w:val="auto"/>
          <w:sz w:val="21"/>
          <w:szCs w:val="21"/>
          <w:highlight w:val="none"/>
          <w:u w:val="single"/>
          <w:shd w:val="clear" w:color="auto" w:fill="auto"/>
        </w:rPr>
        <w:t>，及具有安全生产许可证；并在人员、设备、资金等方面具备相应的施工能力。</w:t>
      </w:r>
    </w:p>
    <w:p w14:paraId="6D09D45A">
      <w:pPr>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u w:val="none"/>
          <w:shd w:val="clear" w:color="auto" w:fill="auto"/>
          <w:lang w:val="en-US" w:eastAsia="zh-CN"/>
        </w:rPr>
        <w:t>2</w:t>
      </w: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u w:val="single"/>
          <w:shd w:val="clear" w:color="auto" w:fill="auto"/>
        </w:rPr>
        <w:t>供应商拟派项目经理须</w:t>
      </w:r>
      <w:r>
        <w:rPr>
          <w:rFonts w:hint="eastAsia" w:ascii="宋体" w:hAnsi="宋体" w:eastAsia="宋体" w:cs="宋体"/>
          <w:color w:val="auto"/>
          <w:sz w:val="21"/>
          <w:szCs w:val="21"/>
          <w:highlight w:val="none"/>
          <w:u w:val="single"/>
          <w:shd w:val="clear" w:color="auto" w:fill="auto"/>
          <w:lang w:eastAsia="zh-CN"/>
        </w:rPr>
        <w:t>具备</w:t>
      </w:r>
      <w:r>
        <w:rPr>
          <w:rFonts w:hint="eastAsia" w:ascii="宋体" w:hAnsi="宋体" w:cs="宋体"/>
          <w:color w:val="auto"/>
          <w:sz w:val="21"/>
          <w:szCs w:val="21"/>
          <w:highlight w:val="none"/>
          <w:u w:val="single"/>
          <w:shd w:val="clear" w:color="auto" w:fill="auto"/>
          <w:lang w:val="en-US" w:eastAsia="zh-CN"/>
        </w:rPr>
        <w:t>建筑工程</w:t>
      </w:r>
      <w:r>
        <w:rPr>
          <w:rFonts w:hint="eastAsia" w:ascii="宋体" w:hAnsi="宋体" w:eastAsia="宋体" w:cs="宋体"/>
          <w:color w:val="auto"/>
          <w:sz w:val="21"/>
          <w:szCs w:val="21"/>
          <w:highlight w:val="none"/>
          <w:u w:val="single"/>
          <w:shd w:val="clear" w:color="auto" w:fill="auto"/>
          <w:lang w:val="en-US" w:eastAsia="zh-CN"/>
        </w:rPr>
        <w:t>贰级</w:t>
      </w:r>
      <w:r>
        <w:rPr>
          <w:rFonts w:hint="eastAsia" w:ascii="宋体" w:hAnsi="宋体" w:eastAsia="宋体" w:cs="宋体"/>
          <w:color w:val="auto"/>
          <w:sz w:val="21"/>
          <w:szCs w:val="21"/>
          <w:highlight w:val="none"/>
          <w:u w:val="single"/>
          <w:shd w:val="clear" w:color="auto" w:fill="auto"/>
          <w:lang w:eastAsia="zh-CN"/>
        </w:rPr>
        <w:t>及以上注册建造师执业资格</w:t>
      </w:r>
      <w:r>
        <w:rPr>
          <w:rFonts w:hint="eastAsia" w:ascii="宋体" w:hAnsi="宋体" w:eastAsia="宋体" w:cs="宋体"/>
          <w:color w:val="auto"/>
          <w:sz w:val="21"/>
          <w:szCs w:val="21"/>
          <w:highlight w:val="none"/>
          <w:u w:val="single"/>
          <w:shd w:val="clear" w:color="auto" w:fill="auto"/>
        </w:rPr>
        <w:t>，具备有效的安全生产考核合格证书（B类）。本项目不接受有在建、已中标未开工或已列为其他项目中标候选人第一名的建造师作为项目经理。</w:t>
      </w:r>
    </w:p>
    <w:bookmarkEnd w:id="36"/>
    <w:bookmarkEnd w:id="37"/>
    <w:bookmarkEnd w:id="38"/>
    <w:bookmarkEnd w:id="39"/>
    <w:p w14:paraId="3565346C">
      <w:pPr>
        <w:keepNext w:val="0"/>
        <w:keepLines w:val="0"/>
        <w:pageBreakBefore w:val="0"/>
        <w:kinsoku/>
        <w:wordWrap/>
        <w:overflowPunct/>
        <w:topLinePunct w:val="0"/>
        <w:bidi w:val="0"/>
        <w:spacing w:line="400" w:lineRule="exact"/>
        <w:ind w:left="0" w:right="0"/>
        <w:jc w:val="both"/>
        <w:outlineLvl w:val="1"/>
        <w:rPr>
          <w:rFonts w:hint="eastAsia" w:ascii="宋体" w:hAnsi="宋体" w:eastAsia="宋体" w:cs="宋体"/>
          <w:b/>
          <w:bCs/>
          <w:color w:val="auto"/>
          <w:sz w:val="21"/>
          <w:szCs w:val="21"/>
          <w:highlight w:val="none"/>
          <w:shd w:val="clear" w:color="auto" w:fill="auto"/>
        </w:rPr>
      </w:pPr>
      <w:bookmarkStart w:id="40" w:name="_Toc35393623"/>
      <w:bookmarkStart w:id="41" w:name="_Toc35393792"/>
      <w:bookmarkStart w:id="42" w:name="_Toc6128"/>
      <w:bookmarkStart w:id="43" w:name="_Toc23376"/>
      <w:bookmarkStart w:id="44" w:name="_Toc28359095"/>
      <w:bookmarkStart w:id="45" w:name="_Toc28359018"/>
      <w:bookmarkStart w:id="46" w:name="_Toc35393636"/>
      <w:bookmarkStart w:id="47" w:name="_Toc35393805"/>
      <w:r>
        <w:rPr>
          <w:rFonts w:hint="eastAsia" w:ascii="宋体" w:hAnsi="宋体" w:eastAsia="宋体" w:cs="宋体"/>
          <w:b/>
          <w:bCs/>
          <w:color w:val="auto"/>
          <w:sz w:val="21"/>
          <w:szCs w:val="21"/>
          <w:highlight w:val="none"/>
          <w:shd w:val="clear" w:color="auto" w:fill="auto"/>
        </w:rPr>
        <w:t>三、获取采购文件</w:t>
      </w:r>
      <w:bookmarkEnd w:id="40"/>
      <w:bookmarkEnd w:id="41"/>
      <w:r>
        <w:rPr>
          <w:rFonts w:hint="eastAsia" w:ascii="宋体" w:hAnsi="宋体" w:eastAsia="宋体" w:cs="宋体"/>
          <w:b/>
          <w:bCs/>
          <w:color w:val="auto"/>
          <w:sz w:val="21"/>
          <w:szCs w:val="21"/>
          <w:highlight w:val="none"/>
          <w:shd w:val="clear" w:color="auto" w:fill="auto"/>
        </w:rPr>
        <w:t>：</w:t>
      </w:r>
      <w:bookmarkEnd w:id="42"/>
      <w:bookmarkEnd w:id="43"/>
    </w:p>
    <w:p w14:paraId="3528BE29">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时间：</w:t>
      </w:r>
      <w:r>
        <w:rPr>
          <w:rFonts w:hint="eastAsia" w:ascii="宋体" w:hAnsi="宋体" w:eastAsia="宋体" w:cs="宋体"/>
          <w:bCs/>
          <w:color w:val="auto"/>
          <w:sz w:val="21"/>
          <w:szCs w:val="21"/>
          <w:highlight w:val="none"/>
          <w:u w:val="single"/>
          <w:shd w:val="clear" w:color="auto" w:fill="auto"/>
          <w:lang w:val="en-US" w:eastAsia="zh-CN"/>
        </w:rPr>
        <w:t>/</w:t>
      </w:r>
      <w:r>
        <w:rPr>
          <w:rFonts w:hint="eastAsia" w:ascii="宋体" w:hAnsi="宋体" w:eastAsia="宋体" w:cs="宋体"/>
          <w:bCs/>
          <w:color w:val="auto"/>
          <w:sz w:val="21"/>
          <w:szCs w:val="21"/>
          <w:highlight w:val="none"/>
          <w:u w:val="single"/>
          <w:shd w:val="clear" w:color="auto" w:fill="auto"/>
        </w:rPr>
        <w:t>至</w:t>
      </w:r>
      <w:r>
        <w:rPr>
          <w:rFonts w:hint="eastAsia" w:ascii="宋体" w:hAnsi="宋体" w:eastAsia="宋体" w:cs="宋体"/>
          <w:bCs/>
          <w:color w:val="auto"/>
          <w:sz w:val="21"/>
          <w:szCs w:val="21"/>
          <w:highlight w:val="none"/>
          <w:u w:val="single"/>
          <w:shd w:val="clear" w:color="auto" w:fill="auto"/>
          <w:lang w:eastAsia="zh-CN"/>
        </w:rPr>
        <w:t>2025年</w:t>
      </w:r>
      <w:r>
        <w:rPr>
          <w:rFonts w:hint="eastAsia" w:ascii="宋体" w:hAnsi="宋体" w:cs="宋体"/>
          <w:bCs/>
          <w:color w:val="auto"/>
          <w:sz w:val="21"/>
          <w:szCs w:val="21"/>
          <w:highlight w:val="none"/>
          <w:u w:val="single"/>
          <w:shd w:val="clear" w:color="auto" w:fill="auto"/>
          <w:lang w:eastAsia="zh-CN"/>
        </w:rPr>
        <w:t>09月19日</w:t>
      </w:r>
      <w:r>
        <w:rPr>
          <w:rFonts w:hint="eastAsia" w:ascii="宋体" w:hAnsi="宋体" w:eastAsia="宋体" w:cs="宋体"/>
          <w:bCs/>
          <w:color w:val="auto"/>
          <w:sz w:val="21"/>
          <w:szCs w:val="21"/>
          <w:highlight w:val="none"/>
          <w:u w:val="single"/>
          <w:shd w:val="clear" w:color="auto" w:fill="auto"/>
        </w:rPr>
        <w:t>，每天上午00:00至12:00，下午12:00至23:59（北京时间，法定节假日除外）</w:t>
      </w:r>
      <w:r>
        <w:rPr>
          <w:rFonts w:hint="eastAsia" w:ascii="宋体" w:hAnsi="宋体" w:eastAsia="宋体" w:cs="宋体"/>
          <w:bCs/>
          <w:color w:val="auto"/>
          <w:sz w:val="21"/>
          <w:szCs w:val="21"/>
          <w:highlight w:val="none"/>
          <w:shd w:val="clear" w:color="auto" w:fill="auto"/>
        </w:rPr>
        <w:t>。</w:t>
      </w:r>
    </w:p>
    <w:p w14:paraId="04B4659C">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地点（网址）：</w:t>
      </w:r>
      <w:r>
        <w:rPr>
          <w:rFonts w:hint="eastAsia" w:ascii="宋体" w:hAnsi="宋体" w:eastAsia="宋体" w:cs="宋体"/>
          <w:color w:val="auto"/>
          <w:kern w:val="0"/>
          <w:sz w:val="21"/>
          <w:szCs w:val="21"/>
          <w:highlight w:val="none"/>
          <w:shd w:val="clear" w:color="auto" w:fill="auto"/>
          <w:lang w:eastAsia="zh-CN"/>
        </w:rPr>
        <w:t>广西政府采购云平台https://www.gcy.zfcg.gxzf.gov.cn/</w:t>
      </w:r>
      <w:r>
        <w:rPr>
          <w:rFonts w:hint="eastAsia" w:ascii="宋体" w:hAnsi="宋体" w:eastAsia="宋体" w:cs="宋体"/>
          <w:bCs/>
          <w:color w:val="auto"/>
          <w:sz w:val="21"/>
          <w:szCs w:val="21"/>
          <w:highlight w:val="none"/>
          <w:shd w:val="clear" w:color="auto" w:fill="auto"/>
        </w:rPr>
        <w:t>。</w:t>
      </w:r>
    </w:p>
    <w:p w14:paraId="4DEBBA99">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方式：潜在供应商</w:t>
      </w:r>
      <w:r>
        <w:rPr>
          <w:rFonts w:hint="eastAsia" w:ascii="宋体" w:hAnsi="宋体" w:eastAsia="宋体" w:cs="宋体"/>
          <w:color w:val="auto"/>
          <w:sz w:val="21"/>
          <w:szCs w:val="21"/>
          <w:highlight w:val="none"/>
          <w:shd w:val="clear" w:color="auto" w:fill="auto"/>
        </w:rPr>
        <w:t>应</w:t>
      </w:r>
      <w:r>
        <w:rPr>
          <w:rFonts w:hint="eastAsia" w:ascii="宋体" w:hAnsi="宋体" w:eastAsia="宋体" w:cs="宋体"/>
          <w:color w:val="auto"/>
          <w:kern w:val="0"/>
          <w:sz w:val="21"/>
          <w:szCs w:val="21"/>
          <w:highlight w:val="none"/>
          <w:shd w:val="clear" w:color="auto" w:fill="auto"/>
        </w:rPr>
        <w:t>登录</w:t>
      </w:r>
      <w:r>
        <w:rPr>
          <w:rFonts w:hint="eastAsia" w:ascii="宋体" w:hAnsi="宋体" w:eastAsia="宋体" w:cs="宋体"/>
          <w:color w:val="auto"/>
          <w:kern w:val="0"/>
          <w:sz w:val="21"/>
          <w:szCs w:val="21"/>
          <w:highlight w:val="none"/>
          <w:shd w:val="clear" w:color="auto" w:fill="auto"/>
          <w:lang w:eastAsia="zh-CN"/>
        </w:rPr>
        <w:t>广西政府采购云平台https://www.gcy.zfcg.gxzf.gov.cn/</w:t>
      </w:r>
      <w:r>
        <w:rPr>
          <w:rFonts w:hint="eastAsia" w:ascii="宋体" w:hAnsi="宋体" w:eastAsia="宋体" w:cs="宋体"/>
          <w:color w:val="auto"/>
          <w:kern w:val="0"/>
          <w:sz w:val="21"/>
          <w:szCs w:val="21"/>
          <w:highlight w:val="none"/>
          <w:shd w:val="clear" w:color="auto" w:fill="auto"/>
        </w:rPr>
        <w:t>在线申请获取采购文件、工程量清单及图纸（进入“项目采购”应用，在获取采购文件菜单中选择项目，申请获取采购文件）</w:t>
      </w:r>
      <w:r>
        <w:rPr>
          <w:rFonts w:hint="eastAsia" w:ascii="宋体" w:hAnsi="宋体" w:eastAsia="宋体" w:cs="宋体"/>
          <w:bCs/>
          <w:color w:val="auto"/>
          <w:sz w:val="21"/>
          <w:szCs w:val="21"/>
          <w:highlight w:val="none"/>
          <w:shd w:val="clear" w:color="auto" w:fill="auto"/>
        </w:rPr>
        <w:t>。</w:t>
      </w:r>
    </w:p>
    <w:p w14:paraId="3484C3B5">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b/>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售价（元）：0。</w:t>
      </w:r>
      <w:bookmarkStart w:id="48" w:name="_Toc28359082"/>
      <w:bookmarkStart w:id="49" w:name="_Toc28359005"/>
      <w:bookmarkStart w:id="50" w:name="_Toc14194"/>
      <w:bookmarkStart w:id="51" w:name="_Toc35393793"/>
      <w:bookmarkStart w:id="52" w:name="_Toc4371"/>
      <w:bookmarkStart w:id="53" w:name="_Toc35393624"/>
    </w:p>
    <w:p w14:paraId="0D54AA29">
      <w:pPr>
        <w:keepNext w:val="0"/>
        <w:keepLines w:val="0"/>
        <w:pageBreakBefore w:val="0"/>
        <w:kinsoku/>
        <w:wordWrap/>
        <w:overflowPunct/>
        <w:topLinePunct w:val="0"/>
        <w:bidi w:val="0"/>
        <w:spacing w:line="400" w:lineRule="exact"/>
        <w:ind w:left="0" w:right="0"/>
        <w:jc w:val="both"/>
        <w:outlineLvl w:val="1"/>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四、响应文件</w:t>
      </w:r>
      <w:bookmarkEnd w:id="48"/>
      <w:bookmarkEnd w:id="49"/>
      <w:r>
        <w:rPr>
          <w:rFonts w:hint="eastAsia" w:ascii="宋体" w:hAnsi="宋体" w:eastAsia="宋体" w:cs="宋体"/>
          <w:b/>
          <w:bCs/>
          <w:color w:val="auto"/>
          <w:sz w:val="21"/>
          <w:szCs w:val="21"/>
          <w:highlight w:val="none"/>
          <w:shd w:val="clear" w:color="auto" w:fill="auto"/>
        </w:rPr>
        <w:t>提交时间和地点</w:t>
      </w:r>
      <w:bookmarkEnd w:id="50"/>
      <w:bookmarkEnd w:id="51"/>
      <w:bookmarkEnd w:id="52"/>
      <w:bookmarkEnd w:id="53"/>
    </w:p>
    <w:p w14:paraId="06EAECD1">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截止时间：</w:t>
      </w:r>
      <w:r>
        <w:rPr>
          <w:rFonts w:hint="eastAsia" w:ascii="宋体" w:hAnsi="宋体" w:eastAsia="宋体" w:cs="宋体"/>
          <w:color w:val="auto"/>
          <w:sz w:val="21"/>
          <w:szCs w:val="21"/>
          <w:highlight w:val="none"/>
          <w:shd w:val="clear" w:color="auto" w:fill="auto"/>
          <w:lang w:eastAsia="zh-CN"/>
        </w:rPr>
        <w:t>2025年</w:t>
      </w:r>
      <w:r>
        <w:rPr>
          <w:rFonts w:hint="eastAsia" w:ascii="宋体" w:hAnsi="宋体" w:cs="宋体"/>
          <w:color w:val="auto"/>
          <w:sz w:val="21"/>
          <w:szCs w:val="21"/>
          <w:highlight w:val="none"/>
          <w:shd w:val="clear" w:color="auto" w:fill="auto"/>
          <w:lang w:eastAsia="zh-CN"/>
        </w:rPr>
        <w:t>09月19日</w:t>
      </w:r>
      <w:r>
        <w:rPr>
          <w:rFonts w:hint="eastAsia" w:ascii="宋体" w:hAnsi="宋体" w:eastAsia="宋体" w:cs="宋体"/>
          <w:color w:val="auto"/>
          <w:sz w:val="21"/>
          <w:szCs w:val="21"/>
          <w:highlight w:val="none"/>
          <w:shd w:val="clear" w:color="auto" w:fill="auto"/>
          <w:lang w:val="en-US" w:eastAsia="zh-CN"/>
        </w:rPr>
        <w:t>09</w:t>
      </w:r>
      <w:r>
        <w:rPr>
          <w:rFonts w:hint="eastAsia" w:ascii="宋体" w:hAnsi="宋体" w:eastAsia="宋体" w:cs="宋体"/>
          <w:color w:val="auto"/>
          <w:sz w:val="21"/>
          <w:szCs w:val="21"/>
          <w:highlight w:val="none"/>
          <w:shd w:val="clear" w:color="auto" w:fill="auto"/>
        </w:rPr>
        <w:t>时30分</w:t>
      </w:r>
      <w:r>
        <w:rPr>
          <w:rFonts w:hint="eastAsia" w:ascii="宋体" w:hAnsi="宋体" w:eastAsia="宋体" w:cs="宋体"/>
          <w:bCs/>
          <w:color w:val="auto"/>
          <w:sz w:val="21"/>
          <w:szCs w:val="21"/>
          <w:highlight w:val="none"/>
          <w:shd w:val="clear" w:color="auto" w:fill="auto"/>
        </w:rPr>
        <w:t>（北京时间）。</w:t>
      </w:r>
    </w:p>
    <w:p w14:paraId="78402C21">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地点：通过</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实行在线响应。</w:t>
      </w:r>
    </w:p>
    <w:p w14:paraId="3B7306C8">
      <w:pPr>
        <w:keepNext w:val="0"/>
        <w:keepLines w:val="0"/>
        <w:pageBreakBefore w:val="0"/>
        <w:kinsoku/>
        <w:wordWrap/>
        <w:overflowPunct/>
        <w:topLinePunct w:val="0"/>
        <w:bidi w:val="0"/>
        <w:spacing w:line="400" w:lineRule="exact"/>
        <w:ind w:left="0" w:right="0"/>
        <w:jc w:val="both"/>
        <w:outlineLvl w:val="1"/>
        <w:rPr>
          <w:rFonts w:hint="eastAsia" w:ascii="宋体" w:hAnsi="宋体" w:eastAsia="宋体" w:cs="宋体"/>
          <w:b/>
          <w:bCs/>
          <w:color w:val="auto"/>
          <w:sz w:val="21"/>
          <w:szCs w:val="21"/>
          <w:highlight w:val="none"/>
          <w:shd w:val="clear" w:color="auto" w:fill="auto"/>
        </w:rPr>
      </w:pPr>
      <w:bookmarkStart w:id="54" w:name="_Toc28839"/>
      <w:bookmarkStart w:id="55" w:name="_Toc4557"/>
      <w:r>
        <w:rPr>
          <w:rFonts w:hint="eastAsia" w:ascii="宋体" w:hAnsi="宋体" w:eastAsia="宋体" w:cs="宋体"/>
          <w:b/>
          <w:bCs/>
          <w:color w:val="auto"/>
          <w:sz w:val="21"/>
          <w:szCs w:val="21"/>
          <w:highlight w:val="none"/>
          <w:shd w:val="clear" w:color="auto" w:fill="auto"/>
        </w:rPr>
        <w:t>五、开启</w:t>
      </w:r>
      <w:bookmarkEnd w:id="54"/>
      <w:bookmarkEnd w:id="55"/>
    </w:p>
    <w:p w14:paraId="226DAE9C">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时间</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2025年</w:t>
      </w:r>
      <w:r>
        <w:rPr>
          <w:rFonts w:hint="eastAsia" w:ascii="宋体" w:hAnsi="宋体" w:cs="宋体"/>
          <w:color w:val="auto"/>
          <w:sz w:val="21"/>
          <w:szCs w:val="21"/>
          <w:highlight w:val="none"/>
          <w:shd w:val="clear" w:color="auto" w:fill="auto"/>
          <w:lang w:eastAsia="zh-CN"/>
        </w:rPr>
        <w:t>09月19日</w:t>
      </w:r>
      <w:r>
        <w:rPr>
          <w:rFonts w:hint="eastAsia" w:ascii="宋体" w:hAnsi="宋体" w:eastAsia="宋体" w:cs="宋体"/>
          <w:color w:val="auto"/>
          <w:sz w:val="21"/>
          <w:szCs w:val="21"/>
          <w:highlight w:val="none"/>
          <w:shd w:val="clear" w:color="auto" w:fill="auto"/>
          <w:lang w:val="en-US" w:eastAsia="zh-CN"/>
        </w:rPr>
        <w:t>09</w:t>
      </w:r>
      <w:r>
        <w:rPr>
          <w:rFonts w:hint="eastAsia" w:ascii="宋体" w:hAnsi="宋体" w:eastAsia="宋体" w:cs="宋体"/>
          <w:color w:val="auto"/>
          <w:sz w:val="21"/>
          <w:szCs w:val="21"/>
          <w:highlight w:val="none"/>
          <w:shd w:val="clear" w:color="auto" w:fill="auto"/>
        </w:rPr>
        <w:t>时</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0分（北京时间）截标后。</w:t>
      </w:r>
    </w:p>
    <w:p w14:paraId="682B6E58">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地点</w:t>
      </w:r>
      <w:r>
        <w:rPr>
          <w:rFonts w:hint="eastAsia" w:ascii="宋体" w:hAnsi="宋体" w:eastAsia="宋体" w:cs="宋体"/>
          <w:color w:val="auto"/>
          <w:sz w:val="21"/>
          <w:szCs w:val="21"/>
          <w:highlight w:val="none"/>
          <w:shd w:val="clear" w:color="auto" w:fill="auto"/>
        </w:rPr>
        <w:t>：通过</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实行在线解密开启。</w:t>
      </w:r>
    </w:p>
    <w:p w14:paraId="4D0991C0">
      <w:pPr>
        <w:keepNext w:val="0"/>
        <w:keepLines w:val="0"/>
        <w:pageBreakBefore w:val="0"/>
        <w:kinsoku/>
        <w:wordWrap/>
        <w:overflowPunct/>
        <w:topLinePunct w:val="0"/>
        <w:bidi w:val="0"/>
        <w:spacing w:line="400" w:lineRule="exact"/>
        <w:ind w:left="0" w:right="0"/>
        <w:jc w:val="both"/>
        <w:outlineLvl w:val="1"/>
        <w:rPr>
          <w:rFonts w:hint="eastAsia" w:ascii="宋体" w:hAnsi="宋体" w:eastAsia="宋体" w:cs="宋体"/>
          <w:b/>
          <w:bCs/>
          <w:color w:val="auto"/>
          <w:sz w:val="21"/>
          <w:szCs w:val="21"/>
          <w:highlight w:val="none"/>
          <w:shd w:val="clear" w:color="auto" w:fill="auto"/>
        </w:rPr>
      </w:pPr>
      <w:bookmarkStart w:id="56" w:name="_Toc35393794"/>
      <w:bookmarkStart w:id="57" w:name="_Toc35393625"/>
      <w:bookmarkStart w:id="58" w:name="_Toc28359084"/>
      <w:bookmarkStart w:id="59" w:name="_Toc28359007"/>
      <w:bookmarkStart w:id="60" w:name="_Toc7459"/>
      <w:bookmarkStart w:id="61" w:name="_Toc19362"/>
      <w:r>
        <w:rPr>
          <w:rFonts w:hint="eastAsia" w:ascii="宋体" w:hAnsi="宋体" w:eastAsia="宋体" w:cs="宋体"/>
          <w:b/>
          <w:bCs/>
          <w:color w:val="auto"/>
          <w:sz w:val="21"/>
          <w:szCs w:val="21"/>
          <w:highlight w:val="none"/>
          <w:shd w:val="clear" w:color="auto" w:fill="auto"/>
        </w:rPr>
        <w:t>六、公告期限</w:t>
      </w:r>
      <w:bookmarkEnd w:id="56"/>
      <w:bookmarkEnd w:id="57"/>
      <w:bookmarkEnd w:id="58"/>
      <w:bookmarkEnd w:id="59"/>
      <w:bookmarkEnd w:id="60"/>
      <w:bookmarkEnd w:id="61"/>
    </w:p>
    <w:p w14:paraId="48F61CD5">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自本公告发布之日起</w:t>
      </w: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个工作日。</w:t>
      </w:r>
    </w:p>
    <w:p w14:paraId="45D515F7">
      <w:pPr>
        <w:keepNext w:val="0"/>
        <w:keepLines w:val="0"/>
        <w:pageBreakBefore w:val="0"/>
        <w:kinsoku/>
        <w:wordWrap/>
        <w:overflowPunct/>
        <w:topLinePunct w:val="0"/>
        <w:bidi w:val="0"/>
        <w:spacing w:line="400" w:lineRule="exact"/>
        <w:ind w:left="0" w:right="0"/>
        <w:jc w:val="both"/>
        <w:outlineLvl w:val="1"/>
        <w:rPr>
          <w:rFonts w:hint="eastAsia" w:ascii="宋体" w:hAnsi="宋体" w:eastAsia="宋体" w:cs="宋体"/>
          <w:b/>
          <w:bCs/>
          <w:color w:val="auto"/>
          <w:sz w:val="21"/>
          <w:szCs w:val="21"/>
          <w:highlight w:val="none"/>
          <w:shd w:val="clear" w:color="auto" w:fill="auto"/>
        </w:rPr>
      </w:pPr>
      <w:bookmarkStart w:id="62" w:name="_Toc29045"/>
      <w:bookmarkStart w:id="63" w:name="_Toc35393626"/>
      <w:bookmarkStart w:id="64" w:name="_Toc35393795"/>
      <w:bookmarkStart w:id="65" w:name="_Toc17380"/>
      <w:r>
        <w:rPr>
          <w:rFonts w:hint="eastAsia" w:ascii="宋体" w:hAnsi="宋体" w:eastAsia="宋体" w:cs="宋体"/>
          <w:b/>
          <w:bCs/>
          <w:color w:val="auto"/>
          <w:sz w:val="21"/>
          <w:szCs w:val="21"/>
          <w:highlight w:val="none"/>
          <w:shd w:val="clear" w:color="auto" w:fill="auto"/>
        </w:rPr>
        <w:t>七、其他补充事宜</w:t>
      </w:r>
      <w:bookmarkEnd w:id="62"/>
      <w:bookmarkEnd w:id="63"/>
      <w:bookmarkEnd w:id="64"/>
      <w:bookmarkEnd w:id="65"/>
    </w:p>
    <w:p w14:paraId="47122127">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1、本项目无需交纳磋商保证金。</w:t>
      </w:r>
    </w:p>
    <w:p w14:paraId="611CFF9C">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1313AFEB">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3、对在“信用中国”网站(www.creditchina.gov.cn)、中国政府采购网(www.ccgp.gov.cn)等渠道列入失信被执行人、</w:t>
      </w:r>
      <w:r>
        <w:rPr>
          <w:rFonts w:hint="eastAsia" w:ascii="宋体" w:hAnsi="宋体" w:eastAsia="宋体" w:cs="宋体"/>
          <w:color w:val="auto"/>
          <w:sz w:val="21"/>
          <w:szCs w:val="21"/>
          <w:highlight w:val="none"/>
          <w:shd w:val="clear" w:color="auto" w:fill="auto"/>
          <w:lang w:eastAsia="zh-CN"/>
        </w:rPr>
        <w:t>重大税收违法失信主体</w:t>
      </w:r>
      <w:r>
        <w:rPr>
          <w:rFonts w:hint="eastAsia" w:ascii="宋体" w:hAnsi="宋体" w:eastAsia="宋体" w:cs="宋体"/>
          <w:color w:val="auto"/>
          <w:sz w:val="21"/>
          <w:szCs w:val="21"/>
          <w:highlight w:val="none"/>
          <w:shd w:val="clear" w:color="auto" w:fill="auto"/>
        </w:rPr>
        <w:t>、政府采购严重违法失信行为记录名单及其他不符合《中华人民共和国政府采购法》第二十二条规定条件的供应商，不得参与政府采购活动。</w:t>
      </w:r>
    </w:p>
    <w:p w14:paraId="56C1A821">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4、本项目信息发布媒体：http://www.ccgp.gov.cn（中国政府采购网）、http://www.ccgp-guangxi.gov.cn/（广西壮族自治区政府采购网）、http://zfcg.czj.guilin.gov.cn/（桂林市政府采购网）。</w:t>
      </w:r>
    </w:p>
    <w:p w14:paraId="02503EF9">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5、磋商响应文件解密时间：</w:t>
      </w:r>
    </w:p>
    <w:p w14:paraId="1FF1ACDA">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截标时间后</w:t>
      </w:r>
      <w:r>
        <w:rPr>
          <w:rFonts w:hint="eastAsia" w:ascii="宋体" w:hAnsi="宋体" w:eastAsia="宋体" w:cs="宋体"/>
          <w:color w:val="auto"/>
          <w:sz w:val="21"/>
          <w:szCs w:val="21"/>
          <w:highlight w:val="none"/>
          <w:u w:val="single"/>
          <w:shd w:val="clear" w:color="auto" w:fill="auto"/>
        </w:rPr>
        <w:t>30</w:t>
      </w:r>
      <w:r>
        <w:rPr>
          <w:rFonts w:hint="eastAsia" w:ascii="宋体" w:hAnsi="宋体" w:eastAsia="宋体" w:cs="宋体"/>
          <w:color w:val="auto"/>
          <w:sz w:val="21"/>
          <w:szCs w:val="21"/>
          <w:highlight w:val="none"/>
          <w:shd w:val="clear" w:color="auto" w:fill="auto"/>
        </w:rPr>
        <w:t>分钟内（</w:t>
      </w:r>
      <w:r>
        <w:rPr>
          <w:rFonts w:hint="eastAsia" w:ascii="宋体" w:hAnsi="宋体" w:eastAsia="宋体" w:cs="宋体"/>
          <w:color w:val="auto"/>
          <w:sz w:val="21"/>
          <w:szCs w:val="21"/>
          <w:highlight w:val="none"/>
          <w:u w:val="single"/>
          <w:shd w:val="clear" w:color="auto" w:fill="auto"/>
          <w:lang w:eastAsia="zh-CN"/>
        </w:rPr>
        <w:t>2025年</w:t>
      </w:r>
      <w:r>
        <w:rPr>
          <w:rFonts w:hint="eastAsia" w:ascii="宋体" w:hAnsi="宋体" w:cs="宋体"/>
          <w:color w:val="auto"/>
          <w:sz w:val="21"/>
          <w:szCs w:val="21"/>
          <w:highlight w:val="none"/>
          <w:u w:val="single"/>
          <w:shd w:val="clear" w:color="auto" w:fill="auto"/>
          <w:lang w:eastAsia="zh-CN"/>
        </w:rPr>
        <w:t>09月19日</w:t>
      </w:r>
      <w:r>
        <w:rPr>
          <w:rFonts w:hint="eastAsia" w:ascii="宋体" w:hAnsi="宋体" w:eastAsia="宋体" w:cs="宋体"/>
          <w:color w:val="auto"/>
          <w:sz w:val="21"/>
          <w:szCs w:val="21"/>
          <w:highlight w:val="none"/>
          <w:u w:val="single"/>
          <w:shd w:val="clear" w:color="auto" w:fill="auto"/>
          <w:lang w:val="en-US" w:eastAsia="zh-CN"/>
        </w:rPr>
        <w:t>09</w:t>
      </w:r>
      <w:r>
        <w:rPr>
          <w:rFonts w:hint="eastAsia" w:ascii="宋体" w:hAnsi="宋体" w:eastAsia="宋体" w:cs="宋体"/>
          <w:color w:val="auto"/>
          <w:sz w:val="21"/>
          <w:szCs w:val="21"/>
          <w:highlight w:val="none"/>
          <w:u w:val="single"/>
          <w:shd w:val="clear" w:color="auto" w:fill="auto"/>
        </w:rPr>
        <w:t>时30分至1</w:t>
      </w:r>
      <w:r>
        <w:rPr>
          <w:rFonts w:hint="eastAsia" w:ascii="宋体" w:hAnsi="宋体" w:eastAsia="宋体" w:cs="宋体"/>
          <w:color w:val="auto"/>
          <w:sz w:val="21"/>
          <w:szCs w:val="21"/>
          <w:highlight w:val="none"/>
          <w:u w:val="single"/>
          <w:shd w:val="clear" w:color="auto" w:fill="auto"/>
          <w:lang w:val="en-US" w:eastAsia="zh-CN"/>
        </w:rPr>
        <w:t>0</w:t>
      </w:r>
      <w:r>
        <w:rPr>
          <w:rFonts w:hint="eastAsia" w:ascii="宋体" w:hAnsi="宋体" w:eastAsia="宋体" w:cs="宋体"/>
          <w:color w:val="auto"/>
          <w:sz w:val="21"/>
          <w:szCs w:val="21"/>
          <w:highlight w:val="none"/>
          <w:u w:val="single"/>
          <w:shd w:val="clear" w:color="auto" w:fill="auto"/>
        </w:rPr>
        <w:t>时00分</w:t>
      </w:r>
      <w:r>
        <w:rPr>
          <w:rFonts w:hint="eastAsia" w:ascii="宋体" w:hAnsi="宋体" w:eastAsia="宋体" w:cs="宋体"/>
          <w:color w:val="auto"/>
          <w:sz w:val="21"/>
          <w:szCs w:val="21"/>
          <w:highlight w:val="none"/>
          <w:shd w:val="clear" w:color="auto" w:fill="auto"/>
        </w:rPr>
        <w:t>)磋商供应商可以登录</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，用“项目采购-开标评标”功能进行解密电子磋商响应文件。若磋商供应商在规定时间内无法解密或解密失败，可以以电子备份磋商响应文件作为依据【</w:t>
      </w:r>
      <w:r>
        <w:rPr>
          <w:rFonts w:hint="eastAsia" w:ascii="宋体" w:hAnsi="宋体" w:eastAsia="宋体" w:cs="宋体"/>
          <w:bCs/>
          <w:color w:val="auto"/>
          <w:sz w:val="21"/>
          <w:szCs w:val="21"/>
          <w:highlight w:val="none"/>
          <w:shd w:val="clear" w:color="auto" w:fill="auto"/>
        </w:rPr>
        <w:t>在接到无法解密或解密失败的通知后，供应商可根据自身实际情况按通知时要求的时间到桂林市公共资源交易中心</w:t>
      </w:r>
      <w:r>
        <w:rPr>
          <w:rFonts w:hint="eastAsia" w:ascii="宋体" w:hAnsi="宋体" w:cs="宋体"/>
          <w:bCs/>
          <w:color w:val="auto"/>
          <w:sz w:val="21"/>
          <w:szCs w:val="21"/>
          <w:highlight w:val="none"/>
          <w:u w:val="single"/>
          <w:shd w:val="clear" w:color="auto" w:fill="auto"/>
          <w:lang w:val="en-US" w:eastAsia="zh-CN"/>
        </w:rPr>
        <w:t>6</w:t>
      </w:r>
      <w:r>
        <w:rPr>
          <w:rFonts w:hint="eastAsia" w:ascii="宋体" w:hAnsi="宋体" w:cs="宋体"/>
          <w:bCs/>
          <w:color w:val="auto"/>
          <w:sz w:val="21"/>
          <w:szCs w:val="21"/>
          <w:highlight w:val="none"/>
          <w:u w:val="none"/>
          <w:shd w:val="clear" w:color="auto" w:fill="auto"/>
          <w:lang w:val="en-US" w:eastAsia="zh-CN"/>
        </w:rPr>
        <w:t>号</w:t>
      </w:r>
      <w:r>
        <w:rPr>
          <w:rFonts w:hint="eastAsia" w:ascii="宋体" w:hAnsi="宋体" w:eastAsia="宋体" w:cs="宋体"/>
          <w:bCs/>
          <w:color w:val="auto"/>
          <w:sz w:val="21"/>
          <w:szCs w:val="21"/>
          <w:highlight w:val="none"/>
          <w:shd w:val="clear" w:color="auto" w:fill="auto"/>
        </w:rPr>
        <w:t>政采开标仓现场提交或以电子邮件的形式（以通知时所告知的电子邮箱地址为准）提交电子备份磋商响应文件</w:t>
      </w:r>
      <w:r>
        <w:rPr>
          <w:rFonts w:hint="eastAsia" w:ascii="宋体" w:hAnsi="宋体" w:eastAsia="宋体" w:cs="宋体"/>
          <w:color w:val="auto"/>
          <w:sz w:val="21"/>
          <w:szCs w:val="21"/>
          <w:highlight w:val="none"/>
          <w:shd w:val="clear" w:color="auto" w:fill="auto"/>
        </w:rPr>
        <w:t>】，若磋商供应商在规定时间内无法解密或解密失败且未提供电子备份磋商响应文件的(包含提供的电子备份文件无效或无法解密的情况)，视为无效响应。</w:t>
      </w:r>
    </w:p>
    <w:p w14:paraId="517E3021">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6、本项目需要落实的政府采购政策：</w:t>
      </w:r>
    </w:p>
    <w:p w14:paraId="2FDEF718">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（1）政府采购促进中小企业发展。</w:t>
      </w:r>
    </w:p>
    <w:p w14:paraId="31AAA15C">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（2）政府采购促进残疾人就业政策。</w:t>
      </w:r>
    </w:p>
    <w:p w14:paraId="23E5A047">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（3）政府采购支持监狱企业发展。</w:t>
      </w:r>
    </w:p>
    <w:p w14:paraId="28BA9E4C">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7、本项目所属行业：</w:t>
      </w:r>
      <w:r>
        <w:rPr>
          <w:rFonts w:hint="eastAsia" w:ascii="宋体" w:hAnsi="宋体" w:eastAsia="宋体" w:cs="宋体"/>
          <w:color w:val="auto"/>
          <w:sz w:val="21"/>
          <w:szCs w:val="21"/>
          <w:highlight w:val="none"/>
          <w:u w:val="single"/>
          <w:shd w:val="clear" w:color="auto" w:fill="auto"/>
        </w:rPr>
        <w:t>建筑业</w:t>
      </w:r>
      <w:r>
        <w:rPr>
          <w:rFonts w:hint="eastAsia" w:ascii="宋体" w:hAnsi="宋体" w:cs="宋体"/>
          <w:color w:val="auto"/>
          <w:sz w:val="21"/>
          <w:szCs w:val="21"/>
          <w:highlight w:val="none"/>
          <w:u w:val="none"/>
          <w:shd w:val="clear" w:color="auto" w:fill="auto"/>
          <w:lang w:eastAsia="zh-CN"/>
        </w:rPr>
        <w:t>。</w:t>
      </w:r>
    </w:p>
    <w:p w14:paraId="0400E746">
      <w:pPr>
        <w:keepNext w:val="0"/>
        <w:keepLines w:val="0"/>
        <w:pageBreakBefore w:val="0"/>
        <w:kinsoku/>
        <w:wordWrap/>
        <w:overflowPunct/>
        <w:topLinePunct w:val="0"/>
        <w:bidi w:val="0"/>
        <w:spacing w:line="400" w:lineRule="exact"/>
        <w:ind w:left="0" w:right="0" w:firstLine="420" w:firstLineChars="200"/>
        <w:jc w:val="both"/>
        <w:outlineLvl w:val="1"/>
        <w:rPr>
          <w:rFonts w:hint="eastAsia" w:ascii="宋体" w:hAnsi="宋体" w:eastAsia="宋体" w:cs="宋体"/>
          <w:color w:val="auto"/>
          <w:sz w:val="21"/>
          <w:szCs w:val="21"/>
          <w:highlight w:val="none"/>
          <w:shd w:val="clear" w:color="auto" w:fill="auto"/>
        </w:rPr>
      </w:pPr>
      <w:bookmarkStart w:id="66" w:name="_Toc10383"/>
      <w:bookmarkStart w:id="67" w:name="_Toc29913"/>
      <w:r>
        <w:rPr>
          <w:rFonts w:hint="eastAsia" w:ascii="宋体" w:hAnsi="宋体" w:eastAsia="宋体" w:cs="宋体"/>
          <w:color w:val="auto"/>
          <w:sz w:val="21"/>
          <w:szCs w:val="21"/>
          <w:highlight w:val="none"/>
          <w:shd w:val="clear" w:color="auto" w:fill="auto"/>
        </w:rPr>
        <w:t>8、在线响应（电子响应）说明</w:t>
      </w:r>
      <w:bookmarkEnd w:id="66"/>
      <w:r>
        <w:rPr>
          <w:rFonts w:hint="eastAsia" w:ascii="宋体" w:hAnsi="宋体" w:eastAsia="宋体" w:cs="宋体"/>
          <w:color w:val="auto"/>
          <w:sz w:val="21"/>
          <w:szCs w:val="21"/>
          <w:highlight w:val="none"/>
          <w:shd w:val="clear" w:color="auto" w:fill="auto"/>
        </w:rPr>
        <w:t>：</w:t>
      </w:r>
      <w:bookmarkEnd w:id="67"/>
    </w:p>
    <w:p w14:paraId="7B1225A3">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（1）本项目通过</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实行在线响应（电子响应），供应商需要先安装“</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电子交易客户端”，并按照本磋商文件和</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的要求，通过“</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电子交易客户端”编制并加密响应文件。供应商未按规定编制并加密的响应文件，</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将予以拒收。</w:t>
      </w:r>
    </w:p>
    <w:p w14:paraId="359BB31C">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电子交易客户端”请自行前往广西政府采购网下载并安装（广西政府采购网（访问地址http://zfcg.gxzf.gov.cn/）—办事服务—下载专区）；电子响应具体操作流程参考《政府采购项目电子交易管理操作指南-供应商》；在使用</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投标客户端时，建议使用WIN7及以上操作系统，通过</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参与在线响应时如遇平台技术问题详询</w:t>
      </w:r>
      <w:r>
        <w:rPr>
          <w:rFonts w:hint="eastAsia" w:ascii="宋体" w:hAnsi="宋体" w:eastAsia="宋体" w:cs="宋体"/>
          <w:color w:val="auto"/>
          <w:sz w:val="21"/>
          <w:szCs w:val="21"/>
          <w:highlight w:val="none"/>
          <w:shd w:val="clear" w:color="auto" w:fill="auto"/>
          <w:lang w:eastAsia="zh-CN"/>
        </w:rPr>
        <w:t>400-881-7190或95763</w:t>
      </w:r>
      <w:r>
        <w:rPr>
          <w:rFonts w:hint="eastAsia" w:ascii="宋体" w:hAnsi="宋体" w:eastAsia="宋体" w:cs="宋体"/>
          <w:color w:val="auto"/>
          <w:sz w:val="21"/>
          <w:szCs w:val="21"/>
          <w:highlight w:val="none"/>
          <w:shd w:val="clear" w:color="auto" w:fill="auto"/>
        </w:rPr>
        <w:t>。</w:t>
      </w:r>
    </w:p>
    <w:p w14:paraId="5C83F126">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（2）为确保网上操作合法、有效和安全，磋商供应商应当在磋商截止时间前完成在“政府采购云平台”的身份认证，确保在电子响应过程中能够对相关数据电文进行加密和使用电子签章。使用“</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电子交易客户端”需要提前申领CA数字证书，申领流程请自行前往</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网站进行查阅；</w:t>
      </w:r>
      <w:r>
        <w:rPr>
          <w:rFonts w:hint="eastAsia" w:ascii="宋体" w:hAnsi="宋体" w:eastAsia="宋体" w:cs="宋体"/>
          <w:b/>
          <w:bCs/>
          <w:color w:val="auto"/>
          <w:sz w:val="21"/>
          <w:szCs w:val="21"/>
          <w:highlight w:val="none"/>
          <w:shd w:val="clear" w:color="auto" w:fill="auto"/>
        </w:rPr>
        <w:t>（完成CA数字证书办理预计一周左右，建议供应商获取竞争性磋商文件后立即办理。）</w:t>
      </w:r>
    </w:p>
    <w:p w14:paraId="5811E660">
      <w:pPr>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（3）磋商供应商应当在磋商截止时间前，将生成的“电子磋商响应文件”上传递交至</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F30DF1F">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w:t>
      </w:r>
      <w:r>
        <w:rPr>
          <w:rFonts w:hint="eastAsia" w:ascii="宋体" w:hAnsi="宋体" w:eastAsia="宋体" w:cs="宋体"/>
          <w:b/>
          <w:color w:val="auto"/>
          <w:sz w:val="21"/>
          <w:szCs w:val="21"/>
          <w:highlight w:val="none"/>
          <w:shd w:val="clear" w:color="auto" w:fill="auto"/>
        </w:rPr>
        <w:t>本项目需要磋商供应商代表在截标当天截标后，按磋商小组要求及时登陆</w:t>
      </w:r>
      <w:r>
        <w:rPr>
          <w:rFonts w:hint="eastAsia" w:ascii="宋体" w:hAnsi="宋体" w:eastAsia="宋体" w:cs="宋体"/>
          <w:b/>
          <w:color w:val="auto"/>
          <w:sz w:val="21"/>
          <w:szCs w:val="21"/>
          <w:highlight w:val="none"/>
          <w:shd w:val="clear" w:color="auto" w:fill="auto"/>
          <w:lang w:eastAsia="zh-CN"/>
        </w:rPr>
        <w:t>广西政府采购云平台</w:t>
      </w:r>
      <w:r>
        <w:rPr>
          <w:rFonts w:hint="eastAsia" w:ascii="宋体" w:hAnsi="宋体" w:eastAsia="宋体" w:cs="宋体"/>
          <w:b/>
          <w:color w:val="auto"/>
          <w:sz w:val="21"/>
          <w:szCs w:val="21"/>
          <w:highlight w:val="none"/>
          <w:shd w:val="clear" w:color="auto" w:fill="auto"/>
        </w:rPr>
        <w:t>等候在线磋商及提交最后报价。</w:t>
      </w:r>
    </w:p>
    <w:p w14:paraId="17979137">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本采购项目为</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全流程电子化操作，参与磋商的供应商需自备计算机和网络设备（设备需可视频通话和读取</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CA数字证书），确保磋商过程顺利进行；因供应商自身设备或网络原因造成的一切后果，由供应商自行承担。</w:t>
      </w:r>
    </w:p>
    <w:p w14:paraId="5EDD39F2">
      <w:pPr>
        <w:keepNext w:val="0"/>
        <w:keepLines w:val="0"/>
        <w:pageBreakBefore w:val="0"/>
        <w:kinsoku/>
        <w:wordWrap/>
        <w:overflowPunct/>
        <w:topLinePunct w:val="0"/>
        <w:bidi w:val="0"/>
        <w:spacing w:line="400" w:lineRule="exact"/>
        <w:ind w:left="0" w:right="0"/>
        <w:jc w:val="both"/>
        <w:outlineLvl w:val="1"/>
        <w:rPr>
          <w:rFonts w:hint="eastAsia" w:ascii="宋体" w:hAnsi="宋体" w:eastAsia="宋体" w:cs="宋体"/>
          <w:b/>
          <w:bCs/>
          <w:color w:val="auto"/>
          <w:sz w:val="21"/>
          <w:szCs w:val="21"/>
          <w:highlight w:val="none"/>
          <w:shd w:val="clear" w:color="auto" w:fill="auto"/>
        </w:rPr>
      </w:pPr>
      <w:bookmarkStart w:id="68" w:name="_Toc5677"/>
      <w:bookmarkStart w:id="69" w:name="_Toc148"/>
      <w:r>
        <w:rPr>
          <w:rFonts w:hint="eastAsia" w:ascii="宋体" w:hAnsi="宋体" w:eastAsia="宋体" w:cs="宋体"/>
          <w:b/>
          <w:bCs/>
          <w:color w:val="auto"/>
          <w:sz w:val="21"/>
          <w:szCs w:val="21"/>
          <w:highlight w:val="none"/>
          <w:shd w:val="clear" w:color="auto" w:fill="auto"/>
        </w:rPr>
        <w:t>八、凡对本次采购提出询问，请按以下方式联系。</w:t>
      </w:r>
      <w:bookmarkEnd w:id="44"/>
      <w:bookmarkEnd w:id="45"/>
      <w:bookmarkEnd w:id="46"/>
      <w:bookmarkEnd w:id="47"/>
      <w:bookmarkEnd w:id="68"/>
      <w:bookmarkEnd w:id="69"/>
    </w:p>
    <w:p w14:paraId="7CFF5E3C">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sz w:val="21"/>
          <w:szCs w:val="21"/>
          <w:highlight w:val="none"/>
          <w:shd w:val="clear" w:color="auto" w:fill="auto"/>
        </w:rPr>
      </w:pPr>
      <w:bookmarkStart w:id="70" w:name="_Toc13906"/>
      <w:bookmarkStart w:id="71" w:name="_Toc5859"/>
      <w:bookmarkStart w:id="72" w:name="_Toc28750"/>
      <w:bookmarkStart w:id="73" w:name="_Toc19796"/>
      <w:bookmarkStart w:id="74" w:name="_Toc11940"/>
      <w:bookmarkStart w:id="75" w:name="_Toc14195"/>
      <w:r>
        <w:rPr>
          <w:rFonts w:hint="eastAsia" w:ascii="宋体" w:hAnsi="宋体" w:eastAsia="宋体" w:cs="宋体"/>
          <w:color w:val="auto"/>
          <w:sz w:val="21"/>
          <w:szCs w:val="21"/>
          <w:highlight w:val="none"/>
          <w:shd w:val="clear" w:color="auto" w:fill="auto"/>
        </w:rPr>
        <w:t>1、采购人信息</w:t>
      </w:r>
      <w:bookmarkEnd w:id="70"/>
      <w:bookmarkEnd w:id="71"/>
      <w:bookmarkEnd w:id="72"/>
      <w:bookmarkEnd w:id="73"/>
      <w:bookmarkEnd w:id="74"/>
      <w:bookmarkEnd w:id="75"/>
    </w:p>
    <w:p w14:paraId="6A68D28B">
      <w:pPr>
        <w:pStyle w:val="78"/>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名称：</w:t>
      </w:r>
      <w:r>
        <w:rPr>
          <w:rFonts w:hint="eastAsia" w:ascii="宋体" w:hAnsi="宋体" w:cs="宋体"/>
          <w:color w:val="auto"/>
          <w:sz w:val="21"/>
          <w:szCs w:val="21"/>
          <w:highlight w:val="none"/>
          <w:shd w:val="clear" w:color="auto" w:fill="auto"/>
          <w:lang w:eastAsia="zh-CN"/>
        </w:rPr>
        <w:t>兴安县住房和城乡建设局</w:t>
      </w:r>
    </w:p>
    <w:p w14:paraId="661DE1F0">
      <w:pPr>
        <w:pStyle w:val="78"/>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地址：</w:t>
      </w:r>
      <w:r>
        <w:rPr>
          <w:rFonts w:hint="eastAsia" w:ascii="宋体" w:hAnsi="宋体" w:cs="宋体"/>
          <w:color w:val="auto"/>
          <w:sz w:val="21"/>
          <w:szCs w:val="21"/>
          <w:highlight w:val="none"/>
          <w:shd w:val="clear" w:color="auto" w:fill="auto"/>
          <w:lang w:eastAsia="zh-CN"/>
        </w:rPr>
        <w:t>兴安县兴安镇文化路36号</w:t>
      </w:r>
    </w:p>
    <w:p w14:paraId="592A0222">
      <w:pPr>
        <w:pStyle w:val="78"/>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联系方式：</w:t>
      </w:r>
      <w:bookmarkStart w:id="76" w:name="_Toc12451"/>
      <w:bookmarkStart w:id="77" w:name="_Toc12722"/>
      <w:bookmarkStart w:id="78" w:name="_Toc23917"/>
      <w:bookmarkStart w:id="79" w:name="_Toc20363"/>
      <w:bookmarkStart w:id="80" w:name="_Toc25786"/>
      <w:bookmarkStart w:id="81" w:name="_Toc2568"/>
      <w:r>
        <w:rPr>
          <w:rFonts w:hint="eastAsia" w:ascii="宋体" w:hAnsi="宋体" w:cs="宋体"/>
          <w:color w:val="auto"/>
          <w:sz w:val="21"/>
          <w:szCs w:val="21"/>
          <w:highlight w:val="none"/>
          <w:shd w:val="clear" w:color="auto" w:fill="auto"/>
          <w:lang w:val="en-US" w:eastAsia="zh-CN"/>
        </w:rPr>
        <w:t>杨</w:t>
      </w:r>
      <w:r>
        <w:rPr>
          <w:rFonts w:hint="eastAsia" w:ascii="宋体" w:hAnsi="宋体" w:eastAsia="宋体" w:cs="宋体"/>
          <w:color w:val="auto"/>
          <w:sz w:val="21"/>
          <w:szCs w:val="21"/>
          <w:highlight w:val="none"/>
          <w:shd w:val="clear" w:color="auto" w:fill="auto"/>
        </w:rPr>
        <w:t>工</w:t>
      </w:r>
    </w:p>
    <w:p w14:paraId="1EAEA6A6">
      <w:pPr>
        <w:pStyle w:val="78"/>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联系方式：0773-6222391</w:t>
      </w:r>
    </w:p>
    <w:p w14:paraId="6B5FE11E">
      <w:pPr>
        <w:pStyle w:val="78"/>
        <w:keepNext w:val="0"/>
        <w:keepLines w:val="0"/>
        <w:pageBreakBefore w:val="0"/>
        <w:kinsoku/>
        <w:wordWrap/>
        <w:overflowPunct/>
        <w:topLinePunct w:val="0"/>
        <w:bidi w:val="0"/>
        <w:spacing w:line="400" w:lineRule="exact"/>
        <w:ind w:left="0" w:right="0"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bookmarkStart w:id="82" w:name="_Toc30180"/>
      <w:r>
        <w:rPr>
          <w:rFonts w:hint="eastAsia" w:ascii="宋体" w:hAnsi="宋体" w:eastAsia="宋体" w:cs="宋体"/>
          <w:color w:val="auto"/>
          <w:kern w:val="0"/>
          <w:sz w:val="21"/>
          <w:szCs w:val="21"/>
          <w:highlight w:val="none"/>
          <w:shd w:val="clear" w:color="auto" w:fill="auto"/>
          <w:lang w:val="en-US" w:eastAsia="zh-CN" w:bidi="ar-SA"/>
        </w:rPr>
        <w:t>2、采购代理机构信息</w:t>
      </w:r>
      <w:bookmarkEnd w:id="76"/>
      <w:bookmarkEnd w:id="77"/>
      <w:bookmarkEnd w:id="78"/>
      <w:bookmarkEnd w:id="79"/>
      <w:bookmarkEnd w:id="80"/>
      <w:bookmarkEnd w:id="81"/>
      <w:bookmarkEnd w:id="82"/>
    </w:p>
    <w:p w14:paraId="6F441484">
      <w:pPr>
        <w:pStyle w:val="78"/>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名称：广西聚泽灵项目管理有限公司</w:t>
      </w:r>
    </w:p>
    <w:p w14:paraId="4686EB21">
      <w:pPr>
        <w:pStyle w:val="78"/>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地址：桂林市七星区辰山路28号6-1楼</w:t>
      </w:r>
    </w:p>
    <w:p w14:paraId="262220AD">
      <w:pPr>
        <w:pStyle w:val="78"/>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联系人：许工</w:t>
      </w:r>
    </w:p>
    <w:p w14:paraId="14AE178B">
      <w:pPr>
        <w:pStyle w:val="78"/>
        <w:keepNext w:val="0"/>
        <w:keepLines w:val="0"/>
        <w:pageBreakBefore w:val="0"/>
        <w:kinsoku/>
        <w:wordWrap/>
        <w:overflowPunct/>
        <w:topLinePunct w:val="0"/>
        <w:bidi w:val="0"/>
        <w:spacing w:line="400" w:lineRule="exact"/>
        <w:ind w:left="0" w:right="0" w:firstLine="630" w:firstLineChars="300"/>
        <w:jc w:val="both"/>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rPr>
        <w:t>联系方式：</w:t>
      </w:r>
      <w:r>
        <w:rPr>
          <w:rFonts w:hint="eastAsia" w:ascii="宋体" w:hAnsi="宋体" w:eastAsia="宋体" w:cs="宋体"/>
          <w:color w:val="auto"/>
          <w:sz w:val="21"/>
          <w:szCs w:val="21"/>
          <w:highlight w:val="none"/>
          <w:shd w:val="clear" w:color="auto" w:fill="auto"/>
          <w:lang w:val="en-US" w:eastAsia="zh-CN"/>
        </w:rPr>
        <w:t>0773-2535559</w:t>
      </w:r>
    </w:p>
    <w:p w14:paraId="2BCCABD7">
      <w:pPr>
        <w:rPr>
          <w:rFonts w:hint="eastAsia" w:ascii="宋体" w:hAnsi="宋体" w:cs="宋体"/>
          <w:b/>
          <w:bCs/>
          <w:color w:val="auto"/>
          <w:sz w:val="32"/>
          <w:szCs w:val="32"/>
          <w:highlight w:val="none"/>
          <w:shd w:val="clear" w:color="auto" w:fill="auto"/>
        </w:rPr>
      </w:pPr>
      <w:bookmarkStart w:id="83" w:name="_Toc27017"/>
      <w:bookmarkStart w:id="84" w:name="_Toc18377"/>
      <w:bookmarkStart w:id="85" w:name="_Toc13283"/>
      <w:r>
        <w:rPr>
          <w:rFonts w:hint="eastAsia" w:ascii="宋体" w:hAnsi="宋体" w:cs="宋体"/>
          <w:b/>
          <w:bCs/>
          <w:color w:val="auto"/>
          <w:sz w:val="32"/>
          <w:szCs w:val="32"/>
          <w:highlight w:val="none"/>
          <w:shd w:val="clear" w:color="auto" w:fill="auto"/>
        </w:rPr>
        <w:br w:type="page"/>
      </w:r>
    </w:p>
    <w:p w14:paraId="1322F6A5">
      <w:pPr>
        <w:spacing w:line="460" w:lineRule="exact"/>
        <w:jc w:val="center"/>
        <w:outlineLvl w:val="0"/>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第二章  供应商须知</w:t>
      </w:r>
      <w:bookmarkEnd w:id="0"/>
      <w:bookmarkEnd w:id="1"/>
      <w:bookmarkEnd w:id="83"/>
      <w:bookmarkEnd w:id="84"/>
      <w:bookmarkEnd w:id="85"/>
    </w:p>
    <w:p w14:paraId="37A45CEA">
      <w:pPr>
        <w:pStyle w:val="3"/>
        <w:spacing w:line="460" w:lineRule="exact"/>
        <w:jc w:val="center"/>
        <w:rPr>
          <w:rFonts w:ascii="宋体" w:hAnsi="宋体" w:cs="宋体"/>
          <w:b/>
          <w:bCs w:val="0"/>
          <w:color w:val="auto"/>
          <w:sz w:val="24"/>
          <w:szCs w:val="24"/>
          <w:highlight w:val="none"/>
          <w:shd w:val="clear" w:color="auto" w:fill="auto"/>
        </w:rPr>
      </w:pPr>
      <w:bookmarkStart w:id="86" w:name="_Toc25063"/>
      <w:bookmarkStart w:id="87" w:name="_Toc9508"/>
      <w:bookmarkStart w:id="88" w:name="_Toc15649"/>
      <w:bookmarkStart w:id="89" w:name="_Toc13547"/>
      <w:bookmarkStart w:id="90" w:name="_Toc18257"/>
      <w:r>
        <w:rPr>
          <w:rFonts w:hint="eastAsia" w:ascii="宋体" w:hAnsi="宋体" w:cs="宋体"/>
          <w:b/>
          <w:bCs w:val="0"/>
          <w:color w:val="auto"/>
          <w:sz w:val="24"/>
          <w:szCs w:val="24"/>
          <w:highlight w:val="none"/>
          <w:shd w:val="clear" w:color="auto" w:fill="auto"/>
        </w:rPr>
        <w:t>供应商须知前附表</w:t>
      </w:r>
      <w:bookmarkEnd w:id="86"/>
      <w:bookmarkEnd w:id="87"/>
      <w:bookmarkEnd w:id="88"/>
      <w:bookmarkEnd w:id="89"/>
      <w:bookmarkEnd w:id="90"/>
    </w:p>
    <w:tbl>
      <w:tblPr>
        <w:tblStyle w:val="34"/>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55"/>
      </w:tblGrid>
      <w:tr w14:paraId="5856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62" w:type="dxa"/>
            <w:shd w:val="clear" w:color="auto" w:fill="D7D7D7"/>
            <w:noWrap w:val="0"/>
            <w:vAlign w:val="center"/>
          </w:tcPr>
          <w:p w14:paraId="39243060">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序号</w:t>
            </w:r>
          </w:p>
        </w:tc>
        <w:tc>
          <w:tcPr>
            <w:tcW w:w="942" w:type="dxa"/>
            <w:shd w:val="clear" w:color="auto" w:fill="D7D7D7"/>
            <w:noWrap w:val="0"/>
            <w:vAlign w:val="center"/>
          </w:tcPr>
          <w:p w14:paraId="3D56B2A9">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条款号</w:t>
            </w:r>
          </w:p>
        </w:tc>
        <w:tc>
          <w:tcPr>
            <w:tcW w:w="1775" w:type="dxa"/>
            <w:shd w:val="clear" w:color="auto" w:fill="D7D7D7"/>
            <w:noWrap w:val="0"/>
            <w:vAlign w:val="center"/>
          </w:tcPr>
          <w:p w14:paraId="73336A9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条款名称</w:t>
            </w:r>
          </w:p>
        </w:tc>
        <w:tc>
          <w:tcPr>
            <w:tcW w:w="6955" w:type="dxa"/>
            <w:shd w:val="clear" w:color="auto" w:fill="D7D7D7"/>
            <w:noWrap w:val="0"/>
            <w:vAlign w:val="center"/>
          </w:tcPr>
          <w:p w14:paraId="7DCD15D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内容、要求</w:t>
            </w:r>
          </w:p>
        </w:tc>
      </w:tr>
      <w:tr w14:paraId="7F42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9B0ACAE">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942" w:type="dxa"/>
            <w:noWrap w:val="0"/>
            <w:vAlign w:val="center"/>
          </w:tcPr>
          <w:p w14:paraId="209BCCE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w:t>
            </w:r>
          </w:p>
        </w:tc>
        <w:tc>
          <w:tcPr>
            <w:tcW w:w="1775" w:type="dxa"/>
            <w:noWrap w:val="0"/>
            <w:vAlign w:val="center"/>
          </w:tcPr>
          <w:p w14:paraId="085EFA86">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项目名称及项目编号</w:t>
            </w:r>
          </w:p>
        </w:tc>
        <w:tc>
          <w:tcPr>
            <w:tcW w:w="6955" w:type="dxa"/>
            <w:noWrap w:val="0"/>
            <w:vAlign w:val="center"/>
          </w:tcPr>
          <w:p w14:paraId="4CD2C24C">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项目名称：</w:t>
            </w:r>
            <w:r>
              <w:rPr>
                <w:rFonts w:hint="eastAsia" w:ascii="宋体" w:hAnsi="宋体" w:cs="宋体"/>
                <w:color w:val="auto"/>
                <w:sz w:val="21"/>
                <w:szCs w:val="21"/>
                <w:highlight w:val="none"/>
                <w:shd w:val="clear" w:color="auto" w:fill="auto"/>
                <w:lang w:eastAsia="zh-CN"/>
              </w:rPr>
              <w:t>兴安县2025年老旧小区配套基础设施项目（红线内）项目</w:t>
            </w:r>
          </w:p>
          <w:p w14:paraId="5F216CDF">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项目编号：</w:t>
            </w:r>
            <w:r>
              <w:rPr>
                <w:rFonts w:hint="eastAsia" w:ascii="宋体" w:hAnsi="宋体" w:cs="宋体"/>
                <w:color w:val="auto"/>
                <w:sz w:val="21"/>
                <w:szCs w:val="21"/>
                <w:highlight w:val="none"/>
                <w:lang w:eastAsia="zh-CN"/>
              </w:rPr>
              <w:t>GLZC2025-C2-250070-GXJZ</w:t>
            </w:r>
          </w:p>
        </w:tc>
      </w:tr>
      <w:tr w14:paraId="02A5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13918DD0">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p>
        </w:tc>
        <w:tc>
          <w:tcPr>
            <w:tcW w:w="942" w:type="dxa"/>
            <w:noWrap w:val="0"/>
            <w:vAlign w:val="center"/>
          </w:tcPr>
          <w:p w14:paraId="2A601116">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p>
        </w:tc>
        <w:tc>
          <w:tcPr>
            <w:tcW w:w="1775" w:type="dxa"/>
            <w:noWrap w:val="0"/>
            <w:vAlign w:val="center"/>
          </w:tcPr>
          <w:p w14:paraId="7CD3279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供应商资格</w:t>
            </w:r>
          </w:p>
        </w:tc>
        <w:tc>
          <w:tcPr>
            <w:tcW w:w="6955" w:type="dxa"/>
            <w:noWrap w:val="0"/>
            <w:vAlign w:val="center"/>
          </w:tcPr>
          <w:p w14:paraId="4D724989">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3.1满足《中华人民共和国政府采购法》第二十二条规定；</w:t>
            </w:r>
          </w:p>
          <w:p w14:paraId="4FD2C5E1">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3.2落实政府采购政策需满足的资格要求：</w:t>
            </w:r>
            <w:r>
              <w:rPr>
                <w:rFonts w:hint="eastAsia" w:ascii="宋体" w:hAnsi="宋体" w:eastAsia="宋体" w:cs="宋体"/>
                <w:color w:val="auto"/>
                <w:sz w:val="21"/>
                <w:szCs w:val="21"/>
                <w:highlight w:val="none"/>
                <w:u w:val="single"/>
                <w:shd w:val="clear" w:color="auto" w:fill="auto"/>
              </w:rPr>
              <w:t>本项目为专门面向中小企业项目，按照《政府采购促进中小企业发展管理办法》（财库〔2020〕46号）规定，小微企业、监狱企业、残疾人福利性单位不再执行价格评审优惠的扶持政策</w:t>
            </w:r>
            <w:r>
              <w:rPr>
                <w:rFonts w:hint="eastAsia" w:ascii="宋体" w:hAnsi="宋体" w:eastAsia="宋体" w:cs="宋体"/>
                <w:color w:val="auto"/>
                <w:sz w:val="21"/>
                <w:szCs w:val="21"/>
                <w:highlight w:val="none"/>
                <w:shd w:val="clear" w:color="auto" w:fill="auto"/>
              </w:rPr>
              <w:t>。</w:t>
            </w:r>
          </w:p>
          <w:p w14:paraId="47E2B6F5">
            <w:pPr>
              <w:pStyle w:val="16"/>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3.3本项目的特定资格要求</w:t>
            </w:r>
            <w:r>
              <w:rPr>
                <w:rFonts w:hint="eastAsia" w:ascii="宋体" w:hAnsi="宋体" w:eastAsia="宋体" w:cs="宋体"/>
                <w:color w:val="auto"/>
                <w:sz w:val="21"/>
                <w:szCs w:val="21"/>
                <w:highlight w:val="none"/>
                <w:shd w:val="clear" w:color="auto" w:fill="auto"/>
                <w:lang w:eastAsia="zh-CN"/>
              </w:rPr>
              <w:t>：</w:t>
            </w:r>
          </w:p>
          <w:p w14:paraId="6CAB7C5F">
            <w:pPr>
              <w:pStyle w:val="16"/>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u w:val="single"/>
                <w:shd w:val="clear" w:color="auto" w:fill="auto"/>
                <w:lang w:eastAsia="zh-CN"/>
              </w:rPr>
              <w:t>供应商须具备</w:t>
            </w:r>
            <w:r>
              <w:rPr>
                <w:rFonts w:hint="eastAsia" w:ascii="宋体" w:hAnsi="宋体" w:cs="宋体"/>
                <w:color w:val="auto"/>
                <w:sz w:val="21"/>
                <w:szCs w:val="21"/>
                <w:highlight w:val="none"/>
                <w:u w:val="single"/>
                <w:shd w:val="clear" w:color="auto" w:fill="auto"/>
                <w:lang w:eastAsia="zh-CN"/>
              </w:rPr>
              <w:t>建筑工程施工总承包</w:t>
            </w:r>
            <w:r>
              <w:rPr>
                <w:rFonts w:hint="eastAsia" w:ascii="宋体" w:hAnsi="宋体" w:cs="宋体"/>
                <w:color w:val="auto"/>
                <w:sz w:val="21"/>
                <w:szCs w:val="21"/>
                <w:highlight w:val="none"/>
                <w:u w:val="single"/>
                <w:shd w:val="clear" w:color="auto" w:fill="auto"/>
                <w:lang w:val="en-US" w:eastAsia="zh-CN"/>
              </w:rPr>
              <w:t>叁</w:t>
            </w:r>
            <w:r>
              <w:rPr>
                <w:rFonts w:hint="eastAsia" w:ascii="宋体" w:hAnsi="宋体" w:eastAsia="宋体" w:cs="宋体"/>
                <w:color w:val="auto"/>
                <w:sz w:val="21"/>
                <w:szCs w:val="21"/>
                <w:highlight w:val="none"/>
                <w:u w:val="single"/>
                <w:shd w:val="clear" w:color="auto" w:fill="auto"/>
                <w:lang w:eastAsia="zh-CN"/>
              </w:rPr>
              <w:t>级以上（含</w:t>
            </w:r>
            <w:r>
              <w:rPr>
                <w:rFonts w:hint="eastAsia" w:ascii="宋体" w:hAnsi="宋体" w:cs="宋体"/>
                <w:color w:val="auto"/>
                <w:sz w:val="21"/>
                <w:szCs w:val="21"/>
                <w:highlight w:val="none"/>
                <w:u w:val="single"/>
                <w:shd w:val="clear" w:color="auto" w:fill="auto"/>
                <w:lang w:val="en-US" w:eastAsia="zh-CN"/>
              </w:rPr>
              <w:t>叁</w:t>
            </w:r>
            <w:r>
              <w:rPr>
                <w:rFonts w:hint="eastAsia" w:ascii="宋体" w:hAnsi="宋体" w:eastAsia="宋体" w:cs="宋体"/>
                <w:color w:val="auto"/>
                <w:sz w:val="21"/>
                <w:szCs w:val="21"/>
                <w:highlight w:val="none"/>
                <w:u w:val="single"/>
                <w:shd w:val="clear" w:color="auto" w:fill="auto"/>
                <w:lang w:eastAsia="zh-CN"/>
              </w:rPr>
              <w:t>级）资质</w:t>
            </w:r>
            <w:r>
              <w:rPr>
                <w:rFonts w:hint="eastAsia" w:ascii="宋体" w:hAnsi="宋体" w:eastAsia="宋体" w:cs="宋体"/>
                <w:color w:val="auto"/>
                <w:sz w:val="21"/>
                <w:szCs w:val="21"/>
                <w:highlight w:val="none"/>
                <w:u w:val="single"/>
                <w:shd w:val="clear" w:color="auto" w:fill="auto"/>
              </w:rPr>
              <w:t>，及具有安全生产许可证；并在人员、设备、资金等方面具备相应的施工能力。</w:t>
            </w:r>
          </w:p>
          <w:p w14:paraId="3E07614A">
            <w:pPr>
              <w:pStyle w:val="16"/>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u w:val="none"/>
                <w:shd w:val="clear" w:color="auto" w:fill="auto"/>
                <w:lang w:val="en-US" w:eastAsia="zh-CN"/>
              </w:rPr>
              <w:t>2</w:t>
            </w: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u w:val="single"/>
                <w:shd w:val="clear" w:color="auto" w:fill="auto"/>
              </w:rPr>
              <w:t>供应商拟派项目经理须</w:t>
            </w:r>
            <w:r>
              <w:rPr>
                <w:rFonts w:hint="eastAsia" w:ascii="宋体" w:hAnsi="宋体" w:eastAsia="宋体" w:cs="宋体"/>
                <w:color w:val="auto"/>
                <w:sz w:val="21"/>
                <w:szCs w:val="21"/>
                <w:highlight w:val="none"/>
                <w:u w:val="single"/>
                <w:shd w:val="clear" w:color="auto" w:fill="auto"/>
                <w:lang w:eastAsia="zh-CN"/>
              </w:rPr>
              <w:t>具备</w:t>
            </w:r>
            <w:r>
              <w:rPr>
                <w:rFonts w:hint="eastAsia" w:ascii="宋体" w:hAnsi="宋体" w:cs="宋体"/>
                <w:color w:val="auto"/>
                <w:sz w:val="21"/>
                <w:szCs w:val="21"/>
                <w:highlight w:val="none"/>
                <w:u w:val="single"/>
                <w:shd w:val="clear" w:color="auto" w:fill="auto"/>
                <w:lang w:val="en-US" w:eastAsia="zh-CN"/>
              </w:rPr>
              <w:t>建筑工程贰级</w:t>
            </w:r>
            <w:r>
              <w:rPr>
                <w:rFonts w:hint="eastAsia" w:ascii="宋体" w:hAnsi="宋体" w:eastAsia="宋体" w:cs="宋体"/>
                <w:color w:val="auto"/>
                <w:sz w:val="21"/>
                <w:szCs w:val="21"/>
                <w:highlight w:val="none"/>
                <w:u w:val="single"/>
                <w:shd w:val="clear" w:color="auto" w:fill="auto"/>
                <w:lang w:eastAsia="zh-CN"/>
              </w:rPr>
              <w:t>及以上注册建造师执业资格</w:t>
            </w:r>
            <w:r>
              <w:rPr>
                <w:rFonts w:hint="eastAsia" w:ascii="宋体" w:hAnsi="宋体" w:eastAsia="宋体" w:cs="宋体"/>
                <w:color w:val="auto"/>
                <w:sz w:val="21"/>
                <w:szCs w:val="21"/>
                <w:highlight w:val="none"/>
                <w:u w:val="single"/>
                <w:shd w:val="clear" w:color="auto" w:fill="auto"/>
              </w:rPr>
              <w:t>，具备有效的安全生产考核合格证书（B类）。本项目不接受有在建、已中标未开工或已列为其他项目中标候选人第一名的建造师作为项目经理。</w:t>
            </w:r>
          </w:p>
        </w:tc>
      </w:tr>
      <w:tr w14:paraId="4A78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DF4221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p>
        </w:tc>
        <w:tc>
          <w:tcPr>
            <w:tcW w:w="942" w:type="dxa"/>
            <w:noWrap w:val="0"/>
            <w:vAlign w:val="center"/>
          </w:tcPr>
          <w:p w14:paraId="6452DFF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w:t>
            </w:r>
          </w:p>
        </w:tc>
        <w:tc>
          <w:tcPr>
            <w:tcW w:w="1775" w:type="dxa"/>
            <w:noWrap w:val="0"/>
            <w:vAlign w:val="center"/>
          </w:tcPr>
          <w:p w14:paraId="4A7BDB5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磋商费用</w:t>
            </w:r>
          </w:p>
        </w:tc>
        <w:tc>
          <w:tcPr>
            <w:tcW w:w="6955" w:type="dxa"/>
            <w:noWrap w:val="0"/>
            <w:vAlign w:val="center"/>
          </w:tcPr>
          <w:p w14:paraId="22B98CA4">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不论磋商结果如何，供应商均应自行承担所有与磋商有关的全部费用。</w:t>
            </w:r>
          </w:p>
        </w:tc>
      </w:tr>
      <w:tr w14:paraId="0F21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861E44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w:t>
            </w:r>
          </w:p>
        </w:tc>
        <w:tc>
          <w:tcPr>
            <w:tcW w:w="942" w:type="dxa"/>
            <w:noWrap w:val="0"/>
            <w:vAlign w:val="center"/>
          </w:tcPr>
          <w:p w14:paraId="1392624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position w:val="-2"/>
                <w:sz w:val="21"/>
                <w:szCs w:val="21"/>
                <w:highlight w:val="none"/>
                <w:shd w:val="clear" w:color="auto" w:fill="auto"/>
              </w:rPr>
              <w:t>13</w:t>
            </w:r>
          </w:p>
        </w:tc>
        <w:tc>
          <w:tcPr>
            <w:tcW w:w="1775" w:type="dxa"/>
            <w:noWrap w:val="0"/>
            <w:vAlign w:val="center"/>
          </w:tcPr>
          <w:p w14:paraId="56BE103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磋商报价及采购预算金额</w:t>
            </w:r>
          </w:p>
        </w:tc>
        <w:tc>
          <w:tcPr>
            <w:tcW w:w="6955" w:type="dxa"/>
            <w:noWrap w:val="0"/>
            <w:vAlign w:val="center"/>
          </w:tcPr>
          <w:p w14:paraId="2781EC15">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13.1</w:t>
            </w:r>
            <w:r>
              <w:rPr>
                <w:rFonts w:hint="eastAsia" w:ascii="宋体" w:hAnsi="宋体" w:eastAsia="宋体" w:cs="宋体"/>
                <w:color w:val="auto"/>
                <w:kern w:val="0"/>
                <w:sz w:val="21"/>
                <w:szCs w:val="21"/>
                <w:highlight w:val="none"/>
                <w:shd w:val="clear" w:color="auto" w:fill="auto"/>
              </w:rPr>
              <w:t>本工程预算控制价（最高磋商限价）为人民币</w:t>
            </w:r>
            <w:r>
              <w:rPr>
                <w:rFonts w:hint="eastAsia" w:ascii="宋体" w:hAnsi="宋体" w:cs="宋体"/>
                <w:color w:val="auto"/>
                <w:kern w:val="0"/>
                <w:sz w:val="21"/>
                <w:szCs w:val="21"/>
                <w:highlight w:val="none"/>
                <w:u w:val="single"/>
                <w:shd w:val="clear" w:color="auto" w:fill="auto"/>
                <w:lang w:val="en-US" w:eastAsia="zh-CN"/>
              </w:rPr>
              <w:t>2725227.11</w:t>
            </w:r>
            <w:r>
              <w:rPr>
                <w:rFonts w:hint="eastAsia" w:ascii="宋体" w:hAnsi="宋体" w:eastAsia="宋体" w:cs="宋体"/>
                <w:color w:val="auto"/>
                <w:kern w:val="0"/>
                <w:sz w:val="21"/>
                <w:szCs w:val="21"/>
                <w:highlight w:val="none"/>
                <w:u w:val="single"/>
                <w:shd w:val="clear" w:color="auto" w:fill="auto"/>
                <w:lang w:val="en-US" w:eastAsia="zh-CN"/>
              </w:rPr>
              <w:t>元</w:t>
            </w:r>
            <w:r>
              <w:rPr>
                <w:rFonts w:hint="eastAsia" w:ascii="宋体" w:hAnsi="宋体" w:eastAsia="宋体" w:cs="宋体"/>
                <w:color w:val="auto"/>
                <w:sz w:val="21"/>
                <w:szCs w:val="21"/>
                <w:highlight w:val="none"/>
                <w:shd w:val="clear" w:color="auto" w:fill="auto"/>
              </w:rPr>
              <w:t>供应商磋商总报价不得高于本工程最高磋商限价，否则被视为无效报价，无效报价将不予评审。</w:t>
            </w:r>
          </w:p>
          <w:p w14:paraId="36B11194">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13.2供应商必须就“工程量清单”中所有内容作完整报价，否则，其响应文件无效。</w:t>
            </w:r>
          </w:p>
          <w:p w14:paraId="500D5660">
            <w:pPr>
              <w:pageBreakBefore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13.3供应商磋商报价应综合考虑工程总造价（包含提供本次工程范围的所有成本、税金、利润等），报价不得超出最高磋商总价限价。</w:t>
            </w:r>
          </w:p>
          <w:p w14:paraId="379CAEF1">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13.4供应商应在规定时间内在</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系统上提交最后报价，超出磋商小组设定的最后报价时限或其最后报价超出最高限价导致已通过评审的响应文件无效的，按供应商在提交响应文件截止时间后撤回响应文件处理。</w:t>
            </w:r>
          </w:p>
          <w:p w14:paraId="2A70F191">
            <w:pPr>
              <w:pStyle w:val="4"/>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注：供应商的第二次磋商报价不得高于该供应商第一次磋商报价，否则做无效标处理。如供应商维持磋商报价不变，以原磋商报价作为供应商最后报价</w:t>
            </w:r>
            <w:r>
              <w:rPr>
                <w:rFonts w:hint="eastAsia" w:ascii="宋体" w:hAnsi="宋体" w:eastAsia="宋体" w:cs="宋体"/>
                <w:bCs/>
                <w:color w:val="auto"/>
                <w:kern w:val="2"/>
                <w:sz w:val="21"/>
                <w:szCs w:val="21"/>
                <w:highlight w:val="none"/>
                <w:shd w:val="clear" w:color="auto" w:fill="auto"/>
              </w:rPr>
              <w:t>；如供应商需要改变原磋商报价时，</w:t>
            </w:r>
            <w:r>
              <w:rPr>
                <w:rFonts w:hint="eastAsia" w:ascii="宋体" w:hAnsi="宋体" w:eastAsia="宋体" w:cs="宋体"/>
                <w:color w:val="auto"/>
                <w:kern w:val="2"/>
                <w:sz w:val="21"/>
                <w:szCs w:val="21"/>
                <w:highlight w:val="none"/>
                <w:shd w:val="clear" w:color="auto" w:fill="auto"/>
              </w:rPr>
              <w:t>供应商应预先准备好调整后的已标价的工程量清单（在提交最后报价时以附件形式上传）。如供应商在磋商过程中，改变原报价且未按竞争性磋商文件要求提供调整后的已标价的工程量清单，其报价不予认可，视供应商维持原磋商报价不变。</w:t>
            </w:r>
          </w:p>
        </w:tc>
      </w:tr>
      <w:tr w14:paraId="722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171D85E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w:t>
            </w:r>
          </w:p>
        </w:tc>
        <w:tc>
          <w:tcPr>
            <w:tcW w:w="942" w:type="dxa"/>
            <w:noWrap w:val="0"/>
            <w:vAlign w:val="center"/>
          </w:tcPr>
          <w:p w14:paraId="33D6B9A2">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position w:val="-2"/>
                <w:sz w:val="21"/>
                <w:szCs w:val="21"/>
                <w:highlight w:val="none"/>
                <w:shd w:val="clear" w:color="auto" w:fill="auto"/>
              </w:rPr>
              <w:t>14.1</w:t>
            </w:r>
          </w:p>
        </w:tc>
        <w:tc>
          <w:tcPr>
            <w:tcW w:w="1775" w:type="dxa"/>
            <w:noWrap w:val="0"/>
            <w:vAlign w:val="center"/>
          </w:tcPr>
          <w:p w14:paraId="52ABD036">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position w:val="-2"/>
                <w:sz w:val="21"/>
                <w:szCs w:val="21"/>
                <w:highlight w:val="none"/>
                <w:shd w:val="clear" w:color="auto" w:fill="auto"/>
              </w:rPr>
              <w:t>响应文件有效期</w:t>
            </w:r>
          </w:p>
        </w:tc>
        <w:tc>
          <w:tcPr>
            <w:tcW w:w="6955" w:type="dxa"/>
            <w:noWrap w:val="0"/>
            <w:vAlign w:val="top"/>
          </w:tcPr>
          <w:p w14:paraId="0CB2DFC7">
            <w:pPr>
              <w:pageBreakBefore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自响应文件递交截止时间之日起90天，有效期不足的响应文件将被拒绝。</w:t>
            </w:r>
          </w:p>
        </w:tc>
      </w:tr>
      <w:tr w14:paraId="2B11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850ADB1">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w:t>
            </w:r>
          </w:p>
        </w:tc>
        <w:tc>
          <w:tcPr>
            <w:tcW w:w="942" w:type="dxa"/>
            <w:noWrap w:val="0"/>
            <w:vAlign w:val="center"/>
          </w:tcPr>
          <w:p w14:paraId="5B70AA4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position w:val="-2"/>
                <w:sz w:val="21"/>
                <w:szCs w:val="21"/>
                <w:highlight w:val="none"/>
                <w:shd w:val="clear" w:color="auto" w:fill="auto"/>
              </w:rPr>
              <w:t>15</w:t>
            </w:r>
          </w:p>
        </w:tc>
        <w:tc>
          <w:tcPr>
            <w:tcW w:w="1775" w:type="dxa"/>
            <w:noWrap w:val="0"/>
            <w:vAlign w:val="center"/>
          </w:tcPr>
          <w:p w14:paraId="695AD75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position w:val="-2"/>
                <w:sz w:val="21"/>
                <w:szCs w:val="21"/>
                <w:highlight w:val="none"/>
                <w:shd w:val="clear" w:color="auto" w:fill="auto"/>
              </w:rPr>
              <w:t>保证金</w:t>
            </w:r>
          </w:p>
        </w:tc>
        <w:tc>
          <w:tcPr>
            <w:tcW w:w="6955" w:type="dxa"/>
            <w:noWrap w:val="0"/>
            <w:vAlign w:val="top"/>
          </w:tcPr>
          <w:p w14:paraId="1D9AD574">
            <w:pPr>
              <w:pageBreakBefore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本项目无需交纳磋商保证金。</w:t>
            </w:r>
          </w:p>
        </w:tc>
      </w:tr>
      <w:tr w14:paraId="5C1C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41E10C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w:t>
            </w:r>
          </w:p>
        </w:tc>
        <w:tc>
          <w:tcPr>
            <w:tcW w:w="942" w:type="dxa"/>
            <w:noWrap w:val="0"/>
            <w:vAlign w:val="center"/>
          </w:tcPr>
          <w:p w14:paraId="0645841A">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w:t>
            </w:r>
          </w:p>
        </w:tc>
        <w:tc>
          <w:tcPr>
            <w:tcW w:w="1775" w:type="dxa"/>
            <w:noWrap w:val="0"/>
            <w:vAlign w:val="center"/>
          </w:tcPr>
          <w:p w14:paraId="590DC334">
            <w:pPr>
              <w:keepNext/>
              <w:keepLines/>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bookmarkStart w:id="91" w:name="_Toc27452"/>
            <w:bookmarkStart w:id="92" w:name="_Toc20646"/>
            <w:bookmarkStart w:id="93" w:name="_Toc19911"/>
            <w:r>
              <w:rPr>
                <w:rFonts w:hint="eastAsia" w:ascii="宋体" w:hAnsi="宋体" w:eastAsia="宋体" w:cs="宋体"/>
                <w:bCs/>
                <w:color w:val="auto"/>
                <w:sz w:val="21"/>
                <w:szCs w:val="21"/>
                <w:highlight w:val="none"/>
                <w:shd w:val="clear" w:color="auto" w:fill="auto"/>
              </w:rPr>
              <w:t>竞争性磋商响应文件的制作</w:t>
            </w:r>
            <w:bookmarkEnd w:id="91"/>
            <w:bookmarkEnd w:id="92"/>
            <w:bookmarkEnd w:id="93"/>
          </w:p>
        </w:tc>
        <w:tc>
          <w:tcPr>
            <w:tcW w:w="6955" w:type="dxa"/>
            <w:noWrap w:val="0"/>
            <w:vAlign w:val="center"/>
          </w:tcPr>
          <w:p w14:paraId="5CD360E1">
            <w:pPr>
              <w:pageBreakBefore w:val="0"/>
              <w:kinsoku/>
              <w:wordWrap/>
              <w:overflowPunct/>
              <w:topLinePunct w:val="0"/>
              <w:autoSpaceDE/>
              <w:autoSpaceDN/>
              <w:bidi w:val="0"/>
              <w:adjustRightInd/>
              <w:snapToGrid w:val="0"/>
              <w:spacing w:line="440" w:lineRule="exact"/>
              <w:ind w:right="-57" w:rightChars="-27"/>
              <w:jc w:val="left"/>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16.1</w:t>
            </w:r>
            <w:r>
              <w:rPr>
                <w:rFonts w:hint="eastAsia" w:ascii="宋体" w:hAnsi="宋体" w:eastAsia="宋体" w:cs="宋体"/>
                <w:color w:val="auto"/>
                <w:sz w:val="21"/>
                <w:szCs w:val="21"/>
                <w:highlight w:val="none"/>
                <w:shd w:val="clear" w:color="auto" w:fill="auto"/>
              </w:rPr>
              <w:t>供应商制作电子响应文件前，</w:t>
            </w:r>
            <w:r>
              <w:rPr>
                <w:rFonts w:hint="eastAsia" w:ascii="宋体" w:hAnsi="宋体" w:eastAsia="宋体" w:cs="宋体"/>
                <w:bCs/>
                <w:color w:val="auto"/>
                <w:sz w:val="21"/>
                <w:szCs w:val="21"/>
                <w:highlight w:val="none"/>
                <w:shd w:val="clear" w:color="auto" w:fill="auto"/>
              </w:rPr>
              <w:t>应登陆“</w:t>
            </w:r>
            <w:r>
              <w:rPr>
                <w:rFonts w:hint="eastAsia" w:ascii="宋体" w:hAnsi="宋体" w:eastAsia="宋体" w:cs="宋体"/>
                <w:bCs/>
                <w:color w:val="auto"/>
                <w:sz w:val="21"/>
                <w:szCs w:val="21"/>
                <w:highlight w:val="none"/>
                <w:shd w:val="clear" w:color="auto" w:fill="auto"/>
                <w:lang w:eastAsia="zh-CN"/>
              </w:rPr>
              <w:t>广西政府采购云平台</w:t>
            </w:r>
            <w:r>
              <w:rPr>
                <w:rFonts w:hint="eastAsia" w:ascii="宋体" w:hAnsi="宋体" w:eastAsia="宋体" w:cs="宋体"/>
                <w:bCs/>
                <w:color w:val="auto"/>
                <w:sz w:val="21"/>
                <w:szCs w:val="21"/>
                <w:highlight w:val="none"/>
                <w:shd w:val="clear" w:color="auto" w:fill="auto"/>
              </w:rPr>
              <w:t>”进行“申请获取采购文件”操作，否则，有可能导致无法在线编制响应文件并参与磋商，其不利后果由供应商自行承担。</w:t>
            </w:r>
          </w:p>
          <w:p w14:paraId="6E28D0E0">
            <w:pPr>
              <w:pageBreakBefore w:val="0"/>
              <w:kinsoku/>
              <w:wordWrap/>
              <w:overflowPunct/>
              <w:topLinePunct w:val="0"/>
              <w:autoSpaceDE/>
              <w:autoSpaceDN/>
              <w:bidi w:val="0"/>
              <w:adjustRightInd/>
              <w:snapToGrid w:val="0"/>
              <w:spacing w:line="440" w:lineRule="exact"/>
              <w:ind w:right="-57" w:rightChars="-27"/>
              <w:jc w:val="left"/>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16.2供应商下载或获取竞争性磋商文件后，登录“</w:t>
            </w:r>
            <w:r>
              <w:rPr>
                <w:rFonts w:hint="eastAsia" w:ascii="宋体" w:hAnsi="宋体" w:eastAsia="宋体" w:cs="宋体"/>
                <w:bCs/>
                <w:color w:val="auto"/>
                <w:sz w:val="21"/>
                <w:szCs w:val="21"/>
                <w:highlight w:val="none"/>
                <w:shd w:val="clear" w:color="auto" w:fill="auto"/>
                <w:lang w:eastAsia="zh-CN"/>
              </w:rPr>
              <w:t>广西政府采购云平台</w:t>
            </w:r>
            <w:r>
              <w:rPr>
                <w:rFonts w:hint="eastAsia" w:ascii="宋体" w:hAnsi="宋体" w:eastAsia="宋体" w:cs="宋体"/>
                <w:bCs/>
                <w:color w:val="auto"/>
                <w:sz w:val="21"/>
                <w:szCs w:val="21"/>
                <w:highlight w:val="none"/>
                <w:shd w:val="clear" w:color="auto" w:fill="auto"/>
              </w:rPr>
              <w:t>电子投标客户端”，按照本磋商文件</w:t>
            </w:r>
            <w:r>
              <w:rPr>
                <w:rFonts w:hint="eastAsia" w:ascii="宋体" w:hAnsi="宋体" w:eastAsia="宋体" w:cs="宋体"/>
                <w:color w:val="auto"/>
                <w:sz w:val="21"/>
                <w:szCs w:val="21"/>
                <w:highlight w:val="none"/>
                <w:shd w:val="clear" w:color="auto" w:fill="auto"/>
              </w:rPr>
              <w:t>规定的响应文件格式、顺序</w:t>
            </w:r>
            <w:r>
              <w:rPr>
                <w:rFonts w:hint="eastAsia" w:ascii="宋体" w:hAnsi="宋体" w:eastAsia="宋体" w:cs="宋体"/>
                <w:bCs/>
                <w:color w:val="auto"/>
                <w:sz w:val="21"/>
                <w:szCs w:val="21"/>
                <w:highlight w:val="none"/>
                <w:shd w:val="clear" w:color="auto" w:fill="auto"/>
              </w:rPr>
              <w:t>以及“</w:t>
            </w:r>
            <w:r>
              <w:rPr>
                <w:rFonts w:hint="eastAsia" w:ascii="宋体" w:hAnsi="宋体" w:eastAsia="宋体" w:cs="宋体"/>
                <w:bCs/>
                <w:color w:val="auto"/>
                <w:sz w:val="21"/>
                <w:szCs w:val="21"/>
                <w:highlight w:val="none"/>
                <w:shd w:val="clear" w:color="auto" w:fill="auto"/>
                <w:lang w:eastAsia="zh-CN"/>
              </w:rPr>
              <w:t>广西政府采购云平台</w:t>
            </w:r>
            <w:r>
              <w:rPr>
                <w:rFonts w:hint="eastAsia" w:ascii="宋体" w:hAnsi="宋体" w:eastAsia="宋体" w:cs="宋体"/>
                <w:bCs/>
                <w:color w:val="auto"/>
                <w:sz w:val="21"/>
                <w:szCs w:val="21"/>
                <w:highlight w:val="none"/>
                <w:shd w:val="clear" w:color="auto" w:fill="auto"/>
              </w:rPr>
              <w:t>”的要求，通过“</w:t>
            </w:r>
            <w:r>
              <w:rPr>
                <w:rFonts w:hint="eastAsia" w:ascii="宋体" w:hAnsi="宋体" w:eastAsia="宋体" w:cs="宋体"/>
                <w:bCs/>
                <w:color w:val="auto"/>
                <w:sz w:val="21"/>
                <w:szCs w:val="21"/>
                <w:highlight w:val="none"/>
                <w:shd w:val="clear" w:color="auto" w:fill="auto"/>
                <w:lang w:eastAsia="zh-CN"/>
              </w:rPr>
              <w:t>广西政府采购云平台</w:t>
            </w:r>
            <w:r>
              <w:rPr>
                <w:rFonts w:hint="eastAsia" w:ascii="宋体" w:hAnsi="宋体" w:eastAsia="宋体" w:cs="宋体"/>
                <w:bCs/>
                <w:color w:val="auto"/>
                <w:sz w:val="21"/>
                <w:szCs w:val="21"/>
                <w:highlight w:val="none"/>
                <w:shd w:val="clear" w:color="auto" w:fill="auto"/>
              </w:rPr>
              <w:t>电子投标客户端”编制电子响应文件。</w:t>
            </w:r>
          </w:p>
          <w:p w14:paraId="27EDD171">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16.3电子磋商响应文件中须加盖供应商公章部分均采用CA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025EBD9F">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16.4供应商法人（负责人）或授权代表持有</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个人CA签章的，应在响应文件中涉及到签字的位置使用个人CA签章，没有办理</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个人CA签章的可在响应文件中涉及到签字的位置手写签字后扫描或者拍照做成PDF的格式上传即可。</w:t>
            </w:r>
          </w:p>
          <w:p w14:paraId="47633FEF">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16.5磋商响应文件不得涂改，若有修改错漏处，须法定代表人（负责人）或授权委托人签字（或个人CA签章）。磋商响应文件因字迹潦草或表达不清所引起的后果由供应商负责。</w:t>
            </w:r>
          </w:p>
          <w:p w14:paraId="36CE9AEC">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16.6磋商前准备</w:t>
            </w:r>
          </w:p>
          <w:p w14:paraId="5FDD1692">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16.6.1本项目实行在线磋商，采用电子磋商响应文件。若供应商参与磋商，自行承担磋商一切费用。</w:t>
            </w:r>
          </w:p>
          <w:p w14:paraId="268B69B3">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16.6.2各供应商应在截标前应确保成为</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正式注册入库供应商，并完成CA数字证书申领和绑定。因未注册入库、未办理CA数字证书等原因造成无法磋商或磋商失败等后果由供应商自行承担。</w:t>
            </w:r>
          </w:p>
          <w:p w14:paraId="6069DF63">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16.6.3供应商将</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电子交易客户端下载、安装完成后，可通过账号密码或CA登录客户端进行响应文件制作。客户端请至网站下载专区查看，如有问题可拨打</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客户服务热线</w:t>
            </w:r>
            <w:r>
              <w:rPr>
                <w:rFonts w:hint="eastAsia" w:ascii="宋体" w:hAnsi="宋体" w:eastAsia="宋体" w:cs="宋体"/>
                <w:color w:val="auto"/>
                <w:sz w:val="21"/>
                <w:szCs w:val="21"/>
                <w:highlight w:val="none"/>
                <w:shd w:val="clear" w:color="auto" w:fill="auto"/>
                <w:lang w:eastAsia="zh-CN"/>
              </w:rPr>
              <w:t>400-881-7190或95763</w:t>
            </w:r>
            <w:r>
              <w:rPr>
                <w:rFonts w:hint="eastAsia" w:ascii="宋体" w:hAnsi="宋体" w:eastAsia="宋体" w:cs="宋体"/>
                <w:color w:val="auto"/>
                <w:sz w:val="21"/>
                <w:szCs w:val="21"/>
                <w:highlight w:val="none"/>
                <w:shd w:val="clear" w:color="auto" w:fill="auto"/>
              </w:rPr>
              <w:t>进行咨询。</w:t>
            </w:r>
          </w:p>
        </w:tc>
      </w:tr>
      <w:tr w14:paraId="48EA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34900C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w:t>
            </w:r>
          </w:p>
        </w:tc>
        <w:tc>
          <w:tcPr>
            <w:tcW w:w="942" w:type="dxa"/>
            <w:noWrap w:val="0"/>
            <w:vAlign w:val="center"/>
          </w:tcPr>
          <w:p w14:paraId="08D167A2">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18.1</w:t>
            </w:r>
          </w:p>
        </w:tc>
        <w:tc>
          <w:tcPr>
            <w:tcW w:w="1775" w:type="dxa"/>
            <w:noWrap w:val="0"/>
            <w:vAlign w:val="center"/>
          </w:tcPr>
          <w:p w14:paraId="3BFA90E1">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响应文件递交截止时间</w:t>
            </w:r>
          </w:p>
        </w:tc>
        <w:tc>
          <w:tcPr>
            <w:tcW w:w="6955" w:type="dxa"/>
            <w:noWrap w:val="0"/>
            <w:vAlign w:val="center"/>
          </w:tcPr>
          <w:p w14:paraId="218FE5F7">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rPr>
              <w:t>于</w:t>
            </w:r>
            <w:r>
              <w:rPr>
                <w:rFonts w:hint="eastAsia" w:ascii="宋体" w:hAnsi="宋体" w:eastAsia="宋体" w:cs="宋体"/>
                <w:color w:val="auto"/>
                <w:sz w:val="21"/>
                <w:szCs w:val="21"/>
                <w:highlight w:val="none"/>
                <w:u w:val="single"/>
                <w:shd w:val="clear" w:color="auto" w:fill="auto"/>
                <w:lang w:eastAsia="zh-CN"/>
              </w:rPr>
              <w:t>2025年</w:t>
            </w:r>
            <w:r>
              <w:rPr>
                <w:rFonts w:hint="eastAsia" w:ascii="宋体" w:hAnsi="宋体" w:cs="宋体"/>
                <w:color w:val="auto"/>
                <w:sz w:val="21"/>
                <w:szCs w:val="21"/>
                <w:highlight w:val="none"/>
                <w:u w:val="single"/>
                <w:shd w:val="clear" w:color="auto" w:fill="auto"/>
                <w:lang w:eastAsia="zh-CN"/>
              </w:rPr>
              <w:t>09月19日</w:t>
            </w:r>
            <w:r>
              <w:rPr>
                <w:rFonts w:hint="eastAsia" w:ascii="宋体" w:hAnsi="宋体" w:eastAsia="宋体" w:cs="宋体"/>
                <w:color w:val="auto"/>
                <w:sz w:val="21"/>
                <w:szCs w:val="21"/>
                <w:highlight w:val="none"/>
                <w:u w:val="single"/>
                <w:shd w:val="clear" w:color="auto" w:fill="auto"/>
                <w:lang w:val="en-US" w:eastAsia="zh-CN"/>
              </w:rPr>
              <w:t>09</w:t>
            </w:r>
            <w:r>
              <w:rPr>
                <w:rFonts w:hint="eastAsia" w:ascii="宋体" w:hAnsi="宋体" w:eastAsia="宋体" w:cs="宋体"/>
                <w:color w:val="auto"/>
                <w:sz w:val="21"/>
                <w:szCs w:val="21"/>
                <w:highlight w:val="none"/>
                <w:u w:val="single"/>
                <w:shd w:val="clear" w:color="auto" w:fill="auto"/>
              </w:rPr>
              <w:t>时30分</w:t>
            </w:r>
            <w:r>
              <w:rPr>
                <w:rFonts w:hint="eastAsia" w:ascii="宋体" w:hAnsi="宋体" w:eastAsia="宋体" w:cs="宋体"/>
                <w:color w:val="auto"/>
                <w:sz w:val="21"/>
                <w:szCs w:val="21"/>
                <w:highlight w:val="none"/>
                <w:shd w:val="clear" w:color="auto" w:fill="auto"/>
              </w:rPr>
              <w:t>之前将电子磋商响应文件上传到</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。应按照本项目磋商文件和</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的要求编制、加密传输磋商响应文件。供应商在使用系统进行响应的过程中遇到涉及平台使用的任何问题，可致电</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技术支持热线咨询，联系方式：</w:t>
            </w:r>
            <w:r>
              <w:rPr>
                <w:rFonts w:hint="eastAsia" w:ascii="宋体" w:hAnsi="宋体" w:eastAsia="宋体" w:cs="宋体"/>
                <w:color w:val="auto"/>
                <w:sz w:val="21"/>
                <w:szCs w:val="21"/>
                <w:highlight w:val="none"/>
                <w:shd w:val="clear" w:color="auto" w:fill="auto"/>
                <w:lang w:eastAsia="zh-CN"/>
              </w:rPr>
              <w:t>400-881-7190或95763</w:t>
            </w:r>
            <w:r>
              <w:rPr>
                <w:rFonts w:hint="eastAsia" w:ascii="宋体" w:hAnsi="宋体" w:eastAsia="宋体" w:cs="宋体"/>
                <w:color w:val="auto"/>
                <w:sz w:val="21"/>
                <w:szCs w:val="21"/>
                <w:highlight w:val="none"/>
                <w:shd w:val="clear" w:color="auto" w:fill="auto"/>
              </w:rPr>
              <w:t>。</w:t>
            </w:r>
          </w:p>
        </w:tc>
      </w:tr>
      <w:tr w14:paraId="5927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A2C96C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position w:val="-2"/>
                <w:sz w:val="21"/>
                <w:szCs w:val="21"/>
                <w:highlight w:val="none"/>
                <w:shd w:val="clear" w:color="auto" w:fill="auto"/>
              </w:rPr>
              <w:t>9</w:t>
            </w:r>
          </w:p>
        </w:tc>
        <w:tc>
          <w:tcPr>
            <w:tcW w:w="942" w:type="dxa"/>
            <w:noWrap w:val="0"/>
            <w:vAlign w:val="center"/>
          </w:tcPr>
          <w:p w14:paraId="7F94809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position w:val="-2"/>
                <w:sz w:val="21"/>
                <w:szCs w:val="21"/>
                <w:highlight w:val="none"/>
                <w:shd w:val="clear" w:color="auto" w:fill="auto"/>
              </w:rPr>
              <w:t>18.2</w:t>
            </w:r>
          </w:p>
        </w:tc>
        <w:tc>
          <w:tcPr>
            <w:tcW w:w="1775" w:type="dxa"/>
            <w:noWrap w:val="0"/>
            <w:vAlign w:val="center"/>
          </w:tcPr>
          <w:p w14:paraId="03E3325A">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磋商响应文件解密时间</w:t>
            </w:r>
          </w:p>
        </w:tc>
        <w:tc>
          <w:tcPr>
            <w:tcW w:w="6955" w:type="dxa"/>
            <w:noWrap w:val="0"/>
            <w:vAlign w:val="center"/>
          </w:tcPr>
          <w:p w14:paraId="4DEEE525">
            <w:pPr>
              <w:pStyle w:val="14"/>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磋商响应文件解密时间：截标时间后</w:t>
            </w:r>
            <w:r>
              <w:rPr>
                <w:rFonts w:hint="eastAsia" w:ascii="宋体" w:hAnsi="宋体" w:eastAsia="宋体" w:cs="宋体"/>
                <w:color w:val="auto"/>
                <w:sz w:val="21"/>
                <w:szCs w:val="21"/>
                <w:highlight w:val="none"/>
                <w:u w:val="single"/>
                <w:shd w:val="clear" w:color="auto" w:fill="auto"/>
              </w:rPr>
              <w:t>30</w:t>
            </w:r>
            <w:r>
              <w:rPr>
                <w:rFonts w:hint="eastAsia" w:ascii="宋体" w:hAnsi="宋体" w:eastAsia="宋体" w:cs="宋体"/>
                <w:color w:val="auto"/>
                <w:sz w:val="21"/>
                <w:szCs w:val="21"/>
                <w:highlight w:val="none"/>
                <w:shd w:val="clear" w:color="auto" w:fill="auto"/>
              </w:rPr>
              <w:t>分钟内（</w:t>
            </w:r>
            <w:r>
              <w:rPr>
                <w:rFonts w:hint="eastAsia" w:ascii="宋体" w:hAnsi="宋体" w:eastAsia="宋体" w:cs="宋体"/>
                <w:color w:val="auto"/>
                <w:sz w:val="21"/>
                <w:szCs w:val="21"/>
                <w:highlight w:val="none"/>
                <w:u w:val="single"/>
                <w:shd w:val="clear" w:color="auto" w:fill="auto"/>
                <w:lang w:eastAsia="zh-CN"/>
              </w:rPr>
              <w:t>2025年</w:t>
            </w:r>
            <w:r>
              <w:rPr>
                <w:rFonts w:hint="eastAsia" w:ascii="宋体" w:hAnsi="宋体" w:cs="宋体"/>
                <w:color w:val="auto"/>
                <w:sz w:val="21"/>
                <w:szCs w:val="21"/>
                <w:highlight w:val="none"/>
                <w:u w:val="single"/>
                <w:shd w:val="clear" w:color="auto" w:fill="auto"/>
                <w:lang w:eastAsia="zh-CN"/>
              </w:rPr>
              <w:t>09月19日</w:t>
            </w:r>
            <w:r>
              <w:rPr>
                <w:rFonts w:hint="eastAsia" w:ascii="宋体" w:hAnsi="宋体" w:eastAsia="宋体" w:cs="宋体"/>
                <w:color w:val="auto"/>
                <w:sz w:val="21"/>
                <w:szCs w:val="21"/>
                <w:highlight w:val="none"/>
                <w:u w:val="single"/>
                <w:shd w:val="clear" w:color="auto" w:fill="auto"/>
                <w:lang w:val="en-US" w:eastAsia="zh-CN"/>
              </w:rPr>
              <w:t>09</w:t>
            </w:r>
            <w:r>
              <w:rPr>
                <w:rFonts w:hint="eastAsia" w:ascii="宋体" w:hAnsi="宋体" w:eastAsia="宋体" w:cs="宋体"/>
                <w:color w:val="auto"/>
                <w:sz w:val="21"/>
                <w:szCs w:val="21"/>
                <w:highlight w:val="none"/>
                <w:u w:val="single"/>
                <w:shd w:val="clear" w:color="auto" w:fill="auto"/>
              </w:rPr>
              <w:t>时30分至1</w:t>
            </w:r>
            <w:r>
              <w:rPr>
                <w:rFonts w:hint="eastAsia" w:ascii="宋体" w:hAnsi="宋体" w:eastAsia="宋体" w:cs="宋体"/>
                <w:color w:val="auto"/>
                <w:sz w:val="21"/>
                <w:szCs w:val="21"/>
                <w:highlight w:val="none"/>
                <w:u w:val="single"/>
                <w:shd w:val="clear" w:color="auto" w:fill="auto"/>
                <w:lang w:val="en-US" w:eastAsia="zh-CN"/>
              </w:rPr>
              <w:t>0</w:t>
            </w:r>
            <w:r>
              <w:rPr>
                <w:rFonts w:hint="eastAsia" w:ascii="宋体" w:hAnsi="宋体" w:eastAsia="宋体" w:cs="宋体"/>
                <w:color w:val="auto"/>
                <w:sz w:val="21"/>
                <w:szCs w:val="21"/>
                <w:highlight w:val="none"/>
                <w:u w:val="single"/>
                <w:shd w:val="clear" w:color="auto" w:fill="auto"/>
              </w:rPr>
              <w:t>时00分</w:t>
            </w:r>
            <w:r>
              <w:rPr>
                <w:rFonts w:hint="eastAsia" w:ascii="宋体" w:hAnsi="宋体" w:eastAsia="宋体" w:cs="宋体"/>
                <w:color w:val="auto"/>
                <w:sz w:val="21"/>
                <w:szCs w:val="21"/>
                <w:highlight w:val="none"/>
                <w:shd w:val="clear" w:color="auto" w:fill="auto"/>
              </w:rPr>
              <w:t>)磋商供应商可以登录</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sz w:val="21"/>
                <w:szCs w:val="21"/>
                <w:highlight w:val="none"/>
                <w:shd w:val="clear" w:color="auto" w:fill="auto"/>
              </w:rPr>
              <w:t>【在接到无法解密或解密失败的通知后，磋商供应商可根据自身实际情况按通知时要求的时间到桂林市公共资源交易中心</w:t>
            </w:r>
            <w:r>
              <w:rPr>
                <w:rFonts w:hint="eastAsia" w:ascii="宋体" w:hAnsi="宋体" w:cs="宋体"/>
                <w:b/>
                <w:bCs/>
                <w:color w:val="auto"/>
                <w:sz w:val="21"/>
                <w:szCs w:val="21"/>
                <w:highlight w:val="none"/>
                <w:u w:val="single"/>
                <w:shd w:val="clear" w:color="auto" w:fill="auto"/>
                <w:lang w:val="en-US" w:eastAsia="zh-CN"/>
              </w:rPr>
              <w:t>6</w:t>
            </w:r>
            <w:r>
              <w:rPr>
                <w:rFonts w:hint="eastAsia" w:ascii="宋体" w:hAnsi="宋体" w:cs="宋体"/>
                <w:b/>
                <w:bCs/>
                <w:color w:val="auto"/>
                <w:sz w:val="21"/>
                <w:szCs w:val="21"/>
                <w:highlight w:val="none"/>
                <w:u w:val="none"/>
                <w:shd w:val="clear" w:color="auto" w:fill="auto"/>
                <w:lang w:val="en-US" w:eastAsia="zh-CN"/>
              </w:rPr>
              <w:t>号</w:t>
            </w:r>
            <w:r>
              <w:rPr>
                <w:rFonts w:hint="eastAsia" w:ascii="宋体" w:hAnsi="宋体" w:eastAsia="宋体" w:cs="宋体"/>
                <w:b/>
                <w:bCs/>
                <w:color w:val="auto"/>
                <w:sz w:val="21"/>
                <w:szCs w:val="21"/>
                <w:highlight w:val="none"/>
                <w:u w:val="none"/>
                <w:shd w:val="clear" w:color="auto" w:fill="auto"/>
                <w:lang w:val="en-US" w:eastAsia="zh-CN"/>
              </w:rPr>
              <w:t>政采开标仓</w:t>
            </w:r>
            <w:r>
              <w:rPr>
                <w:rFonts w:hint="eastAsia" w:ascii="宋体" w:hAnsi="宋体" w:eastAsia="宋体" w:cs="宋体"/>
                <w:b/>
                <w:bCs/>
                <w:color w:val="auto"/>
                <w:sz w:val="21"/>
                <w:szCs w:val="21"/>
                <w:highlight w:val="none"/>
                <w:shd w:val="clear" w:color="auto" w:fill="auto"/>
              </w:rPr>
              <w:t>现场提交或以电子邮件的形式（以通知时所告知的电子邮箱地址为准）提交电子备份磋商响应文件】</w:t>
            </w:r>
            <w:r>
              <w:rPr>
                <w:rFonts w:hint="eastAsia" w:ascii="宋体" w:hAnsi="宋体" w:eastAsia="宋体" w:cs="宋体"/>
                <w:color w:val="auto"/>
                <w:sz w:val="21"/>
                <w:szCs w:val="21"/>
                <w:highlight w:val="none"/>
                <w:shd w:val="clear" w:color="auto" w:fill="auto"/>
              </w:rPr>
              <w:t>，若磋商供应商在规定时间内无法解密或解密失败且未提供电子备份磋商响应文件的(包含提供的电子备份文件无效或无法解密的情况)，视为无效响应。</w:t>
            </w:r>
          </w:p>
        </w:tc>
      </w:tr>
      <w:tr w14:paraId="3758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40E3337E">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w:t>
            </w:r>
          </w:p>
        </w:tc>
        <w:tc>
          <w:tcPr>
            <w:tcW w:w="942" w:type="dxa"/>
            <w:noWrap w:val="0"/>
            <w:vAlign w:val="center"/>
          </w:tcPr>
          <w:p w14:paraId="35AA2485">
            <w:pPr>
              <w:pageBreakBefore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auto"/>
                <w:position w:val="-2"/>
                <w:sz w:val="21"/>
                <w:szCs w:val="21"/>
                <w:highlight w:val="none"/>
                <w:shd w:val="clear" w:color="auto" w:fill="auto"/>
              </w:rPr>
            </w:pPr>
            <w:r>
              <w:rPr>
                <w:rFonts w:hint="eastAsia" w:ascii="宋体" w:hAnsi="宋体" w:eastAsia="宋体" w:cs="宋体"/>
                <w:color w:val="auto"/>
                <w:position w:val="-2"/>
                <w:sz w:val="21"/>
                <w:szCs w:val="21"/>
                <w:highlight w:val="none"/>
                <w:shd w:val="clear" w:color="auto" w:fill="auto"/>
              </w:rPr>
              <w:t>19.1</w:t>
            </w:r>
          </w:p>
        </w:tc>
        <w:tc>
          <w:tcPr>
            <w:tcW w:w="1775" w:type="dxa"/>
            <w:noWrap w:val="0"/>
            <w:vAlign w:val="center"/>
          </w:tcPr>
          <w:p w14:paraId="22922A1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磋商小组组成</w:t>
            </w:r>
          </w:p>
        </w:tc>
        <w:tc>
          <w:tcPr>
            <w:tcW w:w="6955" w:type="dxa"/>
            <w:noWrap w:val="0"/>
            <w:vAlign w:val="center"/>
          </w:tcPr>
          <w:p w14:paraId="53FD78BB">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shd w:val="clear" w:color="auto" w:fill="auto"/>
              </w:rPr>
              <w:t>3</w:t>
            </w:r>
            <w:r>
              <w:rPr>
                <w:rFonts w:hint="eastAsia" w:ascii="宋体" w:hAnsi="宋体" w:eastAsia="宋体" w:cs="宋体"/>
                <w:color w:val="auto"/>
                <w:sz w:val="21"/>
                <w:szCs w:val="21"/>
                <w:highlight w:val="none"/>
                <w:shd w:val="clear" w:color="auto" w:fill="auto"/>
              </w:rPr>
              <w:t>人，其中采购人代表</w:t>
            </w:r>
            <w:r>
              <w:rPr>
                <w:rFonts w:hint="eastAsia" w:ascii="宋体" w:hAnsi="宋体" w:eastAsia="宋体" w:cs="宋体"/>
                <w:color w:val="auto"/>
                <w:sz w:val="21"/>
                <w:szCs w:val="21"/>
                <w:highlight w:val="none"/>
                <w:u w:val="single"/>
                <w:shd w:val="clear" w:color="auto" w:fill="auto"/>
              </w:rPr>
              <w:t>1</w:t>
            </w:r>
            <w:r>
              <w:rPr>
                <w:rFonts w:hint="eastAsia" w:ascii="宋体" w:hAnsi="宋体" w:eastAsia="宋体" w:cs="宋体"/>
                <w:color w:val="auto"/>
                <w:sz w:val="21"/>
                <w:szCs w:val="21"/>
                <w:highlight w:val="none"/>
                <w:shd w:val="clear" w:color="auto" w:fill="auto"/>
              </w:rPr>
              <w:t>人，专家</w:t>
            </w:r>
            <w:r>
              <w:rPr>
                <w:rFonts w:hint="eastAsia" w:ascii="宋体" w:hAnsi="宋体" w:eastAsia="宋体" w:cs="宋体"/>
                <w:color w:val="auto"/>
                <w:sz w:val="21"/>
                <w:szCs w:val="21"/>
                <w:highlight w:val="none"/>
                <w:u w:val="single"/>
                <w:shd w:val="clear" w:color="auto" w:fill="auto"/>
              </w:rPr>
              <w:t>2</w:t>
            </w:r>
            <w:r>
              <w:rPr>
                <w:rFonts w:hint="eastAsia" w:ascii="宋体" w:hAnsi="宋体" w:eastAsia="宋体" w:cs="宋体"/>
                <w:color w:val="auto"/>
                <w:sz w:val="21"/>
                <w:szCs w:val="21"/>
                <w:highlight w:val="none"/>
                <w:shd w:val="clear" w:color="auto" w:fill="auto"/>
              </w:rPr>
              <w:t>人。</w:t>
            </w:r>
          </w:p>
        </w:tc>
      </w:tr>
      <w:tr w14:paraId="0472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C0DB92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w:t>
            </w:r>
          </w:p>
        </w:tc>
        <w:tc>
          <w:tcPr>
            <w:tcW w:w="942" w:type="dxa"/>
            <w:noWrap w:val="0"/>
            <w:vAlign w:val="center"/>
          </w:tcPr>
          <w:p w14:paraId="1C88C34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19.2</w:t>
            </w:r>
          </w:p>
        </w:tc>
        <w:tc>
          <w:tcPr>
            <w:tcW w:w="1775" w:type="dxa"/>
            <w:noWrap w:val="0"/>
            <w:vAlign w:val="center"/>
          </w:tcPr>
          <w:p w14:paraId="053F841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磋商时间、地点、人员</w:t>
            </w:r>
          </w:p>
        </w:tc>
        <w:tc>
          <w:tcPr>
            <w:tcW w:w="6955" w:type="dxa"/>
            <w:noWrap w:val="0"/>
            <w:vAlign w:val="top"/>
          </w:tcPr>
          <w:p w14:paraId="67B61C6D">
            <w:pPr>
              <w:pageBreakBefore w:val="0"/>
              <w:kinsoku/>
              <w:wordWrap/>
              <w:overflowPunct/>
              <w:topLinePunct w:val="0"/>
              <w:autoSpaceDE/>
              <w:autoSpaceDN/>
              <w:bidi w:val="0"/>
              <w:adjustRightInd/>
              <w:spacing w:line="440" w:lineRule="exact"/>
              <w:ind w:left="315" w:hanging="315" w:hangingChars="15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19.2.1磋商时间：响应文件递交截止时间后。</w:t>
            </w:r>
          </w:p>
          <w:p w14:paraId="65614472">
            <w:pPr>
              <w:pageBreakBefore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19.2.2磋商地点：</w:t>
            </w:r>
            <w:r>
              <w:rPr>
                <w:rFonts w:hint="eastAsia" w:ascii="宋体" w:hAnsi="宋体" w:eastAsia="宋体" w:cs="宋体"/>
                <w:b/>
                <w:bCs/>
                <w:color w:val="auto"/>
                <w:sz w:val="21"/>
                <w:szCs w:val="21"/>
                <w:highlight w:val="none"/>
                <w:shd w:val="clear" w:color="auto" w:fill="auto"/>
              </w:rPr>
              <w:t>供应商代表在响应文件提交当天实时登陆“</w:t>
            </w:r>
            <w:r>
              <w:rPr>
                <w:rFonts w:hint="eastAsia" w:ascii="宋体" w:hAnsi="宋体" w:eastAsia="宋体" w:cs="宋体"/>
                <w:b/>
                <w:bCs/>
                <w:color w:val="auto"/>
                <w:sz w:val="21"/>
                <w:szCs w:val="21"/>
                <w:highlight w:val="none"/>
                <w:shd w:val="clear" w:color="auto" w:fill="auto"/>
                <w:lang w:eastAsia="zh-CN"/>
              </w:rPr>
              <w:t>广西政府采购云平台</w:t>
            </w:r>
            <w:r>
              <w:rPr>
                <w:rFonts w:hint="eastAsia" w:ascii="宋体" w:hAnsi="宋体" w:eastAsia="宋体" w:cs="宋体"/>
                <w:b/>
                <w:bCs/>
                <w:color w:val="auto"/>
                <w:sz w:val="21"/>
                <w:szCs w:val="21"/>
                <w:highlight w:val="none"/>
                <w:shd w:val="clear" w:color="auto" w:fill="auto"/>
              </w:rPr>
              <w:t>”，按磋商小组要求在线等候参与磋商及提交最后报价。因供应商未保持实时在线，导致磋商小组无法及时与其取得联系，从而造成供应商未按规定参与磋商或报价的，其不利后果由供应商自行承担。</w:t>
            </w:r>
          </w:p>
          <w:p w14:paraId="54F56D0E">
            <w:pPr>
              <w:pageBreakBefore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19.2.3磋商参加人员：供应商法定代表人、负责人、自然人或相应的委托代理人持有效身份证原件和供应商</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CA数字证书参加磋商。</w:t>
            </w:r>
            <w:r>
              <w:rPr>
                <w:rFonts w:hint="eastAsia" w:ascii="宋体" w:hAnsi="宋体" w:eastAsia="宋体" w:cs="宋体"/>
                <w:color w:val="auto"/>
                <w:kern w:val="0"/>
                <w:sz w:val="21"/>
                <w:szCs w:val="21"/>
                <w:highlight w:val="none"/>
                <w:shd w:val="clear" w:color="auto" w:fill="auto"/>
              </w:rPr>
              <w:t>请供应商实时登陆“</w:t>
            </w:r>
            <w:r>
              <w:rPr>
                <w:rFonts w:hint="eastAsia" w:ascii="宋体" w:hAnsi="宋体" w:eastAsia="宋体" w:cs="宋体"/>
                <w:color w:val="auto"/>
                <w:kern w:val="0"/>
                <w:sz w:val="21"/>
                <w:szCs w:val="21"/>
                <w:highlight w:val="none"/>
                <w:shd w:val="clear" w:color="auto" w:fill="auto"/>
                <w:lang w:eastAsia="zh-CN"/>
              </w:rPr>
              <w:t>广西政府采购云平台</w:t>
            </w:r>
            <w:r>
              <w:rPr>
                <w:rFonts w:hint="eastAsia" w:ascii="宋体" w:hAnsi="宋体" w:eastAsia="宋体" w:cs="宋体"/>
                <w:color w:val="auto"/>
                <w:kern w:val="0"/>
                <w:sz w:val="21"/>
                <w:szCs w:val="21"/>
                <w:highlight w:val="none"/>
                <w:shd w:val="clear" w:color="auto" w:fill="auto"/>
              </w:rPr>
              <w:t>”等候在线磋商。</w:t>
            </w:r>
          </w:p>
          <w:p w14:paraId="57D828C6">
            <w:pPr>
              <w:pageBreakBefore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19.2.4响应文件递交截止时间后，由磋商小组在评标室内线上开启响应文件。</w:t>
            </w:r>
          </w:p>
        </w:tc>
      </w:tr>
      <w:tr w14:paraId="72BD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D48D67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12</w:t>
            </w:r>
          </w:p>
        </w:tc>
        <w:tc>
          <w:tcPr>
            <w:tcW w:w="942" w:type="dxa"/>
            <w:noWrap w:val="0"/>
            <w:vAlign w:val="center"/>
          </w:tcPr>
          <w:p w14:paraId="7281A6DA">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20.2</w:t>
            </w:r>
          </w:p>
        </w:tc>
        <w:tc>
          <w:tcPr>
            <w:tcW w:w="1775" w:type="dxa"/>
            <w:noWrap w:val="0"/>
            <w:vAlign w:val="center"/>
          </w:tcPr>
          <w:p w14:paraId="5CA57C0F">
            <w:pPr>
              <w:pStyle w:val="2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评审办法</w:t>
            </w:r>
          </w:p>
        </w:tc>
        <w:tc>
          <w:tcPr>
            <w:tcW w:w="6955" w:type="dxa"/>
            <w:noWrap w:val="0"/>
            <w:vAlign w:val="center"/>
          </w:tcPr>
          <w:p w14:paraId="6278F06C">
            <w:pPr>
              <w:pageBreakBefore w:val="0"/>
              <w:tabs>
                <w:tab w:val="left" w:pos="1140"/>
              </w:tabs>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具体详见第三章评审办法。</w:t>
            </w:r>
          </w:p>
        </w:tc>
      </w:tr>
      <w:tr w14:paraId="7E5D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D51715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w:t>
            </w:r>
          </w:p>
        </w:tc>
        <w:tc>
          <w:tcPr>
            <w:tcW w:w="942" w:type="dxa"/>
            <w:noWrap w:val="0"/>
            <w:vAlign w:val="center"/>
          </w:tcPr>
          <w:p w14:paraId="0CAB9CDB">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26</w:t>
            </w:r>
          </w:p>
        </w:tc>
        <w:tc>
          <w:tcPr>
            <w:tcW w:w="1775" w:type="dxa"/>
            <w:noWrap w:val="0"/>
            <w:vAlign w:val="center"/>
          </w:tcPr>
          <w:p w14:paraId="67DBD4A9">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信用查询</w:t>
            </w:r>
          </w:p>
        </w:tc>
        <w:tc>
          <w:tcPr>
            <w:tcW w:w="6955" w:type="dxa"/>
            <w:noWrap w:val="0"/>
            <w:vAlign w:val="center"/>
          </w:tcPr>
          <w:p w14:paraId="10B8C644">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根据《关于做好政府采购有关信用主体标识码登记及在政府采购活动中查询使用信用记录有关问题的通知》（桂财采〔2016〕37），由采购代理机构对第一成交候选人进行信用查询：</w:t>
            </w:r>
          </w:p>
          <w:p w14:paraId="0471E85F">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⑴查询渠道：“信用中国”网站(www.creditchina.gov.cn)、中国政府采购网(www.ccgp.gov.cn)等；</w:t>
            </w:r>
          </w:p>
          <w:p w14:paraId="4EA03B29">
            <w:pPr>
              <w:pageBreakBefore w:val="0"/>
              <w:kinsoku/>
              <w:wordWrap/>
              <w:overflowPunct/>
              <w:topLinePunct w:val="0"/>
              <w:autoSpaceDE/>
              <w:autoSpaceDN/>
              <w:bidi w:val="0"/>
              <w:adjustRightInd/>
              <w:spacing w:line="440" w:lineRule="exact"/>
              <w:ind w:left="315" w:hanging="315" w:hangingChars="15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⑵查询时间：成交通知书发出前；</w:t>
            </w:r>
          </w:p>
          <w:p w14:paraId="6AFCA98F">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⑶信用信息查询记录和证据留存方式：在查询网站中直接打印查询记录，打印材料作为采购活动资料保存；</w:t>
            </w:r>
          </w:p>
          <w:p w14:paraId="031899E2">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⑷信用信息使用规则：对在“信用中国”网站(www.creditchina.gov.cn)、中国政府采购网(www.ccgp.gov.cn)等渠道列入失信被执行人、</w:t>
            </w:r>
            <w:r>
              <w:rPr>
                <w:rFonts w:hint="eastAsia" w:ascii="宋体" w:hAnsi="宋体" w:eastAsia="宋体" w:cs="宋体"/>
                <w:color w:val="auto"/>
                <w:sz w:val="21"/>
                <w:szCs w:val="21"/>
                <w:highlight w:val="none"/>
                <w:shd w:val="clear" w:color="auto" w:fill="auto"/>
                <w:lang w:eastAsia="zh-CN"/>
              </w:rPr>
              <w:t>重大税收违法失信主体</w:t>
            </w:r>
            <w:r>
              <w:rPr>
                <w:rFonts w:hint="eastAsia" w:ascii="宋体" w:hAnsi="宋体" w:eastAsia="宋体" w:cs="宋体"/>
                <w:color w:val="auto"/>
                <w:sz w:val="21"/>
                <w:szCs w:val="21"/>
                <w:highlight w:val="none"/>
                <w:shd w:val="clear" w:color="auto" w:fill="auto"/>
              </w:rPr>
              <w:t>、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FEC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9E5B383">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w:t>
            </w:r>
          </w:p>
        </w:tc>
        <w:tc>
          <w:tcPr>
            <w:tcW w:w="942" w:type="dxa"/>
            <w:noWrap w:val="0"/>
            <w:vAlign w:val="center"/>
          </w:tcPr>
          <w:p w14:paraId="1C8FF073">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w:t>
            </w:r>
          </w:p>
        </w:tc>
        <w:tc>
          <w:tcPr>
            <w:tcW w:w="1775" w:type="dxa"/>
            <w:noWrap w:val="0"/>
            <w:vAlign w:val="center"/>
          </w:tcPr>
          <w:p w14:paraId="6DAB2C5E">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成交结果公告</w:t>
            </w:r>
          </w:p>
          <w:p w14:paraId="52EB475B">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及成交通知书</w:t>
            </w:r>
          </w:p>
        </w:tc>
        <w:tc>
          <w:tcPr>
            <w:tcW w:w="6955" w:type="dxa"/>
            <w:noWrap w:val="0"/>
            <w:vAlign w:val="top"/>
          </w:tcPr>
          <w:p w14:paraId="20E3C905">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9C6E95D">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27.2在发布成交公告的同时，采购代理机构向成交供应商发出成交通知书。成交供应商自接到通知之日起七个工作日内，办理成交通知书领取手续。</w:t>
            </w:r>
          </w:p>
        </w:tc>
      </w:tr>
      <w:tr w14:paraId="1D70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01BEB63">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15</w:t>
            </w:r>
          </w:p>
        </w:tc>
        <w:tc>
          <w:tcPr>
            <w:tcW w:w="942" w:type="dxa"/>
            <w:noWrap w:val="0"/>
            <w:vAlign w:val="center"/>
          </w:tcPr>
          <w:p w14:paraId="298ACAF6">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28</w:t>
            </w:r>
          </w:p>
        </w:tc>
        <w:tc>
          <w:tcPr>
            <w:tcW w:w="1775" w:type="dxa"/>
            <w:noWrap w:val="0"/>
            <w:vAlign w:val="center"/>
          </w:tcPr>
          <w:p w14:paraId="3318855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履约保证金</w:t>
            </w:r>
          </w:p>
        </w:tc>
        <w:tc>
          <w:tcPr>
            <w:tcW w:w="6955" w:type="dxa"/>
            <w:noWrap w:val="0"/>
            <w:vAlign w:val="center"/>
          </w:tcPr>
          <w:p w14:paraId="1022100F">
            <w:pPr>
              <w:pageBreakBefore w:val="0"/>
              <w:kinsoku/>
              <w:wordWrap/>
              <w:overflowPunct/>
              <w:topLinePunct w:val="0"/>
              <w:autoSpaceDE/>
              <w:autoSpaceDN/>
              <w:bidi w:val="0"/>
              <w:adjustRightInd/>
              <w:spacing w:line="440" w:lineRule="exact"/>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w:t>
            </w:r>
          </w:p>
        </w:tc>
      </w:tr>
      <w:tr w14:paraId="2977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C65254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w:t>
            </w:r>
          </w:p>
        </w:tc>
        <w:tc>
          <w:tcPr>
            <w:tcW w:w="942" w:type="dxa"/>
            <w:noWrap w:val="0"/>
            <w:vAlign w:val="center"/>
          </w:tcPr>
          <w:p w14:paraId="38B10879">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29.1</w:t>
            </w:r>
          </w:p>
        </w:tc>
        <w:tc>
          <w:tcPr>
            <w:tcW w:w="1775" w:type="dxa"/>
            <w:noWrap w:val="0"/>
            <w:vAlign w:val="center"/>
          </w:tcPr>
          <w:p w14:paraId="0BA38275">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签订合同时间</w:t>
            </w:r>
          </w:p>
        </w:tc>
        <w:tc>
          <w:tcPr>
            <w:tcW w:w="6955" w:type="dxa"/>
            <w:noWrap w:val="0"/>
            <w:vAlign w:val="top"/>
          </w:tcPr>
          <w:p w14:paraId="055D39B8">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成交通知书发出之日</w:t>
            </w:r>
            <w:r>
              <w:rPr>
                <w:rFonts w:hint="eastAsia" w:ascii="宋体" w:hAnsi="宋体" w:eastAsia="宋体" w:cs="宋体"/>
                <w:bCs/>
                <w:color w:val="auto"/>
                <w:kern w:val="0"/>
                <w:sz w:val="21"/>
                <w:szCs w:val="21"/>
                <w:highlight w:val="none"/>
                <w:shd w:val="clear" w:color="auto" w:fill="auto"/>
                <w:lang w:eastAsia="zh-CN"/>
              </w:rPr>
              <w:t>起8工作日内签订合同</w:t>
            </w:r>
            <w:r>
              <w:rPr>
                <w:rFonts w:hint="eastAsia" w:ascii="宋体" w:hAnsi="宋体" w:eastAsia="宋体" w:cs="宋体"/>
                <w:color w:val="auto"/>
                <w:sz w:val="21"/>
                <w:szCs w:val="21"/>
                <w:highlight w:val="none"/>
                <w:shd w:val="clear" w:color="auto" w:fill="auto"/>
              </w:rPr>
              <w:t>。成交供应商领取成交通知书后，应按规定与采购人签订合同。</w:t>
            </w:r>
          </w:p>
        </w:tc>
      </w:tr>
      <w:tr w14:paraId="2BBA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20608253">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17</w:t>
            </w:r>
          </w:p>
        </w:tc>
        <w:tc>
          <w:tcPr>
            <w:tcW w:w="942" w:type="dxa"/>
            <w:noWrap w:val="0"/>
            <w:vAlign w:val="center"/>
          </w:tcPr>
          <w:p w14:paraId="4A53E20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29.3</w:t>
            </w:r>
          </w:p>
        </w:tc>
        <w:tc>
          <w:tcPr>
            <w:tcW w:w="1775" w:type="dxa"/>
            <w:noWrap w:val="0"/>
            <w:vAlign w:val="center"/>
          </w:tcPr>
          <w:p w14:paraId="58B55E67">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合同备案存档</w:t>
            </w:r>
          </w:p>
        </w:tc>
        <w:tc>
          <w:tcPr>
            <w:tcW w:w="6955" w:type="dxa"/>
            <w:noWrap w:val="0"/>
            <w:vAlign w:val="center"/>
          </w:tcPr>
          <w:p w14:paraId="265AEE91">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政府采购合同双方自签订之日起1个工作日内将合同原件</w:t>
            </w:r>
            <w:r>
              <w:rPr>
                <w:rFonts w:hint="eastAsia" w:ascii="宋体" w:hAnsi="宋体" w:eastAsia="宋体" w:cs="宋体"/>
                <w:bCs/>
                <w:color w:val="auto"/>
                <w:kern w:val="0"/>
                <w:sz w:val="21"/>
                <w:szCs w:val="21"/>
                <w:highlight w:val="none"/>
                <w:shd w:val="clear" w:color="auto" w:fill="auto"/>
                <w:lang w:val="en-US" w:eastAsia="zh-CN"/>
              </w:rPr>
              <w:t>壹</w:t>
            </w:r>
            <w:r>
              <w:rPr>
                <w:rFonts w:hint="eastAsia" w:ascii="宋体" w:hAnsi="宋体" w:eastAsia="宋体" w:cs="宋体"/>
                <w:bCs/>
                <w:color w:val="auto"/>
                <w:kern w:val="0"/>
                <w:sz w:val="21"/>
                <w:szCs w:val="21"/>
                <w:highlight w:val="none"/>
                <w:shd w:val="clear" w:color="auto" w:fill="auto"/>
              </w:rPr>
              <w:t>份交采购代理机构。采购代理机构将政府采购合同在省级以上人民政府财政部门指定媒体上公告。</w:t>
            </w:r>
          </w:p>
        </w:tc>
      </w:tr>
      <w:tr w14:paraId="56DF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69722FB">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18</w:t>
            </w:r>
          </w:p>
        </w:tc>
        <w:tc>
          <w:tcPr>
            <w:tcW w:w="942" w:type="dxa"/>
            <w:noWrap w:val="0"/>
            <w:vAlign w:val="center"/>
          </w:tcPr>
          <w:p w14:paraId="23DC909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30.1</w:t>
            </w:r>
          </w:p>
        </w:tc>
        <w:tc>
          <w:tcPr>
            <w:tcW w:w="1775" w:type="dxa"/>
            <w:noWrap w:val="0"/>
            <w:vAlign w:val="center"/>
          </w:tcPr>
          <w:p w14:paraId="3CAB0D2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采购代理服务费</w:t>
            </w:r>
          </w:p>
        </w:tc>
        <w:tc>
          <w:tcPr>
            <w:tcW w:w="6955" w:type="dxa"/>
            <w:noWrap w:val="0"/>
            <w:vAlign w:val="top"/>
          </w:tcPr>
          <w:p w14:paraId="4D3C864E">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成交供应商在领取成交通知书前，向采购代理机构一次性付清采购代理服务费，本项目采购代理服务收费标准参照</w:t>
            </w:r>
            <w:r>
              <w:rPr>
                <w:rFonts w:hint="eastAsia" w:ascii="宋体" w:hAnsi="宋体" w:eastAsia="宋体" w:cs="宋体"/>
                <w:color w:val="auto"/>
                <w:sz w:val="21"/>
                <w:szCs w:val="21"/>
                <w:highlight w:val="none"/>
                <w:shd w:val="clear" w:color="auto" w:fill="auto"/>
                <w:lang w:val="en-US" w:eastAsia="zh-CN"/>
              </w:rPr>
              <w:t>计价格[2002]1980号《招标代理服务收费管理暂行办法》</w:t>
            </w:r>
            <w:r>
              <w:rPr>
                <w:rFonts w:hint="eastAsia" w:ascii="宋体" w:hAnsi="宋体" w:eastAsia="宋体" w:cs="宋体"/>
                <w:color w:val="auto"/>
                <w:sz w:val="21"/>
                <w:szCs w:val="21"/>
                <w:highlight w:val="none"/>
                <w:shd w:val="clear" w:color="auto" w:fill="auto"/>
              </w:rPr>
              <w:t>工程类收费标准向成交供应商收取。</w:t>
            </w:r>
          </w:p>
        </w:tc>
      </w:tr>
      <w:tr w14:paraId="78E0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1C71689">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w:t>
            </w:r>
          </w:p>
        </w:tc>
        <w:tc>
          <w:tcPr>
            <w:tcW w:w="942" w:type="dxa"/>
            <w:noWrap w:val="0"/>
            <w:vAlign w:val="center"/>
          </w:tcPr>
          <w:p w14:paraId="4A13764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31</w:t>
            </w:r>
          </w:p>
        </w:tc>
        <w:tc>
          <w:tcPr>
            <w:tcW w:w="1775" w:type="dxa"/>
            <w:noWrap w:val="0"/>
            <w:vAlign w:val="center"/>
          </w:tcPr>
          <w:p w14:paraId="776E2FD2">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编制依据</w:t>
            </w:r>
          </w:p>
        </w:tc>
        <w:tc>
          <w:tcPr>
            <w:tcW w:w="6955" w:type="dxa"/>
            <w:noWrap w:val="0"/>
            <w:vAlign w:val="top"/>
          </w:tcPr>
          <w:p w14:paraId="555C843A">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本竞争性磋商文件是根据《中华人民共和国政府采购法》《中华人民共和国政府采购法实施条例》《政府采购竞争性磋商采购方式管理暂行办法》和政府采购管理有关规定编制。</w:t>
            </w:r>
          </w:p>
        </w:tc>
      </w:tr>
      <w:tr w14:paraId="1C6B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82E7405">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20</w:t>
            </w:r>
          </w:p>
        </w:tc>
        <w:tc>
          <w:tcPr>
            <w:tcW w:w="942" w:type="dxa"/>
            <w:noWrap w:val="0"/>
            <w:vAlign w:val="center"/>
          </w:tcPr>
          <w:p w14:paraId="03198C4E">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w:t>
            </w:r>
          </w:p>
        </w:tc>
        <w:tc>
          <w:tcPr>
            <w:tcW w:w="1775" w:type="dxa"/>
            <w:noWrap w:val="0"/>
            <w:vAlign w:val="center"/>
          </w:tcPr>
          <w:p w14:paraId="0C533E6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监督管理机构</w:t>
            </w:r>
          </w:p>
        </w:tc>
        <w:tc>
          <w:tcPr>
            <w:tcW w:w="6955" w:type="dxa"/>
            <w:noWrap w:val="0"/>
            <w:vAlign w:val="center"/>
          </w:tcPr>
          <w:p w14:paraId="15C8A2C6">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兴安县</w:t>
            </w:r>
            <w:r>
              <w:rPr>
                <w:rFonts w:hint="eastAsia" w:ascii="宋体" w:hAnsi="宋体" w:eastAsia="宋体" w:cs="宋体"/>
                <w:color w:val="auto"/>
                <w:sz w:val="21"/>
                <w:szCs w:val="21"/>
                <w:highlight w:val="none"/>
                <w:shd w:val="clear" w:color="auto" w:fill="auto"/>
                <w:lang w:val="en-US" w:eastAsia="zh-CN"/>
              </w:rPr>
              <w:t>采购中心</w:t>
            </w:r>
            <w:r>
              <w:rPr>
                <w:rFonts w:hint="eastAsia" w:ascii="宋体" w:hAnsi="宋体" w:eastAsia="宋体" w:cs="宋体"/>
                <w:color w:val="auto"/>
                <w:sz w:val="21"/>
                <w:szCs w:val="21"/>
                <w:highlight w:val="none"/>
                <w:shd w:val="clear" w:color="auto" w:fill="auto"/>
              </w:rPr>
              <w:t>；电话：0773-6220651。</w:t>
            </w:r>
          </w:p>
        </w:tc>
      </w:tr>
    </w:tbl>
    <w:p w14:paraId="4AF778BB">
      <w:pPr>
        <w:pStyle w:val="74"/>
        <w:rPr>
          <w:color w:val="auto"/>
          <w:highlight w:val="none"/>
        </w:rPr>
      </w:pPr>
      <w:bookmarkStart w:id="94" w:name="_Toc25406"/>
      <w:bookmarkStart w:id="95" w:name="_Toc22792"/>
      <w:bookmarkStart w:id="96" w:name="_Toc9480"/>
    </w:p>
    <w:p w14:paraId="3E274C22">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auto"/>
          <w:sz w:val="21"/>
          <w:szCs w:val="21"/>
          <w:highlight w:val="none"/>
          <w:shd w:val="clear" w:color="auto" w:fill="auto"/>
        </w:rPr>
      </w:pPr>
      <w:r>
        <w:rPr>
          <w:rFonts w:hint="eastAsia"/>
          <w:b/>
          <w:bCs/>
          <w:color w:val="auto"/>
          <w:sz w:val="28"/>
          <w:szCs w:val="28"/>
          <w:highlight w:val="none"/>
          <w:shd w:val="clear" w:color="auto" w:fill="auto"/>
        </w:rPr>
        <w:br w:type="page"/>
      </w:r>
      <w:r>
        <w:rPr>
          <w:rFonts w:hint="eastAsia" w:ascii="宋体" w:hAnsi="宋体" w:eastAsia="宋体" w:cs="宋体"/>
          <w:b/>
          <w:bCs/>
          <w:color w:val="auto"/>
          <w:sz w:val="21"/>
          <w:szCs w:val="21"/>
          <w:highlight w:val="none"/>
          <w:shd w:val="clear" w:color="auto" w:fill="auto"/>
        </w:rPr>
        <w:t>一、总则</w:t>
      </w:r>
      <w:bookmarkEnd w:id="94"/>
      <w:bookmarkEnd w:id="95"/>
      <w:bookmarkEnd w:id="96"/>
    </w:p>
    <w:p w14:paraId="10D5B9BB">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97" w:name="_Toc25853"/>
      <w:bookmarkStart w:id="98" w:name="_Toc6626"/>
      <w:bookmarkStart w:id="99" w:name="_Toc4439"/>
      <w:r>
        <w:rPr>
          <w:rFonts w:hint="eastAsia" w:ascii="宋体" w:hAnsi="宋体" w:eastAsia="宋体" w:cs="宋体"/>
          <w:color w:val="auto"/>
          <w:sz w:val="21"/>
          <w:szCs w:val="21"/>
          <w:highlight w:val="none"/>
          <w:shd w:val="clear" w:color="auto" w:fill="auto"/>
        </w:rPr>
        <w:t>1. 适应范围</w:t>
      </w:r>
      <w:bookmarkEnd w:id="97"/>
      <w:bookmarkEnd w:id="98"/>
      <w:bookmarkEnd w:id="99"/>
    </w:p>
    <w:p w14:paraId="3CC990B3">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  项目名称及项目编号：</w:t>
      </w:r>
    </w:p>
    <w:p w14:paraId="04D4AB16">
      <w:pPr>
        <w:pageBreakBefore w:val="0"/>
        <w:widowControl w:val="0"/>
        <w:kinsoku/>
        <w:wordWrap/>
        <w:overflowPunct/>
        <w:topLinePunct w:val="0"/>
        <w:autoSpaceDE/>
        <w:autoSpaceDN/>
        <w:bidi w:val="0"/>
        <w:adjustRightInd/>
        <w:spacing w:line="360" w:lineRule="auto"/>
        <w:ind w:left="0" w:leftChars="0" w:firstLine="840" w:firstLineChars="4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项目名称：</w:t>
      </w:r>
      <w:r>
        <w:rPr>
          <w:rFonts w:hint="eastAsia" w:ascii="宋体" w:hAnsi="宋体" w:cs="宋体"/>
          <w:color w:val="auto"/>
          <w:sz w:val="21"/>
          <w:szCs w:val="21"/>
          <w:highlight w:val="none"/>
          <w:shd w:val="clear" w:color="auto" w:fill="auto"/>
          <w:lang w:eastAsia="zh-CN"/>
        </w:rPr>
        <w:t>兴安县2025年老旧小区配套基础设施项目（红线内）项目</w:t>
      </w:r>
    </w:p>
    <w:p w14:paraId="0630F8A9">
      <w:pPr>
        <w:pageBreakBefore w:val="0"/>
        <w:widowControl w:val="0"/>
        <w:kinsoku/>
        <w:wordWrap/>
        <w:overflowPunct/>
        <w:topLinePunct w:val="0"/>
        <w:autoSpaceDE/>
        <w:autoSpaceDN/>
        <w:bidi w:val="0"/>
        <w:adjustRightInd/>
        <w:spacing w:line="360" w:lineRule="auto"/>
        <w:ind w:left="0" w:leftChars="0" w:firstLine="840" w:firstLineChars="4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项目编号：</w:t>
      </w:r>
      <w:r>
        <w:rPr>
          <w:rFonts w:hint="eastAsia" w:ascii="宋体" w:hAnsi="宋体" w:cs="宋体"/>
          <w:color w:val="auto"/>
          <w:sz w:val="21"/>
          <w:szCs w:val="21"/>
          <w:highlight w:val="none"/>
          <w:lang w:eastAsia="zh-CN"/>
        </w:rPr>
        <w:t>GLZC2025-C2-250070-GXJZ</w:t>
      </w:r>
    </w:p>
    <w:p w14:paraId="10C72BAF">
      <w:pPr>
        <w:pageBreakBefore w:val="0"/>
        <w:widowControl w:val="0"/>
        <w:kinsoku/>
        <w:wordWrap/>
        <w:overflowPunct/>
        <w:topLinePunct w:val="0"/>
        <w:autoSpaceDE/>
        <w:autoSpaceDN/>
        <w:bidi w:val="0"/>
        <w:adjustRightInd/>
        <w:spacing w:line="360" w:lineRule="auto"/>
        <w:ind w:left="0" w:leftChars="0" w:firstLine="411" w:firstLineChars="196"/>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1.2要求工期：</w:t>
      </w:r>
      <w:r>
        <w:rPr>
          <w:rFonts w:hint="eastAsia" w:ascii="宋体" w:hAnsi="宋体" w:cs="宋体"/>
          <w:color w:val="auto"/>
          <w:sz w:val="21"/>
          <w:szCs w:val="21"/>
          <w:highlight w:val="none"/>
          <w:shd w:val="clear" w:color="auto" w:fill="auto"/>
          <w:lang w:val="en-US" w:eastAsia="zh-CN"/>
        </w:rPr>
        <w:t>90</w:t>
      </w:r>
      <w:r>
        <w:rPr>
          <w:rFonts w:hint="eastAsia" w:ascii="宋体" w:hAnsi="宋体" w:eastAsia="宋体" w:cs="宋体"/>
          <w:color w:val="auto"/>
          <w:sz w:val="21"/>
          <w:szCs w:val="21"/>
          <w:highlight w:val="none"/>
          <w:shd w:val="clear" w:color="auto" w:fill="auto"/>
          <w:lang w:val="en-US" w:eastAsia="zh-CN"/>
        </w:rPr>
        <w:t>日历天</w:t>
      </w:r>
    </w:p>
    <w:p w14:paraId="6FACD310">
      <w:pPr>
        <w:pageBreakBefore w:val="0"/>
        <w:widowControl w:val="0"/>
        <w:kinsoku/>
        <w:wordWrap/>
        <w:overflowPunct/>
        <w:topLinePunct w:val="0"/>
        <w:autoSpaceDE/>
        <w:autoSpaceDN/>
        <w:bidi w:val="0"/>
        <w:adjustRightInd/>
        <w:spacing w:line="360" w:lineRule="auto"/>
        <w:ind w:left="0" w:leftChars="0" w:firstLine="411" w:firstLineChars="196"/>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1.3质量标准：</w:t>
      </w:r>
      <w:r>
        <w:rPr>
          <w:rFonts w:hint="eastAsia" w:ascii="宋体" w:hAnsi="宋体" w:eastAsia="宋体" w:cs="宋体"/>
          <w:color w:val="auto"/>
          <w:sz w:val="21"/>
          <w:szCs w:val="21"/>
          <w:highlight w:val="none"/>
          <w:u w:val="none"/>
          <w:shd w:val="clear" w:color="auto" w:fill="auto"/>
        </w:rPr>
        <w:t>国家现行有关工程施工质量验收规范合格标准</w:t>
      </w:r>
      <w:r>
        <w:rPr>
          <w:rFonts w:hint="eastAsia" w:ascii="宋体" w:hAnsi="宋体" w:eastAsia="宋体" w:cs="宋体"/>
          <w:color w:val="auto"/>
          <w:sz w:val="21"/>
          <w:szCs w:val="21"/>
          <w:highlight w:val="none"/>
          <w:shd w:val="clear" w:color="auto" w:fill="auto"/>
        </w:rPr>
        <w:t>。</w:t>
      </w:r>
    </w:p>
    <w:p w14:paraId="211ACE72">
      <w:pPr>
        <w:pageBreakBefore w:val="0"/>
        <w:widowControl w:val="0"/>
        <w:kinsoku/>
        <w:wordWrap/>
        <w:overflowPunct/>
        <w:topLinePunct w:val="0"/>
        <w:autoSpaceDE/>
        <w:autoSpaceDN/>
        <w:bidi w:val="0"/>
        <w:adjustRightInd/>
        <w:spacing w:line="360" w:lineRule="auto"/>
        <w:ind w:left="0" w:leftChars="0" w:firstLine="411" w:firstLineChars="196"/>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1.4本竞争性磋商文件（以下简称磋商文件）适用于本磋商项目的磋商、评审、合同履约、验收、付款等行为（法律、法规另有规定的，从其规定）。</w:t>
      </w:r>
    </w:p>
    <w:p w14:paraId="385A0D19">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00" w:name="_Toc28336"/>
      <w:bookmarkStart w:id="101" w:name="_Toc19742"/>
      <w:bookmarkStart w:id="102" w:name="_Toc28671"/>
      <w:r>
        <w:rPr>
          <w:rFonts w:hint="eastAsia" w:ascii="宋体" w:hAnsi="宋体" w:eastAsia="宋体" w:cs="宋体"/>
          <w:color w:val="auto"/>
          <w:sz w:val="21"/>
          <w:szCs w:val="21"/>
          <w:highlight w:val="none"/>
          <w:shd w:val="clear" w:color="auto" w:fill="auto"/>
        </w:rPr>
        <w:t>2. 定义</w:t>
      </w:r>
      <w:bookmarkEnd w:id="100"/>
      <w:bookmarkEnd w:id="101"/>
      <w:bookmarkEnd w:id="102"/>
    </w:p>
    <w:p w14:paraId="1CCF1CDB">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2.1“供应商”是指符合本次采购项目的供应商资格并提交响应文件、参加磋商的供应商。如果该供应商在本次磋商中成交，即成为“成交供应商”。</w:t>
      </w:r>
    </w:p>
    <w:p w14:paraId="5A4EFE9F">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2.2“书面形式”包括信函、传真、电报等。</w:t>
      </w:r>
    </w:p>
    <w:p w14:paraId="51D3EFE8">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2.3 “项目”系指供应商按磋商文件规定向采购人提供施工图纸及工程量清单等所包含的施工内容。</w:t>
      </w:r>
    </w:p>
    <w:p w14:paraId="7CB749C9">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2.4“书面形式”包括信函、传真、电报等。</w:t>
      </w:r>
    </w:p>
    <w:p w14:paraId="4AB36C2F">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03" w:name="_Toc10187"/>
      <w:bookmarkStart w:id="104" w:name="_Toc9345"/>
      <w:bookmarkStart w:id="105" w:name="_Toc25441"/>
      <w:r>
        <w:rPr>
          <w:rFonts w:hint="eastAsia" w:ascii="宋体" w:hAnsi="宋体" w:eastAsia="宋体" w:cs="宋体"/>
          <w:color w:val="auto"/>
          <w:sz w:val="21"/>
          <w:szCs w:val="21"/>
          <w:highlight w:val="none"/>
          <w:shd w:val="clear" w:color="auto" w:fill="auto"/>
        </w:rPr>
        <w:t>3. 供应商资格</w:t>
      </w:r>
      <w:bookmarkEnd w:id="103"/>
      <w:bookmarkEnd w:id="104"/>
      <w:bookmarkEnd w:id="105"/>
    </w:p>
    <w:p w14:paraId="0A20E07A">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val="0"/>
          <w:color w:val="auto"/>
          <w:sz w:val="21"/>
          <w:szCs w:val="21"/>
          <w:highlight w:val="none"/>
          <w:shd w:val="clear" w:color="auto" w:fill="auto"/>
        </w:rPr>
      </w:pPr>
      <w:bookmarkStart w:id="106" w:name="_Toc19795"/>
      <w:bookmarkStart w:id="107" w:name="_Toc16496"/>
      <w:bookmarkStart w:id="108" w:name="_Toc10080"/>
      <w:r>
        <w:rPr>
          <w:rFonts w:hint="eastAsia" w:ascii="宋体" w:hAnsi="宋体" w:eastAsia="宋体" w:cs="宋体"/>
          <w:b w:val="0"/>
          <w:color w:val="auto"/>
          <w:sz w:val="21"/>
          <w:szCs w:val="21"/>
          <w:highlight w:val="none"/>
          <w:shd w:val="clear" w:color="auto" w:fill="auto"/>
        </w:rPr>
        <w:t>详见供应商须知前附表。</w:t>
      </w:r>
    </w:p>
    <w:p w14:paraId="0F5A024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 磋商费用</w:t>
      </w:r>
      <w:bookmarkEnd w:id="106"/>
      <w:bookmarkEnd w:id="107"/>
      <w:bookmarkEnd w:id="108"/>
    </w:p>
    <w:p w14:paraId="0D1DD86B">
      <w:pPr>
        <w:pageBreakBefore w:val="0"/>
        <w:widowControl w:val="0"/>
        <w:tabs>
          <w:tab w:val="left" w:pos="1635"/>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不论磋商结果如何，供应商均应自行承担所有与磋商有关的全部费用。</w:t>
      </w:r>
    </w:p>
    <w:p w14:paraId="5753B318">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09" w:name="_Toc18464"/>
      <w:bookmarkStart w:id="110" w:name="_Toc31376"/>
      <w:bookmarkStart w:id="111" w:name="_Toc30661"/>
      <w:r>
        <w:rPr>
          <w:rFonts w:hint="eastAsia" w:ascii="宋体" w:hAnsi="宋体" w:eastAsia="宋体" w:cs="宋体"/>
          <w:color w:val="auto"/>
          <w:sz w:val="21"/>
          <w:szCs w:val="21"/>
          <w:highlight w:val="none"/>
          <w:shd w:val="clear" w:color="auto" w:fill="auto"/>
        </w:rPr>
        <w:t>5. 联合体要求</w:t>
      </w:r>
      <w:bookmarkEnd w:id="109"/>
      <w:bookmarkEnd w:id="110"/>
      <w:bookmarkEnd w:id="111"/>
    </w:p>
    <w:p w14:paraId="6243985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本项目不接受联合体参与磋商</w:t>
      </w:r>
    </w:p>
    <w:p w14:paraId="2745CF0B">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12" w:name="_Toc17501"/>
      <w:bookmarkStart w:id="113" w:name="_Toc4152"/>
      <w:bookmarkStart w:id="114" w:name="_Toc23673"/>
      <w:r>
        <w:rPr>
          <w:rFonts w:hint="eastAsia" w:ascii="宋体" w:hAnsi="宋体" w:eastAsia="宋体" w:cs="宋体"/>
          <w:color w:val="auto"/>
          <w:sz w:val="21"/>
          <w:szCs w:val="21"/>
          <w:highlight w:val="none"/>
          <w:shd w:val="clear" w:color="auto" w:fill="auto"/>
        </w:rPr>
        <w:t>6. 质疑和投诉</w:t>
      </w:r>
      <w:bookmarkEnd w:id="112"/>
      <w:bookmarkEnd w:id="113"/>
      <w:bookmarkEnd w:id="114"/>
    </w:p>
    <w:p w14:paraId="3BDC58BC">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bookmarkStart w:id="115" w:name="_Toc26087"/>
      <w:bookmarkStart w:id="116" w:name="_Toc8195"/>
      <w:r>
        <w:rPr>
          <w:rFonts w:hint="eastAsia" w:ascii="宋体" w:hAnsi="宋体" w:eastAsia="宋体" w:cs="宋体"/>
          <w:color w:val="auto"/>
          <w:sz w:val="21"/>
          <w:szCs w:val="21"/>
          <w:highlight w:val="none"/>
          <w:shd w:val="clear" w:color="auto" w:fill="auto"/>
        </w:rPr>
        <w:t>6.1供应对政府采购活动事项有疑问的，可以向采购人提出询问。采购人应当及时作出答复，但答复的内容不得涉及商业秘密。</w:t>
      </w:r>
    </w:p>
    <w:p w14:paraId="48A860F2">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供应商在法定的质疑期内一次性提出针对同一采购程序环节的质疑，采购代理机构应认真做好质疑处理工作。</w:t>
      </w:r>
    </w:p>
    <w:p w14:paraId="70A832AB">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6.3供应商对采购代理机构的质疑答复不满意或者采购代理机构未在规定的时间内作出答复的，可以在答复期满后十五个工作日内向本级财政部门投诉。</w:t>
      </w:r>
    </w:p>
    <w:p w14:paraId="53D9A898">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6.4质疑、投诉应当采用书面形式，质疑书、投诉书实行实名制，均应明确阐述磋商文件、采购过程或成交结果中使自己合法权益受到损害的实质性内容，提供相关事实、明确的请求，并提供必要的证明材料。质疑函和投诉书格式详见附件。</w:t>
      </w:r>
    </w:p>
    <w:p w14:paraId="4F7F0A36">
      <w:pPr>
        <w:pageBreakBefore w:val="0"/>
        <w:widowControl w:val="0"/>
        <w:tabs>
          <w:tab w:val="left" w:pos="219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6.5质疑联系部门及联系方式：</w:t>
      </w:r>
    </w:p>
    <w:p w14:paraId="081CACB3">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质疑联系部门：</w:t>
      </w:r>
      <w:r>
        <w:rPr>
          <w:rFonts w:hint="eastAsia" w:ascii="宋体" w:hAnsi="宋体" w:eastAsia="宋体" w:cs="宋体"/>
          <w:color w:val="auto"/>
          <w:sz w:val="21"/>
          <w:szCs w:val="21"/>
          <w:highlight w:val="none"/>
          <w:shd w:val="clear" w:color="auto" w:fill="auto"/>
          <w:lang w:val="en-US" w:eastAsia="zh-CN"/>
        </w:rPr>
        <w:t>广西聚泽灵项目管理有限公司</w:t>
      </w:r>
      <w:r>
        <w:rPr>
          <w:rFonts w:hint="eastAsia" w:ascii="宋体" w:hAnsi="宋体" w:eastAsia="宋体" w:cs="宋体"/>
          <w:color w:val="auto"/>
          <w:sz w:val="21"/>
          <w:szCs w:val="21"/>
          <w:highlight w:val="none"/>
          <w:shd w:val="clear" w:color="auto" w:fill="auto"/>
        </w:rPr>
        <w:t xml:space="preserve">  联系电话：</w:t>
      </w:r>
      <w:r>
        <w:rPr>
          <w:rFonts w:hint="eastAsia" w:ascii="宋体" w:hAnsi="宋体" w:eastAsia="宋体" w:cs="宋体"/>
          <w:b w:val="0"/>
          <w:bCs w:val="0"/>
          <w:color w:val="auto"/>
          <w:spacing w:val="9"/>
          <w:sz w:val="21"/>
          <w:szCs w:val="21"/>
          <w:highlight w:val="none"/>
          <w:lang w:val="en-US" w:eastAsia="zh-CN"/>
        </w:rPr>
        <w:t>0773-2535559</w:t>
      </w:r>
    </w:p>
    <w:p w14:paraId="081969A4">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通讯地址：桂林市七星区辰山路28号6-1楼</w:t>
      </w:r>
    </w:p>
    <w:p w14:paraId="7A5B2A16">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现场提交质疑办理业务时间（北京时间）：每天9时00分到12时00分，14时30分到17时30分，业务时间以外、双休日和法定节假日不办理业务。</w:t>
      </w:r>
      <w:bookmarkEnd w:id="115"/>
      <w:bookmarkEnd w:id="116"/>
      <w:r>
        <w:rPr>
          <w:rFonts w:hint="eastAsia" w:ascii="宋体" w:hAnsi="宋体" w:eastAsia="宋体" w:cs="宋体"/>
          <w:color w:val="auto"/>
          <w:sz w:val="21"/>
          <w:szCs w:val="21"/>
          <w:highlight w:val="none"/>
          <w:shd w:val="clear" w:color="auto" w:fill="auto"/>
        </w:rPr>
        <w:t xml:space="preserve">       </w:t>
      </w:r>
    </w:p>
    <w:p w14:paraId="1DAAE19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17" w:name="_Toc9106"/>
      <w:bookmarkStart w:id="118" w:name="_Toc6998"/>
      <w:bookmarkStart w:id="119" w:name="_Toc13690"/>
      <w:r>
        <w:rPr>
          <w:rFonts w:hint="eastAsia" w:ascii="宋体" w:hAnsi="宋体" w:eastAsia="宋体" w:cs="宋体"/>
          <w:color w:val="auto"/>
          <w:sz w:val="21"/>
          <w:szCs w:val="21"/>
          <w:highlight w:val="none"/>
          <w:shd w:val="clear" w:color="auto" w:fill="auto"/>
        </w:rPr>
        <w:t>7. 转包与分包</w:t>
      </w:r>
      <w:bookmarkEnd w:id="117"/>
      <w:bookmarkEnd w:id="118"/>
      <w:bookmarkEnd w:id="119"/>
    </w:p>
    <w:p w14:paraId="7806D6B3">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7.1 本项目不允许转包。</w:t>
      </w:r>
    </w:p>
    <w:p w14:paraId="57EDABB0">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7.2 本项目不可以分包。</w:t>
      </w:r>
    </w:p>
    <w:p w14:paraId="2CCBC1AC">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20" w:name="_Toc3368"/>
      <w:bookmarkStart w:id="121" w:name="_Toc28010"/>
      <w:bookmarkStart w:id="122" w:name="_Toc18955"/>
      <w:r>
        <w:rPr>
          <w:rFonts w:hint="eastAsia" w:ascii="宋体" w:hAnsi="宋体" w:eastAsia="宋体" w:cs="宋体"/>
          <w:color w:val="auto"/>
          <w:sz w:val="21"/>
          <w:szCs w:val="21"/>
          <w:highlight w:val="none"/>
          <w:shd w:val="clear" w:color="auto" w:fill="auto"/>
        </w:rPr>
        <w:t>8. 特别说明</w:t>
      </w:r>
      <w:bookmarkEnd w:id="120"/>
      <w:bookmarkEnd w:id="121"/>
      <w:bookmarkEnd w:id="122"/>
    </w:p>
    <w:p w14:paraId="1C117772">
      <w:pPr>
        <w:pageBreakBefore w:val="0"/>
        <w:widowControl w:val="0"/>
        <w:tabs>
          <w:tab w:val="left" w:pos="1635"/>
        </w:tabs>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8.1关联供应商不得参加同一合同项下政府采购活动，否则响应文件将被视为无效：</w:t>
      </w:r>
    </w:p>
    <w:p w14:paraId="1478B7CB">
      <w:pPr>
        <w:pageBreakBefore w:val="0"/>
        <w:widowControl w:val="0"/>
        <w:tabs>
          <w:tab w:val="left" w:pos="163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（1）单位负责人为同一人或者存在直接控股、管理关系的，不得参加同一合同项下的政府采购活动。</w:t>
      </w:r>
    </w:p>
    <w:p w14:paraId="7BF886EE">
      <w:pPr>
        <w:pageBreakBefore w:val="0"/>
        <w:widowControl w:val="0"/>
        <w:tabs>
          <w:tab w:val="left" w:pos="163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（2）为本采购项目提供整体设计、规范编制或者项目管理、监理、检测等服务的供应商，不得再参加本次采购活动。</w:t>
      </w:r>
    </w:p>
    <w:p w14:paraId="42BA2E0A">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auto"/>
          <w:sz w:val="21"/>
          <w:szCs w:val="21"/>
          <w:highlight w:val="none"/>
          <w:shd w:val="clear" w:color="auto" w:fill="auto"/>
        </w:rPr>
      </w:pPr>
      <w:bookmarkStart w:id="123" w:name="_Toc2757"/>
      <w:bookmarkStart w:id="124" w:name="_Toc22498"/>
      <w:bookmarkStart w:id="125" w:name="_Toc13302"/>
      <w:r>
        <w:rPr>
          <w:rFonts w:hint="eastAsia" w:ascii="宋体" w:hAnsi="宋体" w:eastAsia="宋体" w:cs="宋体"/>
          <w:b/>
          <w:bCs/>
          <w:color w:val="auto"/>
          <w:sz w:val="21"/>
          <w:szCs w:val="21"/>
          <w:highlight w:val="none"/>
          <w:shd w:val="clear" w:color="auto" w:fill="auto"/>
        </w:rPr>
        <w:t>二、磋商文件</w:t>
      </w:r>
      <w:bookmarkEnd w:id="123"/>
      <w:bookmarkEnd w:id="124"/>
      <w:bookmarkEnd w:id="125"/>
    </w:p>
    <w:p w14:paraId="0307D4A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lang w:val="pt-BR"/>
        </w:rPr>
      </w:pPr>
      <w:bookmarkStart w:id="126" w:name="_Toc9387"/>
      <w:bookmarkStart w:id="127" w:name="_Toc30164"/>
      <w:bookmarkStart w:id="128" w:name="_Toc18964"/>
      <w:r>
        <w:rPr>
          <w:rFonts w:hint="eastAsia" w:ascii="宋体" w:hAnsi="宋体" w:eastAsia="宋体" w:cs="宋体"/>
          <w:color w:val="auto"/>
          <w:sz w:val="21"/>
          <w:szCs w:val="21"/>
          <w:highlight w:val="none"/>
          <w:shd w:val="clear" w:color="auto" w:fill="auto"/>
          <w:lang w:val="pt-BR"/>
        </w:rPr>
        <w:t xml:space="preserve">9. </w:t>
      </w:r>
      <w:r>
        <w:rPr>
          <w:rFonts w:hint="eastAsia" w:ascii="宋体" w:hAnsi="宋体" w:eastAsia="宋体" w:cs="宋体"/>
          <w:color w:val="auto"/>
          <w:sz w:val="21"/>
          <w:szCs w:val="21"/>
          <w:highlight w:val="none"/>
          <w:shd w:val="clear" w:color="auto" w:fill="auto"/>
        </w:rPr>
        <w:t>磋商文件的构成</w:t>
      </w:r>
      <w:bookmarkEnd w:id="126"/>
      <w:bookmarkEnd w:id="127"/>
      <w:bookmarkEnd w:id="128"/>
    </w:p>
    <w:p w14:paraId="5DADC046">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（1）竞争性磋商公告；</w:t>
      </w:r>
    </w:p>
    <w:p w14:paraId="402E1B3C">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（2）供应商须知；</w:t>
      </w:r>
    </w:p>
    <w:p w14:paraId="251E11A5">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（3）评标办法；</w:t>
      </w:r>
    </w:p>
    <w:p w14:paraId="3044CD2A">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（4）采购合同（合同主要条款及格式）；</w:t>
      </w:r>
    </w:p>
    <w:p w14:paraId="1E4304E4">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（5）工程量清单；</w:t>
      </w:r>
    </w:p>
    <w:p w14:paraId="3FA12E1D">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（6）图纸（如有另附）；</w:t>
      </w:r>
    </w:p>
    <w:p w14:paraId="69101874">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（7）技术标准；</w:t>
      </w:r>
    </w:p>
    <w:p w14:paraId="55C88972">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（8）响应文件（格式）。</w:t>
      </w:r>
    </w:p>
    <w:p w14:paraId="37BC192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29" w:name="_Toc4068"/>
      <w:bookmarkStart w:id="130" w:name="_Toc9103"/>
      <w:bookmarkStart w:id="131" w:name="_Toc5939"/>
      <w:r>
        <w:rPr>
          <w:rFonts w:hint="eastAsia" w:ascii="宋体" w:hAnsi="宋体" w:eastAsia="宋体" w:cs="宋体"/>
          <w:color w:val="auto"/>
          <w:sz w:val="21"/>
          <w:szCs w:val="21"/>
          <w:highlight w:val="none"/>
          <w:shd w:val="clear" w:color="auto" w:fill="auto"/>
        </w:rPr>
        <w:t>10. 磋商文件的澄清与修改</w:t>
      </w:r>
      <w:bookmarkEnd w:id="129"/>
      <w:bookmarkEnd w:id="130"/>
      <w:bookmarkEnd w:id="131"/>
    </w:p>
    <w:p w14:paraId="1B8F1D57">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五日前在本项目竞争性磋商公告发布的同一媒体上发布更正公告，不足五日的，应当顺延首次响应文件递交截止时间。</w:t>
      </w:r>
    </w:p>
    <w:p w14:paraId="5B13E7C5">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10.2</w:t>
      </w:r>
      <w:r>
        <w:rPr>
          <w:rFonts w:hint="eastAsia" w:ascii="宋体" w:hAnsi="宋体" w:eastAsia="宋体" w:cs="宋体"/>
          <w:b/>
          <w:bCs/>
          <w:color w:val="auto"/>
          <w:sz w:val="21"/>
          <w:szCs w:val="21"/>
          <w:highlight w:val="none"/>
          <w:shd w:val="clear" w:color="auto" w:fill="auto"/>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0210F40D">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10.3澄清或者修改的内容为磋商文件的组成部分。当澄清或者修改通知就同一内容的表述不一致时，以最后发出的文件为准。</w:t>
      </w:r>
    </w:p>
    <w:p w14:paraId="07DFB20F">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10.4 磋商文件的澄清或者修改都应该通过本项目采购代理机构以法定形式发布，采购人非通过本机构，不得擅自澄清或者修改磋商文件。</w:t>
      </w:r>
    </w:p>
    <w:p w14:paraId="4BE5C164">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10.5采购单位可以视采购具体情况，延长响应文件截止时间和磋商时间，在本项目竞争性磋商公告发布的同一媒体上发布变更公告。</w:t>
      </w:r>
    </w:p>
    <w:p w14:paraId="29B2E739">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auto"/>
          <w:sz w:val="21"/>
          <w:szCs w:val="21"/>
          <w:highlight w:val="none"/>
          <w:shd w:val="clear" w:color="auto" w:fill="auto"/>
        </w:rPr>
      </w:pPr>
      <w:bookmarkStart w:id="132" w:name="_Toc31896"/>
      <w:bookmarkStart w:id="133" w:name="_Toc18223"/>
      <w:bookmarkStart w:id="134" w:name="_Toc20830"/>
      <w:r>
        <w:rPr>
          <w:rFonts w:hint="eastAsia" w:ascii="宋体" w:hAnsi="宋体" w:eastAsia="宋体" w:cs="宋体"/>
          <w:b/>
          <w:bCs/>
          <w:color w:val="auto"/>
          <w:sz w:val="21"/>
          <w:szCs w:val="21"/>
          <w:highlight w:val="none"/>
          <w:shd w:val="clear" w:color="auto" w:fill="auto"/>
        </w:rPr>
        <w:t>三、竞争性磋商响应文件的编制</w:t>
      </w:r>
      <w:bookmarkEnd w:id="132"/>
      <w:bookmarkEnd w:id="133"/>
      <w:bookmarkEnd w:id="134"/>
    </w:p>
    <w:p w14:paraId="17398647">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35" w:name="_Toc13470"/>
      <w:bookmarkStart w:id="136" w:name="_Toc2889"/>
      <w:r>
        <w:rPr>
          <w:rFonts w:hint="eastAsia" w:ascii="宋体" w:hAnsi="宋体" w:eastAsia="宋体" w:cs="宋体"/>
          <w:color w:val="auto"/>
          <w:sz w:val="21"/>
          <w:szCs w:val="21"/>
          <w:highlight w:val="none"/>
          <w:shd w:val="clear" w:color="auto" w:fill="auto"/>
        </w:rPr>
        <w:t>11.竞争性磋商响应文件编制基本要求</w:t>
      </w:r>
      <w:bookmarkEnd w:id="135"/>
      <w:bookmarkEnd w:id="136"/>
    </w:p>
    <w:p w14:paraId="11A6BD89">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11.1 本项目实行电子响应，供应商应准备电子磋商响应文件：</w:t>
      </w:r>
    </w:p>
    <w:p w14:paraId="4B085B64">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11.1.1 电子响应文件按</w:t>
      </w:r>
      <w:r>
        <w:rPr>
          <w:rFonts w:hint="eastAsia" w:ascii="宋体" w:hAnsi="宋体" w:eastAsia="宋体" w:cs="宋体"/>
          <w:b/>
          <w:bCs/>
          <w:color w:val="auto"/>
          <w:sz w:val="21"/>
          <w:szCs w:val="21"/>
          <w:highlight w:val="none"/>
          <w:shd w:val="clear" w:color="auto" w:fill="auto"/>
          <w:lang w:eastAsia="zh-CN"/>
        </w:rPr>
        <w:t>广西政府采购云平台</w:t>
      </w:r>
      <w:r>
        <w:rPr>
          <w:rFonts w:hint="eastAsia" w:ascii="宋体" w:hAnsi="宋体" w:eastAsia="宋体" w:cs="宋体"/>
          <w:b/>
          <w:bCs/>
          <w:color w:val="auto"/>
          <w:sz w:val="21"/>
          <w:szCs w:val="21"/>
          <w:highlight w:val="none"/>
          <w:shd w:val="clear" w:color="auto" w:fill="auto"/>
        </w:rPr>
        <w:t>要求及本磋商文件要求制作、加密并递交。具体操作流程可参考《政府采购项目电子交易管理操作指南-供应商》，指南可在广西政府采购网（访问地址http://zfcg.gxzf.gov.cn/）—办事服务—下载专区下载。</w:t>
      </w:r>
    </w:p>
    <w:p w14:paraId="49DEA317">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rPr>
        <w:t>11.2竞争性磋商响应文件（以下简称响应文件）的组成及要求</w:t>
      </w:r>
      <w:r>
        <w:rPr>
          <w:rFonts w:hint="eastAsia" w:ascii="宋体" w:hAnsi="宋体" w:cs="宋体"/>
          <w:b/>
          <w:bCs/>
          <w:color w:val="auto"/>
          <w:sz w:val="21"/>
          <w:szCs w:val="21"/>
          <w:highlight w:val="none"/>
          <w:shd w:val="clear" w:color="auto" w:fill="auto"/>
          <w:lang w:eastAsia="zh-CN"/>
        </w:rPr>
        <w:t>。</w:t>
      </w:r>
    </w:p>
    <w:p w14:paraId="0AE226BE">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11.2.1响应文件组成【格式见第八章“响应文件（格式）”】</w:t>
      </w:r>
    </w:p>
    <w:p w14:paraId="7994C016">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11.2.1.1资格性响应证明材料：</w:t>
      </w:r>
    </w:p>
    <w:p w14:paraId="54EB4EA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1、供应商基本情况表（必须提供）；</w:t>
      </w:r>
    </w:p>
    <w:p w14:paraId="39702BA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2、法定代表人身份证明（必须提供）附：供应商相应的法定代表人、负责人、自然人身份证正反两面复印件；</w:t>
      </w:r>
    </w:p>
    <w:p w14:paraId="4BEF12C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3、供应商的授权委托书原件、委托代理人身份证正反面复印件（委托代理时必须提供）</w:t>
      </w:r>
    </w:p>
    <w:p w14:paraId="23D01DC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4、供应商参加政府采购活动前3年内在经营活动中没有重大违法记录及有关信用信息的书面声明（必须提供）；</w:t>
      </w:r>
    </w:p>
    <w:p w14:paraId="36CED74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5、供应商的法人或者其他组织营业执照等证明文件复印件（必须提供）；</w:t>
      </w:r>
    </w:p>
    <w:p w14:paraId="5DB9747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522404E">
      <w:pPr>
        <w:pStyle w:val="16"/>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6、中小</w:t>
      </w:r>
      <w:r>
        <w:rPr>
          <w:rFonts w:hint="eastAsia" w:ascii="宋体" w:hAnsi="宋体" w:eastAsia="宋体" w:cs="宋体"/>
          <w:b/>
          <w:bCs/>
          <w:color w:val="auto"/>
          <w:sz w:val="21"/>
          <w:szCs w:val="21"/>
          <w:highlight w:val="none"/>
          <w:shd w:val="clear" w:color="auto" w:fill="auto"/>
          <w:lang w:eastAsia="zh-CN"/>
        </w:rPr>
        <w:t>企业或监狱企业或残疾人福利性单位的证明材料</w:t>
      </w:r>
      <w:r>
        <w:rPr>
          <w:rFonts w:hint="eastAsia" w:ascii="宋体" w:hAnsi="宋体" w:eastAsia="宋体" w:cs="宋体"/>
          <w:b/>
          <w:bCs/>
          <w:color w:val="auto"/>
          <w:sz w:val="21"/>
          <w:szCs w:val="21"/>
          <w:highlight w:val="none"/>
          <w:shd w:val="clear" w:color="auto" w:fill="auto"/>
        </w:rPr>
        <w:t>（必须提供）</w:t>
      </w:r>
      <w:r>
        <w:rPr>
          <w:rFonts w:hint="eastAsia" w:ascii="宋体" w:hAnsi="宋体" w:eastAsia="宋体" w:cs="宋体"/>
          <w:color w:val="auto"/>
          <w:sz w:val="21"/>
          <w:szCs w:val="21"/>
          <w:highlight w:val="none"/>
          <w:shd w:val="clear" w:color="auto" w:fill="auto"/>
        </w:rPr>
        <w:t>【①如属于中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14:paraId="547D245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7、供应商有效的资质证书复印件和安全生产许可证复印件（必须提供）；</w:t>
      </w:r>
    </w:p>
    <w:p w14:paraId="54CBFD7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8</w:t>
      </w:r>
      <w:r>
        <w:rPr>
          <w:rFonts w:hint="eastAsia" w:ascii="宋体" w:hAnsi="宋体" w:eastAsia="宋体" w:cs="宋体"/>
          <w:color w:val="auto"/>
          <w:kern w:val="0"/>
          <w:sz w:val="21"/>
          <w:szCs w:val="21"/>
          <w:highlight w:val="none"/>
          <w:shd w:val="clear" w:color="auto" w:fill="auto"/>
        </w:rPr>
        <w:t>、项目经理的注册建造师注册证书复印件、安全生产考核合格证书复印件（B类）（必须提供）；</w:t>
      </w:r>
    </w:p>
    <w:p w14:paraId="04C5062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9</w:t>
      </w:r>
      <w:r>
        <w:rPr>
          <w:rFonts w:hint="eastAsia" w:ascii="宋体" w:hAnsi="宋体" w:eastAsia="宋体" w:cs="宋体"/>
          <w:color w:val="auto"/>
          <w:kern w:val="0"/>
          <w:sz w:val="21"/>
          <w:szCs w:val="21"/>
          <w:highlight w:val="none"/>
          <w:shd w:val="clear" w:color="auto" w:fill="auto"/>
        </w:rPr>
        <w:t>、项目管理机构配备情况表（必须提供）；</w:t>
      </w:r>
      <w:r>
        <w:rPr>
          <w:rFonts w:hint="eastAsia" w:ascii="宋体" w:hAnsi="宋体" w:eastAsia="宋体" w:cs="宋体"/>
          <w:color w:val="auto"/>
          <w:kern w:val="0"/>
          <w:sz w:val="21"/>
          <w:szCs w:val="21"/>
          <w:highlight w:val="none"/>
          <w:shd w:val="clear" w:color="auto" w:fill="auto"/>
        </w:rPr>
        <w:tab/>
      </w:r>
    </w:p>
    <w:p w14:paraId="138B22B9">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11.2.1.2符合性响应证明材料：</w:t>
      </w:r>
    </w:p>
    <w:p w14:paraId="3AE58D1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1、响应函及响应函附录（必须提供）；</w:t>
      </w:r>
    </w:p>
    <w:p w14:paraId="66374D5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2、已标价工程量清单（必须提供）；</w:t>
      </w:r>
      <w:r>
        <w:rPr>
          <w:rFonts w:hint="eastAsia" w:ascii="宋体" w:hAnsi="宋体" w:eastAsia="宋体" w:cs="宋体"/>
          <w:color w:val="auto"/>
          <w:kern w:val="0"/>
          <w:sz w:val="21"/>
          <w:szCs w:val="21"/>
          <w:highlight w:val="none"/>
          <w:shd w:val="clear" w:color="auto" w:fill="auto"/>
        </w:rPr>
        <w:tab/>
      </w:r>
    </w:p>
    <w:p w14:paraId="5E0F63E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、农民工工资保证金的交纳与使用承诺书（必须提供）；</w:t>
      </w:r>
    </w:p>
    <w:p w14:paraId="394EB5A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、工程渣土清运承诺书（必须提供）；</w:t>
      </w:r>
    </w:p>
    <w:p w14:paraId="4912356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、施工组织设计（如有，请提供）；</w:t>
      </w:r>
      <w:r>
        <w:rPr>
          <w:rFonts w:hint="eastAsia" w:ascii="宋体" w:hAnsi="宋体" w:eastAsia="宋体" w:cs="宋体"/>
          <w:color w:val="auto"/>
          <w:kern w:val="0"/>
          <w:sz w:val="21"/>
          <w:szCs w:val="21"/>
          <w:highlight w:val="none"/>
          <w:shd w:val="clear" w:color="auto" w:fill="auto"/>
        </w:rPr>
        <w:tab/>
      </w:r>
    </w:p>
    <w:p w14:paraId="15810AE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rPr>
        <w:t>、供应商可结合本项目的评审办法视自身情况自行提交其它相关证明材料（如有，请提供）。</w:t>
      </w:r>
      <w:r>
        <w:rPr>
          <w:rFonts w:hint="eastAsia" w:ascii="宋体" w:hAnsi="宋体" w:eastAsia="宋体" w:cs="宋体"/>
          <w:color w:val="auto"/>
          <w:kern w:val="0"/>
          <w:sz w:val="21"/>
          <w:szCs w:val="21"/>
          <w:highlight w:val="none"/>
          <w:shd w:val="clear" w:color="auto" w:fill="auto"/>
        </w:rPr>
        <w:tab/>
      </w:r>
    </w:p>
    <w:p w14:paraId="24279AE1">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供应商提供的以上相关证明材料属于“必须提供”的文件应加盖磋商供应商公章（CA签章）/自然人签字或个人CA签章，否则响应无效。</w:t>
      </w:r>
    </w:p>
    <w:p w14:paraId="5167620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11.3 供应商应按竞争性磋商文件第八章“响应文件（格式）”编制响应文件。</w:t>
      </w:r>
    </w:p>
    <w:p w14:paraId="05015235">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特别说明：</w:t>
      </w:r>
    </w:p>
    <w:p w14:paraId="272B5E37">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（1）响</w:t>
      </w:r>
      <w:r>
        <w:rPr>
          <w:rFonts w:hint="eastAsia" w:ascii="宋体" w:hAnsi="宋体" w:eastAsia="宋体" w:cs="宋体"/>
          <w:b/>
          <w:color w:val="auto"/>
          <w:sz w:val="21"/>
          <w:szCs w:val="21"/>
          <w:highlight w:val="none"/>
          <w:shd w:val="clear" w:color="auto" w:fill="auto"/>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7D360614">
      <w:pPr>
        <w:pageBreakBefore w:val="0"/>
        <w:widowControl w:val="0"/>
        <w:numPr>
          <w:ilvl w:val="0"/>
          <w:numId w:val="1"/>
        </w:numPr>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磋商文件要求法定代表人（负责人）或委托代理人签字的部分必须签字然后扫描或者拍照做成.pdf格式上传（签字可以以加盖个人CA签章代替），无签字的视为响应无效。</w:t>
      </w:r>
    </w:p>
    <w:p w14:paraId="26ABA9FC">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37" w:name="_Toc2180"/>
      <w:bookmarkStart w:id="138" w:name="_Toc20919"/>
      <w:bookmarkStart w:id="139" w:name="_Toc13916"/>
      <w:r>
        <w:rPr>
          <w:rFonts w:hint="eastAsia" w:ascii="宋体" w:hAnsi="宋体" w:eastAsia="宋体" w:cs="宋体"/>
          <w:color w:val="auto"/>
          <w:sz w:val="21"/>
          <w:szCs w:val="21"/>
          <w:highlight w:val="none"/>
          <w:shd w:val="clear" w:color="auto" w:fill="auto"/>
        </w:rPr>
        <w:t>12. 响应文件的语言及计量</w:t>
      </w:r>
      <w:bookmarkEnd w:id="137"/>
      <w:bookmarkEnd w:id="138"/>
      <w:bookmarkEnd w:id="139"/>
    </w:p>
    <w:p w14:paraId="24BAA0F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B338DB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12.2 磋商计量单位，磋商文件已有明确规定的，使用磋商文件规定的计量单位；磋商文件没有规定的，应采用中华人民共和国法定计量单位（货币单位：人民币元），否则视同未响应。</w:t>
      </w:r>
    </w:p>
    <w:p w14:paraId="0FC90D29">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40" w:name="_Toc10838"/>
      <w:bookmarkStart w:id="141" w:name="_Toc5165"/>
      <w:bookmarkStart w:id="142" w:name="_Toc19558"/>
      <w:r>
        <w:rPr>
          <w:rFonts w:hint="eastAsia" w:ascii="宋体" w:hAnsi="宋体" w:eastAsia="宋体" w:cs="宋体"/>
          <w:color w:val="auto"/>
          <w:sz w:val="21"/>
          <w:szCs w:val="21"/>
          <w:highlight w:val="none"/>
          <w:shd w:val="clear" w:color="auto" w:fill="auto"/>
        </w:rPr>
        <w:t>13. 磋商报价及采购预算金额</w:t>
      </w:r>
      <w:bookmarkEnd w:id="140"/>
      <w:bookmarkEnd w:id="141"/>
      <w:bookmarkEnd w:id="142"/>
      <w:bookmarkStart w:id="143" w:name="_Toc26881"/>
      <w:bookmarkStart w:id="144" w:name="_Toc11881"/>
      <w:bookmarkStart w:id="145" w:name="_Toc25020"/>
    </w:p>
    <w:p w14:paraId="0AC7FF2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13.1 </w:t>
      </w:r>
      <w:r>
        <w:rPr>
          <w:rFonts w:hint="eastAsia" w:ascii="宋体" w:hAnsi="宋体" w:eastAsia="宋体" w:cs="宋体"/>
          <w:color w:val="auto"/>
          <w:kern w:val="0"/>
          <w:sz w:val="21"/>
          <w:szCs w:val="21"/>
          <w:highlight w:val="none"/>
          <w:shd w:val="clear" w:color="auto" w:fill="auto"/>
        </w:rPr>
        <w:t>本工程总造价</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b w:val="0"/>
          <w:color w:val="auto"/>
          <w:sz w:val="21"/>
          <w:szCs w:val="21"/>
          <w:highlight w:val="none"/>
          <w:shd w:val="clear" w:color="auto" w:fill="auto"/>
        </w:rPr>
        <w:t>详见供应商须知前附表</w:t>
      </w:r>
      <w:r>
        <w:rPr>
          <w:rFonts w:hint="eastAsia" w:ascii="宋体" w:hAnsi="宋体" w:eastAsia="宋体" w:cs="宋体"/>
          <w:color w:val="auto"/>
          <w:kern w:val="0"/>
          <w:sz w:val="21"/>
          <w:szCs w:val="21"/>
          <w:highlight w:val="none"/>
          <w:shd w:val="clear" w:color="auto" w:fill="auto"/>
        </w:rPr>
        <w:t>。</w:t>
      </w:r>
    </w:p>
    <w:p w14:paraId="1F9EBB5F">
      <w:pPr>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    本工程最高磋商限价</w:t>
      </w:r>
      <w:r>
        <w:rPr>
          <w:rFonts w:hint="eastAsia" w:ascii="宋体" w:hAnsi="宋体" w:eastAsia="宋体" w:cs="宋体"/>
          <w:b w:val="0"/>
          <w:color w:val="auto"/>
          <w:sz w:val="21"/>
          <w:szCs w:val="21"/>
          <w:highlight w:val="none"/>
          <w:shd w:val="clear" w:color="auto" w:fill="auto"/>
        </w:rPr>
        <w:t>详见供应商须知前附表</w:t>
      </w:r>
      <w:r>
        <w:rPr>
          <w:rFonts w:hint="eastAsia" w:ascii="宋体" w:hAnsi="宋体" w:eastAsia="宋体" w:cs="宋体"/>
          <w:color w:val="auto"/>
          <w:kern w:val="0"/>
          <w:sz w:val="21"/>
          <w:szCs w:val="21"/>
          <w:highlight w:val="none"/>
          <w:shd w:val="clear" w:color="auto" w:fill="auto"/>
        </w:rPr>
        <w:t>。</w:t>
      </w:r>
    </w:p>
    <w:p w14:paraId="47902C1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13.2供应商必须就“工程量清单”中所有内容作完整报价，否则，其响应文件无效。</w:t>
      </w:r>
    </w:p>
    <w:p w14:paraId="3DFB4723">
      <w:pPr>
        <w:pageBreakBefore w:val="0"/>
        <w:widowControl w:val="0"/>
        <w:tabs>
          <w:tab w:val="left" w:pos="130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13.3 供应商磋商报价应综合考虑工程总造价（包含提供本次工程范围的所有成本、税金、利润等），报价不得超出最高磋商总价限价。</w:t>
      </w:r>
    </w:p>
    <w:p w14:paraId="05AADA7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13.4供应商应在规定时间内在</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系统上提交最后报价，超出磋商小组设定的最后报价时限或其最后报价超出最高限价导致已通过评审的响应文件无效的，按供应商在提交响应文件截止时间后撤回响应文件处理。</w:t>
      </w:r>
    </w:p>
    <w:p w14:paraId="7DB02406">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kern w:val="0"/>
          <w:sz w:val="21"/>
          <w:szCs w:val="21"/>
          <w:highlight w:val="none"/>
          <w:shd w:val="clear" w:color="auto" w:fill="auto"/>
          <w:lang w:val="en-US" w:eastAsia="zh-CN" w:bidi="ar-SA"/>
        </w:rPr>
      </w:pPr>
      <w:r>
        <w:rPr>
          <w:rFonts w:hint="eastAsia" w:ascii="宋体" w:hAnsi="宋体" w:eastAsia="宋体" w:cs="宋体"/>
          <w:b/>
          <w:color w:val="auto"/>
          <w:kern w:val="0"/>
          <w:sz w:val="21"/>
          <w:szCs w:val="21"/>
          <w:highlight w:val="none"/>
          <w:shd w:val="clear" w:color="auto" w:fill="auto"/>
          <w:lang w:val="en-US" w:eastAsia="zh-CN" w:bidi="ar-SA"/>
        </w:rPr>
        <w:t xml:space="preserve">注：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在提交最后报价时以附件形式上传）。如供应商在磋商过程中，改变原报价且未按竞争性磋商文件要求提供调整后的已标价的工程量清单，其报价不予认可，视供应商维持原磋商报价不变。 </w:t>
      </w:r>
    </w:p>
    <w:p w14:paraId="6E45D1B5">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 响应文件有效期</w:t>
      </w:r>
      <w:bookmarkEnd w:id="143"/>
      <w:bookmarkEnd w:id="144"/>
      <w:bookmarkEnd w:id="145"/>
    </w:p>
    <w:p w14:paraId="4857677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14.1 响应文件有效期：响应文件递交截止时间之日起90天，有效期不足的响应文件将被拒绝。</w:t>
      </w:r>
    </w:p>
    <w:p w14:paraId="2D61302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14.2 出现特殊情况下，需要延长响应文件有效期的，采购代理机构书面通知供应商延长响应文件有效期。供应商同意延长的，但不能修改响应文件。供应商拒绝延长的，其响应文件无效。</w:t>
      </w:r>
    </w:p>
    <w:p w14:paraId="78D66A34">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46" w:name="_Toc31274"/>
      <w:bookmarkStart w:id="147" w:name="_Toc30637"/>
      <w:bookmarkStart w:id="148" w:name="_Toc22602"/>
      <w:r>
        <w:rPr>
          <w:rFonts w:hint="eastAsia" w:ascii="宋体" w:hAnsi="宋体" w:eastAsia="宋体" w:cs="宋体"/>
          <w:color w:val="auto"/>
          <w:sz w:val="21"/>
          <w:szCs w:val="21"/>
          <w:highlight w:val="none"/>
          <w:shd w:val="clear" w:color="auto" w:fill="auto"/>
        </w:rPr>
        <w:t>15. 保证金</w:t>
      </w:r>
      <w:bookmarkEnd w:id="146"/>
      <w:bookmarkEnd w:id="147"/>
      <w:bookmarkEnd w:id="148"/>
    </w:p>
    <w:p w14:paraId="5A9481A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本项目无需交纳磋商保证金。</w:t>
      </w:r>
    </w:p>
    <w:p w14:paraId="2DF8E33A">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49" w:name="_Toc387"/>
      <w:bookmarkStart w:id="150" w:name="_Toc16814"/>
      <w:bookmarkStart w:id="151" w:name="_Toc26360"/>
      <w:r>
        <w:rPr>
          <w:rFonts w:hint="eastAsia" w:ascii="宋体" w:hAnsi="宋体" w:eastAsia="宋体" w:cs="宋体"/>
          <w:color w:val="auto"/>
          <w:sz w:val="21"/>
          <w:szCs w:val="21"/>
          <w:highlight w:val="none"/>
          <w:shd w:val="clear" w:color="auto" w:fill="auto"/>
        </w:rPr>
        <w:t>16. 竞争性磋商响应文件的</w:t>
      </w:r>
      <w:bookmarkEnd w:id="149"/>
      <w:r>
        <w:rPr>
          <w:rFonts w:hint="eastAsia" w:ascii="宋体" w:hAnsi="宋体" w:eastAsia="宋体" w:cs="宋体"/>
          <w:color w:val="auto"/>
          <w:sz w:val="21"/>
          <w:szCs w:val="21"/>
          <w:highlight w:val="none"/>
          <w:shd w:val="clear" w:color="auto" w:fill="auto"/>
        </w:rPr>
        <w:t>制作</w:t>
      </w:r>
      <w:bookmarkEnd w:id="150"/>
      <w:bookmarkEnd w:id="151"/>
    </w:p>
    <w:p w14:paraId="34E9E3B1">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bCs/>
          <w:color w:val="auto"/>
          <w:sz w:val="21"/>
          <w:szCs w:val="21"/>
          <w:highlight w:val="none"/>
          <w:shd w:val="clear" w:color="auto" w:fill="auto"/>
        </w:rPr>
      </w:pPr>
      <w:bookmarkStart w:id="152" w:name="_Toc12"/>
      <w:bookmarkStart w:id="153" w:name="_Toc26908"/>
      <w:r>
        <w:rPr>
          <w:rFonts w:hint="eastAsia" w:ascii="宋体" w:hAnsi="宋体" w:eastAsia="宋体" w:cs="宋体"/>
          <w:color w:val="auto"/>
          <w:kern w:val="0"/>
          <w:sz w:val="21"/>
          <w:szCs w:val="21"/>
          <w:highlight w:val="none"/>
          <w:shd w:val="clear" w:color="auto" w:fill="auto"/>
        </w:rPr>
        <w:t>16.1</w:t>
      </w:r>
      <w:r>
        <w:rPr>
          <w:rFonts w:hint="eastAsia" w:ascii="宋体" w:hAnsi="宋体" w:eastAsia="宋体" w:cs="宋体"/>
          <w:color w:val="auto"/>
          <w:sz w:val="21"/>
          <w:szCs w:val="21"/>
          <w:highlight w:val="none"/>
          <w:shd w:val="clear" w:color="auto" w:fill="auto"/>
        </w:rPr>
        <w:t>供应商制作电子响应文件前，</w:t>
      </w:r>
      <w:r>
        <w:rPr>
          <w:rFonts w:hint="eastAsia" w:ascii="宋体" w:hAnsi="宋体" w:eastAsia="宋体" w:cs="宋体"/>
          <w:bCs/>
          <w:color w:val="auto"/>
          <w:sz w:val="21"/>
          <w:szCs w:val="21"/>
          <w:highlight w:val="none"/>
          <w:shd w:val="clear" w:color="auto" w:fill="auto"/>
        </w:rPr>
        <w:t>应登陆“</w:t>
      </w:r>
      <w:r>
        <w:rPr>
          <w:rFonts w:hint="eastAsia" w:ascii="宋体" w:hAnsi="宋体" w:eastAsia="宋体" w:cs="宋体"/>
          <w:bCs/>
          <w:color w:val="auto"/>
          <w:sz w:val="21"/>
          <w:szCs w:val="21"/>
          <w:highlight w:val="none"/>
          <w:shd w:val="clear" w:color="auto" w:fill="auto"/>
          <w:lang w:eastAsia="zh-CN"/>
        </w:rPr>
        <w:t>广西政府采购云平台</w:t>
      </w:r>
      <w:r>
        <w:rPr>
          <w:rFonts w:hint="eastAsia" w:ascii="宋体" w:hAnsi="宋体" w:eastAsia="宋体" w:cs="宋体"/>
          <w:bCs/>
          <w:color w:val="auto"/>
          <w:sz w:val="21"/>
          <w:szCs w:val="21"/>
          <w:highlight w:val="none"/>
          <w:shd w:val="clear" w:color="auto" w:fill="auto"/>
        </w:rPr>
        <w:t>”进行“申请获取采购文件”操作，否则，有可能导致无法在线编制响应文件并参与磋商，其不利后果由供应商自行承担。</w:t>
      </w:r>
    </w:p>
    <w:p w14:paraId="28C95F45">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16.2供应商下载或获取竞争性磋商文件后，登录“</w:t>
      </w:r>
      <w:r>
        <w:rPr>
          <w:rFonts w:hint="eastAsia" w:ascii="宋体" w:hAnsi="宋体" w:eastAsia="宋体" w:cs="宋体"/>
          <w:bCs/>
          <w:color w:val="auto"/>
          <w:sz w:val="21"/>
          <w:szCs w:val="21"/>
          <w:highlight w:val="none"/>
          <w:shd w:val="clear" w:color="auto" w:fill="auto"/>
          <w:lang w:eastAsia="zh-CN"/>
        </w:rPr>
        <w:t>广西政府采购云平台</w:t>
      </w:r>
      <w:r>
        <w:rPr>
          <w:rFonts w:hint="eastAsia" w:ascii="宋体" w:hAnsi="宋体" w:eastAsia="宋体" w:cs="宋体"/>
          <w:bCs/>
          <w:color w:val="auto"/>
          <w:sz w:val="21"/>
          <w:szCs w:val="21"/>
          <w:highlight w:val="none"/>
          <w:shd w:val="clear" w:color="auto" w:fill="auto"/>
        </w:rPr>
        <w:t>电子投标客户端”，按照本磋商文件</w:t>
      </w:r>
      <w:r>
        <w:rPr>
          <w:rFonts w:hint="eastAsia" w:ascii="宋体" w:hAnsi="宋体" w:eastAsia="宋体" w:cs="宋体"/>
          <w:color w:val="auto"/>
          <w:sz w:val="21"/>
          <w:szCs w:val="21"/>
          <w:highlight w:val="none"/>
          <w:shd w:val="clear" w:color="auto" w:fill="auto"/>
        </w:rPr>
        <w:t>规定的响应文件格式、顺序</w:t>
      </w:r>
      <w:r>
        <w:rPr>
          <w:rFonts w:hint="eastAsia" w:ascii="宋体" w:hAnsi="宋体" w:eastAsia="宋体" w:cs="宋体"/>
          <w:bCs/>
          <w:color w:val="auto"/>
          <w:sz w:val="21"/>
          <w:szCs w:val="21"/>
          <w:highlight w:val="none"/>
          <w:shd w:val="clear" w:color="auto" w:fill="auto"/>
        </w:rPr>
        <w:t>以及“</w:t>
      </w:r>
      <w:r>
        <w:rPr>
          <w:rFonts w:hint="eastAsia" w:ascii="宋体" w:hAnsi="宋体" w:eastAsia="宋体" w:cs="宋体"/>
          <w:bCs/>
          <w:color w:val="auto"/>
          <w:sz w:val="21"/>
          <w:szCs w:val="21"/>
          <w:highlight w:val="none"/>
          <w:shd w:val="clear" w:color="auto" w:fill="auto"/>
          <w:lang w:eastAsia="zh-CN"/>
        </w:rPr>
        <w:t>广西政府采购云平台</w:t>
      </w:r>
      <w:r>
        <w:rPr>
          <w:rFonts w:hint="eastAsia" w:ascii="宋体" w:hAnsi="宋体" w:eastAsia="宋体" w:cs="宋体"/>
          <w:bCs/>
          <w:color w:val="auto"/>
          <w:sz w:val="21"/>
          <w:szCs w:val="21"/>
          <w:highlight w:val="none"/>
          <w:shd w:val="clear" w:color="auto" w:fill="auto"/>
        </w:rPr>
        <w:t>”的要求，通过“</w:t>
      </w:r>
      <w:r>
        <w:rPr>
          <w:rFonts w:hint="eastAsia" w:ascii="宋体" w:hAnsi="宋体" w:eastAsia="宋体" w:cs="宋体"/>
          <w:bCs/>
          <w:color w:val="auto"/>
          <w:sz w:val="21"/>
          <w:szCs w:val="21"/>
          <w:highlight w:val="none"/>
          <w:shd w:val="clear" w:color="auto" w:fill="auto"/>
          <w:lang w:eastAsia="zh-CN"/>
        </w:rPr>
        <w:t>广西政府采购云平台</w:t>
      </w:r>
      <w:r>
        <w:rPr>
          <w:rFonts w:hint="eastAsia" w:ascii="宋体" w:hAnsi="宋体" w:eastAsia="宋体" w:cs="宋体"/>
          <w:bCs/>
          <w:color w:val="auto"/>
          <w:sz w:val="21"/>
          <w:szCs w:val="21"/>
          <w:highlight w:val="none"/>
          <w:shd w:val="clear" w:color="auto" w:fill="auto"/>
        </w:rPr>
        <w:t>电子投标客户端”编制电子响应文件。</w:t>
      </w:r>
    </w:p>
    <w:p w14:paraId="09A4C7D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3C9A104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16.4供应商法人（负责人）或授权代表持有</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个人CA签章的，应在响应文件中涉及到签字的位置使用个人CA签章，没有办理</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个人CA签章的可在响应文件中涉及到签字的位置手写签字后扫描或者拍照做成PDF的格式上传即可。</w:t>
      </w:r>
    </w:p>
    <w:p w14:paraId="27838F3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16.5 磋商响应文件不得涂改，若有修改错漏处，须法定代表人（负责人）或授权委托人签字（或个人CA签章）。磋商响应文件因字迹潦草或表达不清所引起的后果由供应商负责。</w:t>
      </w:r>
    </w:p>
    <w:p w14:paraId="4B77BB9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16.6磋商前准备 </w:t>
      </w:r>
    </w:p>
    <w:p w14:paraId="199F81E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16.6.1本项目实行在线磋商，采用电子磋商响应文件。若供应商参与磋商，自行承担磋商一切费用。</w:t>
      </w:r>
    </w:p>
    <w:p w14:paraId="117BD1EE">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16.6.2各供应商应在截标前应确保成为</w:t>
      </w:r>
      <w:r>
        <w:rPr>
          <w:rFonts w:hint="eastAsia" w:ascii="宋体" w:hAnsi="宋体" w:eastAsia="宋体" w:cs="宋体"/>
          <w:b/>
          <w:color w:val="auto"/>
          <w:sz w:val="21"/>
          <w:szCs w:val="21"/>
          <w:highlight w:val="none"/>
          <w:shd w:val="clear" w:color="auto" w:fill="auto"/>
          <w:lang w:eastAsia="zh-CN"/>
        </w:rPr>
        <w:t>广西政府采购云平台</w:t>
      </w:r>
      <w:r>
        <w:rPr>
          <w:rFonts w:hint="eastAsia" w:ascii="宋体" w:hAnsi="宋体" w:eastAsia="宋体" w:cs="宋体"/>
          <w:b/>
          <w:color w:val="auto"/>
          <w:sz w:val="21"/>
          <w:szCs w:val="21"/>
          <w:highlight w:val="none"/>
          <w:shd w:val="clear" w:color="auto" w:fill="auto"/>
        </w:rPr>
        <w:t>正式注册入库供应商，并完成 CA 数字证书申领和绑定。因未注册入库、未办理 CA 数字证书等原因造成无法磋商或磋商失败等后果由供应商自行承担。</w:t>
      </w:r>
    </w:p>
    <w:p w14:paraId="61DB9D5D">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16.6.3供应商将</w:t>
      </w:r>
      <w:r>
        <w:rPr>
          <w:rFonts w:hint="eastAsia" w:ascii="宋体" w:hAnsi="宋体" w:eastAsia="宋体" w:cs="宋体"/>
          <w:b/>
          <w:color w:val="auto"/>
          <w:sz w:val="21"/>
          <w:szCs w:val="21"/>
          <w:highlight w:val="none"/>
          <w:shd w:val="clear" w:color="auto" w:fill="auto"/>
          <w:lang w:eastAsia="zh-CN"/>
        </w:rPr>
        <w:t>广西政府采购云平台</w:t>
      </w:r>
      <w:r>
        <w:rPr>
          <w:rFonts w:hint="eastAsia" w:ascii="宋体" w:hAnsi="宋体" w:eastAsia="宋体" w:cs="宋体"/>
          <w:b/>
          <w:color w:val="auto"/>
          <w:sz w:val="21"/>
          <w:szCs w:val="21"/>
          <w:highlight w:val="none"/>
          <w:shd w:val="clear" w:color="auto" w:fill="auto"/>
        </w:rPr>
        <w:t>电子交易客户端下载、安装完成后，可通过账号密码或 CA 登录客户端进行响应文件制作。客户端请至网站下载专区查看，如有问题可拨打</w:t>
      </w:r>
      <w:r>
        <w:rPr>
          <w:rFonts w:hint="eastAsia" w:ascii="宋体" w:hAnsi="宋体" w:eastAsia="宋体" w:cs="宋体"/>
          <w:b/>
          <w:color w:val="auto"/>
          <w:sz w:val="21"/>
          <w:szCs w:val="21"/>
          <w:highlight w:val="none"/>
          <w:shd w:val="clear" w:color="auto" w:fill="auto"/>
          <w:lang w:eastAsia="zh-CN"/>
        </w:rPr>
        <w:t>广西政府采购云平台</w:t>
      </w:r>
      <w:r>
        <w:rPr>
          <w:rFonts w:hint="eastAsia" w:ascii="宋体" w:hAnsi="宋体" w:eastAsia="宋体" w:cs="宋体"/>
          <w:b/>
          <w:color w:val="auto"/>
          <w:sz w:val="21"/>
          <w:szCs w:val="21"/>
          <w:highlight w:val="none"/>
          <w:shd w:val="clear" w:color="auto" w:fill="auto"/>
        </w:rPr>
        <w:t xml:space="preserve">客户服务热线 </w:t>
      </w:r>
      <w:r>
        <w:rPr>
          <w:rFonts w:hint="eastAsia" w:ascii="宋体" w:hAnsi="宋体" w:eastAsia="宋体" w:cs="宋体"/>
          <w:b/>
          <w:color w:val="auto"/>
          <w:sz w:val="21"/>
          <w:szCs w:val="21"/>
          <w:highlight w:val="none"/>
          <w:shd w:val="clear" w:color="auto" w:fill="auto"/>
          <w:lang w:eastAsia="zh-CN"/>
        </w:rPr>
        <w:t>400-881-7190或95763</w:t>
      </w:r>
      <w:r>
        <w:rPr>
          <w:rFonts w:hint="eastAsia" w:ascii="宋体" w:hAnsi="宋体" w:eastAsia="宋体" w:cs="宋体"/>
          <w:b/>
          <w:color w:val="auto"/>
          <w:sz w:val="21"/>
          <w:szCs w:val="21"/>
          <w:highlight w:val="none"/>
          <w:shd w:val="clear" w:color="auto" w:fill="auto"/>
        </w:rPr>
        <w:t xml:space="preserve"> 进行咨询。</w:t>
      </w:r>
    </w:p>
    <w:p w14:paraId="38D66806">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val="0"/>
          <w:color w:val="auto"/>
          <w:sz w:val="21"/>
          <w:szCs w:val="21"/>
          <w:highlight w:val="none"/>
          <w:shd w:val="clear" w:color="auto" w:fill="auto"/>
        </w:rPr>
      </w:pPr>
      <w:r>
        <w:rPr>
          <w:rFonts w:hint="eastAsia" w:ascii="宋体" w:hAnsi="宋体" w:eastAsia="宋体" w:cs="宋体"/>
          <w:b w:val="0"/>
          <w:color w:val="auto"/>
          <w:sz w:val="21"/>
          <w:szCs w:val="21"/>
          <w:highlight w:val="none"/>
          <w:shd w:val="clear" w:color="auto" w:fill="auto"/>
        </w:rPr>
        <w:t>16.7供应商公章及签字</w:t>
      </w:r>
    </w:p>
    <w:p w14:paraId="3A41A71A">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16.7.1本竞争性磋商文件中描述供应商的“公章”是指供应商通过指定电子化政府采购平台办理数字证书（CA认证证书）获得的以法定主体行为名称制作的电子印章。</w:t>
      </w:r>
    </w:p>
    <w:p w14:paraId="01F7D435">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16.7.2本竞争性磋商文件中要求供应商对其电子响应文件的相关内容加盖公章的，均指采用CA证书签章。</w:t>
      </w:r>
    </w:p>
    <w:p w14:paraId="22F069B7">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16.7.3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2339D6A1">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17. 响应文件的修改和撤回</w:t>
      </w:r>
      <w:bookmarkEnd w:id="152"/>
      <w:bookmarkEnd w:id="153"/>
    </w:p>
    <w:p w14:paraId="2C7CE3C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2D44C0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17.2 在响应文件递交截止时间后的响应文件有效期内，供应商不得撤回其响应文件。</w:t>
      </w:r>
    </w:p>
    <w:p w14:paraId="71AF58E4">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54" w:name="_Toc10164"/>
      <w:bookmarkStart w:id="155" w:name="_Toc30156"/>
      <w:bookmarkStart w:id="156" w:name="_Toc26434"/>
      <w:r>
        <w:rPr>
          <w:rFonts w:hint="eastAsia" w:ascii="宋体" w:hAnsi="宋体" w:eastAsia="宋体" w:cs="宋体"/>
          <w:color w:val="auto"/>
          <w:sz w:val="21"/>
          <w:szCs w:val="21"/>
          <w:highlight w:val="none"/>
          <w:shd w:val="clear" w:color="auto" w:fill="auto"/>
        </w:rPr>
        <w:t>18. 响应文件的递交和解密</w:t>
      </w:r>
      <w:bookmarkEnd w:id="154"/>
      <w:bookmarkEnd w:id="155"/>
      <w:bookmarkEnd w:id="156"/>
    </w:p>
    <w:p w14:paraId="0DA5C61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18.1响应文件递交截止时间：于</w:t>
      </w:r>
      <w:r>
        <w:rPr>
          <w:rFonts w:hint="eastAsia" w:ascii="宋体" w:hAnsi="宋体" w:eastAsia="宋体" w:cs="宋体"/>
          <w:color w:val="auto"/>
          <w:sz w:val="21"/>
          <w:szCs w:val="21"/>
          <w:highlight w:val="none"/>
          <w:u w:val="single"/>
          <w:shd w:val="clear" w:color="auto" w:fill="auto"/>
          <w:lang w:eastAsia="zh-CN"/>
        </w:rPr>
        <w:t>2025年</w:t>
      </w:r>
      <w:r>
        <w:rPr>
          <w:rFonts w:hint="eastAsia" w:ascii="宋体" w:hAnsi="宋体" w:cs="宋体"/>
          <w:color w:val="auto"/>
          <w:sz w:val="21"/>
          <w:szCs w:val="21"/>
          <w:highlight w:val="none"/>
          <w:u w:val="single"/>
          <w:shd w:val="clear" w:color="auto" w:fill="auto"/>
          <w:lang w:eastAsia="zh-CN"/>
        </w:rPr>
        <w:t>09月19日</w:t>
      </w:r>
      <w:r>
        <w:rPr>
          <w:rFonts w:hint="eastAsia" w:ascii="宋体" w:hAnsi="宋体" w:eastAsia="宋体" w:cs="宋体"/>
          <w:color w:val="auto"/>
          <w:sz w:val="21"/>
          <w:szCs w:val="21"/>
          <w:highlight w:val="none"/>
          <w:u w:val="single"/>
          <w:shd w:val="clear" w:color="auto" w:fill="auto"/>
          <w:lang w:val="en-US" w:eastAsia="zh-CN"/>
        </w:rPr>
        <w:t>09</w:t>
      </w:r>
      <w:r>
        <w:rPr>
          <w:rFonts w:hint="eastAsia" w:ascii="宋体" w:hAnsi="宋体" w:eastAsia="宋体" w:cs="宋体"/>
          <w:color w:val="auto"/>
          <w:sz w:val="21"/>
          <w:szCs w:val="21"/>
          <w:highlight w:val="none"/>
          <w:u w:val="single"/>
          <w:shd w:val="clear" w:color="auto" w:fill="auto"/>
        </w:rPr>
        <w:t>时30分</w:t>
      </w:r>
      <w:r>
        <w:rPr>
          <w:rFonts w:hint="eastAsia" w:ascii="宋体" w:hAnsi="宋体" w:eastAsia="宋体" w:cs="宋体"/>
          <w:color w:val="auto"/>
          <w:sz w:val="21"/>
          <w:szCs w:val="21"/>
          <w:highlight w:val="none"/>
          <w:shd w:val="clear" w:color="auto" w:fill="auto"/>
        </w:rPr>
        <w:t>之前将电子磋商响应文件上传到</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。应按照本项目磋商文件和</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的要求编制、加密传输磋商响应文件。供应商在使用系统进行响应的过程中遇到涉及平台使用的任何问题，可致电</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技术支持热线咨询，联系方式：</w:t>
      </w:r>
      <w:r>
        <w:rPr>
          <w:rFonts w:hint="eastAsia" w:ascii="宋体" w:hAnsi="宋体" w:eastAsia="宋体" w:cs="宋体"/>
          <w:color w:val="auto"/>
          <w:sz w:val="21"/>
          <w:szCs w:val="21"/>
          <w:highlight w:val="none"/>
          <w:shd w:val="clear" w:color="auto" w:fill="auto"/>
          <w:lang w:eastAsia="zh-CN"/>
        </w:rPr>
        <w:t>400-881-7190或95763</w:t>
      </w:r>
      <w:r>
        <w:rPr>
          <w:rFonts w:hint="eastAsia" w:ascii="宋体" w:hAnsi="宋体" w:eastAsia="宋体" w:cs="宋体"/>
          <w:color w:val="auto"/>
          <w:sz w:val="21"/>
          <w:szCs w:val="21"/>
          <w:highlight w:val="none"/>
          <w:shd w:val="clear" w:color="auto" w:fill="auto"/>
        </w:rPr>
        <w:t>。</w:t>
      </w:r>
    </w:p>
    <w:p w14:paraId="6ABFA5A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18.2磋商响应文件解密时间：截标时间后</w:t>
      </w:r>
      <w:r>
        <w:rPr>
          <w:rFonts w:hint="eastAsia" w:ascii="宋体" w:hAnsi="宋体" w:eastAsia="宋体" w:cs="宋体"/>
          <w:color w:val="auto"/>
          <w:sz w:val="21"/>
          <w:szCs w:val="21"/>
          <w:highlight w:val="none"/>
          <w:u w:val="single"/>
          <w:shd w:val="clear" w:color="auto" w:fill="auto"/>
        </w:rPr>
        <w:t>30</w:t>
      </w:r>
      <w:r>
        <w:rPr>
          <w:rFonts w:hint="eastAsia" w:ascii="宋体" w:hAnsi="宋体" w:eastAsia="宋体" w:cs="宋体"/>
          <w:color w:val="auto"/>
          <w:sz w:val="21"/>
          <w:szCs w:val="21"/>
          <w:highlight w:val="none"/>
          <w:shd w:val="clear" w:color="auto" w:fill="auto"/>
        </w:rPr>
        <w:t>分钟内（</w:t>
      </w:r>
      <w:r>
        <w:rPr>
          <w:rFonts w:hint="eastAsia" w:ascii="宋体" w:hAnsi="宋体" w:eastAsia="宋体" w:cs="宋体"/>
          <w:color w:val="auto"/>
          <w:sz w:val="21"/>
          <w:szCs w:val="21"/>
          <w:highlight w:val="none"/>
          <w:u w:val="single"/>
          <w:shd w:val="clear" w:color="auto" w:fill="auto"/>
          <w:lang w:eastAsia="zh-CN"/>
        </w:rPr>
        <w:t>2025年</w:t>
      </w:r>
      <w:r>
        <w:rPr>
          <w:rFonts w:hint="eastAsia" w:ascii="宋体" w:hAnsi="宋体" w:cs="宋体"/>
          <w:color w:val="auto"/>
          <w:sz w:val="21"/>
          <w:szCs w:val="21"/>
          <w:highlight w:val="none"/>
          <w:u w:val="single"/>
          <w:shd w:val="clear" w:color="auto" w:fill="auto"/>
          <w:lang w:eastAsia="zh-CN"/>
        </w:rPr>
        <w:t>09月19日</w:t>
      </w:r>
      <w:r>
        <w:rPr>
          <w:rFonts w:hint="eastAsia" w:ascii="宋体" w:hAnsi="宋体" w:eastAsia="宋体" w:cs="宋体"/>
          <w:color w:val="auto"/>
          <w:sz w:val="21"/>
          <w:szCs w:val="21"/>
          <w:highlight w:val="none"/>
          <w:u w:val="single"/>
          <w:shd w:val="clear" w:color="auto" w:fill="auto"/>
          <w:lang w:val="en-US" w:eastAsia="zh-CN"/>
        </w:rPr>
        <w:t>09</w:t>
      </w:r>
      <w:r>
        <w:rPr>
          <w:rFonts w:hint="eastAsia" w:ascii="宋体" w:hAnsi="宋体" w:eastAsia="宋体" w:cs="宋体"/>
          <w:color w:val="auto"/>
          <w:sz w:val="21"/>
          <w:szCs w:val="21"/>
          <w:highlight w:val="none"/>
          <w:u w:val="single"/>
          <w:shd w:val="clear" w:color="auto" w:fill="auto"/>
        </w:rPr>
        <w:t>时30分至1</w:t>
      </w:r>
      <w:r>
        <w:rPr>
          <w:rFonts w:hint="eastAsia" w:ascii="宋体" w:hAnsi="宋体" w:eastAsia="宋体" w:cs="宋体"/>
          <w:color w:val="auto"/>
          <w:sz w:val="21"/>
          <w:szCs w:val="21"/>
          <w:highlight w:val="none"/>
          <w:u w:val="single"/>
          <w:shd w:val="clear" w:color="auto" w:fill="auto"/>
          <w:lang w:val="en-US" w:eastAsia="zh-CN"/>
        </w:rPr>
        <w:t>0</w:t>
      </w:r>
      <w:r>
        <w:rPr>
          <w:rFonts w:hint="eastAsia" w:ascii="宋体" w:hAnsi="宋体" w:eastAsia="宋体" w:cs="宋体"/>
          <w:color w:val="auto"/>
          <w:sz w:val="21"/>
          <w:szCs w:val="21"/>
          <w:highlight w:val="none"/>
          <w:u w:val="single"/>
          <w:shd w:val="clear" w:color="auto" w:fill="auto"/>
        </w:rPr>
        <w:t>时00分</w:t>
      </w:r>
      <w:r>
        <w:rPr>
          <w:rFonts w:hint="eastAsia" w:ascii="宋体" w:hAnsi="宋体" w:eastAsia="宋体" w:cs="宋体"/>
          <w:color w:val="auto"/>
          <w:sz w:val="21"/>
          <w:szCs w:val="21"/>
          <w:highlight w:val="none"/>
          <w:shd w:val="clear" w:color="auto" w:fill="auto"/>
        </w:rPr>
        <w:t>)磋商供应商可以登录</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 w:val="21"/>
          <w:szCs w:val="21"/>
          <w:highlight w:val="none"/>
          <w:shd w:val="clear" w:color="auto" w:fill="auto"/>
        </w:rPr>
        <w:t>【在接到无法解密或解密失败的通知后，磋商供应商可根据自身实际情况按通知时要求的时间到桂林市公共资源交易中心</w:t>
      </w:r>
      <w:r>
        <w:rPr>
          <w:rFonts w:hint="eastAsia" w:ascii="宋体" w:hAnsi="宋体" w:cs="宋体"/>
          <w:b/>
          <w:bCs/>
          <w:color w:val="auto"/>
          <w:sz w:val="21"/>
          <w:szCs w:val="21"/>
          <w:highlight w:val="none"/>
          <w:u w:val="single"/>
          <w:shd w:val="clear" w:color="auto" w:fill="auto"/>
          <w:lang w:val="en-US" w:eastAsia="zh-CN"/>
        </w:rPr>
        <w:t>6</w:t>
      </w:r>
      <w:r>
        <w:rPr>
          <w:rFonts w:hint="eastAsia" w:ascii="宋体" w:hAnsi="宋体" w:eastAsia="宋体" w:cs="宋体"/>
          <w:b/>
          <w:bCs/>
          <w:color w:val="auto"/>
          <w:sz w:val="21"/>
          <w:szCs w:val="21"/>
          <w:highlight w:val="none"/>
          <w:shd w:val="clear" w:color="auto" w:fill="auto"/>
        </w:rPr>
        <w:t>号</w:t>
      </w:r>
      <w:r>
        <w:rPr>
          <w:rFonts w:hint="eastAsia" w:ascii="宋体" w:hAnsi="宋体" w:eastAsia="宋体" w:cs="宋体"/>
          <w:b/>
          <w:bCs/>
          <w:color w:val="auto"/>
          <w:sz w:val="21"/>
          <w:szCs w:val="21"/>
          <w:highlight w:val="none"/>
          <w:shd w:val="clear" w:color="auto" w:fill="auto"/>
          <w:lang w:val="en-US" w:eastAsia="zh-CN"/>
        </w:rPr>
        <w:t>政采开标仓</w:t>
      </w:r>
      <w:r>
        <w:rPr>
          <w:rFonts w:hint="eastAsia" w:ascii="宋体" w:hAnsi="宋体" w:eastAsia="宋体" w:cs="宋体"/>
          <w:b/>
          <w:bCs/>
          <w:color w:val="auto"/>
          <w:sz w:val="21"/>
          <w:szCs w:val="21"/>
          <w:highlight w:val="none"/>
          <w:shd w:val="clear" w:color="auto" w:fill="auto"/>
        </w:rPr>
        <w:t>现场提交或以电子邮件的形式（以通知时所告知的电子邮箱地址为准）提交电子备份磋商响应文件】</w:t>
      </w:r>
      <w:r>
        <w:rPr>
          <w:rFonts w:hint="eastAsia" w:ascii="宋体" w:hAnsi="宋体" w:eastAsia="宋体" w:cs="宋体"/>
          <w:color w:val="auto"/>
          <w:sz w:val="21"/>
          <w:szCs w:val="21"/>
          <w:highlight w:val="none"/>
          <w:shd w:val="clear" w:color="auto" w:fill="auto"/>
        </w:rPr>
        <w:t>，若磋商供应商在规定时间内无法解密或解密失败且未提供电子备份磋商响应文件的(包含提供的电子备份文件无效或无法解密的情况)，视为响应文件撤回。</w:t>
      </w:r>
    </w:p>
    <w:p w14:paraId="64FD8D4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18.3 除竞争性磋商文件另有规定外，供应商所递交的响应文件不予退还。</w:t>
      </w:r>
    </w:p>
    <w:p w14:paraId="2B20D0B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18.4 电子响应文件的相关说明</w:t>
      </w:r>
    </w:p>
    <w:p w14:paraId="32A1D07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2BA6B3F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（2）如有特殊情况，采购代理机构延长截止时间和开标时间，采购代理机构和供应商的权利和义务将受到新的截止时间和开标时间的约束。</w:t>
      </w:r>
      <w:bookmarkStart w:id="157" w:name="_Toc15799"/>
      <w:bookmarkStart w:id="158" w:name="_Toc26492"/>
      <w:bookmarkStart w:id="159" w:name="_Toc2433"/>
    </w:p>
    <w:p w14:paraId="57F92BEE">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四、竞争性磋商（简称磋商）与评审</w:t>
      </w:r>
      <w:bookmarkEnd w:id="157"/>
      <w:bookmarkEnd w:id="158"/>
      <w:bookmarkEnd w:id="159"/>
    </w:p>
    <w:p w14:paraId="24BD9829">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60" w:name="_Toc31588"/>
      <w:bookmarkStart w:id="161" w:name="_Toc7595"/>
      <w:bookmarkStart w:id="162" w:name="_Toc29946"/>
      <w:r>
        <w:rPr>
          <w:rFonts w:hint="eastAsia" w:ascii="宋体" w:hAnsi="宋体" w:eastAsia="宋体" w:cs="宋体"/>
          <w:color w:val="auto"/>
          <w:sz w:val="21"/>
          <w:szCs w:val="21"/>
          <w:highlight w:val="none"/>
          <w:shd w:val="clear" w:color="auto" w:fill="auto"/>
        </w:rPr>
        <w:t>19. 磋商小组组成及磋商时间、地点、人员</w:t>
      </w:r>
      <w:bookmarkEnd w:id="160"/>
      <w:bookmarkEnd w:id="161"/>
      <w:bookmarkEnd w:id="162"/>
    </w:p>
    <w:p w14:paraId="60C0D9A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19.1 磋商小组组成：</w:t>
      </w:r>
    </w:p>
    <w:p w14:paraId="2C9709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shd w:val="clear" w:color="auto" w:fill="auto"/>
        </w:rPr>
        <w:t xml:space="preserve"> 3 </w:t>
      </w:r>
      <w:r>
        <w:rPr>
          <w:rFonts w:hint="eastAsia" w:ascii="宋体" w:hAnsi="宋体" w:eastAsia="宋体" w:cs="宋体"/>
          <w:color w:val="auto"/>
          <w:sz w:val="21"/>
          <w:szCs w:val="21"/>
          <w:highlight w:val="none"/>
          <w:shd w:val="clear" w:color="auto" w:fill="auto"/>
        </w:rPr>
        <w:t>人，其中采购人代表</w:t>
      </w:r>
      <w:r>
        <w:rPr>
          <w:rFonts w:hint="eastAsia" w:ascii="宋体" w:hAnsi="宋体" w:eastAsia="宋体" w:cs="宋体"/>
          <w:color w:val="auto"/>
          <w:sz w:val="21"/>
          <w:szCs w:val="21"/>
          <w:highlight w:val="none"/>
          <w:u w:val="single"/>
          <w:shd w:val="clear" w:color="auto" w:fill="auto"/>
        </w:rPr>
        <w:t xml:space="preserve"> 1 </w:t>
      </w:r>
      <w:r>
        <w:rPr>
          <w:rFonts w:hint="eastAsia" w:ascii="宋体" w:hAnsi="宋体" w:eastAsia="宋体" w:cs="宋体"/>
          <w:color w:val="auto"/>
          <w:sz w:val="21"/>
          <w:szCs w:val="21"/>
          <w:highlight w:val="none"/>
          <w:shd w:val="clear" w:color="auto" w:fill="auto"/>
        </w:rPr>
        <w:t>人， 专家</w:t>
      </w:r>
      <w:r>
        <w:rPr>
          <w:rFonts w:hint="eastAsia" w:ascii="宋体" w:hAnsi="宋体" w:eastAsia="宋体" w:cs="宋体"/>
          <w:color w:val="auto"/>
          <w:sz w:val="21"/>
          <w:szCs w:val="21"/>
          <w:highlight w:val="none"/>
          <w:u w:val="single"/>
          <w:shd w:val="clear" w:color="auto" w:fill="auto"/>
        </w:rPr>
        <w:t xml:space="preserve"> 2 </w:t>
      </w:r>
      <w:r>
        <w:rPr>
          <w:rFonts w:hint="eastAsia" w:ascii="宋体" w:hAnsi="宋体" w:eastAsia="宋体" w:cs="宋体"/>
          <w:color w:val="auto"/>
          <w:sz w:val="21"/>
          <w:szCs w:val="21"/>
          <w:highlight w:val="none"/>
          <w:shd w:val="clear" w:color="auto" w:fill="auto"/>
        </w:rPr>
        <w:t>人。</w:t>
      </w:r>
    </w:p>
    <w:p w14:paraId="12691FF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19.2 磋商时间、地点、人员：</w:t>
      </w:r>
    </w:p>
    <w:p w14:paraId="7CC9170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bookmarkStart w:id="163" w:name="_Toc9878"/>
      <w:r>
        <w:rPr>
          <w:rFonts w:hint="eastAsia" w:ascii="宋体" w:hAnsi="宋体" w:eastAsia="宋体" w:cs="宋体"/>
          <w:color w:val="auto"/>
          <w:sz w:val="21"/>
          <w:szCs w:val="21"/>
          <w:highlight w:val="none"/>
          <w:shd w:val="clear" w:color="auto" w:fill="auto"/>
        </w:rPr>
        <w:t>19.2.1磋商时间：响应文件递交截止时间后。</w:t>
      </w:r>
      <w:bookmarkEnd w:id="163"/>
    </w:p>
    <w:p w14:paraId="038BE6E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highlight w:val="none"/>
          <w:shd w:val="clear" w:color="auto" w:fill="auto"/>
        </w:rPr>
      </w:pPr>
      <w:bookmarkStart w:id="164" w:name="_Toc29268"/>
      <w:r>
        <w:rPr>
          <w:rFonts w:hint="eastAsia" w:ascii="宋体" w:hAnsi="宋体" w:eastAsia="宋体" w:cs="宋体"/>
          <w:color w:val="auto"/>
          <w:sz w:val="21"/>
          <w:szCs w:val="21"/>
          <w:highlight w:val="none"/>
          <w:shd w:val="clear" w:color="auto" w:fill="auto"/>
        </w:rPr>
        <w:t>19.2.2磋商地点：</w:t>
      </w:r>
      <w:bookmarkEnd w:id="164"/>
      <w:bookmarkStart w:id="165" w:name="_Toc21307"/>
      <w:r>
        <w:rPr>
          <w:rFonts w:hint="eastAsia" w:ascii="宋体" w:hAnsi="宋体" w:eastAsia="宋体" w:cs="宋体"/>
          <w:bCs/>
          <w:color w:val="auto"/>
          <w:sz w:val="21"/>
          <w:szCs w:val="21"/>
          <w:highlight w:val="none"/>
          <w:shd w:val="clear" w:color="auto" w:fill="auto"/>
        </w:rPr>
        <w:t>供应商代表在响应文件提交当天实时登陆“</w:t>
      </w:r>
      <w:r>
        <w:rPr>
          <w:rFonts w:hint="eastAsia" w:ascii="宋体" w:hAnsi="宋体" w:eastAsia="宋体" w:cs="宋体"/>
          <w:bCs/>
          <w:color w:val="auto"/>
          <w:sz w:val="21"/>
          <w:szCs w:val="21"/>
          <w:highlight w:val="none"/>
          <w:shd w:val="clear" w:color="auto" w:fill="auto"/>
          <w:lang w:eastAsia="zh-CN"/>
        </w:rPr>
        <w:t>广西政府采购云平台</w:t>
      </w:r>
      <w:r>
        <w:rPr>
          <w:rFonts w:hint="eastAsia" w:ascii="宋体" w:hAnsi="宋体" w:eastAsia="宋体" w:cs="宋体"/>
          <w:bCs/>
          <w:color w:val="auto"/>
          <w:sz w:val="21"/>
          <w:szCs w:val="21"/>
          <w:highlight w:val="none"/>
          <w:shd w:val="clear" w:color="auto" w:fill="auto"/>
        </w:rPr>
        <w:t>”，按磋商小组要求在线等候参与磋商及提交最后报价。因供应商未保持实时在线，导致磋商小组无法及时与其取得联系，从而造成供应商未按规定参与磋商或报价的，其不利后果由供应商自行承担。</w:t>
      </w:r>
    </w:p>
    <w:p w14:paraId="3B16B6F2">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kern w:val="0"/>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19.2.3磋商参加人员：</w:t>
      </w:r>
      <w:bookmarkEnd w:id="165"/>
      <w:bookmarkStart w:id="166" w:name="_Toc6288"/>
      <w:r>
        <w:rPr>
          <w:rFonts w:hint="eastAsia" w:ascii="宋体" w:hAnsi="宋体" w:eastAsia="宋体" w:cs="宋体"/>
          <w:b/>
          <w:bCs/>
          <w:color w:val="auto"/>
          <w:sz w:val="21"/>
          <w:szCs w:val="21"/>
          <w:highlight w:val="none"/>
          <w:shd w:val="clear" w:color="auto" w:fill="auto"/>
        </w:rPr>
        <w:t>供应商法定代表人、负责人、自然人或相应的委托代理人持</w:t>
      </w:r>
      <w:r>
        <w:rPr>
          <w:rFonts w:hint="eastAsia" w:ascii="宋体" w:hAnsi="宋体" w:eastAsia="宋体" w:cs="宋体"/>
          <w:b/>
          <w:bCs/>
          <w:color w:val="auto"/>
          <w:sz w:val="21"/>
          <w:szCs w:val="21"/>
          <w:highlight w:val="none"/>
          <w:u w:val="single"/>
          <w:shd w:val="clear" w:color="auto" w:fill="auto"/>
        </w:rPr>
        <w:t>有效身份证原件</w:t>
      </w:r>
      <w:r>
        <w:rPr>
          <w:rFonts w:hint="eastAsia" w:ascii="宋体" w:hAnsi="宋体" w:eastAsia="宋体" w:cs="宋体"/>
          <w:b/>
          <w:bCs/>
          <w:color w:val="auto"/>
          <w:sz w:val="21"/>
          <w:szCs w:val="21"/>
          <w:highlight w:val="none"/>
          <w:shd w:val="clear" w:color="auto" w:fill="auto"/>
        </w:rPr>
        <w:t>和供应商</w:t>
      </w:r>
      <w:r>
        <w:rPr>
          <w:rFonts w:hint="eastAsia" w:ascii="宋体" w:hAnsi="宋体" w:eastAsia="宋体" w:cs="宋体"/>
          <w:b/>
          <w:bCs/>
          <w:color w:val="auto"/>
          <w:sz w:val="21"/>
          <w:szCs w:val="21"/>
          <w:highlight w:val="none"/>
          <w:u w:val="single"/>
          <w:shd w:val="clear" w:color="auto" w:fill="auto"/>
          <w:lang w:eastAsia="zh-CN"/>
        </w:rPr>
        <w:t>广西政府采购云平台</w:t>
      </w:r>
      <w:r>
        <w:rPr>
          <w:rFonts w:hint="eastAsia" w:ascii="宋体" w:hAnsi="宋体" w:eastAsia="宋体" w:cs="宋体"/>
          <w:b/>
          <w:bCs/>
          <w:color w:val="auto"/>
          <w:sz w:val="21"/>
          <w:szCs w:val="21"/>
          <w:highlight w:val="none"/>
          <w:u w:val="single"/>
          <w:shd w:val="clear" w:color="auto" w:fill="auto"/>
        </w:rPr>
        <w:t>CA数字证书</w:t>
      </w:r>
      <w:r>
        <w:rPr>
          <w:rFonts w:hint="eastAsia" w:ascii="宋体" w:hAnsi="宋体" w:eastAsia="宋体" w:cs="宋体"/>
          <w:b/>
          <w:bCs/>
          <w:color w:val="auto"/>
          <w:sz w:val="21"/>
          <w:szCs w:val="21"/>
          <w:highlight w:val="none"/>
          <w:shd w:val="clear" w:color="auto" w:fill="auto"/>
        </w:rPr>
        <w:t>参加磋商。</w:t>
      </w:r>
      <w:r>
        <w:rPr>
          <w:rFonts w:hint="eastAsia" w:ascii="宋体" w:hAnsi="宋体" w:eastAsia="宋体" w:cs="宋体"/>
          <w:b/>
          <w:color w:val="auto"/>
          <w:kern w:val="0"/>
          <w:sz w:val="21"/>
          <w:szCs w:val="21"/>
          <w:highlight w:val="none"/>
          <w:shd w:val="clear" w:color="auto" w:fill="auto"/>
        </w:rPr>
        <w:t>请供应商实时登陆“</w:t>
      </w:r>
      <w:r>
        <w:rPr>
          <w:rFonts w:hint="eastAsia" w:ascii="宋体" w:hAnsi="宋体" w:eastAsia="宋体" w:cs="宋体"/>
          <w:b/>
          <w:color w:val="auto"/>
          <w:kern w:val="0"/>
          <w:sz w:val="21"/>
          <w:szCs w:val="21"/>
          <w:highlight w:val="none"/>
          <w:shd w:val="clear" w:color="auto" w:fill="auto"/>
          <w:lang w:eastAsia="zh-CN"/>
        </w:rPr>
        <w:t>广西政府采购云平台</w:t>
      </w:r>
      <w:r>
        <w:rPr>
          <w:rFonts w:hint="eastAsia" w:ascii="宋体" w:hAnsi="宋体" w:eastAsia="宋体" w:cs="宋体"/>
          <w:b/>
          <w:color w:val="auto"/>
          <w:kern w:val="0"/>
          <w:sz w:val="21"/>
          <w:szCs w:val="21"/>
          <w:highlight w:val="none"/>
          <w:shd w:val="clear" w:color="auto" w:fill="auto"/>
        </w:rPr>
        <w:t>”等候在线磋商。</w:t>
      </w:r>
    </w:p>
    <w:p w14:paraId="384B34B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19.2.4响应文件递交截止时间后，由磋商小组在评标室内线上开启响应文件。</w:t>
      </w:r>
      <w:bookmarkEnd w:id="166"/>
    </w:p>
    <w:p w14:paraId="1E2D136C">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67" w:name="_Toc3381"/>
      <w:bookmarkStart w:id="168" w:name="_Toc22332"/>
      <w:bookmarkStart w:id="169" w:name="_Toc25258"/>
      <w:r>
        <w:rPr>
          <w:rFonts w:hint="eastAsia" w:ascii="宋体" w:hAnsi="宋体" w:eastAsia="宋体" w:cs="宋体"/>
          <w:color w:val="auto"/>
          <w:sz w:val="21"/>
          <w:szCs w:val="21"/>
          <w:highlight w:val="none"/>
          <w:shd w:val="clear" w:color="auto" w:fill="auto"/>
        </w:rPr>
        <w:t>20. 评审原则</w:t>
      </w:r>
      <w:bookmarkEnd w:id="167"/>
      <w:bookmarkEnd w:id="168"/>
      <w:bookmarkEnd w:id="169"/>
    </w:p>
    <w:p w14:paraId="08A1D75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20.1 磋商小组必须坚持公平、公正、科学和择优的原则。</w:t>
      </w:r>
    </w:p>
    <w:p w14:paraId="6627986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20.2 评审办法：综合评分法，具体详见第三章评审办法。</w:t>
      </w:r>
    </w:p>
    <w:p w14:paraId="16787E5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20.3 磋商小组应按磋商文件进行评审，不得擅自更改评审办法。</w:t>
      </w:r>
    </w:p>
    <w:p w14:paraId="0238D6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20.4 在评审过程中，磋商小组任何人不得对某个供应商发表任何倾向性意见，不得向其他磋商小组成员明示或者暗示自己的评审意见。</w:t>
      </w:r>
    </w:p>
    <w:p w14:paraId="14E9FF9D">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20.5 磋商小组成员对需要共同认定的事项存在争议的，按照少数服从多数的原则作出结论。持不同意见的磋商小组成员应当在评审报告上签署不同意见并说明理由，否则视为同意。</w:t>
      </w:r>
    </w:p>
    <w:p w14:paraId="0C9757A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20.6 响应文件最后报价出现前后不一致的，除竞争性磋商文件另有规定外，按照下列规定修正：</w:t>
      </w:r>
    </w:p>
    <w:p w14:paraId="6D1060B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eastAsia="zh-CN"/>
        </w:rPr>
        <w:t>（1）</w:t>
      </w:r>
      <w:r>
        <w:rPr>
          <w:rFonts w:hint="eastAsia" w:ascii="宋体" w:hAnsi="宋体" w:eastAsia="宋体" w:cs="宋体"/>
          <w:color w:val="auto"/>
          <w:sz w:val="21"/>
          <w:szCs w:val="21"/>
          <w:highlight w:val="none"/>
          <w:shd w:val="clear" w:color="auto" w:fill="auto"/>
        </w:rPr>
        <w:t>响应文件中磋商报价表内容与响应文件中相应内容不一致的，以最后磋商报价表为准；</w:t>
      </w:r>
    </w:p>
    <w:p w14:paraId="3BC9490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eastAsia="zh-CN"/>
        </w:rPr>
        <w:t>（2）</w:t>
      </w:r>
      <w:r>
        <w:rPr>
          <w:rFonts w:hint="eastAsia" w:ascii="宋体" w:hAnsi="宋体" w:eastAsia="宋体" w:cs="宋体"/>
          <w:color w:val="auto"/>
          <w:sz w:val="21"/>
          <w:szCs w:val="21"/>
          <w:highlight w:val="none"/>
          <w:shd w:val="clear" w:color="auto" w:fill="auto"/>
        </w:rPr>
        <w:t>大写金额和小写金额不一致的，以大写金额为准；</w:t>
      </w:r>
    </w:p>
    <w:p w14:paraId="6D44571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eastAsia="zh-CN"/>
        </w:rPr>
        <w:t>（3）</w:t>
      </w:r>
      <w:r>
        <w:rPr>
          <w:rFonts w:hint="eastAsia" w:ascii="宋体" w:hAnsi="宋体" w:eastAsia="宋体" w:cs="宋体"/>
          <w:color w:val="auto"/>
          <w:sz w:val="21"/>
          <w:szCs w:val="21"/>
          <w:highlight w:val="none"/>
          <w:shd w:val="clear" w:color="auto" w:fill="auto"/>
        </w:rPr>
        <w:t>单价金额小数点或者百分比有明显错位的，以报价表的总价为准，并修改单价；</w:t>
      </w:r>
    </w:p>
    <w:p w14:paraId="7F5DF82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eastAsia="zh-CN"/>
        </w:rPr>
        <w:t>（4）</w:t>
      </w:r>
      <w:r>
        <w:rPr>
          <w:rFonts w:hint="eastAsia" w:ascii="宋体" w:hAnsi="宋体" w:eastAsia="宋体" w:cs="宋体"/>
          <w:color w:val="auto"/>
          <w:sz w:val="21"/>
          <w:szCs w:val="21"/>
          <w:highlight w:val="none"/>
          <w:shd w:val="clear" w:color="auto" w:fill="auto"/>
        </w:rPr>
        <w:t>总价金额与按单价汇总金额不一致的，以单价金额计算结果为准。</w:t>
      </w:r>
    </w:p>
    <w:p w14:paraId="66A4DD1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C9FC8A7">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70" w:name="_Toc9284"/>
      <w:bookmarkStart w:id="171" w:name="_Toc31876"/>
      <w:bookmarkStart w:id="172" w:name="_Toc27193"/>
      <w:r>
        <w:rPr>
          <w:rFonts w:hint="eastAsia" w:ascii="宋体" w:hAnsi="宋体" w:eastAsia="宋体" w:cs="宋体"/>
          <w:color w:val="auto"/>
          <w:sz w:val="21"/>
          <w:szCs w:val="21"/>
          <w:highlight w:val="none"/>
          <w:shd w:val="clear" w:color="auto" w:fill="auto"/>
        </w:rPr>
        <w:t>21. 评审程序及磋商要求</w:t>
      </w:r>
      <w:bookmarkEnd w:id="170"/>
      <w:bookmarkEnd w:id="171"/>
      <w:bookmarkEnd w:id="172"/>
    </w:p>
    <w:p w14:paraId="4D2085A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21.1磋商小组成员的通讯工具或相关电子设备交由桂林市公共资源交易中心统一保管后到达评标室，采购代理机构核实磋商小组成员身份，告知回避要求，宣布评审工作纪律和程序，推选磋商小组组长。</w:t>
      </w:r>
    </w:p>
    <w:p w14:paraId="7743C9C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281A061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21.3磋商小组依据竞争性磋商文件的规定，首先对响应文件进行资格性审查，以确定供应商是否具备本项 目供应商资格；再对通过资格性审查的供应商响应文件的有效性、完整性和对磋商文件的响应程度进行符合性审查，以确定是否对磋商文件的实质性要求做出响应。 </w:t>
      </w:r>
    </w:p>
    <w:p w14:paraId="49D50668">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21.4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4EB430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21.4.1 查询渠道：《国家企业信用信息公示系统》（网址：www.gsxt.gov.cn/index.html）</w:t>
      </w:r>
    </w:p>
    <w:p w14:paraId="62CAA24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21.4.2 审查流程：</w:t>
      </w:r>
    </w:p>
    <w:p w14:paraId="4C5FEE1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（1）进入《国家企业信用信息公示系统》（网址：www.gsxt.gov.cn/index.html），输入企业名称，进入企业信息主页面；</w:t>
      </w:r>
    </w:p>
    <w:p w14:paraId="717790C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（2）查看主页“股东及出资信息”栏，或年报中的“股东及出资信息”栏信息；</w:t>
      </w:r>
    </w:p>
    <w:p w14:paraId="32CF2F7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（3）将各供应商的股东及出资信息进行比对，得出审查结论；</w:t>
      </w:r>
    </w:p>
    <w:p w14:paraId="074F654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（4）将相关资料作为评审资料打印存档。</w:t>
      </w:r>
    </w:p>
    <w:p w14:paraId="7392E8B7">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21.5 磋商小组如发现供应商提供的证明文件不齐全或不符合规定格式的，应一次性告知供应商，供应商应在规定的时间内线上补正或更正。</w:t>
      </w:r>
    </w:p>
    <w:p w14:paraId="157B0B6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CA签章)或者加盖供应商公章(CA签章)。</w:t>
      </w:r>
    </w:p>
    <w:p w14:paraId="020940E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根据磋商文件规定的程序、评定成交的标准等事项与实质性响应竞争性磋商文件要求的供应商进行磋商。</w:t>
      </w:r>
    </w:p>
    <w:p w14:paraId="256E49D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未实质性响应磋商文件的响应文件按无效处理，磋商小组应当告知有关供应商。 </w:t>
      </w:r>
    </w:p>
    <w:p w14:paraId="182E54E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磋商小组所有成员应当按已确定的磋商顺序集中与单一供应商分别进行磋商，并给予所有实质性响应竞争性磋商文件要求的供应商平等的磋商机会。</w:t>
      </w:r>
    </w:p>
    <w:p w14:paraId="2CE8AC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磋商中，磋商小组不得透露与磋商有关的其他供应商的技术资料、价格和其他信息。 </w:t>
      </w:r>
    </w:p>
    <w:p w14:paraId="7E9B0CE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磋商小组对磋商过程和重要磋商内容进行记录，磋商双方在记录上签字确认（个人CA签章)或者加盖供应商公章(CA签章)。</w:t>
      </w:r>
    </w:p>
    <w:p w14:paraId="04B558E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47868C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5D196EE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对磋商文件作出的实质性变动是磋商文件的有效组成部分，磋商小组应当及时通过</w:t>
      </w:r>
      <w:r>
        <w:rPr>
          <w:rFonts w:hint="eastAsia" w:ascii="宋体" w:hAnsi="宋体" w:eastAsia="宋体" w:cs="宋体"/>
          <w:color w:val="auto"/>
          <w:sz w:val="21"/>
          <w:szCs w:val="21"/>
          <w:highlight w:val="none"/>
          <w:shd w:val="clear" w:color="auto" w:fill="auto"/>
          <w:lang w:eastAsia="zh-CN"/>
        </w:rPr>
        <w:t>广西政府采购云平台</w:t>
      </w:r>
      <w:r>
        <w:rPr>
          <w:rFonts w:hint="eastAsia" w:ascii="宋体" w:hAnsi="宋体" w:eastAsia="宋体" w:cs="宋体"/>
          <w:color w:val="auto"/>
          <w:sz w:val="21"/>
          <w:szCs w:val="21"/>
          <w:highlight w:val="none"/>
          <w:shd w:val="clear" w:color="auto" w:fill="auto"/>
        </w:rPr>
        <w:t xml:space="preserve">同时通知所有参加磋商的供应商。 </w:t>
      </w:r>
    </w:p>
    <w:p w14:paraId="7978B6C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54F960F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21.9 第二轮磋商</w:t>
      </w:r>
    </w:p>
    <w:p w14:paraId="3E71BF6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磋商小组集中就重新提交的响应文件或磋商小组提出的磋商意见与单一响应供应商分别进行磋商。磋商小组对磋商过程和重要磋商内容进行记录，磋商双方在记录上签字确认（CA签章确认）。</w:t>
      </w:r>
    </w:p>
    <w:p w14:paraId="2EBE868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磋商后，供应商根据磋商小组统一整理的书面磋商记录要求做出书面承诺，并由其法定代表人或授权代表签字或者加盖公章（CA签章）后按时线上提交。</w:t>
      </w:r>
    </w:p>
    <w:p w14:paraId="6646359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62DFF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21.10 在采购过程中符合竞争要求的供应商或者报价未超过采购预算的供应商不足3家的，采购人或者采购代理机构应当终止竞争性磋商采购活动。 </w:t>
      </w:r>
    </w:p>
    <w:p w14:paraId="6B11BBF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21.11 最后报价 </w:t>
      </w:r>
    </w:p>
    <w:p w14:paraId="79C6639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21.11.1 磋商文件能够详细列明采购标的的技术、服务要求的，磋商结束后，磋商小组应当要求所有继续参加磋商的供应商在规定时间内线上提交最后报价，提交最后报价的供应商不得少于3家。 </w:t>
      </w:r>
    </w:p>
    <w:p w14:paraId="039801B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21.11.2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14:paraId="3982B71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14:paraId="1A59DB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21.11.4 根据《政府采购竞争性磋商采购方式管理暂行办法》(财库〔2014〕214号)的规定：</w:t>
      </w:r>
      <w:r>
        <w:rPr>
          <w:rFonts w:hint="eastAsia" w:ascii="宋体" w:hAnsi="宋体" w:eastAsia="宋体" w:cs="宋体"/>
          <w:bCs/>
          <w:color w:val="auto"/>
          <w:sz w:val="21"/>
          <w:szCs w:val="21"/>
          <w:highlight w:val="none"/>
          <w:shd w:val="clear" w:color="auto" w:fill="auto"/>
        </w:rPr>
        <w:t>最后报价是供应商响应文件的有效组成部分。</w:t>
      </w:r>
      <w:r>
        <w:rPr>
          <w:rFonts w:hint="eastAsia" w:ascii="宋体" w:hAnsi="宋体" w:eastAsia="宋体" w:cs="宋体"/>
          <w:color w:val="auto"/>
          <w:sz w:val="21"/>
          <w:szCs w:val="21"/>
          <w:highlight w:val="none"/>
          <w:shd w:val="clear" w:color="auto" w:fill="auto"/>
        </w:rPr>
        <w:t>符合本办法(财库〔2014〕214号文)第三条第四项情形的，提交最后报价的供应商可以为2家。</w:t>
      </w:r>
      <w:r>
        <w:rPr>
          <w:rFonts w:hint="eastAsia" w:ascii="宋体" w:hAnsi="宋体" w:eastAsia="宋体" w:cs="宋体"/>
          <w:bCs/>
          <w:color w:val="auto"/>
          <w:sz w:val="21"/>
          <w:szCs w:val="21"/>
          <w:highlight w:val="none"/>
          <w:shd w:val="clear" w:color="auto" w:fill="auto"/>
        </w:rPr>
        <w:t>（财库〔2014〕214号文第三条第四项：市场竞争不充分的科研项目，以及需要扶持的科技成果转化项目。）</w:t>
      </w:r>
    </w:p>
    <w:p w14:paraId="1F34A9F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21.12 已提交响应文件的供应商，在提交最后报价之前，可以根据磋商情况书面退出磋商。</w:t>
      </w:r>
    </w:p>
    <w:p w14:paraId="5FCC89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未书面退出磋商的供应商在规定时间内线上提交最后报价，其最后报价超出采购预算导致已通过评审的响应文件无效的，按供应商在提交响应文件截止时间后撤回响应文件处理。</w:t>
      </w:r>
    </w:p>
    <w:p w14:paraId="12F0C00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21.13 评审报告</w:t>
      </w:r>
    </w:p>
    <w:p w14:paraId="2373B63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磋商小组应当从质量和服务均能满足磋商文件全部实质性响应要求的供应商中，按照最后综合得分由高到低的顺序提出3名以上（含3名）成交候选人，并编写评审报告。</w:t>
      </w:r>
    </w:p>
    <w:p w14:paraId="2CDD567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21.14 在评审过程中出现法律法规和磋商文件均没有明确规定的情形时，由磋商小组现场协商解决，协商不一致的，由全体磋商小组投票表决，以得票率二分之一以上磋商小组成员的意见为准。</w:t>
      </w:r>
    </w:p>
    <w:p w14:paraId="0EEE5F8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21.15 采购代理机构发现磋商小组有明显的违规倾向或歧视现象，或不按评审办法进行，或其他不正常行为的，应当及时制止。如制止无效，应及时向</w:t>
      </w:r>
      <w:r>
        <w:rPr>
          <w:rFonts w:hint="eastAsia" w:ascii="宋体" w:hAnsi="宋体" w:eastAsia="宋体" w:cs="宋体"/>
          <w:color w:val="auto"/>
          <w:kern w:val="0"/>
          <w:sz w:val="21"/>
          <w:szCs w:val="21"/>
          <w:highlight w:val="none"/>
          <w:shd w:val="clear" w:color="auto" w:fill="auto"/>
          <w:lang w:eastAsia="zh-CN"/>
        </w:rPr>
        <w:t>桂林市</w:t>
      </w:r>
      <w:r>
        <w:rPr>
          <w:rFonts w:hint="eastAsia" w:ascii="宋体" w:hAnsi="宋体" w:eastAsia="宋体" w:cs="宋体"/>
          <w:color w:val="auto"/>
          <w:kern w:val="0"/>
          <w:sz w:val="21"/>
          <w:szCs w:val="21"/>
          <w:highlight w:val="none"/>
          <w:shd w:val="clear" w:color="auto" w:fill="auto"/>
          <w:lang w:val="en-US" w:eastAsia="zh-CN"/>
        </w:rPr>
        <w:t>兴安县</w:t>
      </w:r>
      <w:r>
        <w:rPr>
          <w:rFonts w:hint="eastAsia" w:ascii="宋体" w:hAnsi="宋体" w:eastAsia="宋体" w:cs="宋体"/>
          <w:color w:val="auto"/>
          <w:kern w:val="0"/>
          <w:sz w:val="21"/>
          <w:szCs w:val="21"/>
          <w:highlight w:val="none"/>
          <w:shd w:val="clear" w:color="auto" w:fill="auto"/>
          <w:lang w:eastAsia="zh-CN"/>
        </w:rPr>
        <w:t>政府采购办公室</w:t>
      </w:r>
      <w:r>
        <w:rPr>
          <w:rFonts w:hint="eastAsia" w:ascii="宋体" w:hAnsi="宋体" w:eastAsia="宋体" w:cs="宋体"/>
          <w:color w:val="auto"/>
          <w:sz w:val="21"/>
          <w:szCs w:val="21"/>
          <w:highlight w:val="none"/>
          <w:shd w:val="clear" w:color="auto" w:fill="auto"/>
        </w:rPr>
        <w:t>监督管理机构报告。</w:t>
      </w:r>
    </w:p>
    <w:p w14:paraId="0EC0325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21.16 本采购项目的评审依据为竞争性磋商文件和竞争性磋商响应文件，采用的评审方法为</w:t>
      </w:r>
      <w:r>
        <w:rPr>
          <w:rFonts w:hint="eastAsia" w:ascii="宋体" w:hAnsi="宋体" w:eastAsia="宋体" w:cs="宋体"/>
          <w:b/>
          <w:bCs/>
          <w:color w:val="auto"/>
          <w:sz w:val="21"/>
          <w:szCs w:val="21"/>
          <w:highlight w:val="none"/>
          <w:shd w:val="clear" w:color="auto" w:fill="auto"/>
        </w:rPr>
        <w:t>综合评分法。</w:t>
      </w:r>
    </w:p>
    <w:p w14:paraId="40D79C79">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73" w:name="_Toc15346"/>
      <w:bookmarkStart w:id="174" w:name="_Toc32470"/>
      <w:bookmarkStart w:id="175" w:name="_Toc6719"/>
      <w:r>
        <w:rPr>
          <w:rFonts w:hint="eastAsia" w:ascii="宋体" w:hAnsi="宋体" w:eastAsia="宋体" w:cs="宋体"/>
          <w:color w:val="auto"/>
          <w:sz w:val="21"/>
          <w:szCs w:val="21"/>
          <w:highlight w:val="none"/>
          <w:shd w:val="clear" w:color="auto" w:fill="auto"/>
        </w:rPr>
        <w:t>22. 确定成交供应商</w:t>
      </w:r>
      <w:bookmarkEnd w:id="173"/>
      <w:bookmarkEnd w:id="174"/>
      <w:bookmarkEnd w:id="175"/>
    </w:p>
    <w:p w14:paraId="42889EC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22.1磋商小组应当根据综合得分情况，按照综合得分由高到低顺序推荐成交候选人，并编写评审报告。磋商小组根据综合得分由高到低排列次序，若得分相同时，以最后报价由低到高顺序排列；若得分相同且最后报价相同的，由磋商小组按照技术指标优劣顺序推荐。</w:t>
      </w:r>
    </w:p>
    <w:p w14:paraId="26FDFD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22.2采购单位应当确定磋商小组推荐排名第一的成交候选人为成交供应商。</w:t>
      </w:r>
    </w:p>
    <w:p w14:paraId="3FBA76C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14:paraId="146E155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22.4排名第二的成交候选人因前款规定的同样原因不能签订合同的，采购单位可以依法确定排名第三的成交候选人为成交供应商。</w:t>
      </w:r>
    </w:p>
    <w:p w14:paraId="456BB883">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76" w:name="_Toc582"/>
      <w:bookmarkStart w:id="177" w:name="_Toc30087"/>
      <w:bookmarkStart w:id="178" w:name="_Toc21715"/>
      <w:r>
        <w:rPr>
          <w:rFonts w:hint="eastAsia" w:ascii="宋体" w:hAnsi="宋体" w:eastAsia="宋体" w:cs="宋体"/>
          <w:color w:val="auto"/>
          <w:sz w:val="21"/>
          <w:szCs w:val="21"/>
          <w:highlight w:val="none"/>
          <w:shd w:val="clear" w:color="auto" w:fill="auto"/>
        </w:rPr>
        <w:t>23. 属于下列情况之一者，响应文件无效</w:t>
      </w:r>
      <w:bookmarkEnd w:id="176"/>
      <w:bookmarkEnd w:id="177"/>
      <w:bookmarkEnd w:id="178"/>
    </w:p>
    <w:p w14:paraId="2152163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（1）未按磋商文件规定完整线上提交响应文件或未按规定要求线上签字、签章的；</w:t>
      </w:r>
    </w:p>
    <w:p w14:paraId="1F7F6E8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（2）不具备磋商文件规定的资格要求的；</w:t>
      </w:r>
    </w:p>
    <w:p w14:paraId="5F5617C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（3）响应文件未按磋商文件的内容和要求编制，或提供虚假材料的；</w:t>
      </w:r>
    </w:p>
    <w:p w14:paraId="19B4528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（4）响应文件有效期、工期、工程质保期、工程承诺服务不能满足磋商文件要求的；</w:t>
      </w:r>
    </w:p>
    <w:p w14:paraId="1460795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（5）供应商未就“采购需求”中的所有内容作完整报价的，或报价总金额超出最高限价的，或经评审磋商报价低于成本价的；</w:t>
      </w:r>
    </w:p>
    <w:p w14:paraId="2080F45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（6）未在磋商小组规定的时间内提交响应文件(包括最后报价)的；</w:t>
      </w:r>
    </w:p>
    <w:p w14:paraId="05B5230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（7）超越了按照法律法规规定必须获得行政许可或者行政审批的经营范围的；</w:t>
      </w:r>
    </w:p>
    <w:p w14:paraId="73F4109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（8）未满足磋商文件实质性要求的或者响应文件有采购人不能接受的附加条件的；</w:t>
      </w:r>
    </w:p>
    <w:p w14:paraId="3E9AB1B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（9）响应文件实质性要求未做变动，供应商最后报价高于第一次报价的；</w:t>
      </w:r>
    </w:p>
    <w:p w14:paraId="7C948D1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（10）不符合法律、法规和磋商文件规定的其他实质性要求和条件的。</w:t>
      </w:r>
    </w:p>
    <w:p w14:paraId="36FB45A9">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供应商有下列情形之一的视为供应商相互串通磋商，响应文件将被视为无效</w:t>
      </w:r>
    </w:p>
    <w:p w14:paraId="01E1286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（1）不同供应商的响应文件由同一单位或者个人编制；或不同供应商报名的IP地址一致的；</w:t>
      </w:r>
    </w:p>
    <w:p w14:paraId="5D77B31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（2）不同供应商委托同一单位或者个人办理磋商事宜；</w:t>
      </w:r>
    </w:p>
    <w:p w14:paraId="2DC6D68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（3）不同的供应商的响应文件载明的项目管理员为同一个人；</w:t>
      </w:r>
    </w:p>
    <w:p w14:paraId="23FB06F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（4）不同供应商的响应文件异常一致或磋商报价呈规律性差异；</w:t>
      </w:r>
    </w:p>
    <w:p w14:paraId="34EC5B0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（5）不同供应商的响应文件相互混编。</w:t>
      </w:r>
    </w:p>
    <w:p w14:paraId="37C592A0">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79" w:name="_Toc14842"/>
      <w:bookmarkStart w:id="180" w:name="_Toc4124"/>
      <w:bookmarkStart w:id="181" w:name="_Toc5714"/>
      <w:r>
        <w:rPr>
          <w:rFonts w:hint="eastAsia" w:ascii="宋体" w:hAnsi="宋体" w:eastAsia="宋体" w:cs="宋体"/>
          <w:color w:val="auto"/>
          <w:sz w:val="21"/>
          <w:szCs w:val="21"/>
          <w:highlight w:val="none"/>
          <w:shd w:val="clear" w:color="auto" w:fill="auto"/>
        </w:rPr>
        <w:t>24. 出现下列情形之一的，采购人或者采购代理机构应当终止竞争性磋商采购活动，发布项目终止公告并说明原因，重新开展采购活动</w:t>
      </w:r>
      <w:bookmarkEnd w:id="179"/>
      <w:bookmarkEnd w:id="180"/>
      <w:bookmarkEnd w:id="181"/>
    </w:p>
    <w:p w14:paraId="2626177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（1）因情况变化，不再符合规定的竞争性磋商采购方式适用情形的；</w:t>
      </w:r>
    </w:p>
    <w:p w14:paraId="6A81C48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（2）出现影响采购公正的违法、违规行为的； </w:t>
      </w:r>
    </w:p>
    <w:p w14:paraId="0126C7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（3）在采购过程中符合竞争要求的供应商或者报价未超过采购预算的供应商不足3家的。（除财库〔2014〕214 号《政府采购竞争性磋商采购方式管理暂行办法》第二十一条第三款规定的情形外） </w:t>
      </w:r>
    </w:p>
    <w:p w14:paraId="5B7C4E4B">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82" w:name="_Toc6771"/>
      <w:bookmarkStart w:id="183" w:name="_Toc19105"/>
      <w:bookmarkStart w:id="184" w:name="_Toc7572"/>
      <w:r>
        <w:rPr>
          <w:rFonts w:hint="eastAsia" w:ascii="宋体" w:hAnsi="宋体" w:eastAsia="宋体" w:cs="宋体"/>
          <w:color w:val="auto"/>
          <w:sz w:val="21"/>
          <w:szCs w:val="21"/>
          <w:highlight w:val="none"/>
          <w:shd w:val="clear" w:color="auto" w:fill="auto"/>
        </w:rPr>
        <w:t>25. 磋商过程的监控</w:t>
      </w:r>
      <w:bookmarkEnd w:id="182"/>
      <w:bookmarkEnd w:id="183"/>
      <w:bookmarkEnd w:id="184"/>
    </w:p>
    <w:p w14:paraId="48599BE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本项目磋商过程实行全程录音、录像监控，供应商在磋商过程中所进行的试图影响磋商结果的不公正活动，可能导致其磋商被拒绝。</w:t>
      </w:r>
    </w:p>
    <w:p w14:paraId="2B1E79F1">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85" w:name="_Toc7544"/>
      <w:bookmarkStart w:id="186" w:name="_Toc1014"/>
      <w:bookmarkStart w:id="187" w:name="_Toc14787"/>
      <w:r>
        <w:rPr>
          <w:rFonts w:hint="eastAsia" w:ascii="宋体" w:hAnsi="宋体" w:eastAsia="宋体" w:cs="宋体"/>
          <w:color w:val="auto"/>
          <w:sz w:val="21"/>
          <w:szCs w:val="21"/>
          <w:highlight w:val="none"/>
          <w:shd w:val="clear" w:color="auto" w:fill="auto"/>
        </w:rPr>
        <w:t>26. 信用查询</w:t>
      </w:r>
      <w:bookmarkEnd w:id="185"/>
      <w:bookmarkEnd w:id="186"/>
      <w:bookmarkEnd w:id="187"/>
    </w:p>
    <w:p w14:paraId="06BC3BA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根据《关于做好政府采购有关信用主体标识码登记及在政府采购活动中查询使用信用记录有关问题的通知》桂财采〔2016〕37号的通知，采购代理机构对成交供应商的成交资格进行信用查询：</w:t>
      </w:r>
    </w:p>
    <w:p w14:paraId="6194E1BA">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（1）查询渠道：“信用中国”网站(www.creditchina.gov.cn)、中国政府采购网(www.ccgp.gov.cn)等；</w:t>
      </w:r>
    </w:p>
    <w:p w14:paraId="21D87B36">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（2）查询时间：成交通知书发出前；</w:t>
      </w:r>
    </w:p>
    <w:p w14:paraId="485628C3">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（3）信用信息查询记录和证据留存方式：在查询网站中直接打印查询记录，打印材料作为采购活动资料保存。</w:t>
      </w:r>
    </w:p>
    <w:p w14:paraId="2C67525F">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（4）信用信息使用规则：对在“信用中国”网站(www.creditchina.gov.cn)、中国政府采购网(www.ccgp.gov.cn)等渠道列入失信被执行人、</w:t>
      </w:r>
      <w:r>
        <w:rPr>
          <w:rFonts w:hint="eastAsia" w:ascii="宋体" w:hAnsi="宋体" w:eastAsia="宋体" w:cs="宋体"/>
          <w:color w:val="auto"/>
          <w:sz w:val="21"/>
          <w:szCs w:val="21"/>
          <w:highlight w:val="none"/>
          <w:shd w:val="clear" w:color="auto" w:fill="auto"/>
          <w:lang w:eastAsia="zh-CN"/>
        </w:rPr>
        <w:t>重大税收违法失信主体</w:t>
      </w:r>
      <w:r>
        <w:rPr>
          <w:rFonts w:hint="eastAsia" w:ascii="宋体" w:hAnsi="宋体" w:eastAsia="宋体" w:cs="宋体"/>
          <w:color w:val="auto"/>
          <w:sz w:val="21"/>
          <w:szCs w:val="21"/>
          <w:highlight w:val="none"/>
          <w:shd w:val="clear" w:color="auto" w:fill="auto"/>
        </w:rPr>
        <w:t>、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14:paraId="3FFF25B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188" w:name="_Toc9438"/>
      <w:bookmarkStart w:id="189" w:name="_Toc13703"/>
      <w:bookmarkStart w:id="190" w:name="_Toc28958"/>
      <w:r>
        <w:rPr>
          <w:rFonts w:hint="eastAsia" w:ascii="宋体" w:hAnsi="宋体" w:eastAsia="宋体" w:cs="宋体"/>
          <w:color w:val="auto"/>
          <w:sz w:val="21"/>
          <w:szCs w:val="21"/>
          <w:highlight w:val="none"/>
          <w:shd w:val="clear" w:color="auto" w:fill="auto"/>
        </w:rPr>
        <w:t>27. 成交结果公告及成交通知书</w:t>
      </w:r>
      <w:bookmarkEnd w:id="188"/>
      <w:bookmarkEnd w:id="189"/>
      <w:bookmarkEnd w:id="190"/>
    </w:p>
    <w:p w14:paraId="36AAC11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503F72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27.2 在发布成交公告的同时，采购代理机构向成交供应商发出成交通知书。成交供应商自接到通知之日起七个工作日内，办理成交通知书领取手续。</w:t>
      </w:r>
    </w:p>
    <w:p w14:paraId="567B943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27.3 采购代理机构无义务向未成交的供应商解释未成交原因和退还响应文件。</w:t>
      </w:r>
      <w:bookmarkStart w:id="191" w:name="_Toc7859"/>
      <w:bookmarkStart w:id="192" w:name="_Toc25593"/>
    </w:p>
    <w:p w14:paraId="2D95CC42">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auto"/>
          <w:sz w:val="21"/>
          <w:szCs w:val="21"/>
          <w:highlight w:val="none"/>
          <w:shd w:val="clear" w:color="auto" w:fill="auto"/>
        </w:rPr>
      </w:pPr>
      <w:bookmarkStart w:id="193" w:name="_Toc8877"/>
      <w:r>
        <w:rPr>
          <w:rFonts w:hint="eastAsia" w:ascii="宋体" w:hAnsi="宋体" w:eastAsia="宋体" w:cs="宋体"/>
          <w:b/>
          <w:bCs/>
          <w:color w:val="auto"/>
          <w:sz w:val="21"/>
          <w:szCs w:val="21"/>
          <w:highlight w:val="none"/>
          <w:shd w:val="clear" w:color="auto" w:fill="auto"/>
        </w:rPr>
        <w:t>五、签订合同</w:t>
      </w:r>
      <w:bookmarkEnd w:id="191"/>
      <w:bookmarkEnd w:id="192"/>
      <w:bookmarkEnd w:id="193"/>
    </w:p>
    <w:p w14:paraId="096C5332">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default" w:ascii="宋体" w:hAnsi="宋体" w:eastAsia="宋体" w:cs="宋体"/>
          <w:color w:val="auto"/>
          <w:sz w:val="21"/>
          <w:szCs w:val="21"/>
          <w:highlight w:val="none"/>
          <w:shd w:val="clear" w:color="auto" w:fill="auto"/>
          <w:lang w:val="en-US" w:eastAsia="zh-CN"/>
        </w:rPr>
      </w:pPr>
      <w:bookmarkStart w:id="194" w:name="_Toc20760"/>
      <w:bookmarkStart w:id="195" w:name="_Toc21789"/>
      <w:bookmarkStart w:id="196" w:name="_Toc26520"/>
      <w:r>
        <w:rPr>
          <w:rFonts w:hint="eastAsia" w:ascii="宋体" w:hAnsi="宋体" w:eastAsia="宋体" w:cs="宋体"/>
          <w:color w:val="auto"/>
          <w:sz w:val="21"/>
          <w:szCs w:val="21"/>
          <w:highlight w:val="none"/>
          <w:shd w:val="clear" w:color="auto" w:fill="auto"/>
        </w:rPr>
        <w:t>28. 履约保证金</w:t>
      </w:r>
      <w:bookmarkEnd w:id="194"/>
      <w:bookmarkEnd w:id="195"/>
      <w:bookmarkEnd w:id="196"/>
      <w:bookmarkStart w:id="197" w:name="_Toc8924"/>
      <w:bookmarkStart w:id="198" w:name="_Toc10846"/>
      <w:bookmarkStart w:id="199" w:name="_Toc4956"/>
      <w:r>
        <w:rPr>
          <w:rFonts w:hint="eastAsia" w:ascii="宋体" w:hAnsi="宋体" w:eastAsia="宋体" w:cs="宋体"/>
          <w:color w:val="auto"/>
          <w:sz w:val="21"/>
          <w:szCs w:val="21"/>
          <w:highlight w:val="none"/>
          <w:shd w:val="clear" w:color="auto" w:fill="auto"/>
          <w:lang w:val="en-US" w:eastAsia="zh-CN"/>
        </w:rPr>
        <w:t xml:space="preserve">  无。</w:t>
      </w:r>
    </w:p>
    <w:p w14:paraId="3FCEE627">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 签订合同</w:t>
      </w:r>
      <w:bookmarkEnd w:id="197"/>
      <w:bookmarkEnd w:id="198"/>
      <w:bookmarkEnd w:id="199"/>
    </w:p>
    <w:p w14:paraId="08CF00D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29.1 签订合同时间：成交通知书发出之日</w:t>
      </w:r>
      <w:r>
        <w:rPr>
          <w:rFonts w:hint="eastAsia" w:ascii="宋体" w:hAnsi="宋体" w:eastAsia="宋体" w:cs="宋体"/>
          <w:color w:val="auto"/>
          <w:sz w:val="21"/>
          <w:szCs w:val="21"/>
          <w:highlight w:val="none"/>
          <w:shd w:val="clear" w:color="auto" w:fill="auto"/>
          <w:lang w:eastAsia="zh-CN"/>
        </w:rPr>
        <w:t>起8工作日内签订合同</w:t>
      </w:r>
      <w:r>
        <w:rPr>
          <w:rFonts w:hint="eastAsia" w:ascii="宋体" w:hAnsi="宋体" w:eastAsia="宋体" w:cs="宋体"/>
          <w:color w:val="auto"/>
          <w:sz w:val="21"/>
          <w:szCs w:val="21"/>
          <w:highlight w:val="none"/>
          <w:shd w:val="clear" w:color="auto" w:fill="auto"/>
        </w:rPr>
        <w:t>。成交供应商领取成交通知书后，应按规定与采购人签订合同。</w:t>
      </w:r>
    </w:p>
    <w:p w14:paraId="5EC87BA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07251C4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（1）成交后不与采购人签订合同的（不可抗力除外）；</w:t>
      </w:r>
    </w:p>
    <w:p w14:paraId="148DD83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（2）将成交项目转让给他人，或者在响应文件中未说明，且未经采购人同意，将成交项目分包给他人的；</w:t>
      </w:r>
    </w:p>
    <w:p w14:paraId="2854BA8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（3）拒绝履行合同义务的。</w:t>
      </w:r>
    </w:p>
    <w:p w14:paraId="01C421D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29.3 合同备案存档：</w:t>
      </w:r>
      <w:r>
        <w:rPr>
          <w:rFonts w:hint="eastAsia" w:ascii="宋体" w:hAnsi="宋体" w:eastAsia="宋体" w:cs="宋体"/>
          <w:bCs/>
          <w:color w:val="auto"/>
          <w:kern w:val="0"/>
          <w:sz w:val="21"/>
          <w:szCs w:val="21"/>
          <w:highlight w:val="none"/>
          <w:shd w:val="clear" w:color="auto" w:fill="auto"/>
        </w:rPr>
        <w:t>政府采购合同双方自签订之日起1个工作日内将合同原件</w:t>
      </w:r>
      <w:r>
        <w:rPr>
          <w:rFonts w:hint="eastAsia" w:ascii="宋体" w:hAnsi="宋体" w:eastAsia="宋体" w:cs="宋体"/>
          <w:bCs/>
          <w:color w:val="auto"/>
          <w:kern w:val="0"/>
          <w:sz w:val="21"/>
          <w:szCs w:val="21"/>
          <w:highlight w:val="none"/>
          <w:shd w:val="clear" w:color="auto" w:fill="auto"/>
          <w:lang w:val="en-US" w:eastAsia="zh-CN"/>
        </w:rPr>
        <w:t>壹</w:t>
      </w:r>
      <w:r>
        <w:rPr>
          <w:rFonts w:hint="eastAsia" w:ascii="宋体" w:hAnsi="宋体" w:eastAsia="宋体" w:cs="宋体"/>
          <w:bCs/>
          <w:color w:val="auto"/>
          <w:kern w:val="0"/>
          <w:sz w:val="21"/>
          <w:szCs w:val="21"/>
          <w:highlight w:val="none"/>
          <w:shd w:val="clear" w:color="auto" w:fill="auto"/>
        </w:rPr>
        <w:t>份交采购代理机构。采购代理机构将政府采购合同在省级以上人民政府财政部门指定媒体上公告。</w:t>
      </w:r>
      <w:bookmarkStart w:id="200" w:name="_Toc3819"/>
      <w:bookmarkStart w:id="201" w:name="_Toc16348"/>
      <w:bookmarkStart w:id="202" w:name="_Toc24218"/>
    </w:p>
    <w:p w14:paraId="6E6DF33F">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六、其他事项</w:t>
      </w:r>
      <w:bookmarkEnd w:id="200"/>
      <w:bookmarkEnd w:id="201"/>
      <w:bookmarkEnd w:id="202"/>
    </w:p>
    <w:p w14:paraId="62CC08F6">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bookmarkStart w:id="203" w:name="_Toc28647"/>
      <w:bookmarkStart w:id="204" w:name="_Toc20283"/>
      <w:bookmarkStart w:id="205" w:name="_Toc3434"/>
      <w:r>
        <w:rPr>
          <w:rFonts w:hint="eastAsia" w:ascii="宋体" w:hAnsi="宋体" w:eastAsia="宋体" w:cs="宋体"/>
          <w:color w:val="auto"/>
          <w:sz w:val="21"/>
          <w:szCs w:val="21"/>
          <w:highlight w:val="none"/>
          <w:shd w:val="clear" w:color="auto" w:fill="auto"/>
        </w:rPr>
        <w:t>30. 采购代理服务费</w:t>
      </w:r>
      <w:bookmarkEnd w:id="203"/>
      <w:bookmarkEnd w:id="204"/>
      <w:bookmarkEnd w:id="205"/>
    </w:p>
    <w:p w14:paraId="77D3462D">
      <w:pPr>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sz w:val="21"/>
          <w:szCs w:val="21"/>
          <w:highlight w:val="none"/>
          <w:shd w:val="clear" w:color="auto" w:fill="auto"/>
        </w:rPr>
      </w:pPr>
      <w:bookmarkStart w:id="206" w:name="_Toc12374"/>
      <w:r>
        <w:rPr>
          <w:rFonts w:hint="eastAsia" w:ascii="宋体" w:hAnsi="宋体" w:eastAsia="宋体" w:cs="宋体"/>
          <w:color w:val="auto"/>
          <w:sz w:val="21"/>
          <w:szCs w:val="21"/>
          <w:highlight w:val="none"/>
          <w:shd w:val="clear" w:color="auto" w:fill="auto"/>
        </w:rPr>
        <w:t>30.1成交供应商在领取成交通知书前，向采购代理机构一次性付清采购代理服务费，本项目采购代理服务收费标准参照计价格〔2002〕1980号《招标代理服务收费管理暂行办法》工程类收费标准向成交供应商收取。</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0DA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37E0B152">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gFT&#10;NNYAAAAIAQAADwAAAAAAAAABACAAAAAiAAAAZHJzL2Rvd25yZXYueG1sUEsBAhQAFAAAAAgAh07i&#10;QJiR+ODrAQAA4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highlight w:val="none"/>
              </w:rPr>
              <w:t>费率         服务类型</w:t>
            </w:r>
          </w:p>
          <w:p w14:paraId="6235A343">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3" name="直线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AOr0TWAAAACAEAAA8AAAAAAAAAAQAgAAAAIgAAAGRycy9kb3ducmV2LnhtbFBLAQIUABQAAAAI&#10;AIdO4kBO/4i57wEAAOADAAAOAAAAAAAAAAEAIAAAACUBAABkcnMvZTJvRG9jLnhtbFBLBQYAAAAA&#10;BgAGAFkBAACGBQAAAAA=&#10;">
                      <v:fill on="f" focussize="0,0"/>
                      <v:stroke color="#000000" joinstyle="round"/>
                      <v:imagedata o:title=""/>
                      <o:lock v:ext="edit" aspectratio="f"/>
                    </v:line>
                  </w:pict>
                </mc:Fallback>
              </mc:AlternateContent>
            </w:r>
          </w:p>
          <w:p w14:paraId="5B355001">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中标金额（万元）</w:t>
            </w:r>
          </w:p>
        </w:tc>
        <w:tc>
          <w:tcPr>
            <w:tcW w:w="1841" w:type="dxa"/>
            <w:noWrap w:val="0"/>
            <w:vAlign w:val="center"/>
          </w:tcPr>
          <w:p w14:paraId="12EA1202">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992" w:type="dxa"/>
            <w:noWrap w:val="0"/>
            <w:vAlign w:val="center"/>
          </w:tcPr>
          <w:p w14:paraId="2770B4E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2293" w:type="dxa"/>
            <w:noWrap w:val="0"/>
            <w:vAlign w:val="center"/>
          </w:tcPr>
          <w:p w14:paraId="39CCE043">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35F4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393E1415">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100以下</w:t>
            </w:r>
          </w:p>
        </w:tc>
        <w:tc>
          <w:tcPr>
            <w:tcW w:w="1841" w:type="dxa"/>
            <w:noWrap w:val="0"/>
            <w:vAlign w:val="top"/>
          </w:tcPr>
          <w:p w14:paraId="6754311A">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1992" w:type="dxa"/>
            <w:noWrap w:val="0"/>
            <w:vAlign w:val="top"/>
          </w:tcPr>
          <w:p w14:paraId="2626F9C7">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2293" w:type="dxa"/>
            <w:noWrap w:val="0"/>
            <w:vAlign w:val="top"/>
          </w:tcPr>
          <w:p w14:paraId="1B61C371">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1.0%</w:t>
            </w:r>
          </w:p>
        </w:tc>
      </w:tr>
      <w:tr w14:paraId="60AF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1987F8E6">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100-500</w:t>
            </w:r>
          </w:p>
        </w:tc>
        <w:tc>
          <w:tcPr>
            <w:tcW w:w="1841" w:type="dxa"/>
            <w:noWrap w:val="0"/>
            <w:vAlign w:val="top"/>
          </w:tcPr>
          <w:p w14:paraId="46AEAFAD">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1.1%</w:t>
            </w:r>
          </w:p>
        </w:tc>
        <w:tc>
          <w:tcPr>
            <w:tcW w:w="1992" w:type="dxa"/>
            <w:noWrap w:val="0"/>
            <w:vAlign w:val="top"/>
          </w:tcPr>
          <w:p w14:paraId="530130DE">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2293" w:type="dxa"/>
            <w:noWrap w:val="0"/>
            <w:vAlign w:val="top"/>
          </w:tcPr>
          <w:p w14:paraId="513E7E9D">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0.7%</w:t>
            </w:r>
          </w:p>
        </w:tc>
      </w:tr>
      <w:tr w14:paraId="7B07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A7E85ED">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500-1000</w:t>
            </w:r>
          </w:p>
        </w:tc>
        <w:tc>
          <w:tcPr>
            <w:tcW w:w="1841" w:type="dxa"/>
            <w:noWrap w:val="0"/>
            <w:vAlign w:val="top"/>
          </w:tcPr>
          <w:p w14:paraId="6D1D22A1">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1992" w:type="dxa"/>
            <w:noWrap w:val="0"/>
            <w:vAlign w:val="top"/>
          </w:tcPr>
          <w:p w14:paraId="10C67575">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0.45%</w:t>
            </w:r>
          </w:p>
        </w:tc>
        <w:tc>
          <w:tcPr>
            <w:tcW w:w="2293" w:type="dxa"/>
            <w:noWrap w:val="0"/>
            <w:vAlign w:val="top"/>
          </w:tcPr>
          <w:p w14:paraId="1AB7B6E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0.55%</w:t>
            </w:r>
          </w:p>
        </w:tc>
      </w:tr>
      <w:tr w14:paraId="2AD4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00786DB">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1000-5000</w:t>
            </w:r>
          </w:p>
        </w:tc>
        <w:tc>
          <w:tcPr>
            <w:tcW w:w="1841" w:type="dxa"/>
            <w:noWrap w:val="0"/>
            <w:vAlign w:val="top"/>
          </w:tcPr>
          <w:p w14:paraId="2FE1468D">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w:t>
            </w:r>
          </w:p>
        </w:tc>
        <w:tc>
          <w:tcPr>
            <w:tcW w:w="1992" w:type="dxa"/>
            <w:noWrap w:val="0"/>
            <w:vAlign w:val="top"/>
          </w:tcPr>
          <w:p w14:paraId="1BE54592">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2293" w:type="dxa"/>
            <w:noWrap w:val="0"/>
            <w:vAlign w:val="top"/>
          </w:tcPr>
          <w:p w14:paraId="717A58FE">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0.35%</w:t>
            </w:r>
          </w:p>
        </w:tc>
      </w:tr>
      <w:tr w14:paraId="1A47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23461C7">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5000-10000</w:t>
            </w:r>
          </w:p>
        </w:tc>
        <w:tc>
          <w:tcPr>
            <w:tcW w:w="1841" w:type="dxa"/>
            <w:noWrap w:val="0"/>
            <w:vAlign w:val="top"/>
          </w:tcPr>
          <w:p w14:paraId="2B41A59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1992" w:type="dxa"/>
            <w:noWrap w:val="0"/>
            <w:vAlign w:val="top"/>
          </w:tcPr>
          <w:p w14:paraId="6B61C3D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0.1%</w:t>
            </w:r>
          </w:p>
        </w:tc>
        <w:tc>
          <w:tcPr>
            <w:tcW w:w="2293" w:type="dxa"/>
            <w:noWrap w:val="0"/>
            <w:vAlign w:val="top"/>
          </w:tcPr>
          <w:p w14:paraId="23DE83CE">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w:t>
            </w:r>
          </w:p>
        </w:tc>
      </w:tr>
    </w:tbl>
    <w:p w14:paraId="4F265FB9">
      <w:pPr>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注：采购代理服务收费按差额定率累进法计算。</w:t>
      </w:r>
    </w:p>
    <w:p w14:paraId="061C7452">
      <w:pPr>
        <w:pageBreakBefore w:val="0"/>
        <w:widowControl w:val="0"/>
        <w:kinsoku/>
        <w:wordWrap/>
        <w:overflowPunct/>
        <w:topLinePunct w:val="0"/>
        <w:autoSpaceDE/>
        <w:autoSpaceDN/>
        <w:bidi w:val="0"/>
        <w:adjustRightInd/>
        <w:spacing w:line="360" w:lineRule="auto"/>
        <w:ind w:left="0" w:leftChars="0" w:firstLine="422"/>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30.2采购代理服务费交纳账户：</w:t>
      </w:r>
    </w:p>
    <w:p w14:paraId="61A00AA6">
      <w:pPr>
        <w:pageBreakBefore w:val="0"/>
        <w:widowControl w:val="0"/>
        <w:kinsoku/>
        <w:wordWrap/>
        <w:overflowPunct/>
        <w:topLinePunct w:val="0"/>
        <w:autoSpaceDE/>
        <w:autoSpaceDN/>
        <w:bidi w:val="0"/>
        <w:adjustRightInd/>
        <w:spacing w:line="360" w:lineRule="auto"/>
        <w:ind w:left="0" w:leftChars="0" w:firstLine="630" w:firstLineChars="300"/>
        <w:textAlignment w:val="auto"/>
        <w:rPr>
          <w:rStyle w:val="52"/>
          <w:rFonts w:hint="eastAsia" w:ascii="宋体" w:hAnsi="宋体" w:eastAsia="宋体" w:cs="宋体"/>
          <w:b w:val="0"/>
          <w:bCs/>
          <w:color w:val="auto"/>
          <w:sz w:val="21"/>
          <w:szCs w:val="21"/>
          <w:highlight w:val="none"/>
          <w:shd w:val="clear" w:color="auto" w:fill="auto"/>
        </w:rPr>
      </w:pPr>
      <w:bookmarkStart w:id="207" w:name="_Toc7494"/>
      <w:bookmarkStart w:id="208" w:name="_Toc15204"/>
      <w:r>
        <w:rPr>
          <w:rStyle w:val="52"/>
          <w:rFonts w:hint="eastAsia" w:ascii="宋体" w:hAnsi="宋体" w:eastAsia="宋体" w:cs="宋体"/>
          <w:b w:val="0"/>
          <w:bCs/>
          <w:color w:val="auto"/>
          <w:sz w:val="21"/>
          <w:szCs w:val="21"/>
          <w:highlight w:val="none"/>
          <w:shd w:val="clear" w:color="auto" w:fill="auto"/>
        </w:rPr>
        <w:t>账户名称：广西聚泽灵项目管理有限公司</w:t>
      </w:r>
    </w:p>
    <w:p w14:paraId="475575FD">
      <w:pPr>
        <w:pageBreakBefore w:val="0"/>
        <w:widowControl w:val="0"/>
        <w:kinsoku/>
        <w:wordWrap/>
        <w:overflowPunct/>
        <w:topLinePunct w:val="0"/>
        <w:autoSpaceDE/>
        <w:autoSpaceDN/>
        <w:bidi w:val="0"/>
        <w:adjustRightInd/>
        <w:spacing w:line="360" w:lineRule="auto"/>
        <w:ind w:left="0" w:leftChars="0" w:firstLine="630" w:firstLineChars="300"/>
        <w:textAlignment w:val="auto"/>
        <w:rPr>
          <w:rStyle w:val="52"/>
          <w:rFonts w:hint="eastAsia" w:ascii="宋体" w:hAnsi="宋体" w:eastAsia="宋体" w:cs="宋体"/>
          <w:b w:val="0"/>
          <w:bCs/>
          <w:color w:val="auto"/>
          <w:sz w:val="21"/>
          <w:szCs w:val="21"/>
          <w:highlight w:val="none"/>
          <w:shd w:val="clear" w:color="auto" w:fill="auto"/>
        </w:rPr>
      </w:pPr>
      <w:r>
        <w:rPr>
          <w:rStyle w:val="52"/>
          <w:rFonts w:hint="eastAsia" w:ascii="宋体" w:hAnsi="宋体" w:eastAsia="宋体" w:cs="宋体"/>
          <w:b w:val="0"/>
          <w:bCs/>
          <w:color w:val="auto"/>
          <w:sz w:val="21"/>
          <w:szCs w:val="21"/>
          <w:highlight w:val="none"/>
          <w:shd w:val="clear" w:color="auto" w:fill="auto"/>
        </w:rPr>
        <w:t>开户银行：中国工商银行股份有限公司桂林市漓江支行</w:t>
      </w:r>
    </w:p>
    <w:p w14:paraId="03CCFFE1">
      <w:pPr>
        <w:pageBreakBefore w:val="0"/>
        <w:widowControl w:val="0"/>
        <w:kinsoku/>
        <w:wordWrap/>
        <w:overflowPunct/>
        <w:topLinePunct w:val="0"/>
        <w:autoSpaceDE/>
        <w:autoSpaceDN/>
        <w:bidi w:val="0"/>
        <w:adjustRightInd/>
        <w:spacing w:line="360" w:lineRule="auto"/>
        <w:ind w:left="0" w:leftChars="0" w:firstLine="630" w:firstLineChars="300"/>
        <w:textAlignment w:val="auto"/>
        <w:rPr>
          <w:rStyle w:val="52"/>
          <w:rFonts w:hint="eastAsia" w:ascii="宋体" w:hAnsi="宋体" w:eastAsia="宋体" w:cs="宋体"/>
          <w:b w:val="0"/>
          <w:bCs/>
          <w:color w:val="auto"/>
          <w:sz w:val="21"/>
          <w:szCs w:val="21"/>
          <w:highlight w:val="none"/>
          <w:shd w:val="clear" w:color="auto" w:fill="auto"/>
        </w:rPr>
      </w:pPr>
      <w:r>
        <w:rPr>
          <w:rStyle w:val="52"/>
          <w:rFonts w:hint="eastAsia" w:ascii="宋体" w:hAnsi="宋体" w:eastAsia="宋体" w:cs="宋体"/>
          <w:b w:val="0"/>
          <w:bCs/>
          <w:color w:val="auto"/>
          <w:sz w:val="21"/>
          <w:szCs w:val="21"/>
          <w:highlight w:val="none"/>
          <w:shd w:val="clear" w:color="auto" w:fill="auto"/>
        </w:rPr>
        <w:t>银行账号：2103 2153 0930 0129 695</w:t>
      </w:r>
    </w:p>
    <w:p w14:paraId="09C76D0D">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r>
        <w:rPr>
          <w:rStyle w:val="52"/>
          <w:rFonts w:hint="eastAsia" w:ascii="宋体" w:hAnsi="宋体" w:eastAsia="宋体" w:cs="宋体"/>
          <w:color w:val="auto"/>
          <w:sz w:val="21"/>
          <w:szCs w:val="21"/>
          <w:highlight w:val="none"/>
          <w:shd w:val="clear" w:color="auto" w:fill="auto"/>
        </w:rPr>
        <w:t xml:space="preserve">31. </w:t>
      </w:r>
      <w:bookmarkEnd w:id="206"/>
      <w:r>
        <w:rPr>
          <w:rStyle w:val="52"/>
          <w:rFonts w:hint="eastAsia" w:ascii="宋体" w:hAnsi="宋体" w:eastAsia="宋体" w:cs="宋体"/>
          <w:color w:val="auto"/>
          <w:sz w:val="21"/>
          <w:szCs w:val="21"/>
          <w:highlight w:val="none"/>
          <w:shd w:val="clear" w:color="auto" w:fill="auto"/>
        </w:rPr>
        <w:t>编制依据</w:t>
      </w:r>
      <w:bookmarkEnd w:id="207"/>
      <w:bookmarkEnd w:id="208"/>
      <w:r>
        <w:rPr>
          <w:rFonts w:hint="eastAsia" w:ascii="宋体" w:hAnsi="宋体" w:eastAsia="宋体" w:cs="宋体"/>
          <w:color w:val="auto"/>
          <w:sz w:val="21"/>
          <w:szCs w:val="21"/>
          <w:highlight w:val="none"/>
          <w:shd w:val="clear" w:color="auto" w:fill="auto"/>
        </w:rPr>
        <w:t>：本竞争性磋商文件是根据《中华人民共和国政府采购法》、《中华人民共和国政府采购法实施条例》、《政府采购竞争性磋商采购方式管理暂行办法》和政府采购管理有关规定编制。</w:t>
      </w:r>
      <w:bookmarkStart w:id="209" w:name="_Toc28899"/>
      <w:bookmarkStart w:id="210" w:name="_Toc27500"/>
    </w:p>
    <w:p w14:paraId="7B556CFB">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auto"/>
          <w:sz w:val="21"/>
          <w:szCs w:val="21"/>
          <w:highlight w:val="none"/>
          <w:shd w:val="clear" w:color="auto" w:fill="auto"/>
        </w:rPr>
      </w:pPr>
      <w:r>
        <w:rPr>
          <w:rStyle w:val="52"/>
          <w:rFonts w:hint="eastAsia" w:ascii="宋体" w:hAnsi="宋体" w:eastAsia="宋体" w:cs="宋体"/>
          <w:color w:val="auto"/>
          <w:sz w:val="21"/>
          <w:szCs w:val="21"/>
          <w:highlight w:val="none"/>
          <w:shd w:val="clear" w:color="auto" w:fill="auto"/>
        </w:rPr>
        <w:t>32. 监督管理机构</w:t>
      </w:r>
      <w:bookmarkEnd w:id="209"/>
      <w:bookmarkEnd w:id="210"/>
      <w:r>
        <w:rPr>
          <w:rFonts w:hint="eastAsia" w:ascii="宋体" w:hAnsi="宋体" w:eastAsia="宋体" w:cs="宋体"/>
          <w:color w:val="auto"/>
          <w:sz w:val="21"/>
          <w:szCs w:val="21"/>
          <w:highlight w:val="none"/>
          <w:shd w:val="clear" w:color="auto" w:fill="auto"/>
        </w:rPr>
        <w:t>：兴安县采购中心；电话：0773-6220651。</w:t>
      </w:r>
      <w:bookmarkStart w:id="211" w:name="_Toc30995"/>
      <w:bookmarkStart w:id="212" w:name="_Toc15551"/>
      <w:bookmarkStart w:id="213" w:name="_Toc12767"/>
    </w:p>
    <w:bookmarkEnd w:id="211"/>
    <w:bookmarkEnd w:id="212"/>
    <w:bookmarkEnd w:id="213"/>
    <w:p w14:paraId="7AE2FA23">
      <w:pPr>
        <w:spacing w:line="460" w:lineRule="exact"/>
        <w:jc w:val="center"/>
        <w:rPr>
          <w:rFonts w:ascii="宋体" w:hAnsi="宋体" w:cs="宋体"/>
          <w:b/>
          <w:bCs/>
          <w:color w:val="auto"/>
          <w:sz w:val="32"/>
          <w:szCs w:val="32"/>
          <w:highlight w:val="none"/>
          <w:shd w:val="clear" w:color="auto" w:fill="auto"/>
        </w:rPr>
      </w:pPr>
      <w:bookmarkStart w:id="214" w:name="_Toc4687"/>
      <w:bookmarkStart w:id="215" w:name="_Toc21742"/>
      <w:bookmarkStart w:id="216" w:name="_Toc2989"/>
      <w:bookmarkStart w:id="217" w:name="_Toc2725"/>
      <w:r>
        <w:rPr>
          <w:rFonts w:hint="eastAsia" w:ascii="宋体" w:hAnsi="宋体" w:cs="宋体"/>
          <w:b/>
          <w:bCs/>
          <w:color w:val="auto"/>
          <w:sz w:val="32"/>
          <w:szCs w:val="32"/>
          <w:highlight w:val="none"/>
          <w:shd w:val="clear" w:color="auto" w:fill="auto"/>
        </w:rPr>
        <w:br w:type="page"/>
      </w:r>
      <w:r>
        <w:rPr>
          <w:rFonts w:hint="eastAsia" w:ascii="宋体" w:hAnsi="宋体" w:cs="宋体"/>
          <w:b/>
          <w:bCs/>
          <w:color w:val="auto"/>
          <w:sz w:val="32"/>
          <w:szCs w:val="32"/>
          <w:highlight w:val="none"/>
          <w:shd w:val="clear" w:color="auto" w:fill="auto"/>
        </w:rPr>
        <w:t>第三章  评审办法</w:t>
      </w:r>
      <w:bookmarkEnd w:id="214"/>
      <w:bookmarkEnd w:id="215"/>
      <w:bookmarkEnd w:id="216"/>
      <w:bookmarkEnd w:id="217"/>
    </w:p>
    <w:p w14:paraId="616852FA">
      <w:pPr>
        <w:keepNext w:val="0"/>
        <w:keepLines w:val="0"/>
        <w:pageBreakBefore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b/>
          <w:bCs/>
          <w:color w:val="auto"/>
          <w:sz w:val="21"/>
          <w:szCs w:val="21"/>
          <w:highlight w:val="none"/>
          <w:shd w:val="clear" w:color="auto" w:fill="auto"/>
        </w:rPr>
      </w:pPr>
      <w:bookmarkStart w:id="218" w:name="_Toc23076"/>
      <w:bookmarkStart w:id="219" w:name="_Toc16364"/>
      <w:r>
        <w:rPr>
          <w:rFonts w:hint="eastAsia" w:ascii="宋体" w:hAnsi="宋体" w:eastAsia="宋体" w:cs="宋体"/>
          <w:b/>
          <w:bCs/>
          <w:color w:val="auto"/>
          <w:sz w:val="21"/>
          <w:szCs w:val="21"/>
          <w:highlight w:val="none"/>
          <w:shd w:val="clear" w:color="auto" w:fill="auto"/>
        </w:rPr>
        <w:t>一、评审依据</w:t>
      </w:r>
      <w:bookmarkEnd w:id="218"/>
      <w:bookmarkEnd w:id="219"/>
    </w:p>
    <w:p w14:paraId="76C32E22">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（一）评审依据：磋商小组以竞争性磋商文件和响应文件为评审依据，对供应商的响应文件进行评审。</w:t>
      </w:r>
    </w:p>
    <w:p w14:paraId="632FFBBD">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（二）评审方式：以封闭方式进行评审。</w:t>
      </w:r>
    </w:p>
    <w:p w14:paraId="4C70A0C1">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（三）采购人和采购代理机构、竞争性磋商小组成员要严格遵守政府采购相关法律制度，依法履行各自职责，公正、客观、审慎地组织和参与评审工作。</w:t>
      </w:r>
      <w:bookmarkStart w:id="1943" w:name="_GoBack"/>
      <w:bookmarkEnd w:id="1943"/>
    </w:p>
    <w:p w14:paraId="4B3DB461">
      <w:pPr>
        <w:keepNext w:val="0"/>
        <w:keepLines w:val="0"/>
        <w:pageBreakBefore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b/>
          <w:bCs/>
          <w:color w:val="auto"/>
          <w:sz w:val="21"/>
          <w:szCs w:val="21"/>
          <w:highlight w:val="none"/>
          <w:shd w:val="clear" w:color="auto" w:fill="auto"/>
        </w:rPr>
      </w:pPr>
      <w:bookmarkStart w:id="220" w:name="_Toc29526"/>
      <w:bookmarkStart w:id="221" w:name="_Toc2014"/>
      <w:r>
        <w:rPr>
          <w:rFonts w:hint="eastAsia" w:ascii="宋体" w:hAnsi="宋体" w:eastAsia="宋体" w:cs="宋体"/>
          <w:b/>
          <w:bCs/>
          <w:color w:val="auto"/>
          <w:sz w:val="21"/>
          <w:szCs w:val="21"/>
          <w:highlight w:val="none"/>
          <w:shd w:val="clear" w:color="auto" w:fill="auto"/>
        </w:rPr>
        <w:t>二、评审办法</w:t>
      </w:r>
      <w:bookmarkEnd w:id="220"/>
      <w:bookmarkEnd w:id="221"/>
    </w:p>
    <w:p w14:paraId="64D6D40D">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（一）对进入详评的，采用</w:t>
      </w:r>
      <w:r>
        <w:rPr>
          <w:rFonts w:hint="eastAsia" w:ascii="宋体" w:hAnsi="宋体" w:eastAsia="宋体" w:cs="宋体"/>
          <w:b/>
          <w:bCs/>
          <w:color w:val="auto"/>
          <w:sz w:val="21"/>
          <w:szCs w:val="21"/>
          <w:highlight w:val="none"/>
          <w:shd w:val="clear" w:color="auto" w:fill="auto"/>
        </w:rPr>
        <w:t>综合评分法</w:t>
      </w:r>
      <w:r>
        <w:rPr>
          <w:rFonts w:hint="eastAsia" w:ascii="宋体" w:hAnsi="宋体" w:eastAsia="宋体" w:cs="宋体"/>
          <w:color w:val="auto"/>
          <w:sz w:val="21"/>
          <w:szCs w:val="21"/>
          <w:highlight w:val="none"/>
          <w:shd w:val="clear" w:color="auto" w:fill="auto"/>
        </w:rPr>
        <w:t>。</w:t>
      </w:r>
    </w:p>
    <w:p w14:paraId="79E92627">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（二）计分办法（按四舍五入取至小数点后二位）</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09"/>
        <w:gridCol w:w="2495"/>
        <w:gridCol w:w="5200"/>
      </w:tblGrid>
      <w:tr w14:paraId="2397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3" w:type="dxa"/>
            <w:gridSpan w:val="2"/>
            <w:tcBorders>
              <w:top w:val="single" w:color="auto" w:sz="4" w:space="0"/>
              <w:left w:val="single" w:color="auto" w:sz="4" w:space="0"/>
              <w:right w:val="single" w:color="auto" w:sz="4" w:space="0"/>
            </w:tcBorders>
            <w:noWrap w:val="0"/>
            <w:vAlign w:val="center"/>
          </w:tcPr>
          <w:p w14:paraId="22A46BD4">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b/>
                <w:bCs/>
                <w:color w:val="auto"/>
                <w:sz w:val="21"/>
                <w:szCs w:val="21"/>
                <w:highlight w:val="none"/>
                <w:shd w:val="clear" w:color="auto" w:fill="auto"/>
              </w:rPr>
            </w:pPr>
            <w:bookmarkStart w:id="222" w:name="_Toc27766"/>
            <w:r>
              <w:rPr>
                <w:rFonts w:hint="eastAsia" w:ascii="宋体" w:hAnsi="宋体" w:eastAsia="宋体" w:cs="宋体"/>
                <w:b/>
                <w:bCs/>
                <w:color w:val="auto"/>
                <w:kern w:val="0"/>
                <w:sz w:val="21"/>
                <w:szCs w:val="21"/>
                <w:highlight w:val="none"/>
                <w:shd w:val="clear" w:color="auto" w:fill="auto"/>
              </w:rPr>
              <w:t>条款号</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6D89D283">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条款内容</w:t>
            </w:r>
          </w:p>
        </w:tc>
        <w:tc>
          <w:tcPr>
            <w:tcW w:w="5200" w:type="dxa"/>
            <w:tcBorders>
              <w:top w:val="single" w:color="auto" w:sz="4" w:space="0"/>
              <w:left w:val="single" w:color="auto" w:sz="4" w:space="0"/>
              <w:right w:val="single" w:color="auto" w:sz="4" w:space="0"/>
            </w:tcBorders>
            <w:noWrap w:val="0"/>
            <w:vAlign w:val="center"/>
          </w:tcPr>
          <w:p w14:paraId="46ACFB9B">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编列内容</w:t>
            </w:r>
          </w:p>
        </w:tc>
      </w:tr>
      <w:tr w14:paraId="552D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tcBorders>
              <w:top w:val="single" w:color="auto" w:sz="4" w:space="0"/>
              <w:left w:val="single" w:color="auto" w:sz="4" w:space="0"/>
              <w:right w:val="single" w:color="auto" w:sz="4" w:space="0"/>
            </w:tcBorders>
            <w:noWrap w:val="0"/>
            <w:vAlign w:val="center"/>
          </w:tcPr>
          <w:p w14:paraId="72D771B7">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2.2.1</w:t>
            </w:r>
          </w:p>
        </w:tc>
        <w:tc>
          <w:tcPr>
            <w:tcW w:w="1309" w:type="dxa"/>
            <w:tcBorders>
              <w:top w:val="single" w:color="auto" w:sz="4" w:space="0"/>
              <w:left w:val="single" w:color="auto" w:sz="4" w:space="0"/>
              <w:right w:val="single" w:color="auto" w:sz="4" w:space="0"/>
            </w:tcBorders>
            <w:noWrap w:val="0"/>
            <w:vAlign w:val="center"/>
          </w:tcPr>
          <w:p w14:paraId="034DA76D">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分值构成</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4E6AB938">
            <w:pPr>
              <w:keepNext w:val="0"/>
              <w:keepLines w:val="0"/>
              <w:pageBreakBefore w:val="0"/>
              <w:kinsoku/>
              <w:wordWrap/>
              <w:overflowPunct/>
              <w:topLinePunct w:val="0"/>
              <w:autoSpaceDE/>
              <w:autoSpaceDN/>
              <w:bidi w:val="0"/>
              <w:adjustRightInd/>
              <w:spacing w:line="360" w:lineRule="auto"/>
              <w:ind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分值构成（总分100分）</w:t>
            </w:r>
          </w:p>
        </w:tc>
        <w:tc>
          <w:tcPr>
            <w:tcW w:w="5200" w:type="dxa"/>
            <w:tcBorders>
              <w:top w:val="single" w:color="auto" w:sz="4" w:space="0"/>
              <w:left w:val="single" w:color="auto" w:sz="4" w:space="0"/>
              <w:right w:val="single" w:color="auto" w:sz="4" w:space="0"/>
            </w:tcBorders>
            <w:noWrap w:val="0"/>
            <w:vAlign w:val="top"/>
          </w:tcPr>
          <w:p w14:paraId="3141E47C">
            <w:pPr>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（1）施工组织设计：</w:t>
            </w:r>
            <w:r>
              <w:rPr>
                <w:rFonts w:hint="eastAsia" w:ascii="宋体" w:hAnsi="宋体" w:eastAsia="宋体" w:cs="宋体"/>
                <w:color w:val="auto"/>
                <w:kern w:val="0"/>
                <w:sz w:val="21"/>
                <w:szCs w:val="21"/>
                <w:highlight w:val="none"/>
                <w:u w:val="single"/>
                <w:shd w:val="clear" w:color="auto" w:fill="auto"/>
              </w:rPr>
              <w:t>60</w:t>
            </w:r>
            <w:r>
              <w:rPr>
                <w:rFonts w:hint="eastAsia" w:ascii="宋体" w:hAnsi="宋体" w:eastAsia="宋体" w:cs="宋体"/>
                <w:color w:val="auto"/>
                <w:kern w:val="0"/>
                <w:sz w:val="21"/>
                <w:szCs w:val="21"/>
                <w:highlight w:val="none"/>
                <w:shd w:val="clear" w:color="auto" w:fill="auto"/>
              </w:rPr>
              <w:t>分</w:t>
            </w:r>
          </w:p>
          <w:p w14:paraId="1C50F8BF">
            <w:pPr>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（2）业绩分</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u w:val="single"/>
                <w:shd w:val="clear" w:color="auto" w:fill="auto"/>
              </w:rPr>
              <w:t>10</w:t>
            </w:r>
            <w:r>
              <w:rPr>
                <w:rFonts w:hint="eastAsia" w:ascii="宋体" w:hAnsi="宋体" w:eastAsia="宋体" w:cs="宋体"/>
                <w:color w:val="auto"/>
                <w:kern w:val="0"/>
                <w:sz w:val="21"/>
                <w:szCs w:val="21"/>
                <w:highlight w:val="none"/>
                <w:shd w:val="clear" w:color="auto" w:fill="auto"/>
              </w:rPr>
              <w:t>分</w:t>
            </w:r>
          </w:p>
          <w:p w14:paraId="59769633">
            <w:pPr>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（3）商务部分：</w:t>
            </w:r>
            <w:r>
              <w:rPr>
                <w:rFonts w:hint="eastAsia" w:ascii="宋体" w:hAnsi="宋体" w:eastAsia="宋体" w:cs="宋体"/>
                <w:color w:val="auto"/>
                <w:sz w:val="21"/>
                <w:szCs w:val="21"/>
                <w:highlight w:val="none"/>
                <w:u w:val="single"/>
                <w:shd w:val="clear" w:color="auto" w:fill="auto"/>
              </w:rPr>
              <w:t>30</w:t>
            </w:r>
            <w:r>
              <w:rPr>
                <w:rFonts w:hint="eastAsia" w:ascii="宋体" w:hAnsi="宋体" w:eastAsia="宋体" w:cs="宋体"/>
                <w:color w:val="auto"/>
                <w:sz w:val="21"/>
                <w:szCs w:val="21"/>
                <w:highlight w:val="none"/>
                <w:shd w:val="clear" w:color="auto" w:fill="auto"/>
              </w:rPr>
              <w:t>分</w:t>
            </w:r>
          </w:p>
        </w:tc>
      </w:tr>
      <w:tr w14:paraId="0291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restart"/>
            <w:tcBorders>
              <w:top w:val="single" w:color="auto" w:sz="4" w:space="0"/>
              <w:left w:val="single" w:color="auto" w:sz="4" w:space="0"/>
              <w:right w:val="single" w:color="auto" w:sz="4" w:space="0"/>
            </w:tcBorders>
            <w:noWrap w:val="0"/>
            <w:vAlign w:val="center"/>
          </w:tcPr>
          <w:p w14:paraId="71762B5B">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2.2.1（1）</w:t>
            </w:r>
            <w:r>
              <w:rPr>
                <w:rFonts w:hint="eastAsia" w:ascii="宋体" w:hAnsi="宋体" w:eastAsia="宋体" w:cs="宋体"/>
                <w:color w:val="auto"/>
                <w:kern w:val="0"/>
                <w:sz w:val="21"/>
                <w:szCs w:val="21"/>
                <w:highlight w:val="none"/>
                <w:shd w:val="clear" w:color="auto" w:fill="auto"/>
                <w:lang w:val="en-US" w:eastAsia="zh-CN"/>
              </w:rPr>
              <w:t>技术评分</w:t>
            </w:r>
          </w:p>
        </w:tc>
        <w:tc>
          <w:tcPr>
            <w:tcW w:w="1309" w:type="dxa"/>
            <w:vMerge w:val="restart"/>
            <w:tcBorders>
              <w:top w:val="single" w:color="auto" w:sz="4" w:space="0"/>
              <w:left w:val="single" w:color="auto" w:sz="4" w:space="0"/>
              <w:right w:val="single" w:color="auto" w:sz="4" w:space="0"/>
            </w:tcBorders>
            <w:noWrap w:val="0"/>
            <w:vAlign w:val="center"/>
          </w:tcPr>
          <w:p w14:paraId="559FD184">
            <w:pPr>
              <w:keepNext w:val="0"/>
              <w:keepLines w:val="0"/>
              <w:pageBreakBefore w:val="0"/>
              <w:widowControl/>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（1）施工组织设计（满分60分）</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479602CF">
            <w:pPr>
              <w:keepNext w:val="0"/>
              <w:keepLines w:val="0"/>
              <w:pageBreakBefore w:val="0"/>
              <w:widowControl/>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总体概述（4分）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68BB0967">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优（4分）</w:t>
            </w:r>
            <w:r>
              <w:rPr>
                <w:rFonts w:hint="eastAsia" w:ascii="宋体" w:hAnsi="宋体" w:eastAsia="宋体" w:cs="宋体"/>
                <w:color w:val="auto"/>
                <w:kern w:val="0"/>
                <w:sz w:val="21"/>
                <w:szCs w:val="21"/>
                <w:highlight w:val="none"/>
                <w:shd w:val="clear" w:color="auto" w:fill="auto"/>
              </w:rPr>
              <w:t>：对项目总体 有深刻认识，表达清晰、完整、严谨、合理，措施先进、具体、有效、成熟；施工段划分清晰、合理，符合规范要求。</w:t>
            </w:r>
          </w:p>
          <w:p w14:paraId="4E0FAEBA">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良（2.5分）</w:t>
            </w:r>
            <w:r>
              <w:rPr>
                <w:rFonts w:hint="eastAsia" w:ascii="宋体" w:hAnsi="宋体" w:eastAsia="宋体" w:cs="宋体"/>
                <w:color w:val="auto"/>
                <w:kern w:val="0"/>
                <w:sz w:val="21"/>
                <w:szCs w:val="21"/>
                <w:highlight w:val="none"/>
                <w:shd w:val="clear" w:color="auto" w:fill="auto"/>
              </w:rPr>
              <w:t>：对项目总体有一定认识，表达清晰、完整，措施具体有效；施工段划分清晰，符合规范要求。</w:t>
            </w:r>
          </w:p>
          <w:p w14:paraId="2A20097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中（1分）</w:t>
            </w:r>
            <w:r>
              <w:rPr>
                <w:rFonts w:hint="eastAsia" w:ascii="宋体" w:hAnsi="宋体" w:eastAsia="宋体" w:cs="宋体"/>
                <w:color w:val="auto"/>
                <w:kern w:val="0"/>
                <w:sz w:val="21"/>
                <w:szCs w:val="21"/>
                <w:highlight w:val="none"/>
                <w:shd w:val="clear" w:color="auto" w:fill="auto"/>
              </w:rPr>
              <w:t>：对项目总体有认识，有一定的措施但部分不具体；施工段划分较合理，符合规范要求。</w:t>
            </w:r>
          </w:p>
          <w:p w14:paraId="14F21FE0">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：对项目认识不足，表达不清晰，措施不具体；施工段划分不合理。</w:t>
            </w:r>
          </w:p>
        </w:tc>
      </w:tr>
      <w:tr w14:paraId="40E7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77B93D6C">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09D549F3">
            <w:pPr>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3E68D98B">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主要施工方法</w:t>
            </w:r>
          </w:p>
          <w:p w14:paraId="1A8E166F">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（10分）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F79DE9A">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优（10分）</w:t>
            </w:r>
            <w:r>
              <w:rPr>
                <w:rFonts w:hint="eastAsia" w:ascii="宋体" w:hAnsi="宋体" w:eastAsia="宋体" w:cs="宋体"/>
                <w:color w:val="auto"/>
                <w:kern w:val="0"/>
                <w:sz w:val="21"/>
                <w:szCs w:val="21"/>
                <w:highlight w:val="none"/>
                <w:shd w:val="clear" w:color="auto" w:fill="auto"/>
              </w:rPr>
              <w:t>：各主要分部施工方法符合项目实际，有详尽的施工技术方案，工艺先进、方法科学合理、可行，能指导具体施工并确保安全；</w:t>
            </w:r>
          </w:p>
          <w:p w14:paraId="2444EE61">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良（6.5分）</w:t>
            </w:r>
            <w:r>
              <w:rPr>
                <w:rFonts w:hint="eastAsia" w:ascii="宋体" w:hAnsi="宋体" w:eastAsia="宋体" w:cs="宋体"/>
                <w:color w:val="auto"/>
                <w:kern w:val="0"/>
                <w:sz w:val="21"/>
                <w:szCs w:val="21"/>
                <w:highlight w:val="none"/>
                <w:shd w:val="clear" w:color="auto" w:fill="auto"/>
              </w:rPr>
              <w:t>：各主要分部施工方法符合项目实际，有较详尽的施工技术方案，工艺较好、方法科学合理、可行，能指导具体施工并确保安全；</w:t>
            </w:r>
          </w:p>
          <w:p w14:paraId="50A438C9">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中（3分）</w:t>
            </w:r>
            <w:r>
              <w:rPr>
                <w:rFonts w:hint="eastAsia" w:ascii="宋体" w:hAnsi="宋体" w:eastAsia="宋体" w:cs="宋体"/>
                <w:color w:val="auto"/>
                <w:kern w:val="0"/>
                <w:sz w:val="21"/>
                <w:szCs w:val="21"/>
                <w:highlight w:val="none"/>
                <w:shd w:val="clear" w:color="auto" w:fill="auto"/>
              </w:rPr>
              <w:t>：各主要分部施工方法能满足项目需求，有施工技术方案，能指导具体施工并确保安全；</w:t>
            </w:r>
          </w:p>
          <w:p w14:paraId="1E9C8A38">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：各主要分部施工方法不能满足项目需求，没有施工技术方案，不能指导具体施工并确保安全；</w:t>
            </w:r>
          </w:p>
        </w:tc>
      </w:tr>
      <w:tr w14:paraId="2448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420219C5">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7D7E092E">
            <w:pPr>
              <w:keepNext w:val="0"/>
              <w:keepLines w:val="0"/>
              <w:pageBreakBefore w:val="0"/>
              <w:widowControl/>
              <w:kinsoku/>
              <w:wordWrap/>
              <w:overflowPunct/>
              <w:topLinePunct w:val="0"/>
              <w:autoSpaceDE/>
              <w:autoSpaceDN/>
              <w:bidi w:val="0"/>
              <w:adjustRightInd/>
              <w:spacing w:line="360" w:lineRule="auto"/>
              <w:ind w:left="0" w:leftChars="0" w:right="0" w:firstLine="210"/>
              <w:textAlignment w:val="auto"/>
              <w:rPr>
                <w:rFonts w:hint="eastAsia" w:ascii="宋体" w:hAnsi="宋体" w:eastAsia="宋体" w:cs="宋体"/>
                <w:color w:val="auto"/>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41515BAE">
            <w:pPr>
              <w:keepNext w:val="0"/>
              <w:keepLines w:val="0"/>
              <w:pageBreakBefore w:val="0"/>
              <w:widowControl/>
              <w:kinsoku/>
              <w:wordWrap/>
              <w:overflowPunct/>
              <w:topLinePunct w:val="0"/>
              <w:autoSpaceDE/>
              <w:autoSpaceDN/>
              <w:bidi w:val="0"/>
              <w:adjustRightInd/>
              <w:spacing w:line="360" w:lineRule="auto"/>
              <w:ind w:left="0" w:leftChars="0" w:right="0" w:hanging="29"/>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施工进度计划和各阶段进度的保证措施及违约责任承诺（6分）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03142943">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优（6分）</w:t>
            </w:r>
            <w:r>
              <w:rPr>
                <w:rFonts w:hint="eastAsia" w:ascii="宋体" w:hAnsi="宋体" w:eastAsia="宋体" w:cs="宋体"/>
                <w:color w:val="auto"/>
                <w:kern w:val="0"/>
                <w:sz w:val="21"/>
                <w:szCs w:val="21"/>
                <w:highlight w:val="none"/>
                <w:shd w:val="clear" w:color="auto" w:fill="auto"/>
              </w:rPr>
              <w:t>：关键线路清晰、准确、完整，计划编制合理、可行，关键节点的控制措施有力、合理、可行。</w:t>
            </w:r>
          </w:p>
          <w:p w14:paraId="43015C6C">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良（4分）</w:t>
            </w:r>
            <w:r>
              <w:rPr>
                <w:rFonts w:hint="eastAsia" w:ascii="宋体" w:hAnsi="宋体" w:eastAsia="宋体" w:cs="宋体"/>
                <w:color w:val="auto"/>
                <w:kern w:val="0"/>
                <w:sz w:val="21"/>
                <w:szCs w:val="21"/>
                <w:highlight w:val="none"/>
                <w:shd w:val="clear" w:color="auto" w:fill="auto"/>
              </w:rPr>
              <w:t>：关键线路清晰、准确、完整，计划编制可行，关键节点的控制措施合理、可行。</w:t>
            </w:r>
          </w:p>
          <w:p w14:paraId="3D6F5DD2">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中（2分）</w:t>
            </w:r>
            <w:r>
              <w:rPr>
                <w:rFonts w:hint="eastAsia" w:ascii="宋体" w:hAnsi="宋体" w:eastAsia="宋体" w:cs="宋体"/>
                <w:color w:val="auto"/>
                <w:kern w:val="0"/>
                <w:sz w:val="21"/>
                <w:szCs w:val="21"/>
                <w:highlight w:val="none"/>
                <w:shd w:val="clear" w:color="auto" w:fill="auto"/>
              </w:rPr>
              <w:t>：关键线路基本准确，计划编制合理，关键节点的控制措施基本可行。</w:t>
            </w:r>
          </w:p>
          <w:p w14:paraId="3EF6A28F">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：关键线路不准确，计划编制不合理，关键节点的控制不可行。</w:t>
            </w:r>
          </w:p>
        </w:tc>
      </w:tr>
      <w:tr w14:paraId="3660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3BDA2B4D">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38179B51">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auto"/>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6D6D2BEE">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劳动力和材料投入计划及其保证措施（3分）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72EE5BA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优（3分）</w:t>
            </w:r>
            <w:r>
              <w:rPr>
                <w:rFonts w:hint="eastAsia" w:ascii="宋体" w:hAnsi="宋体" w:eastAsia="宋体" w:cs="宋体"/>
                <w:color w:val="auto"/>
                <w:kern w:val="0"/>
                <w:sz w:val="21"/>
                <w:szCs w:val="21"/>
                <w:highlight w:val="none"/>
                <w:shd w:val="clear" w:color="auto" w:fill="auto"/>
              </w:rPr>
              <w:t>：投入计划与进度计划呼应，较好满足施工需要，调配投入计划合理、准确。</w:t>
            </w:r>
          </w:p>
          <w:p w14:paraId="3F62EC94">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良（2分）</w:t>
            </w:r>
            <w:r>
              <w:rPr>
                <w:rFonts w:hint="eastAsia" w:ascii="宋体" w:hAnsi="宋体" w:eastAsia="宋体" w:cs="宋体"/>
                <w:color w:val="auto"/>
                <w:kern w:val="0"/>
                <w:sz w:val="21"/>
                <w:szCs w:val="21"/>
                <w:highlight w:val="none"/>
                <w:shd w:val="clear" w:color="auto" w:fill="auto"/>
              </w:rPr>
              <w:t>：投入计划与进度计划呼应，基本满足施工需要，调配投入计划基本合理、准确。</w:t>
            </w:r>
          </w:p>
          <w:p w14:paraId="2F5497D0">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中（1分）</w:t>
            </w:r>
            <w:r>
              <w:rPr>
                <w:rFonts w:hint="eastAsia" w:ascii="宋体" w:hAnsi="宋体" w:eastAsia="宋体" w:cs="宋体"/>
                <w:color w:val="auto"/>
                <w:kern w:val="0"/>
                <w:sz w:val="21"/>
                <w:szCs w:val="21"/>
                <w:highlight w:val="none"/>
                <w:shd w:val="clear" w:color="auto" w:fill="auto"/>
              </w:rPr>
              <w:t>：投入计划与进度计划呼应，基本满足施工需要，调配投入计划基本合理。</w:t>
            </w:r>
          </w:p>
          <w:p w14:paraId="248A3B0E">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：投入计划与进度计划不呼应，不能满足施工需要。</w:t>
            </w:r>
          </w:p>
        </w:tc>
      </w:tr>
      <w:tr w14:paraId="2FA4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3FD2BA88">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34772794">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auto"/>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1CBD7F1C">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施工平面布置和临时设施布置总布置</w:t>
            </w:r>
          </w:p>
          <w:p w14:paraId="20B47EAB">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（3分）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2385A87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优（3分）</w:t>
            </w:r>
            <w:r>
              <w:rPr>
                <w:rFonts w:hint="eastAsia" w:ascii="宋体" w:hAnsi="宋体" w:eastAsia="宋体" w:cs="宋体"/>
                <w:color w:val="auto"/>
                <w:kern w:val="0"/>
                <w:sz w:val="21"/>
                <w:szCs w:val="21"/>
                <w:highlight w:val="none"/>
                <w:shd w:val="clear" w:color="auto" w:fill="auto"/>
              </w:rPr>
              <w:t>：总体布置有针对性、合理，较好满足施工需要，符合安全、文明生产要求。</w:t>
            </w:r>
          </w:p>
          <w:p w14:paraId="25AD9AD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良（2分）</w:t>
            </w:r>
            <w:r>
              <w:rPr>
                <w:rFonts w:hint="eastAsia" w:ascii="宋体" w:hAnsi="宋体" w:eastAsia="宋体" w:cs="宋体"/>
                <w:color w:val="auto"/>
                <w:kern w:val="0"/>
                <w:sz w:val="21"/>
                <w:szCs w:val="21"/>
                <w:highlight w:val="none"/>
                <w:shd w:val="clear" w:color="auto" w:fill="auto"/>
              </w:rPr>
              <w:t>：总体布置合理，能满足施工需要，基本符合安全、文明生产要求。</w:t>
            </w:r>
          </w:p>
          <w:p w14:paraId="626E9F2C">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中（1分）</w:t>
            </w:r>
            <w:r>
              <w:rPr>
                <w:rFonts w:hint="eastAsia" w:ascii="宋体" w:hAnsi="宋体" w:eastAsia="宋体" w:cs="宋体"/>
                <w:color w:val="auto"/>
                <w:kern w:val="0"/>
                <w:sz w:val="21"/>
                <w:szCs w:val="21"/>
                <w:highlight w:val="none"/>
                <w:shd w:val="clear" w:color="auto" w:fill="auto"/>
              </w:rPr>
              <w:t>：总体布置基本合理，基本满足施工需要。</w:t>
            </w:r>
          </w:p>
          <w:p w14:paraId="6BCEE168">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：总体布置不合理，不符合安全、文明生产要求。</w:t>
            </w:r>
          </w:p>
        </w:tc>
      </w:tr>
      <w:tr w14:paraId="3A5B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7E91A593">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680E2A9D">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auto"/>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1AA97933">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关键施工技术、工艺及工程实施的重点、难点和解决方案（12分）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2F851DB0">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优</w:t>
            </w:r>
            <w:r>
              <w:rPr>
                <w:rFonts w:hint="eastAsia" w:ascii="宋体" w:hAnsi="宋体" w:eastAsia="宋体" w:cs="宋体"/>
                <w:b/>
                <w:bCs/>
                <w:color w:val="auto"/>
                <w:kern w:val="0"/>
                <w:sz w:val="21"/>
                <w:szCs w:val="21"/>
                <w:highlight w:val="none"/>
                <w:shd w:val="clear" w:color="auto" w:fill="auto"/>
              </w:rPr>
              <w:t>（12分）</w:t>
            </w:r>
            <w:r>
              <w:rPr>
                <w:rFonts w:hint="eastAsia" w:ascii="宋体" w:hAnsi="宋体" w:eastAsia="宋体" w:cs="宋体"/>
                <w:color w:val="auto"/>
                <w:kern w:val="0"/>
                <w:sz w:val="21"/>
                <w:szCs w:val="21"/>
                <w:highlight w:val="none"/>
                <w:shd w:val="clear" w:color="auto" w:fill="auto"/>
              </w:rPr>
              <w:t>：对项目关键技术、工艺有深入的表达，对重点、难点有先进合理的施工措施并有可行的安全措施，解决方案完整、经济、安全、切实可行，措施得力。</w:t>
            </w:r>
          </w:p>
          <w:p w14:paraId="36B623A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良</w:t>
            </w:r>
            <w:r>
              <w:rPr>
                <w:rFonts w:hint="eastAsia" w:ascii="宋体" w:hAnsi="宋体" w:eastAsia="宋体" w:cs="宋体"/>
                <w:b/>
                <w:bCs/>
                <w:color w:val="auto"/>
                <w:kern w:val="0"/>
                <w:sz w:val="21"/>
                <w:szCs w:val="21"/>
                <w:highlight w:val="none"/>
                <w:shd w:val="clear" w:color="auto" w:fill="auto"/>
              </w:rPr>
              <w:t>（8分）</w:t>
            </w:r>
            <w:r>
              <w:rPr>
                <w:rFonts w:hint="eastAsia" w:ascii="宋体" w:hAnsi="宋体" w:eastAsia="宋体" w:cs="宋体"/>
                <w:color w:val="auto"/>
                <w:kern w:val="0"/>
                <w:sz w:val="21"/>
                <w:szCs w:val="21"/>
                <w:highlight w:val="none"/>
                <w:shd w:val="clear" w:color="auto" w:fill="auto"/>
              </w:rPr>
              <w:t>：对项目关键技术、工艺有深入的表达，对重点、难点有合理的建议，解决方案经济、安全、基本可行。</w:t>
            </w:r>
          </w:p>
          <w:p w14:paraId="24D8A3F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w:t>
            </w:r>
            <w:r>
              <w:rPr>
                <w:rFonts w:hint="eastAsia" w:ascii="宋体" w:hAnsi="宋体" w:eastAsia="宋体" w:cs="宋体"/>
                <w:b/>
                <w:bCs/>
                <w:color w:val="auto"/>
                <w:kern w:val="0"/>
                <w:sz w:val="21"/>
                <w:szCs w:val="21"/>
                <w:highlight w:val="none"/>
                <w:shd w:val="clear" w:color="auto" w:fill="auto"/>
              </w:rPr>
              <w:t>（4分）</w:t>
            </w:r>
            <w:r>
              <w:rPr>
                <w:rFonts w:hint="eastAsia" w:ascii="宋体" w:hAnsi="宋体" w:eastAsia="宋体" w:cs="宋体"/>
                <w:color w:val="auto"/>
                <w:kern w:val="0"/>
                <w:sz w:val="21"/>
                <w:szCs w:val="21"/>
                <w:highlight w:val="none"/>
                <w:shd w:val="clear" w:color="auto" w:fill="auto"/>
              </w:rPr>
              <w:t>：对项目关键技术有一定了解，对重点、难点有建议，解决方案基本可行。</w:t>
            </w:r>
          </w:p>
          <w:p w14:paraId="3381E916">
            <w:pPr>
              <w:keepNext w:val="0"/>
              <w:keepLines w:val="0"/>
              <w:pageBreakBefore w:val="0"/>
              <w:widowControl/>
              <w:kinsoku/>
              <w:wordWrap/>
              <w:overflowPunct/>
              <w:topLinePunct w:val="0"/>
              <w:autoSpaceDE/>
              <w:autoSpaceDN/>
              <w:bidi w:val="0"/>
              <w:adjustRightInd/>
              <w:spacing w:line="360" w:lineRule="auto"/>
              <w:ind w:left="0" w:leftChars="0" w:right="0" w:firstLine="315"/>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差</w:t>
            </w:r>
            <w:r>
              <w:rPr>
                <w:rFonts w:hint="eastAsia" w:ascii="宋体" w:hAnsi="宋体" w:eastAsia="宋体" w:cs="宋体"/>
                <w:b/>
                <w:bCs/>
                <w:color w:val="auto"/>
                <w:kern w:val="0"/>
                <w:sz w:val="21"/>
                <w:szCs w:val="21"/>
                <w:highlight w:val="none"/>
                <w:shd w:val="clear" w:color="auto" w:fill="auto"/>
              </w:rPr>
              <w:t>（0分）</w:t>
            </w:r>
            <w:r>
              <w:rPr>
                <w:rFonts w:hint="eastAsia" w:ascii="宋体" w:hAnsi="宋体" w:eastAsia="宋体" w:cs="宋体"/>
                <w:color w:val="auto"/>
                <w:kern w:val="0"/>
                <w:sz w:val="21"/>
                <w:szCs w:val="21"/>
                <w:highlight w:val="none"/>
                <w:shd w:val="clear" w:color="auto" w:fill="auto"/>
              </w:rPr>
              <w:t>：对项目关键技术有表述，对重点、难点有建议，解决方案不可行。</w:t>
            </w:r>
          </w:p>
        </w:tc>
      </w:tr>
      <w:tr w14:paraId="6999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4245B07D">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662A63CE">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auto"/>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39F60998">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安全文明施工措施</w:t>
            </w:r>
          </w:p>
          <w:p w14:paraId="48ED0D3E">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（14分）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37175B8E">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优</w:t>
            </w:r>
            <w:r>
              <w:rPr>
                <w:rFonts w:hint="eastAsia" w:ascii="宋体" w:hAnsi="宋体" w:eastAsia="宋体" w:cs="宋体"/>
                <w:b/>
                <w:bCs/>
                <w:color w:val="auto"/>
                <w:kern w:val="0"/>
                <w:sz w:val="21"/>
                <w:szCs w:val="21"/>
                <w:highlight w:val="none"/>
                <w:shd w:val="clear" w:color="auto" w:fill="auto"/>
              </w:rPr>
              <w:t>（14分）</w:t>
            </w:r>
            <w:r>
              <w:rPr>
                <w:rFonts w:hint="eastAsia" w:ascii="宋体" w:hAnsi="宋体" w:eastAsia="宋体" w:cs="宋体"/>
                <w:color w:val="auto"/>
                <w:kern w:val="0"/>
                <w:sz w:val="21"/>
                <w:szCs w:val="21"/>
                <w:highlight w:val="none"/>
                <w:shd w:val="clear" w:color="auto" w:fill="auto"/>
              </w:rPr>
              <w:t>：针对项目实际情况，有先进、具体、完整、可行的实施措施，采用规范正确、清晰。</w:t>
            </w:r>
          </w:p>
          <w:p w14:paraId="774460EA">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良</w:t>
            </w:r>
            <w:r>
              <w:rPr>
                <w:rFonts w:hint="eastAsia" w:ascii="宋体" w:hAnsi="宋体" w:eastAsia="宋体" w:cs="宋体"/>
                <w:b/>
                <w:bCs/>
                <w:color w:val="auto"/>
                <w:kern w:val="0"/>
                <w:sz w:val="21"/>
                <w:szCs w:val="21"/>
                <w:highlight w:val="none"/>
                <w:shd w:val="clear" w:color="auto" w:fill="auto"/>
              </w:rPr>
              <w:t>（9分）</w:t>
            </w:r>
            <w:r>
              <w:rPr>
                <w:rFonts w:hint="eastAsia" w:ascii="宋体" w:hAnsi="宋体" w:eastAsia="宋体" w:cs="宋体"/>
                <w:color w:val="auto"/>
                <w:kern w:val="0"/>
                <w:sz w:val="21"/>
                <w:szCs w:val="21"/>
                <w:highlight w:val="none"/>
                <w:shd w:val="clear" w:color="auto" w:fill="auto"/>
              </w:rPr>
              <w:t>：针对项目实际情况，有合理的措施且具体、完整，采用规范正确。</w:t>
            </w:r>
          </w:p>
          <w:p w14:paraId="5A12ED3D">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w:t>
            </w:r>
            <w:r>
              <w:rPr>
                <w:rFonts w:hint="eastAsia" w:ascii="宋体" w:hAnsi="宋体" w:eastAsia="宋体" w:cs="宋体"/>
                <w:b/>
                <w:bCs/>
                <w:color w:val="auto"/>
                <w:kern w:val="0"/>
                <w:sz w:val="21"/>
                <w:szCs w:val="21"/>
                <w:highlight w:val="none"/>
                <w:shd w:val="clear" w:color="auto" w:fill="auto"/>
              </w:rPr>
              <w:t>（4.5分）</w:t>
            </w:r>
            <w:r>
              <w:rPr>
                <w:rFonts w:hint="eastAsia" w:ascii="宋体" w:hAnsi="宋体" w:eastAsia="宋体" w:cs="宋体"/>
                <w:color w:val="auto"/>
                <w:kern w:val="0"/>
                <w:sz w:val="21"/>
                <w:szCs w:val="21"/>
                <w:highlight w:val="none"/>
                <w:shd w:val="clear" w:color="auto" w:fill="auto"/>
              </w:rPr>
              <w:t>：有基本合理的措施，采用规范正确。</w:t>
            </w:r>
          </w:p>
          <w:p w14:paraId="3CD2DE9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差</w:t>
            </w:r>
            <w:r>
              <w:rPr>
                <w:rFonts w:hint="eastAsia" w:ascii="宋体" w:hAnsi="宋体" w:eastAsia="宋体" w:cs="宋体"/>
                <w:b/>
                <w:bCs/>
                <w:color w:val="auto"/>
                <w:kern w:val="0"/>
                <w:sz w:val="21"/>
                <w:szCs w:val="21"/>
                <w:highlight w:val="none"/>
                <w:shd w:val="clear" w:color="auto" w:fill="auto"/>
              </w:rPr>
              <w:t>（0分）</w:t>
            </w:r>
            <w:r>
              <w:rPr>
                <w:rFonts w:hint="eastAsia" w:ascii="宋体" w:hAnsi="宋体" w:eastAsia="宋体" w:cs="宋体"/>
                <w:color w:val="auto"/>
                <w:kern w:val="0"/>
                <w:sz w:val="21"/>
                <w:szCs w:val="21"/>
                <w:highlight w:val="none"/>
                <w:shd w:val="clear" w:color="auto" w:fill="auto"/>
              </w:rPr>
              <w:t>：安全文明措施不得力，采用规范不正确。</w:t>
            </w:r>
          </w:p>
        </w:tc>
      </w:tr>
      <w:tr w14:paraId="0473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425075B4">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4194494C">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auto"/>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7EDFD84C">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质量保证与承诺（6分）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439CA1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优（6分）</w:t>
            </w:r>
            <w:r>
              <w:rPr>
                <w:rFonts w:hint="eastAsia" w:ascii="宋体" w:hAnsi="宋体" w:eastAsia="宋体" w:cs="宋体"/>
                <w:color w:val="auto"/>
                <w:kern w:val="0"/>
                <w:sz w:val="21"/>
                <w:szCs w:val="21"/>
                <w:highlight w:val="none"/>
                <w:shd w:val="clear" w:color="auto" w:fill="auto"/>
              </w:rPr>
              <w:t>：针对项目实际提出先进、可行、具体的保证措施，超过招标文件的质量要求及施工验收规范要求。</w:t>
            </w:r>
          </w:p>
          <w:p w14:paraId="4B173BD2">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良（4分）</w:t>
            </w:r>
            <w:r>
              <w:rPr>
                <w:rFonts w:hint="eastAsia" w:ascii="宋体" w:hAnsi="宋体" w:eastAsia="宋体" w:cs="宋体"/>
                <w:color w:val="auto"/>
                <w:kern w:val="0"/>
                <w:sz w:val="21"/>
                <w:szCs w:val="21"/>
                <w:highlight w:val="none"/>
                <w:shd w:val="clear" w:color="auto" w:fill="auto"/>
              </w:rPr>
              <w:t>：针对项目实际提出先进、可行、具体的保证措施，满足招标文件的质量要求。</w:t>
            </w:r>
          </w:p>
          <w:p w14:paraId="50CF0B5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中（2分）</w:t>
            </w:r>
            <w:r>
              <w:rPr>
                <w:rFonts w:hint="eastAsia" w:ascii="宋体" w:hAnsi="宋体" w:eastAsia="宋体" w:cs="宋体"/>
                <w:color w:val="auto"/>
                <w:kern w:val="0"/>
                <w:sz w:val="21"/>
                <w:szCs w:val="21"/>
                <w:highlight w:val="none"/>
                <w:shd w:val="clear" w:color="auto" w:fill="auto"/>
              </w:rPr>
              <w:t>：具体措施可行，满足招标文件的质量要求。</w:t>
            </w:r>
          </w:p>
          <w:p w14:paraId="60DD0CFC">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差（0分）</w:t>
            </w:r>
            <w:r>
              <w:rPr>
                <w:rFonts w:hint="eastAsia" w:ascii="宋体" w:hAnsi="宋体" w:eastAsia="宋体" w:cs="宋体"/>
                <w:color w:val="auto"/>
                <w:kern w:val="0"/>
                <w:sz w:val="21"/>
                <w:szCs w:val="21"/>
                <w:highlight w:val="none"/>
                <w:shd w:val="clear" w:color="auto" w:fill="auto"/>
              </w:rPr>
              <w:t>：措施不可行。</w:t>
            </w:r>
          </w:p>
        </w:tc>
      </w:tr>
      <w:tr w14:paraId="184D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13A7D16B">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7D39D2E1">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auto"/>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56E79FC3">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新技术应用与承诺（2分）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41E32594">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优（2分）</w:t>
            </w:r>
            <w:r>
              <w:rPr>
                <w:rFonts w:hint="eastAsia" w:ascii="宋体" w:hAnsi="宋体" w:eastAsia="宋体" w:cs="宋体"/>
                <w:color w:val="auto"/>
                <w:sz w:val="21"/>
                <w:szCs w:val="21"/>
                <w:highlight w:val="none"/>
                <w:shd w:val="clear" w:color="auto" w:fill="auto"/>
              </w:rPr>
              <w:t>：针对项目实际，提出采用新技术的具体措施。新技术的验证材料可靠，对节约投资和工期的保证措施得力、具体、严谨。对采用新技术可能产生的风险预见充分，对新技术的实施有安全生产的可靠方案。</w:t>
            </w:r>
          </w:p>
          <w:p w14:paraId="3C8AC56F">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良（1.2分）</w:t>
            </w:r>
            <w:r>
              <w:rPr>
                <w:rFonts w:hint="eastAsia" w:ascii="宋体" w:hAnsi="宋体" w:eastAsia="宋体" w:cs="宋体"/>
                <w:color w:val="auto"/>
                <w:sz w:val="21"/>
                <w:szCs w:val="21"/>
                <w:highlight w:val="none"/>
                <w:shd w:val="clear" w:color="auto" w:fill="auto"/>
              </w:rPr>
              <w:t>：针对项目实际，提出采用新技术的具体措施。新技术的验证材料可靠，对节约投资和工期有保证措施。对采用新技术可能产生的风险有一定的预见。</w:t>
            </w:r>
          </w:p>
          <w:p w14:paraId="06406F97">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中（0.6分）</w:t>
            </w:r>
            <w:r>
              <w:rPr>
                <w:rFonts w:hint="eastAsia" w:ascii="宋体" w:hAnsi="宋体" w:eastAsia="宋体" w:cs="宋体"/>
                <w:color w:val="auto"/>
                <w:sz w:val="21"/>
                <w:szCs w:val="21"/>
                <w:highlight w:val="none"/>
                <w:shd w:val="clear" w:color="auto" w:fill="auto"/>
              </w:rPr>
              <w:t>：有新技术措施，但验证材料不充分，对节约投资和工期可能有一定收益，对采用新技术可能产生的风险预见不足。</w:t>
            </w:r>
          </w:p>
          <w:p w14:paraId="65B53457">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差（0分）</w:t>
            </w:r>
            <w:r>
              <w:rPr>
                <w:rFonts w:hint="eastAsia" w:ascii="宋体" w:hAnsi="宋体" w:eastAsia="宋体" w:cs="宋体"/>
                <w:color w:val="auto"/>
                <w:sz w:val="21"/>
                <w:szCs w:val="21"/>
                <w:highlight w:val="none"/>
                <w:shd w:val="clear" w:color="auto" w:fill="auto"/>
              </w:rPr>
              <w:t>：采用的新技术针对性不强或验证材料不可靠，对节约投资和工期没有具体收益。</w:t>
            </w:r>
          </w:p>
        </w:tc>
      </w:tr>
      <w:tr w14:paraId="31F7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tcBorders>
              <w:left w:val="single" w:color="auto" w:sz="4" w:space="0"/>
              <w:right w:val="single" w:color="auto" w:sz="4" w:space="0"/>
            </w:tcBorders>
            <w:noWrap w:val="0"/>
            <w:vAlign w:val="center"/>
          </w:tcPr>
          <w:p w14:paraId="7C111EBF">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2.2.1（2）</w:t>
            </w:r>
          </w:p>
        </w:tc>
        <w:tc>
          <w:tcPr>
            <w:tcW w:w="1309" w:type="dxa"/>
            <w:tcBorders>
              <w:top w:val="single" w:color="auto" w:sz="4" w:space="0"/>
              <w:left w:val="single" w:color="auto" w:sz="4" w:space="0"/>
              <w:right w:val="single" w:color="auto" w:sz="4" w:space="0"/>
            </w:tcBorders>
            <w:noWrap w:val="0"/>
            <w:vAlign w:val="center"/>
          </w:tcPr>
          <w:p w14:paraId="58E31502">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（2）业绩</w:t>
            </w:r>
            <w:r>
              <w:rPr>
                <w:rFonts w:hint="eastAsia" w:ascii="宋体" w:hAnsi="宋体" w:eastAsia="宋体" w:cs="宋体"/>
                <w:color w:val="auto"/>
                <w:sz w:val="21"/>
                <w:szCs w:val="21"/>
                <w:highlight w:val="none"/>
                <w:shd w:val="clear" w:color="auto" w:fill="auto"/>
                <w:lang w:val="en-US" w:eastAsia="zh-CN"/>
              </w:rPr>
              <w:t>分</w:t>
            </w:r>
            <w:r>
              <w:rPr>
                <w:rFonts w:hint="eastAsia" w:ascii="宋体" w:hAnsi="宋体" w:eastAsia="宋体" w:cs="宋体"/>
                <w:color w:val="auto"/>
                <w:sz w:val="21"/>
                <w:szCs w:val="21"/>
                <w:highlight w:val="none"/>
                <w:shd w:val="clear" w:color="auto" w:fill="auto"/>
              </w:rPr>
              <w:t>（满分10分）</w:t>
            </w:r>
          </w:p>
        </w:tc>
        <w:tc>
          <w:tcPr>
            <w:tcW w:w="7695" w:type="dxa"/>
            <w:gridSpan w:val="2"/>
            <w:tcBorders>
              <w:top w:val="single" w:color="auto" w:sz="4" w:space="0"/>
              <w:left w:val="single" w:color="auto" w:sz="4" w:space="0"/>
              <w:bottom w:val="single" w:color="auto" w:sz="4" w:space="0"/>
              <w:right w:val="single" w:color="auto" w:sz="4" w:space="0"/>
            </w:tcBorders>
            <w:noWrap w:val="0"/>
            <w:vAlign w:val="center"/>
          </w:tcPr>
          <w:p w14:paraId="51D241A0">
            <w:pPr>
              <w:pStyle w:val="75"/>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业绩分（满分10分）：</w:t>
            </w:r>
          </w:p>
          <w:p w14:paraId="709EA97B">
            <w:pPr>
              <w:pStyle w:val="75"/>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企业2022年1月1日以来具有类似工程施工业绩（每个得5分，满分10分。）应附中标通知书或合同协议书扫描件。</w:t>
            </w:r>
          </w:p>
        </w:tc>
      </w:tr>
      <w:tr w14:paraId="0766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tcBorders>
              <w:top w:val="single" w:color="auto" w:sz="4" w:space="0"/>
              <w:left w:val="single" w:color="auto" w:sz="4" w:space="0"/>
              <w:right w:val="single" w:color="auto" w:sz="4" w:space="0"/>
            </w:tcBorders>
            <w:noWrap w:val="0"/>
            <w:vAlign w:val="center"/>
          </w:tcPr>
          <w:p w14:paraId="1E6CDC5E">
            <w:pPr>
              <w:keepNext w:val="0"/>
              <w:keepLines w:val="0"/>
              <w:pageBreakBefore w:val="0"/>
              <w:widowControl/>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2.2.1（3）</w:t>
            </w:r>
          </w:p>
        </w:tc>
        <w:tc>
          <w:tcPr>
            <w:tcW w:w="1309" w:type="dxa"/>
            <w:tcBorders>
              <w:top w:val="single" w:color="auto" w:sz="4" w:space="0"/>
              <w:left w:val="single" w:color="auto" w:sz="4" w:space="0"/>
              <w:right w:val="single" w:color="auto" w:sz="4" w:space="0"/>
            </w:tcBorders>
            <w:noWrap w:val="0"/>
            <w:vAlign w:val="center"/>
          </w:tcPr>
          <w:p w14:paraId="1694B553">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商务磋商总报价评分（满分30分）</w:t>
            </w:r>
          </w:p>
        </w:tc>
        <w:tc>
          <w:tcPr>
            <w:tcW w:w="7695" w:type="dxa"/>
            <w:gridSpan w:val="2"/>
            <w:tcBorders>
              <w:top w:val="single" w:color="auto" w:sz="4" w:space="0"/>
              <w:left w:val="single" w:color="auto" w:sz="4" w:space="0"/>
              <w:bottom w:val="single" w:color="auto" w:sz="4" w:space="0"/>
              <w:right w:val="single" w:color="auto" w:sz="4" w:space="0"/>
            </w:tcBorders>
            <w:noWrap w:val="0"/>
            <w:vAlign w:val="center"/>
          </w:tcPr>
          <w:p w14:paraId="19955980">
            <w:pPr>
              <w:pStyle w:val="20"/>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评审报价=最后磋商总报价。最终成交供应商的成交金额＝最后磋商总报价。</w:t>
            </w:r>
          </w:p>
          <w:p w14:paraId="232AEA27">
            <w:pPr>
              <w:pStyle w:val="20"/>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（1）以进入综合评分环节的最低的评审报价为基准价，基准价报价得分为30分。</w:t>
            </w:r>
          </w:p>
          <w:p w14:paraId="4229A2E6">
            <w:pPr>
              <w:pStyle w:val="20"/>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（2）供应商磋商总报价得分=（磋商基准价/供应商的评审报价）×30分。</w:t>
            </w:r>
          </w:p>
        </w:tc>
      </w:tr>
      <w:tr w14:paraId="2126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3" w:type="dxa"/>
            <w:gridSpan w:val="2"/>
            <w:tcBorders>
              <w:left w:val="single" w:color="auto" w:sz="4" w:space="0"/>
              <w:bottom w:val="single" w:color="auto" w:sz="4" w:space="0"/>
              <w:right w:val="single" w:color="auto" w:sz="4" w:space="0"/>
            </w:tcBorders>
            <w:noWrap w:val="0"/>
            <w:vAlign w:val="center"/>
          </w:tcPr>
          <w:p w14:paraId="4FAC787C">
            <w:pPr>
              <w:pStyle w:val="83"/>
              <w:keepNext w:val="0"/>
              <w:keepLines w:val="0"/>
              <w:pageBreakBefore w:val="0"/>
              <w:kinsoku/>
              <w:wordWrap/>
              <w:overflowPunct/>
              <w:topLinePunct w:val="0"/>
              <w:autoSpaceDE/>
              <w:autoSpaceDN/>
              <w:bidi w:val="0"/>
              <w:adjustRightInd/>
              <w:snapToGrid w:val="0"/>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供应商汇总得分</w:t>
            </w:r>
          </w:p>
          <w:p w14:paraId="38C714DD">
            <w:pPr>
              <w:pStyle w:val="83"/>
              <w:keepNext w:val="0"/>
              <w:keepLines w:val="0"/>
              <w:pageBreakBefore w:val="0"/>
              <w:kinsoku/>
              <w:wordWrap/>
              <w:overflowPunct/>
              <w:topLinePunct w:val="0"/>
              <w:autoSpaceDE/>
              <w:autoSpaceDN/>
              <w:bidi w:val="0"/>
              <w:adjustRightInd/>
              <w:snapToGrid w:val="0"/>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（满分100分）</w:t>
            </w:r>
          </w:p>
        </w:tc>
        <w:tc>
          <w:tcPr>
            <w:tcW w:w="7695" w:type="dxa"/>
            <w:gridSpan w:val="2"/>
            <w:tcBorders>
              <w:top w:val="single" w:color="auto" w:sz="4" w:space="0"/>
              <w:left w:val="single" w:color="auto" w:sz="4" w:space="0"/>
              <w:bottom w:val="single" w:color="auto" w:sz="4" w:space="0"/>
              <w:right w:val="single" w:color="auto" w:sz="4" w:space="0"/>
            </w:tcBorders>
            <w:noWrap w:val="0"/>
            <w:vAlign w:val="center"/>
          </w:tcPr>
          <w:p w14:paraId="3AFB9B9E">
            <w:pPr>
              <w:pStyle w:val="16"/>
              <w:keepNext w:val="0"/>
              <w:keepLines w:val="0"/>
              <w:pageBreakBefore w:val="0"/>
              <w:kinsoku/>
              <w:wordWrap/>
              <w:overflowPunct/>
              <w:topLinePunct w:val="0"/>
              <w:autoSpaceDE/>
              <w:autoSpaceDN/>
              <w:bidi w:val="0"/>
              <w:adjustRightInd/>
              <w:spacing w:line="360" w:lineRule="auto"/>
              <w:ind w:left="0" w:leftChars="0" w:right="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供应商汇总得分=施工组织设计得分+</w:t>
            </w:r>
            <w:r>
              <w:rPr>
                <w:rFonts w:hint="eastAsia" w:ascii="宋体" w:hAnsi="宋体" w:eastAsia="宋体" w:cs="宋体"/>
                <w:color w:val="auto"/>
                <w:sz w:val="21"/>
                <w:szCs w:val="21"/>
                <w:highlight w:val="none"/>
                <w:shd w:val="clear" w:color="auto" w:fill="auto"/>
                <w:lang w:eastAsia="zh-CN"/>
              </w:rPr>
              <w:t>拟投入本项目管理人员配备情况</w:t>
            </w:r>
            <w:r>
              <w:rPr>
                <w:rFonts w:hint="eastAsia" w:ascii="宋体" w:hAnsi="宋体" w:eastAsia="宋体" w:cs="宋体"/>
                <w:color w:val="auto"/>
                <w:sz w:val="21"/>
                <w:szCs w:val="21"/>
                <w:highlight w:val="none"/>
                <w:shd w:val="clear" w:color="auto" w:fill="auto"/>
              </w:rPr>
              <w:t>得分+商务部分得分</w:t>
            </w:r>
          </w:p>
        </w:tc>
      </w:tr>
      <w:bookmarkEnd w:id="222"/>
    </w:tbl>
    <w:p w14:paraId="66FD9845">
      <w:pPr>
        <w:pStyle w:val="20"/>
        <w:keepNext w:val="0"/>
        <w:keepLines w:val="0"/>
        <w:pageBreakBefore w:val="0"/>
        <w:tabs>
          <w:tab w:val="left" w:pos="4214"/>
        </w:tabs>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b/>
          <w:color w:val="auto"/>
          <w:sz w:val="21"/>
          <w:szCs w:val="21"/>
          <w:highlight w:val="none"/>
          <w:shd w:val="clear" w:color="auto" w:fill="auto"/>
        </w:rPr>
      </w:pPr>
      <w:bookmarkStart w:id="223" w:name="_Toc10268"/>
      <w:bookmarkStart w:id="224" w:name="_Toc73275790"/>
      <w:bookmarkStart w:id="225" w:name="_Toc8466"/>
      <w:bookmarkStart w:id="226" w:name="_Toc4774"/>
      <w:bookmarkStart w:id="227" w:name="_Toc16092"/>
      <w:r>
        <w:rPr>
          <w:rFonts w:hint="eastAsia" w:ascii="宋体" w:hAnsi="宋体" w:eastAsia="宋体" w:cs="宋体"/>
          <w:b/>
          <w:color w:val="auto"/>
          <w:sz w:val="21"/>
          <w:szCs w:val="21"/>
          <w:highlight w:val="none"/>
          <w:shd w:val="clear" w:color="auto" w:fill="auto"/>
        </w:rPr>
        <w:t>三、推荐成交候选供应商原则</w:t>
      </w:r>
      <w:bookmarkEnd w:id="223"/>
    </w:p>
    <w:p w14:paraId="6C64E288">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磋商小组应当根据综合得分情况，按照综合得分由高到低顺序推荐成交候选人，并编写评审报告。磋商小组根据综合得分由高到低排列次序，若得分相同时，以最后报价由低到高顺序排列；若得分相同且最后报价相同的，由磋商小组按照技术指标优劣顺序推荐。</w:t>
      </w:r>
    </w:p>
    <w:p w14:paraId="246F8CE0">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（2）磋商小组可推荐前三名为成交候选供应商。采购单位应当确定磋商小组推荐排名第一的成交候选供应商为成交供应商。</w:t>
      </w:r>
    </w:p>
    <w:p w14:paraId="252146AE">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（3）排名第一的成交候选供应商放弃成交、因不可抗力提出不能履行合同的，采购单位可以依法确定排名第二的成交候选供应商为成交供应商。</w:t>
      </w:r>
    </w:p>
    <w:p w14:paraId="6862C978">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（4）排名第二的成交候选供应商因前款规定的同样原因不能签订合同的，采购单位可以依法确定排名第三的成交候选供应商为成交供应商。</w:t>
      </w:r>
    </w:p>
    <w:p w14:paraId="3F9B66DA">
      <w:pPr>
        <w:pStyle w:val="16"/>
        <w:rPr>
          <w:color w:val="auto"/>
          <w:highlight w:val="none"/>
          <w:shd w:val="clear" w:color="auto" w:fill="auto"/>
        </w:rPr>
      </w:pPr>
    </w:p>
    <w:p w14:paraId="30E6791A">
      <w:pPr>
        <w:rPr>
          <w:color w:val="auto"/>
          <w:highlight w:val="none"/>
          <w:shd w:val="clear" w:color="auto" w:fill="auto"/>
        </w:rPr>
      </w:pPr>
    </w:p>
    <w:p w14:paraId="0FF130EC">
      <w:pPr>
        <w:pStyle w:val="16"/>
        <w:rPr>
          <w:color w:val="auto"/>
          <w:highlight w:val="none"/>
          <w:shd w:val="clear" w:color="auto" w:fill="auto"/>
        </w:rPr>
      </w:pPr>
    </w:p>
    <w:p w14:paraId="6249AADD">
      <w:pPr>
        <w:rPr>
          <w:color w:val="auto"/>
          <w:highlight w:val="none"/>
          <w:shd w:val="clear" w:color="auto" w:fill="auto"/>
        </w:rPr>
      </w:pPr>
    </w:p>
    <w:p w14:paraId="5E2A33FE">
      <w:pPr>
        <w:pStyle w:val="16"/>
        <w:rPr>
          <w:color w:val="auto"/>
          <w:highlight w:val="none"/>
          <w:shd w:val="clear" w:color="auto" w:fill="auto"/>
        </w:rPr>
      </w:pPr>
    </w:p>
    <w:p w14:paraId="048E84E0">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
          <w:bCs/>
          <w:color w:val="auto"/>
          <w:sz w:val="24"/>
          <w:highlight w:val="none"/>
          <w:shd w:val="clear" w:color="auto" w:fill="auto"/>
        </w:rPr>
      </w:pPr>
      <w:bookmarkStart w:id="228" w:name="_Toc17369"/>
      <w:r>
        <w:rPr>
          <w:rFonts w:hint="eastAsia" w:ascii="宋体" w:hAnsi="宋体" w:cs="宋体"/>
          <w:b/>
          <w:bCs/>
          <w:color w:val="auto"/>
          <w:sz w:val="24"/>
          <w:highlight w:val="none"/>
          <w:shd w:val="clear" w:color="auto" w:fill="auto"/>
        </w:rPr>
        <w:br w:type="page"/>
      </w:r>
      <w:r>
        <w:rPr>
          <w:rFonts w:hint="eastAsia" w:ascii="宋体" w:hAnsi="宋体" w:cs="宋体"/>
          <w:b/>
          <w:bCs/>
          <w:color w:val="auto"/>
          <w:sz w:val="24"/>
          <w:highlight w:val="none"/>
          <w:shd w:val="clear" w:color="auto" w:fill="auto"/>
        </w:rPr>
        <w:t>附表</w:t>
      </w:r>
      <w:bookmarkEnd w:id="228"/>
    </w:p>
    <w:p w14:paraId="09C5FD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kern w:val="0"/>
          <w:sz w:val="30"/>
          <w:szCs w:val="30"/>
          <w:highlight w:val="none"/>
          <w:shd w:val="clear" w:color="auto" w:fill="auto"/>
        </w:rPr>
      </w:pPr>
      <w:bookmarkStart w:id="229" w:name="_Toc28361_WPSOffice_Level2"/>
      <w:r>
        <w:rPr>
          <w:rFonts w:hint="eastAsia" w:ascii="宋体" w:hAnsi="宋体" w:cs="宋体"/>
          <w:b/>
          <w:bCs/>
          <w:color w:val="auto"/>
          <w:kern w:val="0"/>
          <w:sz w:val="30"/>
          <w:szCs w:val="30"/>
          <w:highlight w:val="none"/>
          <w:shd w:val="clear" w:color="auto" w:fill="auto"/>
        </w:rPr>
        <w:t>统计上大中小微型企业划分标准</w:t>
      </w:r>
      <w:bookmarkEnd w:id="229"/>
    </w:p>
    <w:tbl>
      <w:tblPr>
        <w:tblStyle w:val="3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1372"/>
        <w:gridCol w:w="710"/>
        <w:gridCol w:w="1127"/>
        <w:gridCol w:w="1705"/>
        <w:gridCol w:w="1429"/>
        <w:gridCol w:w="994"/>
      </w:tblGrid>
      <w:tr w14:paraId="0EEA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blHeader/>
          <w:jc w:val="center"/>
        </w:trPr>
        <w:tc>
          <w:tcPr>
            <w:tcW w:w="2118" w:type="dxa"/>
            <w:shd w:val="clear" w:color="auto" w:fill="8DB3E2"/>
            <w:noWrap w:val="0"/>
            <w:vAlign w:val="center"/>
          </w:tcPr>
          <w:p w14:paraId="31C4B761">
            <w:pPr>
              <w:widowControl/>
              <w:spacing w:line="240" w:lineRule="auto"/>
              <w:jc w:val="center"/>
              <w:rPr>
                <w:rFonts w:ascii="宋体" w:hAnsi="宋体" w:cs="宋体"/>
                <w:b/>
                <w:bCs/>
                <w:color w:val="auto"/>
                <w:kern w:val="0"/>
                <w:sz w:val="18"/>
                <w:szCs w:val="21"/>
                <w:highlight w:val="none"/>
                <w:shd w:val="clear" w:color="auto" w:fill="auto"/>
              </w:rPr>
            </w:pPr>
            <w:r>
              <w:rPr>
                <w:rFonts w:hint="eastAsia" w:ascii="宋体" w:hAnsi="宋体" w:cs="宋体"/>
                <w:b/>
                <w:bCs/>
                <w:color w:val="auto"/>
                <w:kern w:val="0"/>
                <w:sz w:val="18"/>
                <w:szCs w:val="21"/>
                <w:highlight w:val="none"/>
                <w:shd w:val="clear" w:color="auto" w:fill="auto"/>
              </w:rPr>
              <w:t>行业名称</w:t>
            </w:r>
          </w:p>
        </w:tc>
        <w:tc>
          <w:tcPr>
            <w:tcW w:w="1372" w:type="dxa"/>
            <w:shd w:val="clear" w:color="auto" w:fill="8DB3E2"/>
            <w:noWrap w:val="0"/>
            <w:vAlign w:val="center"/>
          </w:tcPr>
          <w:p w14:paraId="36A59A37">
            <w:pPr>
              <w:widowControl/>
              <w:spacing w:line="240" w:lineRule="auto"/>
              <w:jc w:val="center"/>
              <w:rPr>
                <w:rFonts w:ascii="宋体" w:hAnsi="宋体" w:cs="宋体"/>
                <w:b/>
                <w:bCs/>
                <w:color w:val="auto"/>
                <w:kern w:val="0"/>
                <w:sz w:val="18"/>
                <w:szCs w:val="18"/>
                <w:highlight w:val="none"/>
                <w:shd w:val="clear" w:color="auto" w:fill="auto"/>
              </w:rPr>
            </w:pPr>
            <w:r>
              <w:rPr>
                <w:rFonts w:hint="eastAsia" w:ascii="宋体" w:hAnsi="宋体" w:cs="宋体"/>
                <w:b/>
                <w:bCs/>
                <w:color w:val="auto"/>
                <w:kern w:val="0"/>
                <w:sz w:val="18"/>
                <w:szCs w:val="18"/>
                <w:highlight w:val="none"/>
                <w:shd w:val="clear" w:color="auto" w:fill="auto"/>
              </w:rPr>
              <w:t>指标名称</w:t>
            </w:r>
          </w:p>
        </w:tc>
        <w:tc>
          <w:tcPr>
            <w:tcW w:w="710" w:type="dxa"/>
            <w:shd w:val="clear" w:color="auto" w:fill="8DB3E2"/>
            <w:noWrap w:val="0"/>
            <w:vAlign w:val="center"/>
          </w:tcPr>
          <w:p w14:paraId="66E0B8D8">
            <w:pPr>
              <w:widowControl/>
              <w:spacing w:line="240" w:lineRule="auto"/>
              <w:jc w:val="center"/>
              <w:rPr>
                <w:rFonts w:ascii="宋体" w:hAnsi="宋体" w:cs="宋体"/>
                <w:b/>
                <w:bCs/>
                <w:color w:val="auto"/>
                <w:kern w:val="0"/>
                <w:sz w:val="18"/>
                <w:szCs w:val="18"/>
                <w:highlight w:val="none"/>
                <w:shd w:val="clear" w:color="auto" w:fill="auto"/>
              </w:rPr>
            </w:pPr>
            <w:r>
              <w:rPr>
                <w:rFonts w:hint="eastAsia" w:ascii="宋体" w:hAnsi="宋体" w:cs="宋体"/>
                <w:b/>
                <w:bCs/>
                <w:color w:val="auto"/>
                <w:kern w:val="0"/>
                <w:sz w:val="18"/>
                <w:szCs w:val="18"/>
                <w:highlight w:val="none"/>
                <w:shd w:val="clear" w:color="auto" w:fill="auto"/>
              </w:rPr>
              <w:t>计量</w:t>
            </w:r>
          </w:p>
          <w:p w14:paraId="179315AD">
            <w:pPr>
              <w:widowControl/>
              <w:spacing w:line="240" w:lineRule="auto"/>
              <w:jc w:val="center"/>
              <w:rPr>
                <w:rFonts w:ascii="宋体" w:hAnsi="宋体" w:cs="宋体"/>
                <w:b/>
                <w:bCs/>
                <w:color w:val="auto"/>
                <w:kern w:val="0"/>
                <w:sz w:val="18"/>
                <w:szCs w:val="18"/>
                <w:highlight w:val="none"/>
                <w:shd w:val="clear" w:color="auto" w:fill="auto"/>
              </w:rPr>
            </w:pPr>
            <w:r>
              <w:rPr>
                <w:rFonts w:hint="eastAsia" w:ascii="宋体" w:hAnsi="宋体" w:cs="宋体"/>
                <w:b/>
                <w:bCs/>
                <w:color w:val="auto"/>
                <w:kern w:val="0"/>
                <w:sz w:val="18"/>
                <w:szCs w:val="18"/>
                <w:highlight w:val="none"/>
                <w:shd w:val="clear" w:color="auto" w:fill="auto"/>
              </w:rPr>
              <w:t>单位</w:t>
            </w:r>
          </w:p>
        </w:tc>
        <w:tc>
          <w:tcPr>
            <w:tcW w:w="1127" w:type="dxa"/>
            <w:shd w:val="clear" w:color="auto" w:fill="8DB3E2"/>
            <w:noWrap w:val="0"/>
            <w:vAlign w:val="center"/>
          </w:tcPr>
          <w:p w14:paraId="220EF3FD">
            <w:pPr>
              <w:widowControl/>
              <w:spacing w:line="240" w:lineRule="auto"/>
              <w:jc w:val="center"/>
              <w:rPr>
                <w:rFonts w:ascii="宋体" w:hAnsi="宋体" w:cs="宋体"/>
                <w:b/>
                <w:bCs/>
                <w:color w:val="auto"/>
                <w:kern w:val="0"/>
                <w:sz w:val="18"/>
                <w:szCs w:val="18"/>
                <w:highlight w:val="none"/>
                <w:shd w:val="clear" w:color="auto" w:fill="auto"/>
              </w:rPr>
            </w:pPr>
            <w:r>
              <w:rPr>
                <w:rFonts w:hint="eastAsia" w:ascii="宋体" w:hAnsi="宋体" w:cs="宋体"/>
                <w:b/>
                <w:bCs/>
                <w:color w:val="auto"/>
                <w:kern w:val="0"/>
                <w:sz w:val="18"/>
                <w:szCs w:val="18"/>
                <w:highlight w:val="none"/>
                <w:shd w:val="clear" w:color="auto" w:fill="auto"/>
              </w:rPr>
              <w:t>大型</w:t>
            </w:r>
          </w:p>
        </w:tc>
        <w:tc>
          <w:tcPr>
            <w:tcW w:w="1705" w:type="dxa"/>
            <w:shd w:val="clear" w:color="auto" w:fill="8DB3E2"/>
            <w:noWrap w:val="0"/>
            <w:vAlign w:val="center"/>
          </w:tcPr>
          <w:p w14:paraId="7F563CE2">
            <w:pPr>
              <w:widowControl/>
              <w:spacing w:line="240" w:lineRule="auto"/>
              <w:jc w:val="center"/>
              <w:rPr>
                <w:rFonts w:ascii="宋体" w:hAnsi="宋体" w:cs="宋体"/>
                <w:b/>
                <w:bCs/>
                <w:color w:val="auto"/>
                <w:kern w:val="0"/>
                <w:sz w:val="18"/>
                <w:szCs w:val="18"/>
                <w:highlight w:val="none"/>
                <w:shd w:val="clear" w:color="auto" w:fill="auto"/>
              </w:rPr>
            </w:pPr>
            <w:r>
              <w:rPr>
                <w:rFonts w:hint="eastAsia" w:ascii="宋体" w:hAnsi="宋体" w:cs="宋体"/>
                <w:b/>
                <w:bCs/>
                <w:color w:val="auto"/>
                <w:kern w:val="0"/>
                <w:sz w:val="18"/>
                <w:szCs w:val="18"/>
                <w:highlight w:val="none"/>
                <w:shd w:val="clear" w:color="auto" w:fill="auto"/>
              </w:rPr>
              <w:t>中型</w:t>
            </w:r>
          </w:p>
        </w:tc>
        <w:tc>
          <w:tcPr>
            <w:tcW w:w="1429" w:type="dxa"/>
            <w:shd w:val="clear" w:color="auto" w:fill="8DB3E2"/>
            <w:noWrap w:val="0"/>
            <w:vAlign w:val="center"/>
          </w:tcPr>
          <w:p w14:paraId="131002DC">
            <w:pPr>
              <w:widowControl/>
              <w:spacing w:line="240" w:lineRule="auto"/>
              <w:jc w:val="center"/>
              <w:rPr>
                <w:rFonts w:ascii="宋体" w:hAnsi="宋体" w:cs="宋体"/>
                <w:b/>
                <w:bCs/>
                <w:color w:val="auto"/>
                <w:kern w:val="0"/>
                <w:sz w:val="18"/>
                <w:szCs w:val="18"/>
                <w:highlight w:val="none"/>
                <w:shd w:val="clear" w:color="auto" w:fill="auto"/>
              </w:rPr>
            </w:pPr>
            <w:r>
              <w:rPr>
                <w:rFonts w:hint="eastAsia" w:ascii="宋体" w:hAnsi="宋体" w:cs="宋体"/>
                <w:b/>
                <w:bCs/>
                <w:color w:val="auto"/>
                <w:kern w:val="0"/>
                <w:sz w:val="18"/>
                <w:szCs w:val="18"/>
                <w:highlight w:val="none"/>
                <w:shd w:val="clear" w:color="auto" w:fill="auto"/>
              </w:rPr>
              <w:t>小型</w:t>
            </w:r>
          </w:p>
        </w:tc>
        <w:tc>
          <w:tcPr>
            <w:tcW w:w="994" w:type="dxa"/>
            <w:shd w:val="clear" w:color="auto" w:fill="8DB3E2"/>
            <w:noWrap w:val="0"/>
            <w:vAlign w:val="center"/>
          </w:tcPr>
          <w:p w14:paraId="58EA26EC">
            <w:pPr>
              <w:widowControl/>
              <w:spacing w:line="240" w:lineRule="auto"/>
              <w:jc w:val="center"/>
              <w:rPr>
                <w:rFonts w:ascii="宋体" w:hAnsi="宋体" w:cs="宋体"/>
                <w:b/>
                <w:bCs/>
                <w:color w:val="auto"/>
                <w:kern w:val="0"/>
                <w:sz w:val="18"/>
                <w:szCs w:val="18"/>
                <w:highlight w:val="none"/>
                <w:shd w:val="clear" w:color="auto" w:fill="auto"/>
              </w:rPr>
            </w:pPr>
            <w:r>
              <w:rPr>
                <w:rFonts w:hint="eastAsia" w:ascii="宋体" w:hAnsi="宋体" w:cs="宋体"/>
                <w:b/>
                <w:bCs/>
                <w:color w:val="auto"/>
                <w:kern w:val="0"/>
                <w:sz w:val="18"/>
                <w:szCs w:val="18"/>
                <w:highlight w:val="none"/>
                <w:shd w:val="clear" w:color="auto" w:fill="auto"/>
              </w:rPr>
              <w:t>微型</w:t>
            </w:r>
          </w:p>
        </w:tc>
      </w:tr>
      <w:tr w14:paraId="5CDE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noWrap w:val="0"/>
            <w:vAlign w:val="center"/>
          </w:tcPr>
          <w:p w14:paraId="5B2EC1B4">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农、林、牧、渔业</w:t>
            </w:r>
          </w:p>
        </w:tc>
        <w:tc>
          <w:tcPr>
            <w:tcW w:w="1372" w:type="dxa"/>
            <w:noWrap w:val="0"/>
            <w:vAlign w:val="center"/>
          </w:tcPr>
          <w:p w14:paraId="2124EF0B">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6E7D29A2">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6B78242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Y≥20000</w:t>
            </w:r>
          </w:p>
        </w:tc>
        <w:tc>
          <w:tcPr>
            <w:tcW w:w="1705" w:type="dxa"/>
            <w:noWrap w:val="0"/>
            <w:vAlign w:val="center"/>
          </w:tcPr>
          <w:p w14:paraId="69CC8E52">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500≤Y＜20000</w:t>
            </w:r>
          </w:p>
        </w:tc>
        <w:tc>
          <w:tcPr>
            <w:tcW w:w="1429" w:type="dxa"/>
            <w:noWrap w:val="0"/>
            <w:vAlign w:val="center"/>
          </w:tcPr>
          <w:p w14:paraId="1EEF106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50≤Y＜500</w:t>
            </w:r>
          </w:p>
        </w:tc>
        <w:tc>
          <w:tcPr>
            <w:tcW w:w="994" w:type="dxa"/>
            <w:noWrap w:val="0"/>
            <w:vAlign w:val="center"/>
          </w:tcPr>
          <w:p w14:paraId="697DB05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Y＜50</w:t>
            </w:r>
          </w:p>
        </w:tc>
      </w:tr>
      <w:tr w14:paraId="5AB6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1B6A783A">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工业 *</w:t>
            </w:r>
          </w:p>
        </w:tc>
        <w:tc>
          <w:tcPr>
            <w:tcW w:w="1372" w:type="dxa"/>
            <w:noWrap w:val="0"/>
            <w:vAlign w:val="center"/>
          </w:tcPr>
          <w:p w14:paraId="752C85F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5FDE098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73119089">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X≥1000</w:t>
            </w:r>
          </w:p>
        </w:tc>
        <w:tc>
          <w:tcPr>
            <w:tcW w:w="1705" w:type="dxa"/>
            <w:noWrap w:val="0"/>
            <w:vAlign w:val="center"/>
          </w:tcPr>
          <w:p w14:paraId="1EF9768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300≤X＜1000</w:t>
            </w:r>
          </w:p>
        </w:tc>
        <w:tc>
          <w:tcPr>
            <w:tcW w:w="1429" w:type="dxa"/>
            <w:noWrap w:val="0"/>
            <w:vAlign w:val="center"/>
          </w:tcPr>
          <w:p w14:paraId="71D1D6D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20≤X＜300</w:t>
            </w:r>
          </w:p>
        </w:tc>
        <w:tc>
          <w:tcPr>
            <w:tcW w:w="994" w:type="dxa"/>
            <w:noWrap w:val="0"/>
            <w:vAlign w:val="center"/>
          </w:tcPr>
          <w:p w14:paraId="40E578D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X＜20</w:t>
            </w:r>
          </w:p>
        </w:tc>
      </w:tr>
      <w:tr w14:paraId="2817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343D52ED">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09430AA7">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052D0223">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7CDC7EA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Y≥40000</w:t>
            </w:r>
          </w:p>
        </w:tc>
        <w:tc>
          <w:tcPr>
            <w:tcW w:w="1705" w:type="dxa"/>
            <w:noWrap w:val="0"/>
            <w:vAlign w:val="center"/>
          </w:tcPr>
          <w:p w14:paraId="70EE2B72">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2000≤Y＜40000</w:t>
            </w:r>
          </w:p>
        </w:tc>
        <w:tc>
          <w:tcPr>
            <w:tcW w:w="1429" w:type="dxa"/>
            <w:noWrap w:val="0"/>
            <w:vAlign w:val="center"/>
          </w:tcPr>
          <w:p w14:paraId="20BE246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300≤Y＜2000</w:t>
            </w:r>
          </w:p>
        </w:tc>
        <w:tc>
          <w:tcPr>
            <w:tcW w:w="994" w:type="dxa"/>
            <w:noWrap w:val="0"/>
            <w:vAlign w:val="center"/>
          </w:tcPr>
          <w:p w14:paraId="74815AA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Y＜300</w:t>
            </w:r>
          </w:p>
        </w:tc>
      </w:tr>
      <w:tr w14:paraId="475C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2E8191BA">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建筑业</w:t>
            </w:r>
          </w:p>
        </w:tc>
        <w:tc>
          <w:tcPr>
            <w:tcW w:w="1372" w:type="dxa"/>
            <w:noWrap w:val="0"/>
            <w:vAlign w:val="center"/>
          </w:tcPr>
          <w:p w14:paraId="5EEC9A19">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5090E26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5E2A56DB">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Y≥80000</w:t>
            </w:r>
          </w:p>
        </w:tc>
        <w:tc>
          <w:tcPr>
            <w:tcW w:w="1705" w:type="dxa"/>
            <w:noWrap w:val="0"/>
            <w:vAlign w:val="center"/>
          </w:tcPr>
          <w:p w14:paraId="27E7B12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6000≤Y＜80000</w:t>
            </w:r>
          </w:p>
        </w:tc>
        <w:tc>
          <w:tcPr>
            <w:tcW w:w="1429" w:type="dxa"/>
            <w:noWrap w:val="0"/>
            <w:vAlign w:val="center"/>
          </w:tcPr>
          <w:p w14:paraId="103F3B6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300≤Y＜6000</w:t>
            </w:r>
          </w:p>
        </w:tc>
        <w:tc>
          <w:tcPr>
            <w:tcW w:w="994" w:type="dxa"/>
            <w:noWrap w:val="0"/>
            <w:vAlign w:val="center"/>
          </w:tcPr>
          <w:p w14:paraId="191A5A0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Y＜300</w:t>
            </w:r>
          </w:p>
        </w:tc>
      </w:tr>
      <w:tr w14:paraId="3CCE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09DDDFF9">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7C80AEFB">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资产总额(Z)</w:t>
            </w:r>
          </w:p>
        </w:tc>
        <w:tc>
          <w:tcPr>
            <w:tcW w:w="710" w:type="dxa"/>
            <w:noWrap w:val="0"/>
            <w:vAlign w:val="center"/>
          </w:tcPr>
          <w:p w14:paraId="426FC3F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149198A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Z≥80000</w:t>
            </w:r>
          </w:p>
        </w:tc>
        <w:tc>
          <w:tcPr>
            <w:tcW w:w="1705" w:type="dxa"/>
            <w:noWrap w:val="0"/>
            <w:vAlign w:val="center"/>
          </w:tcPr>
          <w:p w14:paraId="6B39F2A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5000≤Z＜80000</w:t>
            </w:r>
          </w:p>
        </w:tc>
        <w:tc>
          <w:tcPr>
            <w:tcW w:w="1429" w:type="dxa"/>
            <w:noWrap w:val="0"/>
            <w:vAlign w:val="center"/>
          </w:tcPr>
          <w:p w14:paraId="1D0C2CD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300≤Z＜5000</w:t>
            </w:r>
          </w:p>
        </w:tc>
        <w:tc>
          <w:tcPr>
            <w:tcW w:w="994" w:type="dxa"/>
            <w:noWrap w:val="0"/>
            <w:vAlign w:val="center"/>
          </w:tcPr>
          <w:p w14:paraId="658724F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Z＜300</w:t>
            </w:r>
          </w:p>
        </w:tc>
      </w:tr>
      <w:tr w14:paraId="1058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7CCD78E2">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批发业</w:t>
            </w:r>
          </w:p>
        </w:tc>
        <w:tc>
          <w:tcPr>
            <w:tcW w:w="1372" w:type="dxa"/>
            <w:noWrap w:val="0"/>
            <w:vAlign w:val="center"/>
          </w:tcPr>
          <w:p w14:paraId="1AC6267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6D03663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24A1BFE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X≥200</w:t>
            </w:r>
          </w:p>
        </w:tc>
        <w:tc>
          <w:tcPr>
            <w:tcW w:w="1705" w:type="dxa"/>
            <w:noWrap w:val="0"/>
            <w:vAlign w:val="center"/>
          </w:tcPr>
          <w:p w14:paraId="51966757">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20≤X＜200</w:t>
            </w:r>
          </w:p>
        </w:tc>
        <w:tc>
          <w:tcPr>
            <w:tcW w:w="1429" w:type="dxa"/>
            <w:noWrap w:val="0"/>
            <w:vAlign w:val="center"/>
          </w:tcPr>
          <w:p w14:paraId="47A8061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5≤X＜20</w:t>
            </w:r>
          </w:p>
        </w:tc>
        <w:tc>
          <w:tcPr>
            <w:tcW w:w="994" w:type="dxa"/>
            <w:noWrap w:val="0"/>
            <w:vAlign w:val="center"/>
          </w:tcPr>
          <w:p w14:paraId="4FD3C1D2">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X＜5</w:t>
            </w:r>
          </w:p>
        </w:tc>
      </w:tr>
      <w:tr w14:paraId="5A65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3F6D9F4A">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3939C6F3">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427D62A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31B16BCC">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Y≥40000</w:t>
            </w:r>
          </w:p>
        </w:tc>
        <w:tc>
          <w:tcPr>
            <w:tcW w:w="1705" w:type="dxa"/>
            <w:noWrap w:val="0"/>
            <w:vAlign w:val="center"/>
          </w:tcPr>
          <w:p w14:paraId="55B2F887">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5000≤Y＜40000</w:t>
            </w:r>
          </w:p>
        </w:tc>
        <w:tc>
          <w:tcPr>
            <w:tcW w:w="1429" w:type="dxa"/>
            <w:noWrap w:val="0"/>
            <w:vAlign w:val="center"/>
          </w:tcPr>
          <w:p w14:paraId="491E9F55">
            <w:pPr>
              <w:widowControl/>
              <w:spacing w:line="240" w:lineRule="auto"/>
              <w:ind w:left="-1" w:leftChars="-1" w:hanging="1"/>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1000≤Y＜5000</w:t>
            </w:r>
          </w:p>
        </w:tc>
        <w:tc>
          <w:tcPr>
            <w:tcW w:w="994" w:type="dxa"/>
            <w:noWrap w:val="0"/>
            <w:vAlign w:val="center"/>
          </w:tcPr>
          <w:p w14:paraId="5DEDB7B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Y＜1000</w:t>
            </w:r>
          </w:p>
        </w:tc>
      </w:tr>
      <w:tr w14:paraId="638D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2118" w:type="dxa"/>
            <w:vMerge w:val="restart"/>
            <w:noWrap w:val="0"/>
            <w:vAlign w:val="center"/>
          </w:tcPr>
          <w:p w14:paraId="583AEDF9">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零售业</w:t>
            </w:r>
          </w:p>
        </w:tc>
        <w:tc>
          <w:tcPr>
            <w:tcW w:w="1372" w:type="dxa"/>
            <w:noWrap w:val="0"/>
            <w:vAlign w:val="center"/>
          </w:tcPr>
          <w:p w14:paraId="003468A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3D06C8CC">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72EF1BB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X≥300</w:t>
            </w:r>
          </w:p>
        </w:tc>
        <w:tc>
          <w:tcPr>
            <w:tcW w:w="1705" w:type="dxa"/>
            <w:noWrap w:val="0"/>
            <w:vAlign w:val="center"/>
          </w:tcPr>
          <w:p w14:paraId="39D1CC2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50≤X＜300</w:t>
            </w:r>
          </w:p>
        </w:tc>
        <w:tc>
          <w:tcPr>
            <w:tcW w:w="1429" w:type="dxa"/>
            <w:noWrap w:val="0"/>
            <w:vAlign w:val="center"/>
          </w:tcPr>
          <w:p w14:paraId="0871EDDB">
            <w:pPr>
              <w:widowControl/>
              <w:spacing w:line="240" w:lineRule="auto"/>
              <w:ind w:left="-1" w:leftChars="-1" w:hanging="1"/>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10≤X＜50</w:t>
            </w:r>
          </w:p>
        </w:tc>
        <w:tc>
          <w:tcPr>
            <w:tcW w:w="994" w:type="dxa"/>
            <w:noWrap w:val="0"/>
            <w:vAlign w:val="center"/>
          </w:tcPr>
          <w:p w14:paraId="7A79FD5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w:t>
            </w:r>
          </w:p>
        </w:tc>
      </w:tr>
      <w:tr w14:paraId="5E97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522A300F">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0D89DAC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6C7F59D2">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1E6C44A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Y≥20000</w:t>
            </w:r>
          </w:p>
        </w:tc>
        <w:tc>
          <w:tcPr>
            <w:tcW w:w="1705" w:type="dxa"/>
            <w:noWrap w:val="0"/>
            <w:vAlign w:val="center"/>
          </w:tcPr>
          <w:p w14:paraId="7BB3A4F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500≤Y＜20000</w:t>
            </w:r>
          </w:p>
        </w:tc>
        <w:tc>
          <w:tcPr>
            <w:tcW w:w="1429" w:type="dxa"/>
            <w:noWrap w:val="0"/>
            <w:vAlign w:val="center"/>
          </w:tcPr>
          <w:p w14:paraId="108413AB">
            <w:pPr>
              <w:widowControl/>
              <w:spacing w:line="240" w:lineRule="auto"/>
              <w:ind w:left="-1" w:leftChars="-1" w:hanging="1"/>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100≤Y＜500</w:t>
            </w:r>
          </w:p>
        </w:tc>
        <w:tc>
          <w:tcPr>
            <w:tcW w:w="994" w:type="dxa"/>
            <w:noWrap w:val="0"/>
            <w:vAlign w:val="center"/>
          </w:tcPr>
          <w:p w14:paraId="5DE3D297">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w:t>
            </w:r>
          </w:p>
        </w:tc>
      </w:tr>
      <w:tr w14:paraId="6CE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46AAA226">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交通运输业 *</w:t>
            </w:r>
          </w:p>
        </w:tc>
        <w:tc>
          <w:tcPr>
            <w:tcW w:w="1372" w:type="dxa"/>
            <w:noWrap w:val="0"/>
            <w:vAlign w:val="center"/>
          </w:tcPr>
          <w:p w14:paraId="340D0FB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5735EC4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179A08F3">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X≥1000</w:t>
            </w:r>
          </w:p>
        </w:tc>
        <w:tc>
          <w:tcPr>
            <w:tcW w:w="1705" w:type="dxa"/>
            <w:noWrap w:val="0"/>
            <w:vAlign w:val="center"/>
          </w:tcPr>
          <w:p w14:paraId="62AD88F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300≤X＜1000</w:t>
            </w:r>
          </w:p>
        </w:tc>
        <w:tc>
          <w:tcPr>
            <w:tcW w:w="1429" w:type="dxa"/>
            <w:noWrap w:val="0"/>
            <w:vAlign w:val="center"/>
          </w:tcPr>
          <w:p w14:paraId="21DF5D3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20≤X＜300</w:t>
            </w:r>
          </w:p>
        </w:tc>
        <w:tc>
          <w:tcPr>
            <w:tcW w:w="994" w:type="dxa"/>
            <w:noWrap w:val="0"/>
            <w:vAlign w:val="center"/>
          </w:tcPr>
          <w:p w14:paraId="3A4D3EB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X＜20</w:t>
            </w:r>
          </w:p>
        </w:tc>
      </w:tr>
      <w:tr w14:paraId="7AA6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24016B77">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7AD887E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3574E39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320AC56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Y≥30000</w:t>
            </w:r>
          </w:p>
        </w:tc>
        <w:tc>
          <w:tcPr>
            <w:tcW w:w="1705" w:type="dxa"/>
            <w:noWrap w:val="0"/>
            <w:vAlign w:val="center"/>
          </w:tcPr>
          <w:p w14:paraId="54005969">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3000≤Y＜30000</w:t>
            </w:r>
          </w:p>
        </w:tc>
        <w:tc>
          <w:tcPr>
            <w:tcW w:w="1429" w:type="dxa"/>
            <w:noWrap w:val="0"/>
            <w:vAlign w:val="center"/>
          </w:tcPr>
          <w:p w14:paraId="42596F6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200≤Y＜3000</w:t>
            </w:r>
          </w:p>
        </w:tc>
        <w:tc>
          <w:tcPr>
            <w:tcW w:w="994" w:type="dxa"/>
            <w:noWrap w:val="0"/>
            <w:vAlign w:val="center"/>
          </w:tcPr>
          <w:p w14:paraId="5922FBEB">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Y＜200</w:t>
            </w:r>
          </w:p>
        </w:tc>
      </w:tr>
      <w:tr w14:paraId="6D71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6F205D2E">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仓储业*</w:t>
            </w:r>
          </w:p>
        </w:tc>
        <w:tc>
          <w:tcPr>
            <w:tcW w:w="1372" w:type="dxa"/>
            <w:noWrap w:val="0"/>
            <w:vAlign w:val="center"/>
          </w:tcPr>
          <w:p w14:paraId="1D57085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5611701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6A8C5FD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X≥200</w:t>
            </w:r>
          </w:p>
        </w:tc>
        <w:tc>
          <w:tcPr>
            <w:tcW w:w="1705" w:type="dxa"/>
            <w:noWrap w:val="0"/>
            <w:vAlign w:val="center"/>
          </w:tcPr>
          <w:p w14:paraId="1C3BBF95">
            <w:pPr>
              <w:widowControl/>
              <w:spacing w:line="240" w:lineRule="auto"/>
              <w:ind w:left="1" w:leftChars="-51" w:hanging="108" w:hangingChars="60"/>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100≤X＜200</w:t>
            </w:r>
          </w:p>
        </w:tc>
        <w:tc>
          <w:tcPr>
            <w:tcW w:w="1429" w:type="dxa"/>
            <w:noWrap w:val="0"/>
            <w:vAlign w:val="center"/>
          </w:tcPr>
          <w:p w14:paraId="1697084C">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20≤X＜100</w:t>
            </w:r>
          </w:p>
        </w:tc>
        <w:tc>
          <w:tcPr>
            <w:tcW w:w="994" w:type="dxa"/>
            <w:noWrap w:val="0"/>
            <w:vAlign w:val="center"/>
          </w:tcPr>
          <w:p w14:paraId="0D003CE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X＜20</w:t>
            </w:r>
          </w:p>
        </w:tc>
      </w:tr>
      <w:tr w14:paraId="2C26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656F21A1">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69AEDB4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41970B4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0A725E29">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Y≥30000</w:t>
            </w:r>
          </w:p>
        </w:tc>
        <w:tc>
          <w:tcPr>
            <w:tcW w:w="1705" w:type="dxa"/>
            <w:noWrap w:val="0"/>
            <w:vAlign w:val="center"/>
          </w:tcPr>
          <w:p w14:paraId="59611D57">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1000≤Y＜30000</w:t>
            </w:r>
          </w:p>
        </w:tc>
        <w:tc>
          <w:tcPr>
            <w:tcW w:w="1429" w:type="dxa"/>
            <w:noWrap w:val="0"/>
            <w:vAlign w:val="center"/>
          </w:tcPr>
          <w:p w14:paraId="37A3D92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100≤Y＜1000</w:t>
            </w:r>
          </w:p>
        </w:tc>
        <w:tc>
          <w:tcPr>
            <w:tcW w:w="994" w:type="dxa"/>
            <w:noWrap w:val="0"/>
            <w:vAlign w:val="center"/>
          </w:tcPr>
          <w:p w14:paraId="4D6E00F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w:t>
            </w:r>
          </w:p>
        </w:tc>
      </w:tr>
      <w:tr w14:paraId="54B8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7095654D">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邮政业</w:t>
            </w:r>
          </w:p>
        </w:tc>
        <w:tc>
          <w:tcPr>
            <w:tcW w:w="1372" w:type="dxa"/>
            <w:noWrap w:val="0"/>
            <w:vAlign w:val="center"/>
          </w:tcPr>
          <w:p w14:paraId="6945F4A3">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4B08963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0DB4B06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X≥1000</w:t>
            </w:r>
          </w:p>
        </w:tc>
        <w:tc>
          <w:tcPr>
            <w:tcW w:w="1705" w:type="dxa"/>
            <w:noWrap w:val="0"/>
            <w:vAlign w:val="center"/>
          </w:tcPr>
          <w:p w14:paraId="7DE0D59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300≤X＜1000</w:t>
            </w:r>
          </w:p>
        </w:tc>
        <w:tc>
          <w:tcPr>
            <w:tcW w:w="1429" w:type="dxa"/>
            <w:noWrap w:val="0"/>
            <w:vAlign w:val="center"/>
          </w:tcPr>
          <w:p w14:paraId="699A54A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20≤X＜300</w:t>
            </w:r>
          </w:p>
        </w:tc>
        <w:tc>
          <w:tcPr>
            <w:tcW w:w="994" w:type="dxa"/>
            <w:noWrap w:val="0"/>
            <w:vAlign w:val="center"/>
          </w:tcPr>
          <w:p w14:paraId="2C199513">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X＜20</w:t>
            </w:r>
          </w:p>
        </w:tc>
      </w:tr>
      <w:tr w14:paraId="733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3C13F047">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6A4E1B4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11CE5BB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5C70BEE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Y≥30000</w:t>
            </w:r>
          </w:p>
        </w:tc>
        <w:tc>
          <w:tcPr>
            <w:tcW w:w="1705" w:type="dxa"/>
            <w:noWrap w:val="0"/>
            <w:vAlign w:val="center"/>
          </w:tcPr>
          <w:p w14:paraId="2E40120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2000≤Y＜30000</w:t>
            </w:r>
          </w:p>
        </w:tc>
        <w:tc>
          <w:tcPr>
            <w:tcW w:w="1429" w:type="dxa"/>
            <w:noWrap w:val="0"/>
            <w:vAlign w:val="center"/>
          </w:tcPr>
          <w:p w14:paraId="141681BB">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100≤Y＜2000</w:t>
            </w:r>
          </w:p>
        </w:tc>
        <w:tc>
          <w:tcPr>
            <w:tcW w:w="994" w:type="dxa"/>
            <w:noWrap w:val="0"/>
            <w:vAlign w:val="center"/>
          </w:tcPr>
          <w:p w14:paraId="7D8E32A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w:t>
            </w:r>
          </w:p>
        </w:tc>
      </w:tr>
      <w:tr w14:paraId="340E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13D75D69">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住宿业</w:t>
            </w:r>
          </w:p>
        </w:tc>
        <w:tc>
          <w:tcPr>
            <w:tcW w:w="1372" w:type="dxa"/>
            <w:noWrap w:val="0"/>
            <w:vAlign w:val="center"/>
          </w:tcPr>
          <w:p w14:paraId="1449DDE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2C8795E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50E746D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X≥300</w:t>
            </w:r>
          </w:p>
        </w:tc>
        <w:tc>
          <w:tcPr>
            <w:tcW w:w="1705" w:type="dxa"/>
            <w:noWrap w:val="0"/>
            <w:vAlign w:val="center"/>
          </w:tcPr>
          <w:p w14:paraId="00C84CA8">
            <w:pPr>
              <w:widowControl/>
              <w:spacing w:line="240" w:lineRule="auto"/>
              <w:ind w:left="1" w:leftChars="-51" w:hanging="108" w:hangingChars="60"/>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100≤X＜300</w:t>
            </w:r>
          </w:p>
        </w:tc>
        <w:tc>
          <w:tcPr>
            <w:tcW w:w="1429" w:type="dxa"/>
            <w:noWrap w:val="0"/>
            <w:vAlign w:val="center"/>
          </w:tcPr>
          <w:p w14:paraId="5FEB21A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10≤X＜100</w:t>
            </w:r>
          </w:p>
        </w:tc>
        <w:tc>
          <w:tcPr>
            <w:tcW w:w="994" w:type="dxa"/>
            <w:noWrap w:val="0"/>
            <w:vAlign w:val="center"/>
          </w:tcPr>
          <w:p w14:paraId="1E7DD07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w:t>
            </w:r>
          </w:p>
        </w:tc>
      </w:tr>
      <w:tr w14:paraId="305E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310616C6">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3D6EA4E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53B0203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05934F4B">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Y≥10000</w:t>
            </w:r>
          </w:p>
        </w:tc>
        <w:tc>
          <w:tcPr>
            <w:tcW w:w="1705" w:type="dxa"/>
            <w:noWrap w:val="0"/>
            <w:vAlign w:val="center"/>
          </w:tcPr>
          <w:p w14:paraId="7483B4F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2000≤Y＜10000</w:t>
            </w:r>
          </w:p>
        </w:tc>
        <w:tc>
          <w:tcPr>
            <w:tcW w:w="1429" w:type="dxa"/>
            <w:noWrap w:val="0"/>
            <w:vAlign w:val="center"/>
          </w:tcPr>
          <w:p w14:paraId="5679452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100≤Y＜2000</w:t>
            </w:r>
          </w:p>
        </w:tc>
        <w:tc>
          <w:tcPr>
            <w:tcW w:w="994" w:type="dxa"/>
            <w:noWrap w:val="0"/>
            <w:vAlign w:val="center"/>
          </w:tcPr>
          <w:p w14:paraId="392FA08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w:t>
            </w:r>
          </w:p>
        </w:tc>
      </w:tr>
      <w:tr w14:paraId="4C29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31FCD68D">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餐饮业</w:t>
            </w:r>
          </w:p>
        </w:tc>
        <w:tc>
          <w:tcPr>
            <w:tcW w:w="1372" w:type="dxa"/>
            <w:noWrap w:val="0"/>
            <w:vAlign w:val="center"/>
          </w:tcPr>
          <w:p w14:paraId="1DA04F0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63F3F8C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660B2B5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X≥300</w:t>
            </w:r>
          </w:p>
        </w:tc>
        <w:tc>
          <w:tcPr>
            <w:tcW w:w="1705" w:type="dxa"/>
            <w:noWrap w:val="0"/>
            <w:vAlign w:val="center"/>
          </w:tcPr>
          <w:p w14:paraId="67F15432">
            <w:pPr>
              <w:widowControl/>
              <w:spacing w:line="240" w:lineRule="auto"/>
              <w:ind w:left="1" w:leftChars="-51" w:hanging="108" w:hangingChars="60"/>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100≤X＜300</w:t>
            </w:r>
          </w:p>
        </w:tc>
        <w:tc>
          <w:tcPr>
            <w:tcW w:w="1429" w:type="dxa"/>
            <w:noWrap w:val="0"/>
            <w:vAlign w:val="center"/>
          </w:tcPr>
          <w:p w14:paraId="38CCE9A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10≤X＜100</w:t>
            </w:r>
          </w:p>
        </w:tc>
        <w:tc>
          <w:tcPr>
            <w:tcW w:w="994" w:type="dxa"/>
            <w:noWrap w:val="0"/>
            <w:vAlign w:val="center"/>
          </w:tcPr>
          <w:p w14:paraId="67FA5AD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w:t>
            </w:r>
          </w:p>
        </w:tc>
      </w:tr>
      <w:tr w14:paraId="0E10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1BA5D422">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6D394B2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197247B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66A4594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Y≥10000</w:t>
            </w:r>
          </w:p>
        </w:tc>
        <w:tc>
          <w:tcPr>
            <w:tcW w:w="1705" w:type="dxa"/>
            <w:noWrap w:val="0"/>
            <w:vAlign w:val="center"/>
          </w:tcPr>
          <w:p w14:paraId="6D27C5D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2000≤Y＜10000</w:t>
            </w:r>
          </w:p>
        </w:tc>
        <w:tc>
          <w:tcPr>
            <w:tcW w:w="1429" w:type="dxa"/>
            <w:noWrap w:val="0"/>
            <w:vAlign w:val="center"/>
          </w:tcPr>
          <w:p w14:paraId="25D798B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100≤Y＜2000</w:t>
            </w:r>
          </w:p>
        </w:tc>
        <w:tc>
          <w:tcPr>
            <w:tcW w:w="994" w:type="dxa"/>
            <w:noWrap w:val="0"/>
            <w:vAlign w:val="center"/>
          </w:tcPr>
          <w:p w14:paraId="22FE5E3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w:t>
            </w:r>
          </w:p>
        </w:tc>
      </w:tr>
      <w:tr w14:paraId="631C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1EEBCB99">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信息传输业 *</w:t>
            </w:r>
          </w:p>
        </w:tc>
        <w:tc>
          <w:tcPr>
            <w:tcW w:w="1372" w:type="dxa"/>
            <w:noWrap w:val="0"/>
            <w:vAlign w:val="center"/>
          </w:tcPr>
          <w:p w14:paraId="0475DA1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66ED132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3703931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X≥2000</w:t>
            </w:r>
          </w:p>
        </w:tc>
        <w:tc>
          <w:tcPr>
            <w:tcW w:w="1705" w:type="dxa"/>
            <w:noWrap w:val="0"/>
            <w:vAlign w:val="center"/>
          </w:tcPr>
          <w:p w14:paraId="05C29A8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100≤X＜2000</w:t>
            </w:r>
          </w:p>
        </w:tc>
        <w:tc>
          <w:tcPr>
            <w:tcW w:w="1429" w:type="dxa"/>
            <w:noWrap w:val="0"/>
            <w:vAlign w:val="center"/>
          </w:tcPr>
          <w:p w14:paraId="2E99E707">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10≤X＜100</w:t>
            </w:r>
          </w:p>
        </w:tc>
        <w:tc>
          <w:tcPr>
            <w:tcW w:w="994" w:type="dxa"/>
            <w:noWrap w:val="0"/>
            <w:vAlign w:val="center"/>
          </w:tcPr>
          <w:p w14:paraId="6A0FE39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w:t>
            </w:r>
          </w:p>
        </w:tc>
      </w:tr>
      <w:tr w14:paraId="299B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6AC8E456">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70279739">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43D2D85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5219515B">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Y≥100000</w:t>
            </w:r>
          </w:p>
        </w:tc>
        <w:tc>
          <w:tcPr>
            <w:tcW w:w="1705" w:type="dxa"/>
            <w:noWrap w:val="0"/>
            <w:vAlign w:val="center"/>
          </w:tcPr>
          <w:p w14:paraId="61919757">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1000≤Y＜100000</w:t>
            </w:r>
          </w:p>
        </w:tc>
        <w:tc>
          <w:tcPr>
            <w:tcW w:w="1429" w:type="dxa"/>
            <w:noWrap w:val="0"/>
            <w:vAlign w:val="center"/>
          </w:tcPr>
          <w:p w14:paraId="017F65A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100≤Y＜1000</w:t>
            </w:r>
          </w:p>
        </w:tc>
        <w:tc>
          <w:tcPr>
            <w:tcW w:w="994" w:type="dxa"/>
            <w:noWrap w:val="0"/>
            <w:vAlign w:val="center"/>
          </w:tcPr>
          <w:p w14:paraId="6A0411E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w:t>
            </w:r>
          </w:p>
        </w:tc>
      </w:tr>
      <w:tr w14:paraId="6AD3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2118" w:type="dxa"/>
            <w:vMerge w:val="restart"/>
            <w:noWrap w:val="0"/>
            <w:vAlign w:val="center"/>
          </w:tcPr>
          <w:p w14:paraId="0036C122">
            <w:pPr>
              <w:widowControl/>
              <w:spacing w:line="240" w:lineRule="auto"/>
              <w:jc w:val="left"/>
              <w:rPr>
                <w:rFonts w:ascii="宋体" w:hAnsi="宋体" w:cs="宋体"/>
                <w:color w:val="auto"/>
                <w:spacing w:val="-12"/>
                <w:kern w:val="0"/>
                <w:sz w:val="18"/>
                <w:szCs w:val="18"/>
                <w:highlight w:val="none"/>
                <w:shd w:val="clear" w:color="auto" w:fill="auto"/>
              </w:rPr>
            </w:pPr>
            <w:r>
              <w:rPr>
                <w:rFonts w:hint="eastAsia" w:ascii="宋体" w:hAnsi="宋体" w:cs="宋体"/>
                <w:color w:val="auto"/>
                <w:spacing w:val="-12"/>
                <w:kern w:val="0"/>
                <w:sz w:val="18"/>
                <w:szCs w:val="18"/>
                <w:highlight w:val="none"/>
                <w:shd w:val="clear" w:color="auto" w:fill="auto"/>
              </w:rPr>
              <w:t>软件和信息技术服</w:t>
            </w:r>
            <w:r>
              <w:rPr>
                <w:rFonts w:hint="eastAsia" w:ascii="宋体" w:hAnsi="宋体" w:cs="宋体"/>
                <w:color w:val="auto"/>
                <w:kern w:val="0"/>
                <w:sz w:val="18"/>
                <w:szCs w:val="18"/>
                <w:highlight w:val="none"/>
                <w:shd w:val="clear" w:color="auto" w:fill="auto"/>
              </w:rPr>
              <w:t>务业</w:t>
            </w:r>
          </w:p>
        </w:tc>
        <w:tc>
          <w:tcPr>
            <w:tcW w:w="1372" w:type="dxa"/>
            <w:noWrap w:val="0"/>
            <w:vAlign w:val="center"/>
          </w:tcPr>
          <w:p w14:paraId="3F07A5C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0264326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42F3DDE2">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X≥300</w:t>
            </w:r>
          </w:p>
        </w:tc>
        <w:tc>
          <w:tcPr>
            <w:tcW w:w="1705" w:type="dxa"/>
            <w:noWrap w:val="0"/>
            <w:vAlign w:val="center"/>
          </w:tcPr>
          <w:p w14:paraId="6DBADAF1">
            <w:pPr>
              <w:widowControl/>
              <w:spacing w:line="240" w:lineRule="auto"/>
              <w:ind w:left="1" w:leftChars="-51" w:hanging="108" w:hangingChars="60"/>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100≤X＜300</w:t>
            </w:r>
          </w:p>
        </w:tc>
        <w:tc>
          <w:tcPr>
            <w:tcW w:w="1429" w:type="dxa"/>
            <w:noWrap w:val="0"/>
            <w:vAlign w:val="center"/>
          </w:tcPr>
          <w:p w14:paraId="7E94BE9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10≤X＜100</w:t>
            </w:r>
          </w:p>
        </w:tc>
        <w:tc>
          <w:tcPr>
            <w:tcW w:w="994" w:type="dxa"/>
            <w:noWrap w:val="0"/>
            <w:vAlign w:val="center"/>
          </w:tcPr>
          <w:p w14:paraId="1E9D657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w:t>
            </w:r>
          </w:p>
        </w:tc>
      </w:tr>
      <w:tr w14:paraId="100F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18" w:type="dxa"/>
            <w:vMerge w:val="continue"/>
            <w:noWrap w:val="0"/>
            <w:vAlign w:val="center"/>
          </w:tcPr>
          <w:p w14:paraId="26D8CFB0">
            <w:pPr>
              <w:widowControl/>
              <w:spacing w:line="240" w:lineRule="auto"/>
              <w:jc w:val="left"/>
              <w:rPr>
                <w:rFonts w:ascii="宋体" w:hAnsi="宋体" w:cs="宋体"/>
                <w:color w:val="auto"/>
                <w:spacing w:val="-12"/>
                <w:kern w:val="0"/>
                <w:sz w:val="18"/>
                <w:szCs w:val="18"/>
                <w:highlight w:val="none"/>
                <w:shd w:val="clear" w:color="auto" w:fill="auto"/>
              </w:rPr>
            </w:pPr>
          </w:p>
        </w:tc>
        <w:tc>
          <w:tcPr>
            <w:tcW w:w="1372" w:type="dxa"/>
            <w:noWrap w:val="0"/>
            <w:vAlign w:val="center"/>
          </w:tcPr>
          <w:p w14:paraId="595827B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6B8324C3">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7BB343D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Y≥10000</w:t>
            </w:r>
          </w:p>
        </w:tc>
        <w:tc>
          <w:tcPr>
            <w:tcW w:w="1705" w:type="dxa"/>
            <w:noWrap w:val="0"/>
            <w:vAlign w:val="center"/>
          </w:tcPr>
          <w:p w14:paraId="29A529AB">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1000≤Y＜10000</w:t>
            </w:r>
          </w:p>
        </w:tc>
        <w:tc>
          <w:tcPr>
            <w:tcW w:w="1429" w:type="dxa"/>
            <w:noWrap w:val="0"/>
            <w:vAlign w:val="center"/>
          </w:tcPr>
          <w:p w14:paraId="016697EC">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50≤Y＜1000</w:t>
            </w:r>
          </w:p>
        </w:tc>
        <w:tc>
          <w:tcPr>
            <w:tcW w:w="994" w:type="dxa"/>
            <w:noWrap w:val="0"/>
            <w:vAlign w:val="center"/>
          </w:tcPr>
          <w:p w14:paraId="4038BF6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Y＜50</w:t>
            </w:r>
          </w:p>
        </w:tc>
      </w:tr>
      <w:tr w14:paraId="3E65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118" w:type="dxa"/>
            <w:vMerge w:val="restart"/>
            <w:noWrap w:val="0"/>
            <w:vAlign w:val="center"/>
          </w:tcPr>
          <w:p w14:paraId="5EE4F028">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房地产开发经营</w:t>
            </w:r>
          </w:p>
        </w:tc>
        <w:tc>
          <w:tcPr>
            <w:tcW w:w="1372" w:type="dxa"/>
            <w:noWrap w:val="0"/>
            <w:vAlign w:val="center"/>
          </w:tcPr>
          <w:p w14:paraId="734F3C1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056A27B7">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0044B37C">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Y≥200000</w:t>
            </w:r>
          </w:p>
        </w:tc>
        <w:tc>
          <w:tcPr>
            <w:tcW w:w="1705" w:type="dxa"/>
            <w:noWrap w:val="0"/>
            <w:vAlign w:val="center"/>
          </w:tcPr>
          <w:p w14:paraId="33D03E8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1000≤Y＜200000</w:t>
            </w:r>
          </w:p>
        </w:tc>
        <w:tc>
          <w:tcPr>
            <w:tcW w:w="1429" w:type="dxa"/>
            <w:noWrap w:val="0"/>
            <w:vAlign w:val="center"/>
          </w:tcPr>
          <w:p w14:paraId="04FC462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100≤Y＜1000</w:t>
            </w:r>
          </w:p>
        </w:tc>
        <w:tc>
          <w:tcPr>
            <w:tcW w:w="994" w:type="dxa"/>
            <w:noWrap w:val="0"/>
            <w:vAlign w:val="center"/>
          </w:tcPr>
          <w:p w14:paraId="0ED29DC5">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Y＜100</w:t>
            </w:r>
          </w:p>
        </w:tc>
      </w:tr>
      <w:tr w14:paraId="2BA4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18" w:type="dxa"/>
            <w:vMerge w:val="continue"/>
            <w:noWrap w:val="0"/>
            <w:vAlign w:val="center"/>
          </w:tcPr>
          <w:p w14:paraId="501868CD">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1A76A0AB">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资产总额(Z)</w:t>
            </w:r>
          </w:p>
        </w:tc>
        <w:tc>
          <w:tcPr>
            <w:tcW w:w="710" w:type="dxa"/>
            <w:noWrap w:val="0"/>
            <w:vAlign w:val="center"/>
          </w:tcPr>
          <w:p w14:paraId="5B618742">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76A4C26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Z≥10000</w:t>
            </w:r>
          </w:p>
        </w:tc>
        <w:tc>
          <w:tcPr>
            <w:tcW w:w="1705" w:type="dxa"/>
            <w:noWrap w:val="0"/>
            <w:vAlign w:val="center"/>
          </w:tcPr>
          <w:p w14:paraId="73BD003C">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5000≤Z＜10000</w:t>
            </w:r>
          </w:p>
        </w:tc>
        <w:tc>
          <w:tcPr>
            <w:tcW w:w="1429" w:type="dxa"/>
            <w:noWrap w:val="0"/>
            <w:vAlign w:val="center"/>
          </w:tcPr>
          <w:p w14:paraId="7E7585E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2000≤Z＜5000</w:t>
            </w:r>
          </w:p>
        </w:tc>
        <w:tc>
          <w:tcPr>
            <w:tcW w:w="994" w:type="dxa"/>
            <w:noWrap w:val="0"/>
            <w:vAlign w:val="center"/>
          </w:tcPr>
          <w:p w14:paraId="0ABCCB7D">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Z＜2000</w:t>
            </w:r>
          </w:p>
        </w:tc>
      </w:tr>
      <w:tr w14:paraId="356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2118" w:type="dxa"/>
            <w:vMerge w:val="restart"/>
            <w:noWrap w:val="0"/>
            <w:vAlign w:val="center"/>
          </w:tcPr>
          <w:p w14:paraId="37720C48">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物业管理</w:t>
            </w:r>
          </w:p>
        </w:tc>
        <w:tc>
          <w:tcPr>
            <w:tcW w:w="1372" w:type="dxa"/>
            <w:noWrap w:val="0"/>
            <w:vAlign w:val="center"/>
          </w:tcPr>
          <w:p w14:paraId="2870617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5765C35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0B880E74">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X≥1000</w:t>
            </w:r>
          </w:p>
        </w:tc>
        <w:tc>
          <w:tcPr>
            <w:tcW w:w="1705" w:type="dxa"/>
            <w:noWrap w:val="0"/>
            <w:vAlign w:val="center"/>
          </w:tcPr>
          <w:p w14:paraId="4ADB677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300≤X＜1000</w:t>
            </w:r>
          </w:p>
        </w:tc>
        <w:tc>
          <w:tcPr>
            <w:tcW w:w="1429" w:type="dxa"/>
            <w:noWrap w:val="0"/>
            <w:vAlign w:val="center"/>
          </w:tcPr>
          <w:p w14:paraId="5719CDC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100≤X＜300</w:t>
            </w:r>
          </w:p>
        </w:tc>
        <w:tc>
          <w:tcPr>
            <w:tcW w:w="994" w:type="dxa"/>
            <w:noWrap w:val="0"/>
            <w:vAlign w:val="center"/>
          </w:tcPr>
          <w:p w14:paraId="6414365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X＜100</w:t>
            </w:r>
          </w:p>
        </w:tc>
      </w:tr>
      <w:tr w14:paraId="00A9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18" w:type="dxa"/>
            <w:vMerge w:val="continue"/>
            <w:noWrap w:val="0"/>
            <w:vAlign w:val="center"/>
          </w:tcPr>
          <w:p w14:paraId="5DD7B21B">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1368BFB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营业收入(Y)</w:t>
            </w:r>
          </w:p>
        </w:tc>
        <w:tc>
          <w:tcPr>
            <w:tcW w:w="710" w:type="dxa"/>
            <w:noWrap w:val="0"/>
            <w:vAlign w:val="center"/>
          </w:tcPr>
          <w:p w14:paraId="39B8439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1200EAE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Y≥5000</w:t>
            </w:r>
          </w:p>
        </w:tc>
        <w:tc>
          <w:tcPr>
            <w:tcW w:w="1705" w:type="dxa"/>
            <w:noWrap w:val="0"/>
            <w:vAlign w:val="center"/>
          </w:tcPr>
          <w:p w14:paraId="0276E9F2">
            <w:pPr>
              <w:widowControl/>
              <w:spacing w:line="240" w:lineRule="auto"/>
              <w:ind w:left="1" w:leftChars="-51" w:hanging="108" w:hangingChars="60"/>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1000≤Y＜5000</w:t>
            </w:r>
          </w:p>
        </w:tc>
        <w:tc>
          <w:tcPr>
            <w:tcW w:w="1429" w:type="dxa"/>
            <w:noWrap w:val="0"/>
            <w:vAlign w:val="center"/>
          </w:tcPr>
          <w:p w14:paraId="568B663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500≤Y＜1000</w:t>
            </w:r>
          </w:p>
        </w:tc>
        <w:tc>
          <w:tcPr>
            <w:tcW w:w="994" w:type="dxa"/>
            <w:noWrap w:val="0"/>
            <w:vAlign w:val="center"/>
          </w:tcPr>
          <w:p w14:paraId="1D2C2949">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Y＜500</w:t>
            </w:r>
          </w:p>
        </w:tc>
      </w:tr>
      <w:tr w14:paraId="7CA4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118" w:type="dxa"/>
            <w:vMerge w:val="restart"/>
            <w:noWrap w:val="0"/>
            <w:vAlign w:val="center"/>
          </w:tcPr>
          <w:p w14:paraId="1FCE446D">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租赁和商务服务业</w:t>
            </w:r>
          </w:p>
        </w:tc>
        <w:tc>
          <w:tcPr>
            <w:tcW w:w="1372" w:type="dxa"/>
            <w:noWrap w:val="0"/>
            <w:vAlign w:val="center"/>
          </w:tcPr>
          <w:p w14:paraId="36FDEA9E">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1FDF431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118BA35A">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X≥300</w:t>
            </w:r>
          </w:p>
        </w:tc>
        <w:tc>
          <w:tcPr>
            <w:tcW w:w="1705" w:type="dxa"/>
            <w:noWrap w:val="0"/>
            <w:vAlign w:val="center"/>
          </w:tcPr>
          <w:p w14:paraId="7273EF9B">
            <w:pPr>
              <w:widowControl/>
              <w:spacing w:line="240" w:lineRule="auto"/>
              <w:ind w:left="1" w:leftChars="-51" w:hanging="108" w:hangingChars="60"/>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100≤X＜300</w:t>
            </w:r>
          </w:p>
        </w:tc>
        <w:tc>
          <w:tcPr>
            <w:tcW w:w="1429" w:type="dxa"/>
            <w:noWrap w:val="0"/>
            <w:vAlign w:val="center"/>
          </w:tcPr>
          <w:p w14:paraId="65EF4381">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10≤X＜100</w:t>
            </w:r>
          </w:p>
        </w:tc>
        <w:tc>
          <w:tcPr>
            <w:tcW w:w="994" w:type="dxa"/>
            <w:noWrap w:val="0"/>
            <w:vAlign w:val="center"/>
          </w:tcPr>
          <w:p w14:paraId="35855909">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w:t>
            </w:r>
          </w:p>
        </w:tc>
      </w:tr>
      <w:tr w14:paraId="3F60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2118" w:type="dxa"/>
            <w:vMerge w:val="continue"/>
            <w:noWrap w:val="0"/>
            <w:vAlign w:val="center"/>
          </w:tcPr>
          <w:p w14:paraId="158466D1">
            <w:pPr>
              <w:widowControl/>
              <w:spacing w:line="240" w:lineRule="auto"/>
              <w:jc w:val="left"/>
              <w:rPr>
                <w:rFonts w:ascii="宋体" w:hAnsi="宋体" w:cs="宋体"/>
                <w:color w:val="auto"/>
                <w:kern w:val="0"/>
                <w:sz w:val="18"/>
                <w:szCs w:val="18"/>
                <w:highlight w:val="none"/>
                <w:shd w:val="clear" w:color="auto" w:fill="auto"/>
              </w:rPr>
            </w:pPr>
          </w:p>
        </w:tc>
        <w:tc>
          <w:tcPr>
            <w:tcW w:w="1372" w:type="dxa"/>
            <w:noWrap w:val="0"/>
            <w:vAlign w:val="center"/>
          </w:tcPr>
          <w:p w14:paraId="4430B1E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资产总额(Z)</w:t>
            </w:r>
          </w:p>
        </w:tc>
        <w:tc>
          <w:tcPr>
            <w:tcW w:w="710" w:type="dxa"/>
            <w:noWrap w:val="0"/>
            <w:vAlign w:val="center"/>
          </w:tcPr>
          <w:p w14:paraId="1EADAC4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万元</w:t>
            </w:r>
          </w:p>
        </w:tc>
        <w:tc>
          <w:tcPr>
            <w:tcW w:w="1127" w:type="dxa"/>
            <w:noWrap w:val="0"/>
            <w:vAlign w:val="center"/>
          </w:tcPr>
          <w:p w14:paraId="6C7FCB5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Z≥120000</w:t>
            </w:r>
          </w:p>
        </w:tc>
        <w:tc>
          <w:tcPr>
            <w:tcW w:w="1705" w:type="dxa"/>
            <w:noWrap w:val="0"/>
            <w:vAlign w:val="center"/>
          </w:tcPr>
          <w:p w14:paraId="08A62B07">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8000≤Z＜120000</w:t>
            </w:r>
          </w:p>
        </w:tc>
        <w:tc>
          <w:tcPr>
            <w:tcW w:w="1429" w:type="dxa"/>
            <w:noWrap w:val="0"/>
            <w:vAlign w:val="center"/>
          </w:tcPr>
          <w:p w14:paraId="22AEE488">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100≤Z＜8000</w:t>
            </w:r>
          </w:p>
        </w:tc>
        <w:tc>
          <w:tcPr>
            <w:tcW w:w="994" w:type="dxa"/>
            <w:noWrap w:val="0"/>
            <w:vAlign w:val="center"/>
          </w:tcPr>
          <w:p w14:paraId="2BA1A466">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Z＜100</w:t>
            </w:r>
          </w:p>
        </w:tc>
      </w:tr>
      <w:tr w14:paraId="1B5E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2118" w:type="dxa"/>
            <w:noWrap w:val="0"/>
            <w:vAlign w:val="center"/>
          </w:tcPr>
          <w:p w14:paraId="1894420F">
            <w:pPr>
              <w:widowControl/>
              <w:spacing w:line="240" w:lineRule="auto"/>
              <w:jc w:val="left"/>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其他未列明行业 *</w:t>
            </w:r>
          </w:p>
        </w:tc>
        <w:tc>
          <w:tcPr>
            <w:tcW w:w="1372" w:type="dxa"/>
            <w:noWrap w:val="0"/>
            <w:vAlign w:val="center"/>
          </w:tcPr>
          <w:p w14:paraId="7160665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从业人员(X)</w:t>
            </w:r>
          </w:p>
        </w:tc>
        <w:tc>
          <w:tcPr>
            <w:tcW w:w="710" w:type="dxa"/>
            <w:noWrap w:val="0"/>
            <w:vAlign w:val="center"/>
          </w:tcPr>
          <w:p w14:paraId="5863FF60">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人</w:t>
            </w:r>
          </w:p>
        </w:tc>
        <w:tc>
          <w:tcPr>
            <w:tcW w:w="1127" w:type="dxa"/>
            <w:noWrap w:val="0"/>
            <w:vAlign w:val="center"/>
          </w:tcPr>
          <w:p w14:paraId="3A5101DC">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X≥300</w:t>
            </w:r>
          </w:p>
        </w:tc>
        <w:tc>
          <w:tcPr>
            <w:tcW w:w="1705" w:type="dxa"/>
            <w:noWrap w:val="0"/>
            <w:vAlign w:val="center"/>
          </w:tcPr>
          <w:p w14:paraId="108311F7">
            <w:pPr>
              <w:widowControl/>
              <w:spacing w:line="240" w:lineRule="auto"/>
              <w:ind w:left="1" w:leftChars="-51" w:hanging="108" w:hangingChars="60"/>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100≤X＜300</w:t>
            </w:r>
          </w:p>
        </w:tc>
        <w:tc>
          <w:tcPr>
            <w:tcW w:w="1429" w:type="dxa"/>
            <w:noWrap w:val="0"/>
            <w:vAlign w:val="center"/>
          </w:tcPr>
          <w:p w14:paraId="1FCCFBEC">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10≤X＜100</w:t>
            </w:r>
          </w:p>
        </w:tc>
        <w:tc>
          <w:tcPr>
            <w:tcW w:w="994" w:type="dxa"/>
            <w:noWrap w:val="0"/>
            <w:vAlign w:val="center"/>
          </w:tcPr>
          <w:p w14:paraId="23499E5F">
            <w:pPr>
              <w:widowControl/>
              <w:spacing w:line="240" w:lineRule="auto"/>
              <w:jc w:val="center"/>
              <w:rPr>
                <w:rFonts w:ascii="宋体" w:hAnsi="宋体" w:cs="宋体"/>
                <w:color w:val="auto"/>
                <w:kern w:val="0"/>
                <w:sz w:val="18"/>
                <w:szCs w:val="18"/>
                <w:highlight w:val="none"/>
                <w:shd w:val="clear" w:color="auto" w:fill="auto"/>
              </w:rPr>
            </w:pPr>
            <w:r>
              <w:rPr>
                <w:rFonts w:hint="eastAsia" w:ascii="宋体" w:hAnsi="宋体" w:cs="宋体"/>
                <w:color w:val="auto"/>
                <w:kern w:val="0"/>
                <w:sz w:val="18"/>
                <w:szCs w:val="18"/>
                <w:highlight w:val="none"/>
                <w:shd w:val="clear" w:color="auto" w:fill="auto"/>
              </w:rPr>
              <w:t>X＜10</w:t>
            </w:r>
          </w:p>
        </w:tc>
      </w:tr>
    </w:tbl>
    <w:p w14:paraId="2F2C4354">
      <w:pPr>
        <w:widowControl/>
        <w:spacing w:line="460" w:lineRule="exact"/>
        <w:rPr>
          <w:rFonts w:ascii="宋体" w:hAnsi="宋体" w:cs="宋体"/>
          <w:color w:val="auto"/>
          <w:spacing w:val="8"/>
          <w:kern w:val="0"/>
          <w:szCs w:val="21"/>
          <w:highlight w:val="none"/>
          <w:shd w:val="clear" w:color="auto" w:fill="auto"/>
        </w:rPr>
      </w:pPr>
      <w:r>
        <w:rPr>
          <w:rFonts w:hint="eastAsia" w:ascii="宋体" w:hAnsi="宋体" w:cs="宋体"/>
          <w:color w:val="auto"/>
          <w:spacing w:val="8"/>
          <w:kern w:val="0"/>
          <w:szCs w:val="21"/>
          <w:highlight w:val="none"/>
          <w:shd w:val="clear" w:color="auto" w:fill="auto"/>
        </w:rPr>
        <w:t>说明：</w:t>
      </w:r>
    </w:p>
    <w:p w14:paraId="4DFAAB85">
      <w:pPr>
        <w:pStyle w:val="20"/>
        <w:adjustRightInd w:val="0"/>
        <w:spacing w:line="460" w:lineRule="exact"/>
        <w:ind w:firstLine="452" w:firstLineChars="200"/>
        <w:contextualSpacing/>
        <w:rPr>
          <w:rFonts w:hAnsi="宋体" w:cs="宋体"/>
          <w:color w:val="auto"/>
          <w:spacing w:val="8"/>
          <w:kern w:val="0"/>
          <w:szCs w:val="21"/>
          <w:highlight w:val="none"/>
          <w:shd w:val="clear" w:color="auto" w:fill="auto"/>
        </w:rPr>
      </w:pPr>
      <w:r>
        <w:rPr>
          <w:rFonts w:hint="eastAsia" w:hAnsi="宋体" w:cs="宋体"/>
          <w:color w:val="auto"/>
          <w:spacing w:val="8"/>
          <w:kern w:val="0"/>
          <w:szCs w:val="21"/>
          <w:highlight w:val="none"/>
          <w:shd w:val="clear" w:color="auto" w:fill="auto"/>
        </w:rPr>
        <w:t>1.大型、中型和小型企业须同时满足所列指标的下限，否则下划一档；微型企业只须满足所列指标中的一项即可。</w:t>
      </w:r>
    </w:p>
    <w:p w14:paraId="324C0909">
      <w:pPr>
        <w:pStyle w:val="20"/>
        <w:adjustRightInd w:val="0"/>
        <w:spacing w:line="460" w:lineRule="exact"/>
        <w:ind w:firstLine="452" w:firstLineChars="200"/>
        <w:contextualSpacing/>
        <w:rPr>
          <w:rFonts w:hAnsi="宋体" w:cs="宋体"/>
          <w:color w:val="auto"/>
          <w:spacing w:val="8"/>
          <w:kern w:val="0"/>
          <w:szCs w:val="21"/>
          <w:highlight w:val="none"/>
          <w:shd w:val="clear" w:color="auto" w:fill="auto"/>
        </w:rPr>
      </w:pPr>
      <w:r>
        <w:rPr>
          <w:rFonts w:hint="eastAsia" w:hAnsi="宋体" w:cs="宋体"/>
          <w:color w:val="auto"/>
          <w:spacing w:val="8"/>
          <w:kern w:val="0"/>
          <w:szCs w:val="21"/>
          <w:highlight w:val="none"/>
          <w:shd w:val="clear" w:color="auto" w:fill="auto"/>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63E78FE">
      <w:pPr>
        <w:pStyle w:val="20"/>
        <w:spacing w:line="460" w:lineRule="exact"/>
        <w:ind w:firstLine="452" w:firstLineChars="200"/>
        <w:rPr>
          <w:rFonts w:hAnsi="宋体" w:cs="宋体"/>
          <w:color w:val="auto"/>
          <w:spacing w:val="8"/>
          <w:kern w:val="0"/>
          <w:sz w:val="24"/>
          <w:szCs w:val="24"/>
          <w:highlight w:val="none"/>
          <w:shd w:val="clear" w:color="auto" w:fill="auto"/>
        </w:rPr>
      </w:pPr>
      <w:r>
        <w:rPr>
          <w:rFonts w:hint="eastAsia" w:hAnsi="宋体" w:cs="宋体"/>
          <w:color w:val="auto"/>
          <w:spacing w:val="8"/>
          <w:kern w:val="0"/>
          <w:szCs w:val="21"/>
          <w:highlight w:val="none"/>
          <w:shd w:val="clear" w:color="auto" w:fill="auto"/>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C4B1B4D">
      <w:pPr>
        <w:spacing w:line="460" w:lineRule="exact"/>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br w:type="page"/>
      </w:r>
    </w:p>
    <w:p w14:paraId="121CF874">
      <w:pPr>
        <w:pStyle w:val="2"/>
        <w:spacing w:line="500" w:lineRule="exact"/>
        <w:jc w:val="center"/>
        <w:rPr>
          <w:color w:val="auto"/>
          <w:sz w:val="32"/>
          <w:szCs w:val="32"/>
          <w:highlight w:val="none"/>
          <w:shd w:val="clear" w:color="auto" w:fill="auto"/>
        </w:rPr>
      </w:pPr>
      <w:bookmarkStart w:id="230" w:name="_Toc20844"/>
      <w:bookmarkStart w:id="231" w:name="_Toc10473"/>
      <w:r>
        <w:rPr>
          <w:rFonts w:hint="eastAsia" w:ascii="宋体" w:hAnsi="宋体" w:cs="宋体"/>
          <w:color w:val="auto"/>
          <w:sz w:val="32"/>
          <w:szCs w:val="32"/>
          <w:highlight w:val="none"/>
          <w:shd w:val="clear" w:color="auto" w:fill="auto"/>
        </w:rPr>
        <w:t>第四章  合同条款及格式</w:t>
      </w:r>
      <w:bookmarkEnd w:id="224"/>
      <w:bookmarkEnd w:id="230"/>
      <w:bookmarkEnd w:id="231"/>
    </w:p>
    <w:p w14:paraId="1D2017E1">
      <w:pPr>
        <w:spacing w:line="500" w:lineRule="exact"/>
        <w:jc w:val="left"/>
        <w:rPr>
          <w:rFonts w:ascii="宋体" w:hAnsi="宋体" w:cs="宋体"/>
          <w:bCs/>
          <w:color w:val="auto"/>
          <w:sz w:val="32"/>
          <w:szCs w:val="32"/>
          <w:highlight w:val="none"/>
          <w:shd w:val="clear" w:color="auto" w:fill="auto"/>
        </w:rPr>
      </w:pPr>
      <w:r>
        <w:rPr>
          <w:rFonts w:hint="eastAsia" w:ascii="宋体" w:hAnsi="宋体" w:cs="宋体"/>
          <w:bCs/>
          <w:color w:val="auto"/>
          <w:sz w:val="32"/>
          <w:szCs w:val="32"/>
          <w:highlight w:val="none"/>
          <w:shd w:val="clear" w:color="auto" w:fill="auto"/>
        </w:rPr>
        <w:t xml:space="preserve"> </w:t>
      </w:r>
    </w:p>
    <w:p w14:paraId="6EF3D3AA">
      <w:pPr>
        <w:spacing w:line="500" w:lineRule="exact"/>
        <w:ind w:firstLine="3200" w:firstLineChars="1000"/>
        <w:jc w:val="left"/>
        <w:rPr>
          <w:rFonts w:ascii="宋体" w:hAnsi="宋体" w:cs="宋体"/>
          <w:bCs/>
          <w:color w:val="auto"/>
          <w:sz w:val="32"/>
          <w:szCs w:val="32"/>
          <w:highlight w:val="none"/>
          <w:shd w:val="clear" w:color="auto" w:fill="auto"/>
        </w:rPr>
      </w:pPr>
      <w:r>
        <w:rPr>
          <w:rFonts w:hint="eastAsia" w:ascii="宋体" w:hAnsi="宋体" w:cs="宋体"/>
          <w:bCs/>
          <w:color w:val="auto"/>
          <w:sz w:val="32"/>
          <w:szCs w:val="32"/>
          <w:highlight w:val="none"/>
          <w:shd w:val="clear" w:color="auto" w:fill="auto"/>
        </w:rPr>
        <w:t>（GF—2017—0201）</w:t>
      </w:r>
    </w:p>
    <w:p w14:paraId="64906B82">
      <w:pPr>
        <w:spacing w:line="500" w:lineRule="exact"/>
        <w:jc w:val="center"/>
        <w:rPr>
          <w:rFonts w:ascii="宋体" w:hAnsi="宋体" w:cs="宋体"/>
          <w:b/>
          <w:color w:val="auto"/>
          <w:sz w:val="52"/>
          <w:szCs w:val="52"/>
          <w:highlight w:val="none"/>
          <w:shd w:val="clear" w:color="auto" w:fill="auto"/>
        </w:rPr>
      </w:pPr>
    </w:p>
    <w:p w14:paraId="4FFCD66A">
      <w:pPr>
        <w:spacing w:line="500" w:lineRule="exact"/>
        <w:jc w:val="center"/>
        <w:rPr>
          <w:rFonts w:ascii="宋体" w:hAnsi="宋体" w:cs="宋体"/>
          <w:b/>
          <w:color w:val="auto"/>
          <w:sz w:val="52"/>
          <w:szCs w:val="52"/>
          <w:highlight w:val="none"/>
          <w:shd w:val="clear" w:color="auto" w:fill="auto"/>
        </w:rPr>
      </w:pPr>
    </w:p>
    <w:p w14:paraId="71E891EA">
      <w:pPr>
        <w:spacing w:line="500" w:lineRule="exact"/>
        <w:jc w:val="center"/>
        <w:rPr>
          <w:rFonts w:ascii="宋体" w:hAnsi="宋体" w:cs="宋体"/>
          <w:b/>
          <w:color w:val="auto"/>
          <w:sz w:val="52"/>
          <w:szCs w:val="52"/>
          <w:highlight w:val="none"/>
          <w:shd w:val="clear" w:color="auto" w:fill="auto"/>
        </w:rPr>
      </w:pPr>
    </w:p>
    <w:p w14:paraId="6059B3A3">
      <w:pPr>
        <w:spacing w:line="500" w:lineRule="exact"/>
        <w:jc w:val="center"/>
        <w:rPr>
          <w:rFonts w:ascii="宋体" w:hAnsi="宋体" w:cs="宋体"/>
          <w:b/>
          <w:color w:val="auto"/>
          <w:sz w:val="52"/>
          <w:szCs w:val="52"/>
          <w:highlight w:val="none"/>
          <w:shd w:val="clear" w:color="auto" w:fill="auto"/>
        </w:rPr>
      </w:pPr>
    </w:p>
    <w:p w14:paraId="385331EA">
      <w:pPr>
        <w:spacing w:line="600" w:lineRule="exact"/>
        <w:jc w:val="center"/>
        <w:rPr>
          <w:rFonts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rPr>
        <w:t>建设工程施工合同</w:t>
      </w:r>
    </w:p>
    <w:p w14:paraId="264EA859">
      <w:pPr>
        <w:spacing w:line="600" w:lineRule="exact"/>
        <w:jc w:val="center"/>
        <w:rPr>
          <w:rFonts w:ascii="宋体" w:hAnsi="宋体" w:cs="宋体"/>
          <w:b/>
          <w:color w:val="auto"/>
          <w:sz w:val="52"/>
          <w:szCs w:val="52"/>
          <w:highlight w:val="none"/>
          <w:shd w:val="clear" w:color="auto" w:fill="auto"/>
        </w:rPr>
      </w:pPr>
      <w:r>
        <w:rPr>
          <w:rFonts w:hint="eastAsia" w:ascii="宋体" w:hAnsi="宋体" w:cs="宋体"/>
          <w:b/>
          <w:color w:val="auto"/>
          <w:sz w:val="32"/>
          <w:szCs w:val="32"/>
          <w:highlight w:val="none"/>
          <w:shd w:val="clear" w:color="auto" w:fill="auto"/>
        </w:rPr>
        <w:t>（示范文本）</w:t>
      </w:r>
    </w:p>
    <w:p w14:paraId="63431EDD">
      <w:pPr>
        <w:spacing w:line="500" w:lineRule="exact"/>
        <w:jc w:val="center"/>
        <w:rPr>
          <w:rFonts w:ascii="宋体" w:hAnsi="宋体" w:cs="宋体"/>
          <w:b/>
          <w:color w:val="auto"/>
          <w:sz w:val="52"/>
          <w:szCs w:val="52"/>
          <w:highlight w:val="none"/>
          <w:shd w:val="clear" w:color="auto" w:fill="auto"/>
        </w:rPr>
      </w:pPr>
    </w:p>
    <w:p w14:paraId="156A986F">
      <w:pPr>
        <w:spacing w:line="500" w:lineRule="exact"/>
        <w:jc w:val="center"/>
        <w:rPr>
          <w:rFonts w:ascii="宋体" w:hAnsi="宋体" w:cs="宋体"/>
          <w:b/>
          <w:color w:val="auto"/>
          <w:sz w:val="72"/>
          <w:szCs w:val="72"/>
          <w:highlight w:val="none"/>
          <w:shd w:val="clear" w:color="auto" w:fill="auto"/>
        </w:rPr>
      </w:pPr>
    </w:p>
    <w:p w14:paraId="3624F863">
      <w:pPr>
        <w:spacing w:line="500" w:lineRule="exact"/>
        <w:jc w:val="center"/>
        <w:rPr>
          <w:rFonts w:ascii="宋体" w:hAnsi="宋体" w:cs="宋体"/>
          <w:b/>
          <w:color w:val="auto"/>
          <w:sz w:val="72"/>
          <w:szCs w:val="72"/>
          <w:highlight w:val="none"/>
          <w:shd w:val="clear" w:color="auto" w:fill="auto"/>
        </w:rPr>
      </w:pPr>
    </w:p>
    <w:p w14:paraId="60B10DDB">
      <w:pPr>
        <w:spacing w:line="500" w:lineRule="exact"/>
        <w:rPr>
          <w:rFonts w:ascii="宋体" w:hAnsi="宋体" w:cs="宋体"/>
          <w:b/>
          <w:color w:val="auto"/>
          <w:sz w:val="28"/>
          <w:szCs w:val="28"/>
          <w:highlight w:val="none"/>
          <w:shd w:val="clear" w:color="auto" w:fill="auto"/>
        </w:rPr>
      </w:pPr>
    </w:p>
    <w:p w14:paraId="45C724F2">
      <w:pPr>
        <w:spacing w:line="500" w:lineRule="exact"/>
        <w:rPr>
          <w:rFonts w:ascii="宋体" w:hAnsi="宋体" w:cs="宋体"/>
          <w:b/>
          <w:color w:val="auto"/>
          <w:sz w:val="28"/>
          <w:szCs w:val="28"/>
          <w:highlight w:val="none"/>
          <w:shd w:val="clear" w:color="auto" w:fill="auto"/>
        </w:rPr>
      </w:pPr>
    </w:p>
    <w:p w14:paraId="089D54A2">
      <w:pPr>
        <w:spacing w:line="500" w:lineRule="exact"/>
        <w:rPr>
          <w:rFonts w:ascii="宋体" w:hAnsi="宋体" w:cs="宋体"/>
          <w:b/>
          <w:color w:val="auto"/>
          <w:sz w:val="28"/>
          <w:szCs w:val="28"/>
          <w:highlight w:val="none"/>
          <w:shd w:val="clear" w:color="auto" w:fill="auto"/>
        </w:rPr>
      </w:pPr>
    </w:p>
    <w:p w14:paraId="1C0F94B6">
      <w:pPr>
        <w:spacing w:line="500" w:lineRule="exact"/>
        <w:ind w:right="2719" w:rightChars="1295"/>
        <w:jc w:val="distribute"/>
        <w:rPr>
          <w:rFonts w:ascii="宋体" w:hAnsi="宋体" w:cs="宋体"/>
          <w:b/>
          <w:color w:val="auto"/>
          <w:sz w:val="32"/>
          <w:szCs w:val="28"/>
          <w:highlight w:val="none"/>
          <w:shd w:val="clear" w:color="auto" w:fill="auto"/>
        </w:rPr>
      </w:pPr>
      <w:r>
        <w:rPr>
          <w:rFonts w:ascii="宋体" w:hAnsi="宋体" w:cs="宋体"/>
          <w:color w:val="auto"/>
          <w:highlight w:val="none"/>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4579620</wp:posOffset>
                </wp:positionH>
                <wp:positionV relativeFrom="paragraph">
                  <wp:posOffset>120015</wp:posOffset>
                </wp:positionV>
                <wp:extent cx="638175" cy="457200"/>
                <wp:effectExtent l="4445" t="4445" r="5080" b="14605"/>
                <wp:wrapNone/>
                <wp:docPr id="1" name="文本框 5"/>
                <wp:cNvGraphicFramePr/>
                <a:graphic xmlns:a="http://schemas.openxmlformats.org/drawingml/2006/main">
                  <a:graphicData uri="http://schemas.microsoft.com/office/word/2010/wordprocessingShape">
                    <wps:wsp>
                      <wps:cNvSpPr txBox="1"/>
                      <wps:spPr>
                        <a:xfrm>
                          <a:off x="0" y="0"/>
                          <a:ext cx="638175" cy="457200"/>
                        </a:xfrm>
                        <a:prstGeom prst="rect">
                          <a:avLst/>
                        </a:prstGeom>
                        <a:noFill/>
                        <a:ln w="9525" cap="flat" cmpd="sng">
                          <a:solidFill>
                            <a:srgbClr val="FFFFFF"/>
                          </a:solidFill>
                          <a:prstDash val="solid"/>
                          <a:miter/>
                          <a:headEnd type="none" w="med" len="med"/>
                          <a:tailEnd type="none" w="med" len="med"/>
                        </a:ln>
                        <a:effectLst/>
                      </wps:spPr>
                      <wps:txbx>
                        <w:txbxContent>
                          <w:p w14:paraId="4BC92C66">
                            <w:pPr>
                              <w:rPr>
                                <w:b/>
                                <w:bCs/>
                                <w:sz w:val="32"/>
                              </w:rPr>
                            </w:pPr>
                            <w:r>
                              <w:rPr>
                                <w:rFonts w:hint="eastAsia"/>
                                <w:b/>
                                <w:bCs/>
                                <w:sz w:val="32"/>
                              </w:rPr>
                              <w:t>制定</w:t>
                            </w:r>
                          </w:p>
                        </w:txbxContent>
                      </wps:txbx>
                      <wps:bodyPr wrap="square" upright="1"/>
                    </wps:wsp>
                  </a:graphicData>
                </a:graphic>
              </wp:anchor>
            </w:drawing>
          </mc:Choice>
          <mc:Fallback>
            <w:pict>
              <v:shape id="文本框 5" o:spid="_x0000_s1026" o:spt="202" type="#_x0000_t202" style="position:absolute;left:0pt;margin-left:360.6pt;margin-top:9.45pt;height:36pt;width:50.25pt;z-index:251659264;mso-width-relative:page;mso-height-relative:page;" filled="f" stroked="t" coordsize="21600,21600" o:gfxdata="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puuF9gAAAAJAQAADwAAAAAA&#10;AAABACAAAAAiAAAAZHJzL2Rvd25yZXYueG1sUEsBAhQAFAAAAAgAh07iQDEXgQ0TAgAAKAQAAA4A&#10;AAAAAAAAAQAgAAAAJwEAAGRycy9lMm9Eb2MueG1sUEsFBgAAAAAGAAYAWQEAAKwFAAAAAA==&#10;">
                <v:fill on="f" focussize="0,0"/>
                <v:stroke color="#FFFFFF" joinstyle="miter"/>
                <v:imagedata o:title=""/>
                <o:lock v:ext="edit" aspectratio="f"/>
                <v:textbox>
                  <w:txbxContent>
                    <w:p w14:paraId="4BC92C66">
                      <w:pPr>
                        <w:rPr>
                          <w:b/>
                          <w:bCs/>
                          <w:sz w:val="32"/>
                        </w:rPr>
                      </w:pPr>
                      <w:r>
                        <w:rPr>
                          <w:rFonts w:hint="eastAsia"/>
                          <w:b/>
                          <w:bCs/>
                          <w:sz w:val="32"/>
                        </w:rPr>
                        <w:t>制定</w:t>
                      </w:r>
                    </w:p>
                  </w:txbxContent>
                </v:textbox>
              </v:shape>
            </w:pict>
          </mc:Fallback>
        </mc:AlternateContent>
      </w:r>
      <w:r>
        <w:rPr>
          <w:rFonts w:hint="eastAsia" w:ascii="宋体" w:hAnsi="宋体" w:cs="宋体"/>
          <w:b/>
          <w:color w:val="auto"/>
          <w:sz w:val="32"/>
          <w:szCs w:val="28"/>
          <w:highlight w:val="none"/>
          <w:shd w:val="clear" w:color="auto" w:fill="auto"/>
        </w:rPr>
        <w:t xml:space="preserve">               住房城乡建设部</w:t>
      </w:r>
    </w:p>
    <w:p w14:paraId="63DEEE1D">
      <w:pPr>
        <w:spacing w:line="500" w:lineRule="exact"/>
        <w:ind w:right="2719" w:rightChars="1295"/>
        <w:jc w:val="distribute"/>
        <w:rPr>
          <w:rFonts w:ascii="宋体" w:hAnsi="宋体" w:cs="宋体"/>
          <w:b/>
          <w:color w:val="auto"/>
          <w:sz w:val="32"/>
          <w:szCs w:val="28"/>
          <w:highlight w:val="none"/>
          <w:shd w:val="clear" w:color="auto" w:fill="auto"/>
        </w:rPr>
      </w:pPr>
      <w:r>
        <w:rPr>
          <w:rFonts w:hint="eastAsia" w:ascii="宋体" w:hAnsi="宋体" w:cs="宋体"/>
          <w:b/>
          <w:color w:val="auto"/>
          <w:sz w:val="32"/>
          <w:szCs w:val="28"/>
          <w:highlight w:val="none"/>
          <w:shd w:val="clear" w:color="auto" w:fill="auto"/>
        </w:rPr>
        <w:t xml:space="preserve">               国家工商行政管理总局</w:t>
      </w:r>
    </w:p>
    <w:p w14:paraId="6119EB9F">
      <w:pPr>
        <w:spacing w:line="500" w:lineRule="exact"/>
        <w:rPr>
          <w:rFonts w:ascii="宋体" w:hAnsi="宋体" w:cs="宋体"/>
          <w:b/>
          <w:color w:val="auto"/>
          <w:highlight w:val="none"/>
          <w:shd w:val="clear" w:color="auto" w:fill="auto"/>
        </w:rPr>
      </w:pPr>
    </w:p>
    <w:p w14:paraId="47D1BAEE">
      <w:pPr>
        <w:spacing w:line="400" w:lineRule="exact"/>
        <w:jc w:val="center"/>
        <w:rPr>
          <w:rFonts w:ascii="宋体"/>
          <w:color w:val="auto"/>
          <w:sz w:val="32"/>
          <w:highlight w:val="none"/>
        </w:rPr>
      </w:pPr>
      <w:r>
        <w:rPr>
          <w:rFonts w:hint="eastAsia" w:ascii="宋体" w:hAnsi="宋体" w:cs="宋体"/>
          <w:b/>
          <w:color w:val="auto"/>
          <w:highlight w:val="none"/>
          <w:shd w:val="clear" w:color="auto" w:fill="auto"/>
        </w:rPr>
        <w:br w:type="page"/>
      </w:r>
      <w:bookmarkEnd w:id="225"/>
      <w:bookmarkEnd w:id="226"/>
      <w:bookmarkEnd w:id="227"/>
      <w:bookmarkStart w:id="232" w:name="_Toc256000031"/>
      <w:bookmarkStart w:id="233" w:name="_Toc522201558"/>
      <w:bookmarkStart w:id="234" w:name="_Toc24269"/>
      <w:bookmarkStart w:id="235" w:name="_Toc10014"/>
      <w:r>
        <w:rPr>
          <w:rFonts w:ascii="宋体"/>
          <w:color w:val="auto"/>
          <w:sz w:val="32"/>
          <w:highlight w:val="none"/>
        </w:rPr>
        <w:t>第一部分 合同协议书</w:t>
      </w:r>
      <w:bookmarkEnd w:id="232"/>
      <w:bookmarkEnd w:id="233"/>
    </w:p>
    <w:p w14:paraId="5D61E0FA">
      <w:pPr>
        <w:pStyle w:val="98"/>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4FD5C41">
      <w:pPr>
        <w:pStyle w:val="98"/>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577BB23">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eastAsia="zh-CN"/>
        </w:rPr>
        <w:t>兴安县2025年老旧小区配套基础设施项目（红线内）项目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施工及有关事项协商一致，共同达成如下协议：</w:t>
      </w:r>
      <w:bookmarkStart w:id="236" w:name="_Toc351203481"/>
    </w:p>
    <w:p w14:paraId="2CA877F2">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37" w:name="_Toc406419153"/>
      <w:bookmarkStart w:id="238" w:name="_Toc406522028"/>
      <w:bookmarkStart w:id="239" w:name="_Toc20764"/>
      <w:bookmarkStart w:id="240" w:name="_Toc522201559"/>
      <w:r>
        <w:rPr>
          <w:rFonts w:hint="eastAsia" w:ascii="宋体" w:hAnsi="宋体" w:eastAsia="宋体" w:cs="宋体"/>
          <w:b/>
          <w:color w:val="auto"/>
          <w:sz w:val="21"/>
          <w:szCs w:val="21"/>
          <w:highlight w:val="none"/>
        </w:rPr>
        <w:t>一、工程概况</w:t>
      </w:r>
      <w:bookmarkEnd w:id="236"/>
      <w:bookmarkEnd w:id="237"/>
      <w:bookmarkEnd w:id="238"/>
      <w:bookmarkEnd w:id="239"/>
      <w:bookmarkEnd w:id="240"/>
    </w:p>
    <w:p w14:paraId="4647748A">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1.工程名称：</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eastAsia="zh-CN"/>
        </w:rPr>
        <w:t>兴安县2025年老旧小区配套基础设施项目（红线内）项目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5B057F3">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3BAFD6B">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.工程内容：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auto"/>
        </w:rPr>
        <w:t>详见施工图及工程量清单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2F64C0C">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.工程承包范围：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auto"/>
        </w:rPr>
        <w:t>详见施工图及工程量清单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CAF7822">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41" w:name="_Toc406419154"/>
      <w:bookmarkStart w:id="242" w:name="_Toc406522029"/>
      <w:bookmarkStart w:id="243" w:name="_Toc522201560"/>
      <w:bookmarkStart w:id="244" w:name="_Toc349"/>
      <w:bookmarkStart w:id="245" w:name="_Toc351203482"/>
      <w:r>
        <w:rPr>
          <w:rFonts w:hint="eastAsia" w:ascii="宋体" w:hAnsi="宋体" w:eastAsia="宋体" w:cs="宋体"/>
          <w:b/>
          <w:color w:val="auto"/>
          <w:sz w:val="21"/>
          <w:szCs w:val="21"/>
          <w:highlight w:val="none"/>
        </w:rPr>
        <w:t>二、合同工期</w:t>
      </w:r>
      <w:bookmarkEnd w:id="241"/>
      <w:bookmarkEnd w:id="242"/>
      <w:bookmarkEnd w:id="243"/>
      <w:bookmarkEnd w:id="244"/>
      <w:bookmarkEnd w:id="245"/>
    </w:p>
    <w:p w14:paraId="6E1DF699">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日。（实际开工日期以开工令为准）</w:t>
      </w:r>
    </w:p>
    <w:p w14:paraId="51E8C739">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日。</w:t>
      </w:r>
    </w:p>
    <w:p w14:paraId="0D39E54B">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日历天</w:t>
      </w:r>
      <w:r>
        <w:rPr>
          <w:rFonts w:hint="eastAsia" w:ascii="宋体" w:hAnsi="宋体" w:eastAsia="宋体" w:cs="宋体"/>
          <w:color w:val="auto"/>
          <w:sz w:val="21"/>
          <w:szCs w:val="21"/>
          <w:highlight w:val="none"/>
        </w:rPr>
        <w:t>。工期总日历天数与根据前述计划开竣工日期计算的工期天数不一致的，以工期总日历天数为准。</w:t>
      </w:r>
    </w:p>
    <w:p w14:paraId="665CF7F2">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46" w:name="_Toc406419155"/>
      <w:bookmarkStart w:id="247" w:name="_Toc406522030"/>
      <w:bookmarkStart w:id="248" w:name="_Toc351203483"/>
      <w:bookmarkStart w:id="249" w:name="_Toc522201561"/>
      <w:bookmarkStart w:id="250" w:name="_Toc15140"/>
      <w:r>
        <w:rPr>
          <w:rFonts w:hint="eastAsia" w:ascii="宋体" w:hAnsi="宋体" w:eastAsia="宋体" w:cs="宋体"/>
          <w:b/>
          <w:color w:val="auto"/>
          <w:sz w:val="21"/>
          <w:szCs w:val="21"/>
          <w:highlight w:val="none"/>
        </w:rPr>
        <w:t>三、质量标准</w:t>
      </w:r>
      <w:bookmarkEnd w:id="246"/>
      <w:bookmarkEnd w:id="247"/>
      <w:bookmarkEnd w:id="248"/>
      <w:bookmarkEnd w:id="249"/>
      <w:bookmarkEnd w:id="250"/>
    </w:p>
    <w:p w14:paraId="78C086E4">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auto"/>
        </w:rPr>
        <w:t>国家现行有关工程施工质量验收规范合格标准</w:t>
      </w:r>
      <w:r>
        <w:rPr>
          <w:rFonts w:hint="eastAsia" w:ascii="宋体" w:hAnsi="宋体" w:eastAsia="宋体" w:cs="宋体"/>
          <w:color w:val="auto"/>
          <w:sz w:val="21"/>
          <w:szCs w:val="21"/>
          <w:highlight w:val="none"/>
        </w:rPr>
        <w:t>。</w:t>
      </w:r>
    </w:p>
    <w:p w14:paraId="7C043EE3">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51" w:name="_Toc522201562"/>
      <w:bookmarkStart w:id="252" w:name="_Toc8031"/>
      <w:bookmarkStart w:id="253" w:name="_Toc406522031"/>
      <w:bookmarkStart w:id="254" w:name="_Toc406419156"/>
      <w:bookmarkStart w:id="255" w:name="_Toc351203484"/>
      <w:r>
        <w:rPr>
          <w:rFonts w:hint="eastAsia" w:ascii="宋体" w:hAnsi="宋体" w:eastAsia="宋体" w:cs="宋体"/>
          <w:b/>
          <w:color w:val="auto"/>
          <w:sz w:val="21"/>
          <w:szCs w:val="21"/>
          <w:highlight w:val="none"/>
        </w:rPr>
        <w:t>四、签约合同价与合同价格形式</w:t>
      </w:r>
      <w:bookmarkEnd w:id="251"/>
      <w:bookmarkEnd w:id="252"/>
      <w:bookmarkEnd w:id="253"/>
      <w:bookmarkEnd w:id="254"/>
      <w:bookmarkEnd w:id="255"/>
    </w:p>
    <w:p w14:paraId="2C552CBE">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签约合同价为：</w:t>
      </w:r>
    </w:p>
    <w:p w14:paraId="0A7CB477">
      <w:pPr>
        <w:pStyle w:val="98"/>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DC01E89">
      <w:pPr>
        <w:pStyle w:val="98"/>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其中：</w:t>
      </w:r>
    </w:p>
    <w:p w14:paraId="013B5525">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分部分项工程和单价措施项目费用合计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p>
    <w:p w14:paraId="76D20381">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总价措施项目费用合计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p>
    <w:p w14:paraId="26D44D3A">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其中:安全文明施工费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p>
    <w:p w14:paraId="7900D58B">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其他项目费用合计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p>
    <w:p w14:paraId="1F472CAD">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合同价格形式：</w:t>
      </w:r>
      <w:r>
        <w:rPr>
          <w:rFonts w:hint="eastAsia" w:ascii="宋体" w:hAnsi="宋体" w:eastAsia="宋体" w:cs="宋体"/>
          <w:color w:val="auto"/>
          <w:sz w:val="21"/>
          <w:szCs w:val="21"/>
          <w:highlight w:val="none"/>
          <w:u w:val="single"/>
        </w:rPr>
        <w:t>采用固定综合单价合同形式</w:t>
      </w:r>
      <w:r>
        <w:rPr>
          <w:rFonts w:hint="eastAsia" w:ascii="宋体" w:hAnsi="宋体" w:eastAsia="宋体" w:cs="宋体"/>
          <w:color w:val="auto"/>
          <w:sz w:val="21"/>
          <w:szCs w:val="21"/>
          <w:highlight w:val="none"/>
        </w:rPr>
        <w:t>。</w:t>
      </w:r>
    </w:p>
    <w:p w14:paraId="6D4D9AC1">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56" w:name="_Toc351203485"/>
      <w:bookmarkStart w:id="257" w:name="_Toc10860"/>
      <w:bookmarkStart w:id="258" w:name="_Toc406522032"/>
      <w:bookmarkStart w:id="259" w:name="_Toc406419157"/>
      <w:bookmarkStart w:id="260" w:name="_Toc522201563"/>
      <w:r>
        <w:rPr>
          <w:rFonts w:hint="eastAsia" w:ascii="宋体" w:hAnsi="宋体" w:eastAsia="宋体" w:cs="宋体"/>
          <w:b/>
          <w:color w:val="auto"/>
          <w:sz w:val="21"/>
          <w:szCs w:val="21"/>
          <w:highlight w:val="none"/>
        </w:rPr>
        <w:t>五、</w:t>
      </w:r>
      <w:bookmarkEnd w:id="256"/>
      <w:r>
        <w:rPr>
          <w:rFonts w:hint="eastAsia" w:ascii="宋体" w:hAnsi="宋体" w:eastAsia="宋体" w:cs="宋体"/>
          <w:b/>
          <w:color w:val="auto"/>
          <w:sz w:val="21"/>
          <w:szCs w:val="21"/>
          <w:highlight w:val="none"/>
        </w:rPr>
        <w:t>项目经理</w:t>
      </w:r>
      <w:bookmarkEnd w:id="257"/>
      <w:bookmarkEnd w:id="258"/>
      <w:bookmarkEnd w:id="259"/>
      <w:bookmarkEnd w:id="260"/>
    </w:p>
    <w:p w14:paraId="02D1F327">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E9B5257">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61" w:name="_Toc406419158"/>
      <w:bookmarkStart w:id="262" w:name="_Toc406522033"/>
      <w:bookmarkStart w:id="263" w:name="_Toc522201564"/>
      <w:bookmarkStart w:id="264" w:name="_Toc351203486"/>
      <w:bookmarkStart w:id="265" w:name="_Toc23735"/>
      <w:r>
        <w:rPr>
          <w:rFonts w:hint="eastAsia" w:ascii="宋体" w:hAnsi="宋体" w:eastAsia="宋体" w:cs="宋体"/>
          <w:b/>
          <w:color w:val="auto"/>
          <w:sz w:val="21"/>
          <w:szCs w:val="21"/>
          <w:highlight w:val="none"/>
        </w:rPr>
        <w:t>六、合同文件构成</w:t>
      </w:r>
      <w:bookmarkEnd w:id="261"/>
      <w:bookmarkEnd w:id="262"/>
      <w:bookmarkEnd w:id="263"/>
      <w:bookmarkEnd w:id="264"/>
      <w:bookmarkEnd w:id="265"/>
    </w:p>
    <w:p w14:paraId="05768E03">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bookmarkStart w:id="266" w:name="_Toc351203487"/>
      <w:bookmarkStart w:id="267" w:name="_Toc406522034"/>
      <w:bookmarkStart w:id="268" w:name="_Toc7021"/>
      <w:bookmarkStart w:id="269" w:name="_Toc406419159"/>
      <w:r>
        <w:rPr>
          <w:rFonts w:hint="eastAsia" w:ascii="宋体" w:hAnsi="宋体" w:eastAsia="宋体" w:cs="宋体"/>
          <w:color w:val="auto"/>
          <w:sz w:val="21"/>
          <w:szCs w:val="21"/>
          <w:highlight w:val="none"/>
        </w:rPr>
        <w:t>本协议书与下列文件一起构成合同文件：</w:t>
      </w:r>
    </w:p>
    <w:p w14:paraId="23F2A3B5">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14:paraId="250FE62A">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07A6B7B0">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2F8A5986">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7A96DA95">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100268E2">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075999CB">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5189E415">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1DC24007">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24FDF310">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BC1D6F6">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70" w:name="_Toc522201565"/>
      <w:r>
        <w:rPr>
          <w:rFonts w:hint="eastAsia" w:ascii="宋体" w:hAnsi="宋体" w:eastAsia="宋体" w:cs="宋体"/>
          <w:b/>
          <w:color w:val="auto"/>
          <w:sz w:val="21"/>
          <w:szCs w:val="21"/>
          <w:highlight w:val="none"/>
        </w:rPr>
        <w:t>七、承诺</w:t>
      </w:r>
      <w:bookmarkEnd w:id="266"/>
      <w:bookmarkEnd w:id="267"/>
      <w:bookmarkEnd w:id="268"/>
      <w:bookmarkEnd w:id="269"/>
      <w:bookmarkEnd w:id="270"/>
    </w:p>
    <w:p w14:paraId="1FAB15C4">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bookmarkStart w:id="271" w:name="_Toc406522035"/>
      <w:bookmarkStart w:id="272" w:name="_Toc11962"/>
      <w:bookmarkStart w:id="273" w:name="_Toc406419160"/>
      <w:bookmarkStart w:id="274" w:name="_Toc351203488"/>
      <w:r>
        <w:rPr>
          <w:rFonts w:hint="eastAsia" w:ascii="宋体" w:hAnsi="宋体" w:eastAsia="宋体" w:cs="宋体"/>
          <w:color w:val="auto"/>
          <w:sz w:val="21"/>
          <w:szCs w:val="21"/>
          <w:highlight w:val="none"/>
        </w:rPr>
        <w:t>1.发包人承诺按照法律规定履行项目审批手续、筹集工程建设资金并按照合同约定的期限和方式支付合同价款。</w:t>
      </w:r>
    </w:p>
    <w:p w14:paraId="292F41B6">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534A248F">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3.发包人和承包人通过招投标形式签订合同的，双方理解并承诺不再就同一工程另行签订与合同实质性内容相背离的协议。</w:t>
      </w:r>
    </w:p>
    <w:p w14:paraId="180485A4">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75" w:name="_Toc522201566"/>
      <w:r>
        <w:rPr>
          <w:rFonts w:hint="eastAsia" w:ascii="宋体" w:hAnsi="宋体" w:eastAsia="宋体" w:cs="宋体"/>
          <w:b/>
          <w:color w:val="auto"/>
          <w:sz w:val="21"/>
          <w:szCs w:val="21"/>
          <w:highlight w:val="none"/>
        </w:rPr>
        <w:t>八、词语含义</w:t>
      </w:r>
      <w:bookmarkEnd w:id="271"/>
      <w:bookmarkEnd w:id="272"/>
      <w:bookmarkEnd w:id="273"/>
      <w:bookmarkEnd w:id="274"/>
      <w:bookmarkEnd w:id="275"/>
    </w:p>
    <w:p w14:paraId="0847EB08">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本协议书中词语含义与第二部分通用合同条款中赋予的含义相同。</w:t>
      </w:r>
    </w:p>
    <w:p w14:paraId="5DB2BB8B">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76" w:name="_Toc522201567"/>
      <w:bookmarkStart w:id="277" w:name="_Toc22011"/>
      <w:bookmarkStart w:id="278" w:name="_Toc406522036"/>
      <w:bookmarkStart w:id="279" w:name="_Toc351203489"/>
      <w:bookmarkStart w:id="280" w:name="_Toc406419161"/>
      <w:r>
        <w:rPr>
          <w:rFonts w:hint="eastAsia" w:ascii="宋体" w:hAnsi="宋体" w:eastAsia="宋体" w:cs="宋体"/>
          <w:b/>
          <w:color w:val="auto"/>
          <w:sz w:val="21"/>
          <w:szCs w:val="21"/>
          <w:highlight w:val="none"/>
        </w:rPr>
        <w:t>九、签订时间</w:t>
      </w:r>
      <w:bookmarkEnd w:id="276"/>
      <w:bookmarkEnd w:id="277"/>
      <w:bookmarkEnd w:id="278"/>
      <w:bookmarkEnd w:id="279"/>
      <w:bookmarkEnd w:id="280"/>
    </w:p>
    <w:p w14:paraId="4994E768">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471C35D6">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81" w:name="_Toc406522037"/>
      <w:bookmarkStart w:id="282" w:name="_Toc406419162"/>
      <w:bookmarkStart w:id="283" w:name="_Toc522201568"/>
      <w:bookmarkStart w:id="284" w:name="_Toc3692"/>
      <w:bookmarkStart w:id="285" w:name="_Toc351203490"/>
      <w:r>
        <w:rPr>
          <w:rFonts w:hint="eastAsia" w:ascii="宋体" w:hAnsi="宋体" w:eastAsia="宋体" w:cs="宋体"/>
          <w:b/>
          <w:color w:val="auto"/>
          <w:sz w:val="21"/>
          <w:szCs w:val="21"/>
          <w:highlight w:val="none"/>
        </w:rPr>
        <w:t>十、签订地点</w:t>
      </w:r>
      <w:bookmarkEnd w:id="281"/>
      <w:bookmarkEnd w:id="282"/>
      <w:bookmarkEnd w:id="283"/>
      <w:bookmarkEnd w:id="284"/>
      <w:bookmarkEnd w:id="285"/>
    </w:p>
    <w:p w14:paraId="6F84AA83">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广西桂林市</w:t>
      </w:r>
      <w:r>
        <w:rPr>
          <w:rFonts w:hint="eastAsia" w:ascii="宋体" w:hAnsi="宋体" w:eastAsia="宋体" w:cs="宋体"/>
          <w:bCs/>
          <w:color w:val="auto"/>
          <w:sz w:val="21"/>
          <w:szCs w:val="21"/>
          <w:highlight w:val="none"/>
          <w:u w:val="single"/>
          <w:lang w:val="en-US" w:eastAsia="zh-CN"/>
        </w:rPr>
        <w:t>兴安县</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5336BB2A">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86" w:name="_Toc351203491"/>
      <w:bookmarkStart w:id="287" w:name="_Toc9576"/>
      <w:bookmarkStart w:id="288" w:name="_Toc406419163"/>
      <w:bookmarkStart w:id="289" w:name="_Toc522201569"/>
      <w:bookmarkStart w:id="290" w:name="_Toc406522038"/>
      <w:r>
        <w:rPr>
          <w:rFonts w:hint="eastAsia" w:ascii="宋体" w:hAnsi="宋体" w:eastAsia="宋体" w:cs="宋体"/>
          <w:b/>
          <w:color w:val="auto"/>
          <w:sz w:val="21"/>
          <w:szCs w:val="21"/>
          <w:highlight w:val="none"/>
        </w:rPr>
        <w:t>十一、补充协议</w:t>
      </w:r>
      <w:bookmarkEnd w:id="286"/>
      <w:bookmarkEnd w:id="287"/>
      <w:bookmarkEnd w:id="288"/>
      <w:bookmarkEnd w:id="289"/>
      <w:bookmarkEnd w:id="290"/>
    </w:p>
    <w:p w14:paraId="206561B9">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5B6EB956">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91" w:name="_Toc32443"/>
      <w:bookmarkStart w:id="292" w:name="_Toc522201570"/>
      <w:bookmarkStart w:id="293" w:name="_Toc406522039"/>
      <w:bookmarkStart w:id="294" w:name="_Toc406419164"/>
      <w:bookmarkStart w:id="295" w:name="_Toc351203492"/>
      <w:r>
        <w:rPr>
          <w:rFonts w:hint="eastAsia" w:ascii="宋体" w:hAnsi="宋体" w:eastAsia="宋体" w:cs="宋体"/>
          <w:b/>
          <w:color w:val="auto"/>
          <w:sz w:val="21"/>
          <w:szCs w:val="21"/>
          <w:highlight w:val="none"/>
        </w:rPr>
        <w:t>十二、合同生效</w:t>
      </w:r>
      <w:bookmarkEnd w:id="291"/>
      <w:bookmarkEnd w:id="292"/>
      <w:bookmarkEnd w:id="293"/>
      <w:bookmarkEnd w:id="294"/>
      <w:bookmarkEnd w:id="295"/>
    </w:p>
    <w:p w14:paraId="08476DC6">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u w:val="single"/>
        </w:rPr>
        <w:t>双方法定代表人或其委托代理人签字或盖章并加盖单位</w:t>
      </w:r>
      <w:r>
        <w:rPr>
          <w:rFonts w:hint="eastAsia" w:ascii="宋体" w:hAnsi="宋体" w:eastAsia="宋体" w:cs="宋体"/>
          <w:color w:val="auto"/>
          <w:sz w:val="21"/>
          <w:szCs w:val="21"/>
          <w:highlight w:val="none"/>
          <w:u w:val="single"/>
          <w:lang w:eastAsia="zh-CN"/>
        </w:rPr>
        <w:t>公</w:t>
      </w:r>
      <w:r>
        <w:rPr>
          <w:rFonts w:hint="eastAsia" w:ascii="宋体" w:hAnsi="宋体" w:eastAsia="宋体" w:cs="宋体"/>
          <w:color w:val="auto"/>
          <w:sz w:val="21"/>
          <w:szCs w:val="21"/>
          <w:highlight w:val="none"/>
          <w:u w:val="single"/>
        </w:rPr>
        <w:t>章后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14:paraId="5E9DA316">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auto"/>
          <w:sz w:val="21"/>
          <w:szCs w:val="21"/>
          <w:highlight w:val="none"/>
        </w:rPr>
      </w:pPr>
      <w:bookmarkStart w:id="296" w:name="_Toc14945"/>
      <w:bookmarkStart w:id="297" w:name="_Toc406419165"/>
      <w:bookmarkStart w:id="298" w:name="_Toc522201571"/>
      <w:bookmarkStart w:id="299" w:name="_Toc351203493"/>
      <w:bookmarkStart w:id="300" w:name="_Toc406522040"/>
      <w:r>
        <w:rPr>
          <w:rFonts w:hint="eastAsia" w:ascii="宋体" w:hAnsi="宋体" w:eastAsia="宋体" w:cs="宋体"/>
          <w:b/>
          <w:color w:val="auto"/>
          <w:sz w:val="21"/>
          <w:szCs w:val="21"/>
          <w:highlight w:val="none"/>
        </w:rPr>
        <w:t>十三、合同份数</w:t>
      </w:r>
      <w:bookmarkEnd w:id="296"/>
      <w:bookmarkEnd w:id="297"/>
      <w:bookmarkEnd w:id="298"/>
      <w:bookmarkEnd w:id="299"/>
      <w:bookmarkEnd w:id="300"/>
    </w:p>
    <w:p w14:paraId="5AA5D44C">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份，招标代理机构执</w:t>
      </w:r>
      <w:r>
        <w:rPr>
          <w:rFonts w:hint="eastAsia" w:ascii="宋体" w:hAnsi="宋体" w:eastAsia="宋体" w:cs="宋体"/>
          <w:bCs/>
          <w:color w:val="auto"/>
          <w:sz w:val="21"/>
          <w:szCs w:val="21"/>
          <w:highlight w:val="none"/>
          <w:u w:val="single"/>
        </w:rPr>
        <w:t xml:space="preserve"> 壹 </w:t>
      </w:r>
      <w:r>
        <w:rPr>
          <w:rFonts w:hint="eastAsia" w:ascii="宋体" w:hAnsi="宋体" w:eastAsia="宋体" w:cs="宋体"/>
          <w:bCs/>
          <w:color w:val="auto"/>
          <w:sz w:val="21"/>
          <w:szCs w:val="21"/>
          <w:highlight w:val="none"/>
        </w:rPr>
        <w:t>份。</w:t>
      </w:r>
    </w:p>
    <w:tbl>
      <w:tblPr>
        <w:tblStyle w:val="35"/>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14:paraId="4DDE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246CF1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发包人：（公章）</w:t>
            </w:r>
          </w:p>
          <w:p w14:paraId="44F017E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u w:val="none"/>
                <w:lang w:val="en-US" w:eastAsia="zh-CN"/>
              </w:rPr>
              <w:t xml:space="preserve"> </w:t>
            </w:r>
          </w:p>
        </w:tc>
        <w:tc>
          <w:tcPr>
            <w:tcW w:w="4597" w:type="dxa"/>
            <w:noWrap w:val="0"/>
            <w:vAlign w:val="top"/>
          </w:tcPr>
          <w:p w14:paraId="0C3240D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承包人：（公章）</w:t>
            </w:r>
          </w:p>
          <w:p w14:paraId="2410BEC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 xml:space="preserve"> </w:t>
            </w:r>
          </w:p>
        </w:tc>
      </w:tr>
      <w:tr w14:paraId="0959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0C21068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ascii="宋体" w:hAnsi="宋体" w:eastAsia="宋体" w:cs="宋体"/>
                <w:color w:val="auto"/>
                <w:sz w:val="21"/>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14:paraId="39FF264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c>
          <w:tcPr>
            <w:tcW w:w="4597" w:type="dxa"/>
            <w:noWrap w:val="0"/>
            <w:vAlign w:val="top"/>
          </w:tcPr>
          <w:p w14:paraId="7545F4E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ascii="宋体" w:hAnsi="宋体" w:eastAsia="宋体" w:cs="宋体"/>
                <w:color w:val="auto"/>
                <w:sz w:val="21"/>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14:paraId="33694CA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r>
      <w:tr w14:paraId="3A85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noWrap w:val="0"/>
            <w:vAlign w:val="top"/>
          </w:tcPr>
          <w:p w14:paraId="3C63BDC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统一社会信用代码：</w:t>
            </w:r>
            <w:r>
              <w:rPr>
                <w:rFonts w:hint="eastAsia" w:ascii="宋体" w:hAnsi="宋体" w:eastAsia="宋体" w:cs="宋体"/>
                <w:color w:val="auto"/>
                <w:kern w:val="0"/>
                <w:sz w:val="21"/>
                <w:szCs w:val="21"/>
                <w:highlight w:val="none"/>
                <w:lang w:val="en-US" w:eastAsia="zh-CN"/>
              </w:rPr>
              <w:t xml:space="preserve"> </w:t>
            </w:r>
          </w:p>
        </w:tc>
        <w:tc>
          <w:tcPr>
            <w:tcW w:w="4597" w:type="dxa"/>
            <w:noWrap w:val="0"/>
            <w:vAlign w:val="top"/>
          </w:tcPr>
          <w:p w14:paraId="3113C61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统一社会信用代码： </w:t>
            </w:r>
          </w:p>
        </w:tc>
      </w:tr>
      <w:tr w14:paraId="06CA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D9B48B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地址： </w:t>
            </w:r>
          </w:p>
        </w:tc>
        <w:tc>
          <w:tcPr>
            <w:tcW w:w="4597" w:type="dxa"/>
            <w:noWrap w:val="0"/>
            <w:vAlign w:val="top"/>
          </w:tcPr>
          <w:p w14:paraId="2481AAD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r>
              <w:rPr>
                <w:rFonts w:hint="eastAsia" w:ascii="宋体" w:hAnsi="宋体" w:eastAsia="宋体" w:cs="宋体"/>
                <w:color w:val="auto"/>
                <w:sz w:val="21"/>
                <w:szCs w:val="21"/>
                <w:highlight w:val="none"/>
                <w:u w:val="none"/>
                <w:lang w:val="en-US" w:eastAsia="zh-CN"/>
              </w:rPr>
              <w:t xml:space="preserve">  </w:t>
            </w:r>
          </w:p>
        </w:tc>
      </w:tr>
      <w:tr w14:paraId="0D02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2057E0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邮政编码：</w:t>
            </w:r>
          </w:p>
        </w:tc>
        <w:tc>
          <w:tcPr>
            <w:tcW w:w="4597" w:type="dxa"/>
            <w:noWrap w:val="0"/>
            <w:vAlign w:val="top"/>
          </w:tcPr>
          <w:p w14:paraId="7B4AF57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邮政编码：  </w:t>
            </w:r>
          </w:p>
        </w:tc>
      </w:tr>
      <w:tr w14:paraId="1B35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3D32CCC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c>
          <w:tcPr>
            <w:tcW w:w="4597" w:type="dxa"/>
            <w:noWrap w:val="0"/>
            <w:vAlign w:val="top"/>
          </w:tcPr>
          <w:p w14:paraId="61F0502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联系人： </w:t>
            </w:r>
          </w:p>
        </w:tc>
      </w:tr>
      <w:tr w14:paraId="6FCA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3D2D043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电话：</w:t>
            </w:r>
          </w:p>
        </w:tc>
        <w:tc>
          <w:tcPr>
            <w:tcW w:w="4597" w:type="dxa"/>
            <w:noWrap w:val="0"/>
            <w:vAlign w:val="top"/>
          </w:tcPr>
          <w:p w14:paraId="53E9057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电话： </w:t>
            </w:r>
          </w:p>
        </w:tc>
      </w:tr>
      <w:tr w14:paraId="7935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2FA04F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传真：</w:t>
            </w:r>
          </w:p>
        </w:tc>
        <w:tc>
          <w:tcPr>
            <w:tcW w:w="4597" w:type="dxa"/>
            <w:noWrap w:val="0"/>
            <w:vAlign w:val="top"/>
          </w:tcPr>
          <w:p w14:paraId="1EFA828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传真：  </w:t>
            </w:r>
          </w:p>
        </w:tc>
      </w:tr>
      <w:tr w14:paraId="2116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055980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电子信箱：</w:t>
            </w:r>
          </w:p>
        </w:tc>
        <w:tc>
          <w:tcPr>
            <w:tcW w:w="4597" w:type="dxa"/>
            <w:noWrap w:val="0"/>
            <w:vAlign w:val="top"/>
          </w:tcPr>
          <w:p w14:paraId="780F849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电子信箱： </w:t>
            </w:r>
          </w:p>
        </w:tc>
      </w:tr>
      <w:tr w14:paraId="18D2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702988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开户银行：</w:t>
            </w:r>
          </w:p>
        </w:tc>
        <w:tc>
          <w:tcPr>
            <w:tcW w:w="4597" w:type="dxa"/>
            <w:noWrap w:val="0"/>
            <w:vAlign w:val="top"/>
          </w:tcPr>
          <w:p w14:paraId="05FAE9A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开户银行：  </w:t>
            </w:r>
          </w:p>
        </w:tc>
      </w:tr>
      <w:tr w14:paraId="37A1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0044FC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c>
          <w:tcPr>
            <w:tcW w:w="4597" w:type="dxa"/>
            <w:noWrap w:val="0"/>
            <w:vAlign w:val="top"/>
          </w:tcPr>
          <w:p w14:paraId="59DF360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开户名称： </w:t>
            </w:r>
          </w:p>
        </w:tc>
      </w:tr>
      <w:tr w14:paraId="5F6D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D47928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账号：</w:t>
            </w:r>
          </w:p>
        </w:tc>
        <w:tc>
          <w:tcPr>
            <w:tcW w:w="4597" w:type="dxa"/>
            <w:noWrap w:val="0"/>
            <w:vAlign w:val="top"/>
          </w:tcPr>
          <w:p w14:paraId="43A5CEC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 xml:space="preserve">账号：  </w:t>
            </w:r>
          </w:p>
        </w:tc>
      </w:tr>
    </w:tbl>
    <w:p w14:paraId="01CFDB98">
      <w:pPr>
        <w:pStyle w:val="92"/>
        <w:jc w:val="center"/>
        <w:rPr>
          <w:rFonts w:eastAsia="黑体"/>
          <w:b w:val="0"/>
          <w:bCs w:val="0"/>
          <w:color w:val="auto"/>
          <w:sz w:val="32"/>
          <w:szCs w:val="32"/>
          <w:highlight w:val="none"/>
        </w:rPr>
      </w:pPr>
      <w:r>
        <w:rPr>
          <w:b w:val="0"/>
          <w:bCs w:val="0"/>
          <w:color w:val="auto"/>
          <w:highlight w:val="none"/>
        </w:rPr>
        <w:br w:type="page"/>
      </w:r>
      <w:bookmarkStart w:id="301" w:name="_Toc351203494"/>
      <w:bookmarkStart w:id="302" w:name="_Toc256000032"/>
      <w:bookmarkStart w:id="303" w:name="_Toc2370"/>
      <w:bookmarkStart w:id="304" w:name="_Toc522201572"/>
      <w:r>
        <w:rPr>
          <w:rFonts w:ascii="宋体"/>
          <w:color w:val="auto"/>
          <w:sz w:val="32"/>
          <w:highlight w:val="none"/>
        </w:rPr>
        <w:t>第二部分 通用合同条款</w:t>
      </w:r>
      <w:bookmarkEnd w:id="301"/>
      <w:bookmarkEnd w:id="302"/>
      <w:bookmarkEnd w:id="303"/>
      <w:bookmarkEnd w:id="304"/>
      <w:bookmarkStart w:id="305" w:name="_Toc337558727"/>
    </w:p>
    <w:bookmarkEnd w:id="305"/>
    <w:p w14:paraId="1B789AFC">
      <w:pPr>
        <w:pStyle w:val="4"/>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auto"/>
          <w:sz w:val="28"/>
          <w:szCs w:val="28"/>
          <w:highlight w:val="none"/>
        </w:rPr>
      </w:pPr>
      <w:bookmarkStart w:id="306" w:name="_Toc16978"/>
    </w:p>
    <w:p w14:paraId="7BF35847">
      <w:pPr>
        <w:pStyle w:val="95"/>
        <w:ind w:left="63" w:right="63"/>
        <w:rPr>
          <w:rFonts w:hint="eastAsia" w:eastAsia="宋体"/>
          <w:color w:val="auto"/>
          <w:highlight w:val="none"/>
          <w:lang w:eastAsia="zh-CN"/>
        </w:rPr>
      </w:pPr>
      <w:r>
        <w:rPr>
          <w:rFonts w:hint="eastAsia" w:ascii="宋体" w:hAnsi="宋体" w:eastAsia="宋体" w:cs="宋体"/>
          <w:b w:val="0"/>
          <w:bCs w:val="0"/>
          <w:color w:val="auto"/>
          <w:sz w:val="24"/>
          <w:szCs w:val="24"/>
          <w:highlight w:val="none"/>
        </w:rPr>
        <w:t>本工程的施工合同通用条款按国家工商行政管理局和建设部颁布的：</w:t>
      </w:r>
      <w:bookmarkEnd w:id="306"/>
      <w:r>
        <w:rPr>
          <w:rFonts w:hint="eastAsia" w:ascii="宋体" w:hAnsi="宋体" w:eastAsia="宋体" w:cs="宋体"/>
          <w:b w:val="0"/>
          <w:bCs w:val="0"/>
          <w:color w:val="auto"/>
          <w:sz w:val="24"/>
          <w:szCs w:val="24"/>
          <w:highlight w:val="none"/>
        </w:rPr>
        <w:t>《建设工程施工合同（示范文本）》（GF-2017-0201）</w:t>
      </w:r>
      <w:r>
        <w:rPr>
          <w:rFonts w:hint="eastAsia" w:ascii="宋体" w:hAnsi="宋体" w:eastAsia="宋体" w:cs="宋体"/>
          <w:b w:val="0"/>
          <w:bCs w:val="0"/>
          <w:color w:val="auto"/>
          <w:sz w:val="24"/>
          <w:szCs w:val="24"/>
          <w:highlight w:val="none"/>
          <w:lang w:eastAsia="zh-CN"/>
        </w:rPr>
        <w:t>。</w:t>
      </w:r>
    </w:p>
    <w:p w14:paraId="003F76AE">
      <w:pPr>
        <w:pStyle w:val="95"/>
        <w:ind w:left="63" w:right="63"/>
        <w:rPr>
          <w:color w:val="auto"/>
          <w:highlight w:val="none"/>
        </w:rPr>
      </w:pPr>
    </w:p>
    <w:p w14:paraId="56C9C5E4">
      <w:pPr>
        <w:pStyle w:val="95"/>
        <w:ind w:left="63" w:right="63"/>
        <w:rPr>
          <w:color w:val="auto"/>
          <w:highlight w:val="none"/>
        </w:rPr>
      </w:pPr>
    </w:p>
    <w:p w14:paraId="0E3409E6">
      <w:pPr>
        <w:pStyle w:val="95"/>
        <w:ind w:left="63" w:right="63"/>
        <w:rPr>
          <w:color w:val="auto"/>
          <w:highlight w:val="none"/>
        </w:rPr>
      </w:pPr>
    </w:p>
    <w:p w14:paraId="4549FC4B">
      <w:pPr>
        <w:pStyle w:val="95"/>
        <w:ind w:left="63" w:right="63"/>
        <w:rPr>
          <w:color w:val="auto"/>
          <w:highlight w:val="none"/>
        </w:rPr>
      </w:pPr>
    </w:p>
    <w:p w14:paraId="5A3C107C">
      <w:pPr>
        <w:pStyle w:val="95"/>
        <w:ind w:left="63" w:right="63"/>
        <w:rPr>
          <w:color w:val="auto"/>
          <w:highlight w:val="none"/>
        </w:rPr>
      </w:pPr>
    </w:p>
    <w:p w14:paraId="358307E6">
      <w:pPr>
        <w:pStyle w:val="95"/>
        <w:ind w:left="63" w:right="63"/>
        <w:rPr>
          <w:color w:val="auto"/>
          <w:highlight w:val="none"/>
        </w:rPr>
      </w:pPr>
    </w:p>
    <w:p w14:paraId="2EF0D72A">
      <w:pPr>
        <w:pStyle w:val="95"/>
        <w:ind w:left="63" w:right="63"/>
        <w:rPr>
          <w:color w:val="auto"/>
          <w:highlight w:val="none"/>
        </w:rPr>
      </w:pPr>
    </w:p>
    <w:p w14:paraId="65C548C3">
      <w:pPr>
        <w:pStyle w:val="95"/>
        <w:ind w:left="63" w:right="63"/>
        <w:rPr>
          <w:color w:val="auto"/>
          <w:highlight w:val="none"/>
        </w:rPr>
      </w:pPr>
    </w:p>
    <w:p w14:paraId="2DA1EF57">
      <w:pPr>
        <w:pStyle w:val="95"/>
        <w:ind w:left="63" w:right="63"/>
        <w:rPr>
          <w:color w:val="auto"/>
          <w:highlight w:val="none"/>
        </w:rPr>
      </w:pPr>
    </w:p>
    <w:p w14:paraId="0550FB3F">
      <w:pPr>
        <w:pStyle w:val="95"/>
        <w:ind w:left="63" w:right="63"/>
        <w:rPr>
          <w:color w:val="auto"/>
          <w:highlight w:val="none"/>
        </w:rPr>
      </w:pPr>
    </w:p>
    <w:p w14:paraId="5A282C11">
      <w:pPr>
        <w:pStyle w:val="95"/>
        <w:ind w:left="63" w:right="63"/>
        <w:rPr>
          <w:color w:val="auto"/>
          <w:highlight w:val="none"/>
        </w:rPr>
      </w:pPr>
    </w:p>
    <w:p w14:paraId="7E229426">
      <w:pPr>
        <w:pStyle w:val="95"/>
        <w:ind w:left="63" w:right="63"/>
        <w:rPr>
          <w:color w:val="auto"/>
          <w:highlight w:val="none"/>
        </w:rPr>
      </w:pPr>
    </w:p>
    <w:p w14:paraId="37654298">
      <w:pPr>
        <w:pStyle w:val="95"/>
        <w:ind w:left="63" w:right="63"/>
        <w:rPr>
          <w:color w:val="auto"/>
          <w:highlight w:val="none"/>
        </w:rPr>
      </w:pPr>
    </w:p>
    <w:p w14:paraId="2CE383A9">
      <w:pPr>
        <w:pStyle w:val="95"/>
        <w:ind w:left="63" w:right="63"/>
        <w:rPr>
          <w:color w:val="auto"/>
          <w:highlight w:val="none"/>
        </w:rPr>
      </w:pPr>
    </w:p>
    <w:p w14:paraId="1501A25C">
      <w:pPr>
        <w:pStyle w:val="95"/>
        <w:ind w:left="63" w:right="63"/>
        <w:rPr>
          <w:color w:val="auto"/>
          <w:highlight w:val="none"/>
        </w:rPr>
      </w:pPr>
    </w:p>
    <w:p w14:paraId="6464911F">
      <w:pPr>
        <w:pStyle w:val="95"/>
        <w:ind w:left="63" w:right="63"/>
        <w:rPr>
          <w:color w:val="auto"/>
          <w:highlight w:val="none"/>
        </w:rPr>
      </w:pPr>
    </w:p>
    <w:p w14:paraId="29586CB3">
      <w:pPr>
        <w:pStyle w:val="95"/>
        <w:ind w:left="63" w:right="63"/>
        <w:rPr>
          <w:color w:val="auto"/>
          <w:highlight w:val="none"/>
        </w:rPr>
      </w:pPr>
    </w:p>
    <w:p w14:paraId="6E3ED026">
      <w:pPr>
        <w:pStyle w:val="95"/>
        <w:ind w:left="63" w:right="63"/>
        <w:rPr>
          <w:color w:val="auto"/>
          <w:highlight w:val="none"/>
        </w:rPr>
      </w:pPr>
    </w:p>
    <w:p w14:paraId="40D2CED9">
      <w:pPr>
        <w:pStyle w:val="95"/>
        <w:ind w:left="63" w:right="63"/>
        <w:rPr>
          <w:color w:val="auto"/>
          <w:highlight w:val="none"/>
        </w:rPr>
      </w:pPr>
    </w:p>
    <w:p w14:paraId="244EBABF">
      <w:pPr>
        <w:pStyle w:val="95"/>
        <w:ind w:left="63" w:right="63"/>
        <w:rPr>
          <w:color w:val="auto"/>
          <w:highlight w:val="none"/>
        </w:rPr>
      </w:pPr>
    </w:p>
    <w:p w14:paraId="0B69A495">
      <w:pPr>
        <w:pStyle w:val="95"/>
        <w:ind w:left="63" w:right="63"/>
        <w:rPr>
          <w:color w:val="auto"/>
          <w:highlight w:val="none"/>
        </w:rPr>
      </w:pPr>
    </w:p>
    <w:p w14:paraId="1AA5F1C8">
      <w:pPr>
        <w:pStyle w:val="95"/>
        <w:ind w:left="63" w:right="63"/>
        <w:rPr>
          <w:color w:val="auto"/>
          <w:highlight w:val="none"/>
        </w:rPr>
      </w:pPr>
    </w:p>
    <w:p w14:paraId="1AFC1A29">
      <w:pPr>
        <w:pStyle w:val="95"/>
        <w:ind w:left="63" w:right="63"/>
        <w:rPr>
          <w:color w:val="auto"/>
          <w:highlight w:val="none"/>
        </w:rPr>
      </w:pPr>
    </w:p>
    <w:p w14:paraId="108F1686">
      <w:pPr>
        <w:pStyle w:val="95"/>
        <w:ind w:left="63" w:right="63"/>
        <w:rPr>
          <w:color w:val="auto"/>
          <w:highlight w:val="none"/>
        </w:rPr>
      </w:pPr>
    </w:p>
    <w:p w14:paraId="66F2F0E8">
      <w:pPr>
        <w:pStyle w:val="95"/>
        <w:ind w:left="63" w:right="63"/>
        <w:rPr>
          <w:color w:val="auto"/>
          <w:highlight w:val="none"/>
        </w:rPr>
      </w:pPr>
    </w:p>
    <w:p w14:paraId="52913A6A">
      <w:pPr>
        <w:pStyle w:val="95"/>
        <w:ind w:left="63" w:right="63"/>
        <w:rPr>
          <w:color w:val="auto"/>
          <w:highlight w:val="none"/>
        </w:rPr>
      </w:pPr>
    </w:p>
    <w:p w14:paraId="7CD84BBA">
      <w:pPr>
        <w:pStyle w:val="95"/>
        <w:ind w:left="63" w:right="63"/>
        <w:rPr>
          <w:color w:val="auto"/>
          <w:highlight w:val="none"/>
        </w:rPr>
      </w:pPr>
    </w:p>
    <w:p w14:paraId="76E3C9F8">
      <w:pPr>
        <w:pStyle w:val="95"/>
        <w:ind w:left="63" w:right="63"/>
        <w:rPr>
          <w:color w:val="auto"/>
          <w:highlight w:val="none"/>
        </w:rPr>
      </w:pPr>
    </w:p>
    <w:p w14:paraId="6A199020">
      <w:pPr>
        <w:pStyle w:val="95"/>
        <w:ind w:left="63" w:right="63"/>
        <w:rPr>
          <w:color w:val="auto"/>
          <w:highlight w:val="none"/>
        </w:rPr>
      </w:pPr>
    </w:p>
    <w:p w14:paraId="7A405C7A">
      <w:pPr>
        <w:pStyle w:val="92"/>
        <w:spacing w:line="400" w:lineRule="atLeast"/>
        <w:jc w:val="center"/>
        <w:rPr>
          <w:color w:val="auto"/>
          <w:highlight w:val="none"/>
        </w:rPr>
      </w:pPr>
      <w:bookmarkStart w:id="307" w:name="_Toc256000171"/>
      <w:r>
        <w:rPr>
          <w:rFonts w:ascii="宋体"/>
          <w:color w:val="auto"/>
          <w:sz w:val="32"/>
          <w:highlight w:val="none"/>
        </w:rPr>
        <w:t>第</w:t>
      </w:r>
      <w:r>
        <w:rPr>
          <w:rFonts w:hint="eastAsia" w:ascii="宋体"/>
          <w:color w:val="auto"/>
          <w:sz w:val="32"/>
          <w:highlight w:val="none"/>
        </w:rPr>
        <w:t>三</w:t>
      </w:r>
      <w:r>
        <w:rPr>
          <w:rFonts w:ascii="宋体"/>
          <w:color w:val="auto"/>
          <w:sz w:val="32"/>
          <w:highlight w:val="none"/>
        </w:rPr>
        <w:t>部分 专用合同条款</w:t>
      </w:r>
      <w:bookmarkEnd w:id="307"/>
    </w:p>
    <w:p w14:paraId="1D67579E">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308" w:name="_Toc418752235"/>
      <w:bookmarkStart w:id="309" w:name="_Toc522201723"/>
      <w:bookmarkStart w:id="310" w:name="_Toc497747171"/>
      <w:bookmarkStart w:id="311" w:name="_Toc497746774"/>
      <w:bookmarkStart w:id="312" w:name="_Toc418751789"/>
      <w:bookmarkStart w:id="313" w:name="_Toc406522213"/>
      <w:bookmarkStart w:id="314" w:name="_Toc351203633"/>
      <w:bookmarkStart w:id="315" w:name="_Toc256000172"/>
      <w:bookmarkStart w:id="316" w:name="_Toc484024116"/>
      <w:r>
        <w:rPr>
          <w:rFonts w:hint="eastAsia" w:ascii="宋体" w:hAnsi="宋体" w:eastAsia="宋体" w:cs="宋体"/>
          <w:color w:val="auto"/>
          <w:sz w:val="21"/>
          <w:szCs w:val="21"/>
          <w:highlight w:val="none"/>
        </w:rPr>
        <w:t>1</w:t>
      </w:r>
      <w:bookmarkStart w:id="317" w:name="_Toc297120456"/>
      <w:bookmarkStart w:id="318" w:name="_Toc296347155"/>
      <w:bookmarkStart w:id="319" w:name="_Toc296891196"/>
      <w:bookmarkStart w:id="320" w:name="_Toc296944495"/>
      <w:bookmarkStart w:id="321" w:name="_Toc292559866"/>
      <w:bookmarkStart w:id="322" w:name="_Toc296890984"/>
      <w:bookmarkStart w:id="323" w:name="_Toc296346657"/>
      <w:bookmarkStart w:id="324" w:name="_Toc296503156"/>
      <w:bookmarkStart w:id="325" w:name="_Toc292559361"/>
      <w:bookmarkStart w:id="326" w:name="_Toc297048342"/>
      <w:r>
        <w:rPr>
          <w:rFonts w:hint="eastAsia" w:ascii="宋体" w:hAnsi="宋体" w:eastAsia="宋体" w:cs="宋体"/>
          <w:color w:val="auto"/>
          <w:sz w:val="21"/>
          <w:szCs w:val="21"/>
          <w:highlight w:val="none"/>
        </w:rPr>
        <w:t>. 一般约定</w:t>
      </w:r>
      <w:bookmarkEnd w:id="308"/>
      <w:bookmarkEnd w:id="309"/>
      <w:bookmarkEnd w:id="310"/>
      <w:bookmarkEnd w:id="311"/>
      <w:bookmarkEnd w:id="312"/>
      <w:bookmarkEnd w:id="313"/>
      <w:bookmarkEnd w:id="314"/>
      <w:bookmarkEnd w:id="315"/>
    </w:p>
    <w:bookmarkEnd w:id="317"/>
    <w:bookmarkEnd w:id="318"/>
    <w:bookmarkEnd w:id="319"/>
    <w:bookmarkEnd w:id="320"/>
    <w:bookmarkEnd w:id="321"/>
    <w:bookmarkEnd w:id="322"/>
    <w:bookmarkEnd w:id="323"/>
    <w:bookmarkEnd w:id="324"/>
    <w:bookmarkEnd w:id="325"/>
    <w:bookmarkEnd w:id="326"/>
    <w:p w14:paraId="61A700A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327" w:name="_Toc406522214"/>
      <w:bookmarkStart w:id="328" w:name="_Toc497746775"/>
      <w:bookmarkStart w:id="329" w:name="_Toc522201724"/>
      <w:bookmarkStart w:id="330" w:name="_Toc256000173"/>
      <w:bookmarkStart w:id="331" w:name="_Toc418752236"/>
      <w:bookmarkStart w:id="332" w:name="_Toc418751790"/>
      <w:bookmarkStart w:id="333" w:name="_Toc497747172"/>
      <w:r>
        <w:rPr>
          <w:rFonts w:hint="eastAsia" w:ascii="宋体" w:hAnsi="宋体" w:eastAsia="宋体" w:cs="宋体"/>
          <w:color w:val="auto"/>
          <w:sz w:val="21"/>
          <w:szCs w:val="21"/>
          <w:highlight w:val="none"/>
        </w:rPr>
        <w:t>1.1 词语定义</w:t>
      </w:r>
      <w:bookmarkEnd w:id="327"/>
      <w:bookmarkEnd w:id="328"/>
      <w:bookmarkEnd w:id="329"/>
      <w:bookmarkEnd w:id="330"/>
      <w:bookmarkEnd w:id="331"/>
      <w:bookmarkEnd w:id="332"/>
      <w:bookmarkEnd w:id="333"/>
    </w:p>
    <w:p w14:paraId="54F5F8BB">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4A83C35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1.1.1.10其他合同文件包括：</w:t>
      </w:r>
      <w:r>
        <w:rPr>
          <w:rFonts w:hint="eastAsia" w:ascii="宋体" w:hAnsi="宋体" w:eastAsia="宋体" w:cs="宋体"/>
          <w:color w:val="auto"/>
          <w:sz w:val="21"/>
          <w:szCs w:val="21"/>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eastAsia="宋体" w:cs="宋体"/>
          <w:color w:val="auto"/>
          <w:sz w:val="21"/>
          <w:szCs w:val="21"/>
          <w:highlight w:val="none"/>
        </w:rPr>
        <w:t>。</w:t>
      </w:r>
    </w:p>
    <w:p w14:paraId="376D031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68BA3A21">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32DB989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以发包人书面通知为准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F4B40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以发包人书面通知为准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8A4A309">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以发包人书面通知为准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AA743D1">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lang w:val="en-US" w:eastAsia="zh-CN"/>
        </w:rPr>
        <w:t xml:space="preserve"> 以发包人书面通知为准 </w:t>
      </w:r>
      <w:r>
        <w:rPr>
          <w:rFonts w:hint="eastAsia" w:ascii="宋体" w:hAnsi="宋体" w:eastAsia="宋体" w:cs="宋体"/>
          <w:color w:val="auto"/>
          <w:sz w:val="21"/>
          <w:szCs w:val="21"/>
          <w:highlight w:val="none"/>
        </w:rPr>
        <w:t>；</w:t>
      </w:r>
    </w:p>
    <w:p w14:paraId="6B04244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以发包人书面通知为准 </w:t>
      </w:r>
      <w:r>
        <w:rPr>
          <w:rFonts w:hint="eastAsia" w:ascii="宋体" w:hAnsi="宋体" w:eastAsia="宋体" w:cs="宋体"/>
          <w:color w:val="auto"/>
          <w:sz w:val="21"/>
          <w:szCs w:val="21"/>
          <w:highlight w:val="none"/>
        </w:rPr>
        <w:t>。</w:t>
      </w:r>
    </w:p>
    <w:p w14:paraId="00AEF48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780BC797">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0500009">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D3D35F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C272C6">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543ED3C">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59CB68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532569C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p>
    <w:p w14:paraId="23A4D261">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为实施工程需永久占用的土地</w:t>
      </w:r>
      <w:r>
        <w:rPr>
          <w:rFonts w:hint="eastAsia" w:ascii="宋体" w:hAnsi="宋体" w:eastAsia="宋体" w:cs="宋体"/>
          <w:color w:val="auto"/>
          <w:sz w:val="21"/>
          <w:szCs w:val="21"/>
          <w:highlight w:val="none"/>
        </w:rPr>
        <w:t>。</w:t>
      </w:r>
    </w:p>
    <w:p w14:paraId="0E40BEA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 xml:space="preserve"> 为实施工程需临时占用的土地 </w:t>
      </w:r>
      <w:r>
        <w:rPr>
          <w:rFonts w:hint="eastAsia" w:ascii="宋体" w:hAnsi="宋体" w:eastAsia="宋体" w:cs="宋体"/>
          <w:color w:val="auto"/>
          <w:sz w:val="21"/>
          <w:szCs w:val="21"/>
          <w:highlight w:val="none"/>
        </w:rPr>
        <w:t>。</w:t>
      </w:r>
    </w:p>
    <w:p w14:paraId="1270404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334" w:name="_Toc497747173"/>
      <w:bookmarkStart w:id="335" w:name="_Toc256000174"/>
      <w:bookmarkStart w:id="336" w:name="_Toc497746776"/>
      <w:bookmarkStart w:id="337" w:name="_Toc406522215"/>
      <w:bookmarkStart w:id="338" w:name="_Toc418751791"/>
      <w:bookmarkStart w:id="339" w:name="_Toc418752237"/>
      <w:bookmarkStart w:id="340" w:name="_Toc522201725"/>
      <w:r>
        <w:rPr>
          <w:rFonts w:hint="eastAsia" w:ascii="宋体" w:hAnsi="宋体" w:eastAsia="宋体" w:cs="宋体"/>
          <w:color w:val="auto"/>
          <w:sz w:val="21"/>
          <w:szCs w:val="21"/>
          <w:highlight w:val="none"/>
        </w:rPr>
        <w:t>1.3法律</w:t>
      </w:r>
      <w:bookmarkEnd w:id="334"/>
      <w:bookmarkEnd w:id="335"/>
      <w:bookmarkEnd w:id="336"/>
      <w:bookmarkEnd w:id="337"/>
      <w:bookmarkEnd w:id="338"/>
      <w:bookmarkEnd w:id="339"/>
      <w:bookmarkEnd w:id="340"/>
      <w:r>
        <w:rPr>
          <w:rFonts w:hint="eastAsia" w:ascii="宋体" w:hAnsi="宋体" w:eastAsia="宋体" w:cs="宋体"/>
          <w:color w:val="auto"/>
          <w:sz w:val="21"/>
          <w:szCs w:val="21"/>
          <w:highlight w:val="none"/>
        </w:rPr>
        <w:t xml:space="preserve"> </w:t>
      </w:r>
    </w:p>
    <w:p w14:paraId="6FB11EF6">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同通用条款</w:t>
      </w:r>
      <w:r>
        <w:rPr>
          <w:rFonts w:hint="eastAsia" w:ascii="宋体" w:hAnsi="宋体" w:eastAsia="宋体" w:cs="宋体"/>
          <w:color w:val="auto"/>
          <w:sz w:val="21"/>
          <w:szCs w:val="21"/>
          <w:highlight w:val="none"/>
        </w:rPr>
        <w:t>。</w:t>
      </w:r>
    </w:p>
    <w:p w14:paraId="3CD4A3A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341" w:name="_Toc418751792"/>
      <w:bookmarkStart w:id="342" w:name="_Toc497747174"/>
      <w:bookmarkStart w:id="343" w:name="_Toc256000175"/>
      <w:bookmarkStart w:id="344" w:name="_Toc418752238"/>
      <w:bookmarkStart w:id="345" w:name="_Toc406522216"/>
      <w:bookmarkStart w:id="346" w:name="_Toc522201726"/>
      <w:bookmarkStart w:id="347" w:name="_Toc497746777"/>
      <w:r>
        <w:rPr>
          <w:rFonts w:hint="eastAsia" w:ascii="宋体" w:hAnsi="宋体" w:eastAsia="宋体" w:cs="宋体"/>
          <w:color w:val="auto"/>
          <w:sz w:val="21"/>
          <w:szCs w:val="21"/>
          <w:highlight w:val="none"/>
        </w:rPr>
        <w:t>1.4 标准和规范</w:t>
      </w:r>
      <w:bookmarkEnd w:id="341"/>
      <w:bookmarkEnd w:id="342"/>
      <w:bookmarkEnd w:id="343"/>
      <w:bookmarkEnd w:id="344"/>
      <w:bookmarkEnd w:id="345"/>
      <w:bookmarkEnd w:id="346"/>
      <w:bookmarkEnd w:id="347"/>
    </w:p>
    <w:p w14:paraId="2730865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现行国家、地方、部门有关标准规范</w:t>
      </w:r>
      <w:r>
        <w:rPr>
          <w:rFonts w:hint="eastAsia" w:ascii="宋体" w:hAnsi="宋体" w:eastAsia="宋体" w:cs="宋体"/>
          <w:color w:val="auto"/>
          <w:sz w:val="21"/>
          <w:szCs w:val="21"/>
          <w:highlight w:val="none"/>
        </w:rPr>
        <w:t>。</w:t>
      </w:r>
    </w:p>
    <w:p w14:paraId="24C1A85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57394F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E35B2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F134B5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B7FC6F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348" w:name="_Toc406522217"/>
      <w:bookmarkStart w:id="349" w:name="_Toc522201727"/>
      <w:bookmarkStart w:id="350" w:name="_Toc497746778"/>
      <w:bookmarkStart w:id="351" w:name="_Toc497747175"/>
      <w:bookmarkStart w:id="352" w:name="_Toc256000176"/>
      <w:bookmarkStart w:id="353" w:name="_Toc418751793"/>
      <w:bookmarkStart w:id="354" w:name="_Toc418752239"/>
      <w:r>
        <w:rPr>
          <w:rFonts w:hint="eastAsia" w:ascii="宋体" w:hAnsi="宋体" w:eastAsia="宋体" w:cs="宋体"/>
          <w:color w:val="auto"/>
          <w:sz w:val="21"/>
          <w:szCs w:val="21"/>
          <w:highlight w:val="none"/>
        </w:rPr>
        <w:t>1.5 合同文件的优先顺序</w:t>
      </w:r>
      <w:bookmarkEnd w:id="348"/>
      <w:bookmarkEnd w:id="349"/>
      <w:bookmarkEnd w:id="350"/>
      <w:bookmarkEnd w:id="351"/>
      <w:bookmarkEnd w:id="352"/>
      <w:bookmarkEnd w:id="353"/>
      <w:bookmarkEnd w:id="354"/>
    </w:p>
    <w:p w14:paraId="03EFA0F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2FECDE1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（1）合同协议书；</w:t>
      </w:r>
    </w:p>
    <w:p w14:paraId="604824C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（2）中标通知书（如果有）；</w:t>
      </w:r>
    </w:p>
    <w:p w14:paraId="569FECB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（3）投标函及其附录（如果有）；</w:t>
      </w:r>
    </w:p>
    <w:p w14:paraId="15149E3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（4）专用合同条款及其附件；</w:t>
      </w:r>
    </w:p>
    <w:p w14:paraId="6EFDD53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（5）通用合同条款；</w:t>
      </w:r>
    </w:p>
    <w:p w14:paraId="5C3E24B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（6）技术标准和要求 ；</w:t>
      </w:r>
    </w:p>
    <w:p w14:paraId="6E3554B9">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（7）图纸（含图纸修改通知单及图纸设计变更文件） ；</w:t>
      </w:r>
    </w:p>
    <w:p w14:paraId="1E694FF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（8）已标价工程量清单 ；</w:t>
      </w:r>
    </w:p>
    <w:p w14:paraId="5130D519">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（9）其他合同文件（包括本工程预算控制价造价成果文件、招标文件等文件）；</w:t>
      </w:r>
    </w:p>
    <w:p w14:paraId="55FBE96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宋体" w:hAnsi="宋体" w:eastAsia="宋体" w:cs="宋体"/>
          <w:color w:val="auto"/>
          <w:kern w:val="0"/>
          <w:sz w:val="21"/>
          <w:szCs w:val="21"/>
          <w:highlight w:val="none"/>
          <w:lang w:eastAsia="zh-CN"/>
        </w:rPr>
        <w:t>GB50854</w:t>
      </w:r>
      <w:r>
        <w:rPr>
          <w:rFonts w:hint="eastAsia" w:ascii="宋体" w:hAnsi="宋体" w:eastAsia="宋体" w:cs="宋体"/>
          <w:color w:val="auto"/>
          <w:kern w:val="0"/>
          <w:sz w:val="21"/>
          <w:szCs w:val="21"/>
          <w:highlight w:val="none"/>
        </w:rPr>
        <w:t>～50862-2013）》及其广西实施细则（修订本）。</w:t>
      </w:r>
    </w:p>
    <w:p w14:paraId="7695615B">
      <w:pPr>
        <w:pStyle w:val="92"/>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auto"/>
          <w:kern w:val="0"/>
          <w:sz w:val="21"/>
          <w:szCs w:val="21"/>
          <w:highlight w:val="none"/>
        </w:rPr>
      </w:pPr>
      <w:bookmarkStart w:id="355" w:name="_Toc256000177"/>
      <w:bookmarkStart w:id="356" w:name="_Toc497746779"/>
      <w:bookmarkStart w:id="357" w:name="_Toc406522218"/>
      <w:bookmarkStart w:id="358" w:name="_Toc497747176"/>
      <w:bookmarkStart w:id="359" w:name="_Toc418752240"/>
      <w:bookmarkStart w:id="360" w:name="_Toc522201728"/>
      <w:bookmarkStart w:id="361" w:name="_Toc418751794"/>
      <w:r>
        <w:rPr>
          <w:rFonts w:hint="eastAsia" w:ascii="宋体" w:hAnsi="宋体" w:eastAsia="宋体" w:cs="宋体"/>
          <w:b w:val="0"/>
          <w:bCs w:val="0"/>
          <w:color w:val="auto"/>
          <w:kern w:val="0"/>
          <w:sz w:val="21"/>
          <w:szCs w:val="21"/>
          <w:highlight w:val="none"/>
        </w:rPr>
        <w:t>说明：（6）、（7）、（8）、（9）填空内容分别限于技术标准和要求、图纸、已标价工程量清单或预算书、其他合同文件四者之一，其优先顺序可根据采取的不同合同方式由双方约定。</w:t>
      </w:r>
      <w:bookmarkEnd w:id="355"/>
    </w:p>
    <w:p w14:paraId="4249DFC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362" w:name="_Toc256000178"/>
      <w:r>
        <w:rPr>
          <w:rFonts w:hint="eastAsia" w:ascii="宋体" w:hAnsi="宋体" w:eastAsia="宋体" w:cs="宋体"/>
          <w:color w:val="auto"/>
          <w:sz w:val="21"/>
          <w:szCs w:val="21"/>
          <w:highlight w:val="none"/>
        </w:rPr>
        <w:t>1.6 图纸和承包人文件</w:t>
      </w:r>
      <w:bookmarkEnd w:id="356"/>
      <w:bookmarkEnd w:id="357"/>
      <w:bookmarkEnd w:id="358"/>
      <w:bookmarkEnd w:id="359"/>
      <w:bookmarkEnd w:id="360"/>
      <w:bookmarkEnd w:id="361"/>
      <w:bookmarkEnd w:id="362"/>
      <w:r>
        <w:rPr>
          <w:rFonts w:hint="eastAsia" w:ascii="宋体" w:hAnsi="宋体" w:eastAsia="宋体" w:cs="宋体"/>
          <w:color w:val="auto"/>
          <w:sz w:val="21"/>
          <w:szCs w:val="21"/>
          <w:highlight w:val="none"/>
        </w:rPr>
        <w:tab/>
      </w:r>
    </w:p>
    <w:p w14:paraId="0CC29A1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246A4FA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合同签订生效后7天内</w:t>
      </w:r>
      <w:r>
        <w:rPr>
          <w:rFonts w:hint="eastAsia" w:ascii="宋体" w:hAnsi="宋体" w:eastAsia="宋体" w:cs="宋体"/>
          <w:color w:val="auto"/>
          <w:sz w:val="21"/>
          <w:szCs w:val="21"/>
          <w:highlight w:val="none"/>
        </w:rPr>
        <w:t>；</w:t>
      </w:r>
    </w:p>
    <w:p w14:paraId="5673BC04">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strike w:val="0"/>
          <w:dstrike w:val="0"/>
          <w:color w:val="auto"/>
          <w:sz w:val="21"/>
          <w:szCs w:val="21"/>
          <w:highlight w:val="none"/>
          <w:u w:val="single"/>
        </w:rPr>
        <w:t>贰</w:t>
      </w:r>
      <w:r>
        <w:rPr>
          <w:rFonts w:hint="eastAsia" w:ascii="宋体" w:hAnsi="宋体" w:eastAsia="宋体" w:cs="宋体"/>
          <w:color w:val="auto"/>
          <w:sz w:val="21"/>
          <w:szCs w:val="21"/>
          <w:highlight w:val="none"/>
          <w:u w:val="single"/>
        </w:rPr>
        <w:t>份，上述图纸及技术资料，未经监理工程师和发包人同意，承包人不得提供给与本工程无关的第三方。承包人需要增加图纸套数的，承包人自行复制，复制费用由承包人承担。</w:t>
      </w:r>
    </w:p>
    <w:p w14:paraId="70A1711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kern w:val="0"/>
          <w:sz w:val="21"/>
          <w:szCs w:val="21"/>
          <w:highlight w:val="none"/>
          <w:u w:val="single"/>
        </w:rPr>
        <w:t>全套施工图纸和其他技术资料</w:t>
      </w:r>
      <w:r>
        <w:rPr>
          <w:rFonts w:hint="eastAsia" w:ascii="宋体" w:hAnsi="宋体" w:eastAsia="宋体" w:cs="宋体"/>
          <w:color w:val="auto"/>
          <w:sz w:val="21"/>
          <w:szCs w:val="21"/>
          <w:highlight w:val="none"/>
        </w:rPr>
        <w:t>。</w:t>
      </w:r>
    </w:p>
    <w:p w14:paraId="7C65ED4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00CE646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rPr>
        <w:t>施工图以外的大样图、加工图、标准图、以及建筑装饰深化设计图纸设计优化建议等。但设计成果文件需经原设计单位审核及认可。最终设计成果归发包人所有。</w:t>
      </w:r>
    </w:p>
    <w:p w14:paraId="0CAB3FA5">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开始施工前7天内  </w:t>
      </w:r>
      <w:r>
        <w:rPr>
          <w:rFonts w:hint="eastAsia" w:ascii="宋体" w:hAnsi="宋体" w:eastAsia="宋体" w:cs="宋体"/>
          <w:color w:val="auto"/>
          <w:sz w:val="21"/>
          <w:szCs w:val="21"/>
          <w:highlight w:val="none"/>
        </w:rPr>
        <w:t>；</w:t>
      </w:r>
    </w:p>
    <w:p w14:paraId="06C53708">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  6</w:t>
      </w:r>
      <w:r>
        <w:rPr>
          <w:rFonts w:hint="eastAsia" w:ascii="宋体" w:hAnsi="宋体" w:eastAsia="宋体" w:cs="宋体"/>
          <w:color w:val="auto"/>
          <w:kern w:val="0"/>
          <w:sz w:val="21"/>
          <w:szCs w:val="21"/>
          <w:highlight w:val="none"/>
          <w:u w:val="single"/>
        </w:rPr>
        <w:t>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AE3B6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纸质版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498ED8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xml:space="preserve"> 收到承包人提供的文件后七天内 </w:t>
      </w:r>
      <w:r>
        <w:rPr>
          <w:rFonts w:hint="eastAsia" w:ascii="宋体" w:hAnsi="宋体" w:eastAsia="宋体" w:cs="宋体"/>
          <w:color w:val="auto"/>
          <w:sz w:val="21"/>
          <w:szCs w:val="21"/>
          <w:highlight w:val="none"/>
        </w:rPr>
        <w:t>。</w:t>
      </w:r>
    </w:p>
    <w:p w14:paraId="16A5F21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150EED48">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p>
    <w:p w14:paraId="56DBB00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363" w:name="_Toc418751795"/>
      <w:bookmarkStart w:id="364" w:name="_Toc406522219"/>
      <w:bookmarkStart w:id="365" w:name="_Toc497746780"/>
      <w:bookmarkStart w:id="366" w:name="_Toc522201729"/>
      <w:bookmarkStart w:id="367" w:name="_Toc256000179"/>
      <w:bookmarkStart w:id="368" w:name="_Toc497747177"/>
      <w:bookmarkStart w:id="369" w:name="_Toc418752241"/>
      <w:r>
        <w:rPr>
          <w:rFonts w:hint="eastAsia" w:ascii="宋体" w:hAnsi="宋体" w:eastAsia="宋体" w:cs="宋体"/>
          <w:color w:val="auto"/>
          <w:sz w:val="21"/>
          <w:szCs w:val="21"/>
          <w:highlight w:val="none"/>
        </w:rPr>
        <w:t>1.7 联络</w:t>
      </w:r>
      <w:bookmarkEnd w:id="363"/>
      <w:bookmarkEnd w:id="364"/>
      <w:bookmarkEnd w:id="365"/>
      <w:bookmarkEnd w:id="366"/>
      <w:bookmarkEnd w:id="367"/>
      <w:bookmarkEnd w:id="368"/>
      <w:bookmarkEnd w:id="369"/>
    </w:p>
    <w:p w14:paraId="43DE45F9">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3B514A6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1.7.2发包人接收文件的地点：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B5E987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D3DD71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施工现场项目部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BA1091C">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D4DD91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43F03C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4A99C4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370" w:name="_Toc497746781"/>
      <w:bookmarkStart w:id="371" w:name="_Toc256000180"/>
      <w:bookmarkStart w:id="372" w:name="_Toc497747178"/>
      <w:bookmarkStart w:id="373" w:name="_Toc522201730"/>
      <w:bookmarkStart w:id="374" w:name="_Toc418752242"/>
      <w:bookmarkStart w:id="375" w:name="_Toc406522220"/>
      <w:bookmarkStart w:id="376" w:name="_Toc418751796"/>
      <w:r>
        <w:rPr>
          <w:rFonts w:hint="eastAsia" w:ascii="宋体" w:hAnsi="宋体" w:eastAsia="宋体" w:cs="宋体"/>
          <w:color w:val="auto"/>
          <w:sz w:val="21"/>
          <w:szCs w:val="21"/>
          <w:highlight w:val="none"/>
        </w:rPr>
        <w:t>1.10 交通运输</w:t>
      </w:r>
      <w:bookmarkEnd w:id="370"/>
      <w:bookmarkEnd w:id="371"/>
      <w:bookmarkEnd w:id="372"/>
      <w:bookmarkEnd w:id="373"/>
      <w:bookmarkEnd w:id="374"/>
      <w:bookmarkEnd w:id="375"/>
      <w:bookmarkEnd w:id="376"/>
    </w:p>
    <w:p w14:paraId="7B8E636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77" w:name="_Toc300934943"/>
      <w:bookmarkStart w:id="378" w:name="_Toc312677986"/>
      <w:bookmarkStart w:id="379" w:name="_Toc303539100"/>
      <w:bookmarkStart w:id="380" w:name="_Toc318581155"/>
      <w:bookmarkStart w:id="381" w:name="_Toc304295521"/>
      <w:r>
        <w:rPr>
          <w:rFonts w:hint="eastAsia" w:ascii="宋体" w:hAnsi="宋体" w:eastAsia="宋体" w:cs="宋体"/>
          <w:color w:val="auto"/>
          <w:sz w:val="21"/>
          <w:szCs w:val="21"/>
          <w:highlight w:val="none"/>
        </w:rPr>
        <w:t>.10.1 出入现场的权利</w:t>
      </w:r>
    </w:p>
    <w:p w14:paraId="4ABAE23C">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 xml:space="preserve"> 除正常施工涉及的人员及车辆外，其他人员及车辆进出场内须经过发包人同意，且由承包人进行管理登记 </w:t>
      </w:r>
      <w:r>
        <w:rPr>
          <w:rFonts w:hint="eastAsia" w:ascii="宋体" w:hAnsi="宋体" w:eastAsia="宋体" w:cs="宋体"/>
          <w:color w:val="auto"/>
          <w:sz w:val="21"/>
          <w:szCs w:val="21"/>
          <w:highlight w:val="none"/>
        </w:rPr>
        <w:t>。</w:t>
      </w:r>
    </w:p>
    <w:bookmarkEnd w:id="377"/>
    <w:bookmarkEnd w:id="378"/>
    <w:bookmarkEnd w:id="379"/>
    <w:bookmarkEnd w:id="380"/>
    <w:bookmarkEnd w:id="381"/>
    <w:p w14:paraId="64817757">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82" w:name="_Toc303539101"/>
      <w:bookmarkStart w:id="383" w:name="_Toc304295522"/>
      <w:bookmarkStart w:id="384" w:name="_Toc318581156"/>
      <w:bookmarkStart w:id="385" w:name="_Toc300934944"/>
      <w:bookmarkStart w:id="386" w:name="_Toc312677987"/>
      <w:r>
        <w:rPr>
          <w:rFonts w:hint="eastAsia" w:ascii="宋体" w:hAnsi="宋体" w:eastAsia="宋体" w:cs="宋体"/>
          <w:color w:val="auto"/>
          <w:sz w:val="21"/>
          <w:szCs w:val="21"/>
          <w:highlight w:val="none"/>
        </w:rPr>
        <w:t>.10.3 场内交通</w:t>
      </w:r>
    </w:p>
    <w:p w14:paraId="25810C5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 xml:space="preserve">  规划批复总平用地红线  </w:t>
      </w:r>
      <w:r>
        <w:rPr>
          <w:rFonts w:hint="eastAsia" w:ascii="宋体" w:hAnsi="宋体" w:eastAsia="宋体" w:cs="宋体"/>
          <w:color w:val="auto"/>
          <w:sz w:val="21"/>
          <w:szCs w:val="21"/>
          <w:highlight w:val="none"/>
        </w:rPr>
        <w:t>。</w:t>
      </w:r>
    </w:p>
    <w:p w14:paraId="3BFCDD8F">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承包人负责场内道路和交通设施的修建并承担相应费用</w:t>
      </w:r>
      <w:r>
        <w:rPr>
          <w:rFonts w:hint="eastAsia" w:ascii="宋体" w:hAnsi="宋体" w:eastAsia="宋体" w:cs="宋体"/>
          <w:color w:val="auto"/>
          <w:sz w:val="21"/>
          <w:szCs w:val="21"/>
          <w:highlight w:val="none"/>
        </w:rPr>
        <w:t>。</w:t>
      </w:r>
      <w:bookmarkEnd w:id="382"/>
      <w:bookmarkEnd w:id="383"/>
      <w:bookmarkEnd w:id="384"/>
      <w:bookmarkEnd w:id="385"/>
      <w:bookmarkEnd w:id="386"/>
      <w:r>
        <w:rPr>
          <w:rFonts w:hint="eastAsia" w:ascii="宋体" w:hAnsi="宋体" w:eastAsia="宋体" w:cs="宋体"/>
          <w:color w:val="auto"/>
          <w:sz w:val="21"/>
          <w:szCs w:val="21"/>
          <w:highlight w:val="none"/>
        </w:rPr>
        <w:t xml:space="preserve">  </w:t>
      </w:r>
      <w:bookmarkStart w:id="387" w:name="_Toc318581157"/>
    </w:p>
    <w:p w14:paraId="4FAADF96">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43E5C61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bookmarkEnd w:id="387"/>
    <w:p w14:paraId="4C27D9B0">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388" w:name="_Toc406522221"/>
      <w:bookmarkStart w:id="389" w:name="_Toc418751797"/>
      <w:bookmarkStart w:id="390" w:name="_Toc256000181"/>
      <w:bookmarkStart w:id="391" w:name="_Toc418752243"/>
      <w:bookmarkStart w:id="392" w:name="_Toc497747179"/>
      <w:bookmarkStart w:id="393" w:name="_Toc522201731"/>
      <w:bookmarkStart w:id="394" w:name="_Toc497746782"/>
      <w:r>
        <w:rPr>
          <w:rFonts w:hint="eastAsia" w:ascii="宋体" w:hAnsi="宋体" w:eastAsia="宋体" w:cs="宋体"/>
          <w:color w:val="auto"/>
          <w:sz w:val="21"/>
          <w:szCs w:val="21"/>
          <w:highlight w:val="none"/>
        </w:rPr>
        <w:t>1.11 知识产权</w:t>
      </w:r>
      <w:bookmarkEnd w:id="388"/>
      <w:bookmarkEnd w:id="389"/>
      <w:bookmarkEnd w:id="390"/>
      <w:bookmarkEnd w:id="391"/>
      <w:bookmarkEnd w:id="392"/>
      <w:bookmarkEnd w:id="393"/>
      <w:bookmarkEnd w:id="394"/>
    </w:p>
    <w:p w14:paraId="56AEBC5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著作权属于发包人</w:t>
      </w:r>
      <w:r>
        <w:rPr>
          <w:rFonts w:hint="eastAsia" w:ascii="宋体" w:hAnsi="宋体" w:eastAsia="宋体" w:cs="宋体"/>
          <w:color w:val="auto"/>
          <w:sz w:val="21"/>
          <w:szCs w:val="21"/>
          <w:highlight w:val="none"/>
        </w:rPr>
        <w:t>。</w:t>
      </w:r>
    </w:p>
    <w:p w14:paraId="1A782C8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auto"/>
          <w:sz w:val="21"/>
          <w:szCs w:val="21"/>
          <w:highlight w:val="none"/>
        </w:rPr>
        <w:t>。</w:t>
      </w:r>
    </w:p>
    <w:p w14:paraId="29DACA78">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除署名以外著作权属于发包人</w:t>
      </w:r>
      <w:r>
        <w:rPr>
          <w:rFonts w:hint="eastAsia" w:ascii="宋体" w:hAnsi="宋体" w:eastAsia="宋体" w:cs="宋体"/>
          <w:color w:val="auto"/>
          <w:sz w:val="21"/>
          <w:szCs w:val="21"/>
          <w:highlight w:val="none"/>
        </w:rPr>
        <w:t>。</w:t>
      </w:r>
    </w:p>
    <w:p w14:paraId="027EE1BF">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auto"/>
          <w:sz w:val="21"/>
          <w:szCs w:val="21"/>
          <w:highlight w:val="none"/>
        </w:rPr>
        <w:t>。</w:t>
      </w:r>
    </w:p>
    <w:p w14:paraId="43FC0C97">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14:paraId="6168C5BF">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3C6FA69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按《建设工程工程量清单计价规范（GB5050-2013）》及其广西实施细则、《建设工程工程量清单计算规范（</w:t>
      </w:r>
      <w:r>
        <w:rPr>
          <w:rFonts w:hint="eastAsia" w:ascii="宋体" w:hAnsi="宋体" w:eastAsia="宋体" w:cs="宋体"/>
          <w:color w:val="auto"/>
          <w:sz w:val="21"/>
          <w:szCs w:val="21"/>
          <w:highlight w:val="none"/>
          <w:u w:val="single"/>
          <w:lang w:eastAsia="zh-CN"/>
        </w:rPr>
        <w:t>GB50854</w:t>
      </w:r>
      <w:r>
        <w:rPr>
          <w:rFonts w:hint="eastAsia" w:ascii="宋体" w:hAnsi="宋体" w:eastAsia="宋体" w:cs="宋体"/>
          <w:color w:val="auto"/>
          <w:sz w:val="21"/>
          <w:szCs w:val="21"/>
          <w:highlight w:val="none"/>
          <w:u w:val="single"/>
        </w:rPr>
        <w:t>～50862-2013）》及其广西实施细则（修订本）等规定。</w:t>
      </w:r>
    </w:p>
    <w:p w14:paraId="34C2C381">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允许调整合同价格的工程量偏差范围： </w:t>
      </w:r>
      <w:r>
        <w:rPr>
          <w:rFonts w:hint="eastAsia" w:ascii="宋体" w:hAnsi="宋体" w:eastAsia="宋体" w:cs="宋体"/>
          <w:color w:val="auto"/>
          <w:sz w:val="21"/>
          <w:szCs w:val="21"/>
          <w:highlight w:val="none"/>
          <w:u w:val="single"/>
        </w:rPr>
        <w:t>按《建设工程工程量清单计价规范（GB5050-2013）》及其广西实施细则、《建设工程工程量清单计算规范（</w:t>
      </w:r>
      <w:r>
        <w:rPr>
          <w:rFonts w:hint="eastAsia" w:ascii="宋体" w:hAnsi="宋体" w:eastAsia="宋体" w:cs="宋体"/>
          <w:color w:val="auto"/>
          <w:sz w:val="21"/>
          <w:szCs w:val="21"/>
          <w:highlight w:val="none"/>
          <w:u w:val="single"/>
          <w:lang w:eastAsia="zh-CN"/>
        </w:rPr>
        <w:t>GB50854</w:t>
      </w:r>
      <w:r>
        <w:rPr>
          <w:rFonts w:hint="eastAsia" w:ascii="宋体" w:hAnsi="宋体" w:eastAsia="宋体" w:cs="宋体"/>
          <w:color w:val="auto"/>
          <w:sz w:val="21"/>
          <w:szCs w:val="21"/>
          <w:highlight w:val="none"/>
          <w:u w:val="single"/>
        </w:rPr>
        <w:t>～50862-2013）》及其广西实施细则（修订本）等规定</w:t>
      </w:r>
      <w:r>
        <w:rPr>
          <w:rFonts w:hint="eastAsia" w:ascii="宋体" w:hAnsi="宋体" w:eastAsia="宋体" w:cs="宋体"/>
          <w:color w:val="auto"/>
          <w:sz w:val="21"/>
          <w:szCs w:val="21"/>
          <w:highlight w:val="none"/>
        </w:rPr>
        <w:t>。</w:t>
      </w:r>
    </w:p>
    <w:p w14:paraId="0F7DC5A4">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395" w:name="_Toc522201732"/>
      <w:bookmarkStart w:id="396" w:name="_Toc406522222"/>
      <w:bookmarkStart w:id="397" w:name="_Toc256000182"/>
      <w:bookmarkStart w:id="398" w:name="_Toc497746783"/>
      <w:bookmarkStart w:id="399" w:name="_Toc418751798"/>
      <w:bookmarkStart w:id="400" w:name="_Toc351203634"/>
      <w:bookmarkStart w:id="401" w:name="_Toc497747180"/>
      <w:bookmarkStart w:id="402" w:name="_Toc418752244"/>
      <w:r>
        <w:rPr>
          <w:rFonts w:hint="eastAsia" w:ascii="宋体" w:hAnsi="宋体" w:eastAsia="宋体" w:cs="宋体"/>
          <w:color w:val="auto"/>
          <w:sz w:val="21"/>
          <w:szCs w:val="21"/>
          <w:highlight w:val="none"/>
        </w:rPr>
        <w:t>2</w:t>
      </w:r>
      <w:bookmarkStart w:id="403" w:name="_Toc296891197"/>
      <w:bookmarkStart w:id="404" w:name="_Toc296890985"/>
      <w:bookmarkStart w:id="405" w:name="_Toc296346658"/>
      <w:bookmarkStart w:id="406" w:name="_Toc296944496"/>
      <w:bookmarkStart w:id="407" w:name="_Toc297048343"/>
      <w:bookmarkStart w:id="408" w:name="_Toc292559867"/>
      <w:bookmarkStart w:id="409" w:name="_Toc296503157"/>
      <w:bookmarkStart w:id="410" w:name="_Toc297120457"/>
      <w:bookmarkStart w:id="411" w:name="_Toc292559362"/>
      <w:bookmarkStart w:id="412" w:name="_Toc296347156"/>
      <w:r>
        <w:rPr>
          <w:rFonts w:hint="eastAsia" w:ascii="宋体" w:hAnsi="宋体" w:eastAsia="宋体" w:cs="宋体"/>
          <w:color w:val="auto"/>
          <w:sz w:val="21"/>
          <w:szCs w:val="21"/>
          <w:highlight w:val="none"/>
        </w:rPr>
        <w:t>. 发包人</w:t>
      </w:r>
      <w:bookmarkEnd w:id="395"/>
      <w:bookmarkEnd w:id="396"/>
      <w:bookmarkEnd w:id="397"/>
      <w:bookmarkEnd w:id="398"/>
      <w:bookmarkEnd w:id="399"/>
      <w:bookmarkEnd w:id="400"/>
      <w:bookmarkEnd w:id="401"/>
      <w:bookmarkEnd w:id="402"/>
    </w:p>
    <w:bookmarkEnd w:id="403"/>
    <w:bookmarkEnd w:id="404"/>
    <w:bookmarkEnd w:id="405"/>
    <w:bookmarkEnd w:id="406"/>
    <w:bookmarkEnd w:id="407"/>
    <w:bookmarkEnd w:id="408"/>
    <w:bookmarkEnd w:id="409"/>
    <w:bookmarkEnd w:id="410"/>
    <w:bookmarkEnd w:id="411"/>
    <w:bookmarkEnd w:id="412"/>
    <w:p w14:paraId="639EED9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413" w:name="_Toc522201733"/>
      <w:bookmarkStart w:id="414" w:name="_Toc256000183"/>
      <w:bookmarkStart w:id="415" w:name="_Toc497746784"/>
      <w:bookmarkStart w:id="416" w:name="_Toc418752245"/>
      <w:bookmarkStart w:id="417" w:name="_Toc497747181"/>
      <w:bookmarkStart w:id="418" w:name="_Toc406522223"/>
      <w:bookmarkStart w:id="419" w:name="_Toc418751799"/>
      <w:r>
        <w:rPr>
          <w:rFonts w:hint="eastAsia" w:ascii="宋体" w:hAnsi="宋体" w:eastAsia="宋体" w:cs="宋体"/>
          <w:color w:val="auto"/>
          <w:sz w:val="21"/>
          <w:szCs w:val="21"/>
          <w:highlight w:val="none"/>
        </w:rPr>
        <w:t>2.2 发包人代表</w:t>
      </w:r>
      <w:bookmarkEnd w:id="413"/>
      <w:bookmarkEnd w:id="414"/>
      <w:bookmarkEnd w:id="415"/>
      <w:bookmarkEnd w:id="416"/>
      <w:bookmarkEnd w:id="417"/>
      <w:bookmarkEnd w:id="418"/>
      <w:bookmarkEnd w:id="419"/>
    </w:p>
    <w:p w14:paraId="60B2020D">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699DB7D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617372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CAE62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AAB1E4F">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78F38D">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1F29A58">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对工程进度、质量进行监督、办理中间交工工程验收手续，负责现场签证，解决由发包人授权处理的事宜</w:t>
      </w:r>
      <w:r>
        <w:rPr>
          <w:rFonts w:hint="eastAsia" w:ascii="宋体" w:hAnsi="宋体" w:eastAsia="宋体" w:cs="宋体"/>
          <w:color w:val="auto"/>
          <w:sz w:val="21"/>
          <w:szCs w:val="21"/>
          <w:highlight w:val="none"/>
        </w:rPr>
        <w:t>。</w:t>
      </w:r>
    </w:p>
    <w:p w14:paraId="2DA8212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420" w:name="_Toc418752246"/>
      <w:bookmarkStart w:id="421" w:name="_Toc522201734"/>
      <w:bookmarkStart w:id="422" w:name="_Toc497746785"/>
      <w:bookmarkStart w:id="423" w:name="_Toc256000184"/>
      <w:bookmarkStart w:id="424" w:name="_Toc418751800"/>
      <w:bookmarkStart w:id="425" w:name="_Toc406522224"/>
      <w:bookmarkStart w:id="426" w:name="_Toc497747182"/>
      <w:r>
        <w:rPr>
          <w:rFonts w:hint="eastAsia" w:ascii="宋体" w:hAnsi="宋体" w:eastAsia="宋体" w:cs="宋体"/>
          <w:color w:val="auto"/>
          <w:sz w:val="21"/>
          <w:szCs w:val="21"/>
          <w:highlight w:val="none"/>
        </w:rPr>
        <w:t>2.4 施工现场、施工条件和基础资料的提供</w:t>
      </w:r>
      <w:bookmarkEnd w:id="420"/>
      <w:bookmarkEnd w:id="421"/>
      <w:bookmarkEnd w:id="422"/>
      <w:bookmarkEnd w:id="423"/>
      <w:bookmarkEnd w:id="424"/>
      <w:bookmarkEnd w:id="425"/>
      <w:bookmarkEnd w:id="426"/>
    </w:p>
    <w:p w14:paraId="22F7D7A9">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3E9801F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eastAsia="宋体" w:cs="宋体"/>
          <w:color w:val="auto"/>
          <w:sz w:val="21"/>
          <w:szCs w:val="21"/>
          <w:highlight w:val="none"/>
        </w:rPr>
        <w:t>。</w:t>
      </w:r>
    </w:p>
    <w:p w14:paraId="1833952D">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06D4BB1C">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发包人可配合承包人办理开工所需手续及相关申请，费用由承包人自行解决，施工场地与公共道路的通道，由承包人负责实施，费用已包含在合同价中</w:t>
      </w:r>
      <w:r>
        <w:rPr>
          <w:rFonts w:hint="eastAsia" w:ascii="宋体" w:hAnsi="宋体" w:eastAsia="宋体" w:cs="宋体"/>
          <w:color w:val="auto"/>
          <w:sz w:val="21"/>
          <w:szCs w:val="21"/>
          <w:highlight w:val="none"/>
        </w:rPr>
        <w:t>。</w:t>
      </w:r>
    </w:p>
    <w:p w14:paraId="2C7A0DC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427" w:name="_Toc256000185"/>
      <w:bookmarkStart w:id="428" w:name="_Toc497746786"/>
      <w:bookmarkStart w:id="429" w:name="_Toc418751801"/>
      <w:bookmarkStart w:id="430" w:name="_Toc497747183"/>
      <w:bookmarkStart w:id="431" w:name="_Toc418752247"/>
      <w:bookmarkStart w:id="432" w:name="_Toc522201735"/>
      <w:bookmarkStart w:id="433" w:name="_Toc406522225"/>
      <w:r>
        <w:rPr>
          <w:rFonts w:hint="eastAsia" w:ascii="宋体" w:hAnsi="宋体" w:eastAsia="宋体" w:cs="宋体"/>
          <w:color w:val="auto"/>
          <w:sz w:val="21"/>
          <w:szCs w:val="21"/>
          <w:highlight w:val="none"/>
        </w:rPr>
        <w:t>2.5 资金来源证明及支付担保</w:t>
      </w:r>
      <w:bookmarkEnd w:id="427"/>
      <w:bookmarkEnd w:id="428"/>
      <w:bookmarkEnd w:id="429"/>
      <w:bookmarkEnd w:id="430"/>
      <w:bookmarkEnd w:id="431"/>
      <w:bookmarkEnd w:id="432"/>
      <w:bookmarkEnd w:id="433"/>
    </w:p>
    <w:p w14:paraId="1894AA40">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53B8D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否　　　   </w:t>
      </w:r>
      <w:r>
        <w:rPr>
          <w:rFonts w:hint="eastAsia" w:ascii="宋体" w:hAnsi="宋体" w:eastAsia="宋体" w:cs="宋体"/>
          <w:color w:val="auto"/>
          <w:sz w:val="21"/>
          <w:szCs w:val="21"/>
          <w:highlight w:val="none"/>
        </w:rPr>
        <w:t>。</w:t>
      </w:r>
    </w:p>
    <w:p w14:paraId="385CA36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2F3781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434" w:name="_Toc418751802"/>
      <w:bookmarkStart w:id="435" w:name="_Toc418752248"/>
      <w:bookmarkStart w:id="436" w:name="_Toc256000186"/>
      <w:bookmarkStart w:id="437" w:name="_Toc406522226"/>
      <w:bookmarkStart w:id="438" w:name="_Toc522201736"/>
      <w:bookmarkStart w:id="439" w:name="_Toc351203635"/>
      <w:bookmarkStart w:id="440" w:name="_Toc497746787"/>
      <w:bookmarkStart w:id="441" w:name="_Toc497747184"/>
      <w:r>
        <w:rPr>
          <w:rFonts w:hint="eastAsia" w:ascii="宋体" w:hAnsi="宋体" w:eastAsia="宋体" w:cs="宋体"/>
          <w:color w:val="auto"/>
          <w:sz w:val="21"/>
          <w:szCs w:val="21"/>
          <w:highlight w:val="none"/>
        </w:rPr>
        <w:t>3</w:t>
      </w:r>
      <w:bookmarkStart w:id="442" w:name="_Toc292559363"/>
      <w:bookmarkStart w:id="443" w:name="_Toc296891198"/>
      <w:bookmarkStart w:id="444" w:name="_Toc292559868"/>
      <w:bookmarkStart w:id="445" w:name="_Toc297120458"/>
      <w:bookmarkStart w:id="446" w:name="_Toc296346659"/>
      <w:bookmarkStart w:id="447" w:name="_Toc296503158"/>
      <w:bookmarkStart w:id="448" w:name="_Toc297048344"/>
      <w:bookmarkStart w:id="449" w:name="_Toc296890986"/>
      <w:bookmarkStart w:id="450" w:name="_Toc296347157"/>
      <w:bookmarkStart w:id="451" w:name="_Toc296944497"/>
      <w:r>
        <w:rPr>
          <w:rFonts w:hint="eastAsia" w:ascii="宋体" w:hAnsi="宋体" w:eastAsia="宋体" w:cs="宋体"/>
          <w:color w:val="auto"/>
          <w:sz w:val="21"/>
          <w:szCs w:val="21"/>
          <w:highlight w:val="none"/>
        </w:rPr>
        <w:t>. 承包人</w:t>
      </w:r>
      <w:bookmarkEnd w:id="434"/>
      <w:bookmarkEnd w:id="435"/>
      <w:bookmarkEnd w:id="436"/>
      <w:bookmarkEnd w:id="437"/>
      <w:bookmarkEnd w:id="438"/>
      <w:bookmarkEnd w:id="439"/>
      <w:bookmarkEnd w:id="440"/>
      <w:bookmarkEnd w:id="441"/>
    </w:p>
    <w:bookmarkEnd w:id="442"/>
    <w:bookmarkEnd w:id="443"/>
    <w:bookmarkEnd w:id="444"/>
    <w:bookmarkEnd w:id="445"/>
    <w:bookmarkEnd w:id="446"/>
    <w:bookmarkEnd w:id="447"/>
    <w:bookmarkEnd w:id="448"/>
    <w:bookmarkEnd w:id="449"/>
    <w:bookmarkEnd w:id="450"/>
    <w:bookmarkEnd w:id="451"/>
    <w:p w14:paraId="7C06B52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452" w:name="_Toc497746788"/>
      <w:bookmarkStart w:id="453" w:name="_Toc418752249"/>
      <w:bookmarkStart w:id="454" w:name="_Toc406522227"/>
      <w:bookmarkStart w:id="455" w:name="_Toc418751803"/>
      <w:bookmarkStart w:id="456" w:name="_Toc522201737"/>
      <w:bookmarkStart w:id="457" w:name="_Toc256000187"/>
      <w:bookmarkStart w:id="458" w:name="_Toc497747185"/>
      <w:r>
        <w:rPr>
          <w:rFonts w:hint="eastAsia" w:ascii="宋体" w:hAnsi="宋体" w:eastAsia="宋体" w:cs="宋体"/>
          <w:color w:val="auto"/>
          <w:sz w:val="21"/>
          <w:szCs w:val="21"/>
          <w:highlight w:val="none"/>
        </w:rPr>
        <w:t>3.1 承包人的一般义务</w:t>
      </w:r>
      <w:bookmarkEnd w:id="452"/>
      <w:bookmarkEnd w:id="453"/>
      <w:bookmarkEnd w:id="454"/>
      <w:bookmarkEnd w:id="455"/>
      <w:bookmarkEnd w:id="456"/>
      <w:bookmarkEnd w:id="457"/>
      <w:bookmarkEnd w:id="458"/>
    </w:p>
    <w:p w14:paraId="30875C1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工程具备竣工验收条件，承包人按工程竣工验收有关规定，向发包人提交符合《建设工程文件归档整理规范》内容</w:t>
      </w:r>
      <w:r>
        <w:rPr>
          <w:rFonts w:hint="eastAsia" w:ascii="宋体" w:hAnsi="宋体" w:eastAsia="宋体" w:cs="宋体"/>
          <w:strike w:val="0"/>
          <w:color w:val="auto"/>
          <w:sz w:val="21"/>
          <w:szCs w:val="21"/>
          <w:highlight w:val="none"/>
          <w:u w:val="single"/>
        </w:rPr>
        <w:t>装订成册</w:t>
      </w:r>
      <w:r>
        <w:rPr>
          <w:rFonts w:hint="eastAsia" w:ascii="宋体" w:hAnsi="宋体" w:eastAsia="宋体" w:cs="宋体"/>
          <w:color w:val="auto"/>
          <w:sz w:val="21"/>
          <w:szCs w:val="21"/>
          <w:highlight w:val="none"/>
          <w:u w:val="single"/>
        </w:rPr>
        <w:t>的完整竣工资料及竣工验收报告、工程竣工图</w:t>
      </w:r>
      <w:r>
        <w:rPr>
          <w:rFonts w:hint="eastAsia" w:ascii="宋体" w:hAnsi="宋体" w:eastAsia="宋体" w:cs="宋体"/>
          <w:color w:val="auto"/>
          <w:sz w:val="21"/>
          <w:szCs w:val="21"/>
          <w:highlight w:val="none"/>
        </w:rPr>
        <w:t>。</w:t>
      </w:r>
    </w:p>
    <w:p w14:paraId="4B00652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承包人向发包人提交竣工档案份数为一式四份；备案资料一式两份；建设工程质量监督档案一式两份  </w:t>
      </w:r>
      <w:r>
        <w:rPr>
          <w:rFonts w:hint="eastAsia" w:ascii="宋体" w:hAnsi="宋体" w:eastAsia="宋体" w:cs="宋体"/>
          <w:color w:val="auto"/>
          <w:sz w:val="21"/>
          <w:szCs w:val="21"/>
          <w:highlight w:val="none"/>
        </w:rPr>
        <w:t>。</w:t>
      </w:r>
    </w:p>
    <w:p w14:paraId="77FF4434">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承包人提交的竣工资料的费用承担：</w:t>
      </w:r>
      <w:r>
        <w:rPr>
          <w:rFonts w:hint="eastAsia" w:ascii="宋体" w:hAnsi="宋体" w:eastAsia="宋体" w:cs="宋体"/>
          <w:color w:val="auto"/>
          <w:sz w:val="21"/>
          <w:szCs w:val="21"/>
          <w:highlight w:val="none"/>
          <w:u w:val="single"/>
        </w:rPr>
        <w:t xml:space="preserve">  由承包人承担相关费用 </w:t>
      </w:r>
      <w:r>
        <w:rPr>
          <w:rFonts w:hint="eastAsia" w:ascii="宋体" w:hAnsi="宋体" w:eastAsia="宋体" w:cs="宋体"/>
          <w:color w:val="auto"/>
          <w:sz w:val="21"/>
          <w:szCs w:val="21"/>
          <w:highlight w:val="none"/>
        </w:rPr>
        <w:t>。</w:t>
      </w:r>
    </w:p>
    <w:p w14:paraId="55C5F2F1">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承包人提交的竣工资料移交时间：</w:t>
      </w:r>
      <w:r>
        <w:rPr>
          <w:rFonts w:hint="eastAsia" w:ascii="宋体" w:hAnsi="宋体" w:eastAsia="宋体" w:cs="宋体"/>
          <w:color w:val="auto"/>
          <w:sz w:val="21"/>
          <w:szCs w:val="21"/>
          <w:highlight w:val="none"/>
          <w:u w:val="single"/>
        </w:rPr>
        <w:t xml:space="preserve">  工程竣工验收合格后30天内  </w:t>
      </w:r>
      <w:r>
        <w:rPr>
          <w:rFonts w:hint="eastAsia" w:ascii="宋体" w:hAnsi="宋体" w:eastAsia="宋体" w:cs="宋体"/>
          <w:color w:val="auto"/>
          <w:sz w:val="21"/>
          <w:szCs w:val="21"/>
          <w:highlight w:val="none"/>
        </w:rPr>
        <w:t>。</w:t>
      </w:r>
    </w:p>
    <w:p w14:paraId="1AE8790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竣工档案（竣工档案的内容：施工单位竣工验收文件、施工文件、竣工图（按城市建设档案馆要求整理，相关费用由承包人承担）、备案资料（应由承包人提供的部分按桂林市住建局要求整理）、建设工程质量监督档案（应由承包人提供的部分按桂林市建设工程质量监督管理站要求整理）</w:t>
      </w:r>
      <w:r>
        <w:rPr>
          <w:rFonts w:hint="eastAsia" w:ascii="宋体" w:hAnsi="宋体" w:eastAsia="宋体" w:cs="宋体"/>
          <w:color w:val="auto"/>
          <w:sz w:val="21"/>
          <w:szCs w:val="21"/>
          <w:highlight w:val="none"/>
        </w:rPr>
        <w:t>。</w:t>
      </w:r>
    </w:p>
    <w:p w14:paraId="706AD3A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（10）承包人应履行的其他义务：</w:t>
      </w:r>
    </w:p>
    <w:p w14:paraId="05E234D6">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w:t>
      </w:r>
    </w:p>
    <w:p w14:paraId="73D943ED">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w:t>
      </w:r>
    </w:p>
    <w:p w14:paraId="216E1924">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承包人负责办理施工有关的交通特别通告证、有害污水、环卫、环保和噪音等审批手续，并承担费用，如因承包人未交纳相关费用，发包人有权从工程款中扣除用于支付相关费用并计入结算。承包人负责满足施工期间政府职能部门对工地消防设施有关要求，并承担相关费用。</w:t>
      </w:r>
    </w:p>
    <w:p w14:paraId="0A90670A">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承包人应负责协调解决本项目当地居民对工程施工的人为干扰，施工机械进出、材料运输如需通过村道及村民土地；承包人应当协调与施工现场周边农村及村民的关系，并承担相关费用，确保项目施工顺利进行。</w:t>
      </w:r>
    </w:p>
    <w:p w14:paraId="456B9272">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⑤承包人应始终采取各种合理的预防措施，防止承包人员或其内部发生任何非法的、骚动的或无序的行为，以保持安定，保护现场及第三人的财产和人身安全。</w:t>
      </w:r>
    </w:p>
    <w:p w14:paraId="65C22CE4">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⑥为发包人依法发包的专业工程承包商提供总承包管理与协调服务，并为专业工程承包商提供一切施工方便。为发包人和监理人在施工现场提供必要的办公室和办公桌椅等设备。</w:t>
      </w:r>
    </w:p>
    <w:p w14:paraId="4442934D">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⑦按建设行政主管部门有关规定配合发包人其他工程的施工等。</w:t>
      </w:r>
    </w:p>
    <w:p w14:paraId="36615AE7">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w:t>
      </w:r>
    </w:p>
    <w:p w14:paraId="11000784">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⑨由于本工程施工现场为居民区，承包人应合理安排施工时间，确保做到不影响周边居民的正常生活，对居民的合理意见应积极整改，确保工程顺利进行。</w:t>
      </w:r>
    </w:p>
    <w:p w14:paraId="7DD7859A">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⑩配合发包人做好安全文明工程、领导检查、宣传等工作。以上相关费用均由承包人承担，并在投标报价清单中综合考虑，不再另计。</w:t>
      </w:r>
    </w:p>
    <w:p w14:paraId="002C437D">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⑪承包人在工程施工期间由于承包人原因引起的责任事故，全部由承包人承担经济责任和法律责任。</w:t>
      </w:r>
    </w:p>
    <w:p w14:paraId="70BEF851">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⑫满足国家、行业、控制标准和验收规范，在质量管理过程中达到或超过质量标准，杜绝重大设备一般及以上质量事故，确保工程无永久性缺陷。</w:t>
      </w:r>
    </w:p>
    <w:p w14:paraId="2307261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459" w:name="_Toc403578942"/>
      <w:bookmarkStart w:id="460" w:name="_Toc522201738"/>
      <w:bookmarkStart w:id="461" w:name="_Toc373478355"/>
      <w:bookmarkStart w:id="462" w:name="_Toc418518118"/>
      <w:bookmarkStart w:id="463" w:name="_Toc418752250"/>
      <w:bookmarkStart w:id="464" w:name="_Toc256000188"/>
      <w:bookmarkStart w:id="465" w:name="_Toc389065274"/>
      <w:bookmarkStart w:id="466" w:name="_Toc418751804"/>
      <w:bookmarkStart w:id="467" w:name="_Toc418518354"/>
      <w:bookmarkStart w:id="468" w:name="_Toc497747186"/>
      <w:bookmarkStart w:id="469" w:name="_Toc497746789"/>
      <w:bookmarkStart w:id="470" w:name="_Toc418061319"/>
      <w:bookmarkStart w:id="471" w:name="_Toc373227708"/>
      <w:r>
        <w:rPr>
          <w:rFonts w:hint="eastAsia" w:ascii="宋体" w:hAnsi="宋体" w:eastAsia="宋体" w:cs="宋体"/>
          <w:color w:val="auto"/>
          <w:sz w:val="21"/>
          <w:szCs w:val="21"/>
          <w:highlight w:val="none"/>
        </w:rPr>
        <w:t>3.2 项目经理</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0F7FC6D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5D676F28">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C0080E">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55A11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EBA29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B5BC6D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989FED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432375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FD5072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F186A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35A29D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承包人对项目经理的授权范围如下： </w:t>
      </w:r>
      <w:r>
        <w:rPr>
          <w:rFonts w:hint="eastAsia" w:ascii="宋体" w:hAnsi="宋体" w:eastAsia="宋体" w:cs="宋体"/>
          <w:color w:val="auto"/>
          <w:sz w:val="21"/>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eastAsia="宋体" w:cs="宋体"/>
          <w:color w:val="auto"/>
          <w:sz w:val="21"/>
          <w:szCs w:val="21"/>
          <w:highlight w:val="none"/>
        </w:rPr>
        <w:t>。</w:t>
      </w:r>
    </w:p>
    <w:p w14:paraId="614738C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 xml:space="preserve">  不少于22个工作日,若项目经理每月在岗时间少于22个工作日，发包人有权更换项目经理，由此造成的一切损失由承包人承担</w:t>
      </w:r>
      <w:r>
        <w:rPr>
          <w:rFonts w:hint="eastAsia" w:ascii="宋体" w:hAnsi="宋体" w:eastAsia="宋体" w:cs="宋体"/>
          <w:color w:val="auto"/>
          <w:sz w:val="21"/>
          <w:szCs w:val="21"/>
          <w:highlight w:val="none"/>
        </w:rPr>
        <w:t>。</w:t>
      </w:r>
    </w:p>
    <w:p w14:paraId="02A1159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承包人不提交上述文件的，项目经理无权履行职责，发包人有权要求更换项目经理，由此增加的费用和延误的工期由承包人承担</w:t>
      </w:r>
      <w:r>
        <w:rPr>
          <w:rFonts w:hint="eastAsia" w:ascii="宋体" w:hAnsi="宋体" w:eastAsia="宋体" w:cs="宋体"/>
          <w:color w:val="auto"/>
          <w:sz w:val="21"/>
          <w:szCs w:val="21"/>
          <w:highlight w:val="none"/>
        </w:rPr>
        <w:t>。</w:t>
      </w:r>
    </w:p>
    <w:p w14:paraId="233CFA4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项目经理每月在岗带班时间不得少于22天。未经发包人同意或正当理由，项目经理每月在岗带班时间少于22天的，少在岗带班一天，发包人有权处违约金 500元/日（人民币）</w:t>
      </w:r>
      <w:r>
        <w:rPr>
          <w:rFonts w:hint="eastAsia" w:ascii="宋体" w:hAnsi="宋体" w:eastAsia="宋体" w:cs="宋体"/>
          <w:color w:val="auto"/>
          <w:sz w:val="21"/>
          <w:szCs w:val="21"/>
          <w:highlight w:val="none"/>
        </w:rPr>
        <w:t>。</w:t>
      </w:r>
    </w:p>
    <w:p w14:paraId="2C6BFBF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eastAsia="宋体" w:cs="宋体"/>
          <w:color w:val="auto"/>
          <w:sz w:val="21"/>
          <w:szCs w:val="21"/>
          <w:highlight w:val="none"/>
        </w:rPr>
        <w:t>。</w:t>
      </w:r>
    </w:p>
    <w:p w14:paraId="0BE02B9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因承包人项目经理不称职，发包人要求调换而未及时调换的，视为承包人违约，必须向发包人交纳处罚金5000元/人•次（人民币）</w:t>
      </w:r>
      <w:r>
        <w:rPr>
          <w:rFonts w:hint="eastAsia" w:ascii="宋体" w:hAnsi="宋体" w:eastAsia="宋体" w:cs="宋体"/>
          <w:color w:val="auto"/>
          <w:sz w:val="21"/>
          <w:szCs w:val="21"/>
          <w:highlight w:val="none"/>
        </w:rPr>
        <w:t>。</w:t>
      </w:r>
    </w:p>
    <w:p w14:paraId="22BBCA8B">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472" w:name="_Toc418518355"/>
      <w:bookmarkStart w:id="473" w:name="_Toc497747187"/>
      <w:bookmarkStart w:id="474" w:name="_Toc418752251"/>
      <w:bookmarkStart w:id="475" w:name="_Toc389065275"/>
      <w:bookmarkStart w:id="476" w:name="_Toc522201739"/>
      <w:bookmarkStart w:id="477" w:name="_Toc418518119"/>
      <w:bookmarkStart w:id="478" w:name="_Toc373478356"/>
      <w:bookmarkStart w:id="479" w:name="_Toc497746790"/>
      <w:bookmarkStart w:id="480" w:name="_Toc418751805"/>
      <w:bookmarkStart w:id="481" w:name="_Toc403578943"/>
      <w:bookmarkStart w:id="482" w:name="_Toc256000189"/>
      <w:bookmarkStart w:id="483" w:name="_Toc373227709"/>
      <w:bookmarkStart w:id="484" w:name="_Toc418061320"/>
      <w:r>
        <w:rPr>
          <w:rFonts w:hint="eastAsia" w:ascii="宋体" w:hAnsi="宋体" w:eastAsia="宋体" w:cs="宋体"/>
          <w:color w:val="auto"/>
          <w:sz w:val="21"/>
          <w:szCs w:val="21"/>
          <w:highlight w:val="none"/>
        </w:rPr>
        <w:t>3.3 承包人人员</w:t>
      </w:r>
      <w:bookmarkEnd w:id="472"/>
      <w:bookmarkEnd w:id="473"/>
      <w:bookmarkEnd w:id="474"/>
      <w:bookmarkEnd w:id="475"/>
      <w:bookmarkEnd w:id="476"/>
      <w:bookmarkEnd w:id="477"/>
      <w:bookmarkEnd w:id="478"/>
      <w:bookmarkEnd w:id="479"/>
      <w:bookmarkEnd w:id="480"/>
      <w:bookmarkEnd w:id="481"/>
      <w:bookmarkEnd w:id="482"/>
      <w:bookmarkEnd w:id="483"/>
      <w:bookmarkEnd w:id="484"/>
    </w:p>
    <w:p w14:paraId="77F6310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承包人提交项目管理机构及施工现场管理人员安排报告（格式见合同附件6）的期限：</w:t>
      </w:r>
      <w:r>
        <w:rPr>
          <w:rFonts w:hint="eastAsia" w:ascii="宋体" w:hAnsi="宋体" w:eastAsia="宋体" w:cs="宋体"/>
          <w:color w:val="auto"/>
          <w:sz w:val="21"/>
          <w:szCs w:val="21"/>
          <w:highlight w:val="none"/>
          <w:u w:val="single"/>
        </w:rPr>
        <w:t>开工前7日内</w:t>
      </w:r>
      <w:r>
        <w:rPr>
          <w:rFonts w:hint="eastAsia" w:ascii="宋体" w:hAnsi="宋体" w:eastAsia="宋体" w:cs="宋体"/>
          <w:color w:val="auto"/>
          <w:sz w:val="21"/>
          <w:szCs w:val="21"/>
          <w:highlight w:val="none"/>
        </w:rPr>
        <w:t>。</w:t>
      </w:r>
    </w:p>
    <w:p w14:paraId="53C6BD7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宋体" w:hAnsi="宋体" w:eastAsia="宋体" w:cs="宋体"/>
          <w:color w:val="auto"/>
          <w:sz w:val="21"/>
          <w:szCs w:val="21"/>
          <w:highlight w:val="none"/>
        </w:rPr>
        <w:t>。</w:t>
      </w:r>
    </w:p>
    <w:p w14:paraId="6CC4E20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经建设单位及监理单位批准同意后</w:t>
      </w:r>
      <w:r>
        <w:rPr>
          <w:rFonts w:hint="eastAsia" w:ascii="宋体" w:hAnsi="宋体" w:eastAsia="宋体" w:cs="宋体"/>
          <w:color w:val="auto"/>
          <w:sz w:val="21"/>
          <w:szCs w:val="21"/>
          <w:highlight w:val="none"/>
        </w:rPr>
        <w:t>。</w:t>
      </w:r>
    </w:p>
    <w:p w14:paraId="5D02382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 承包人擅自更换主要施工管理人员的违约责任：</w:t>
      </w:r>
      <w:r>
        <w:rPr>
          <w:rFonts w:hint="eastAsia" w:ascii="宋体" w:hAnsi="宋体" w:eastAsia="宋体" w:cs="宋体"/>
          <w:color w:val="auto"/>
          <w:sz w:val="21"/>
          <w:szCs w:val="21"/>
          <w:highlight w:val="none"/>
          <w:u w:val="single"/>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eastAsia="宋体" w:cs="宋体"/>
          <w:color w:val="auto"/>
          <w:sz w:val="21"/>
          <w:szCs w:val="21"/>
          <w:highlight w:val="none"/>
        </w:rPr>
        <w:t>。</w:t>
      </w:r>
    </w:p>
    <w:p w14:paraId="6B77076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eastAsia="宋体" w:cs="宋体"/>
          <w:color w:val="auto"/>
          <w:sz w:val="21"/>
          <w:szCs w:val="21"/>
          <w:highlight w:val="none"/>
        </w:rPr>
        <w:t>。</w:t>
      </w:r>
    </w:p>
    <w:p w14:paraId="7B1AD6C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485" w:name="_Toc418518356"/>
      <w:bookmarkStart w:id="486" w:name="_Toc373478357"/>
      <w:bookmarkStart w:id="487" w:name="_Toc389065276"/>
      <w:bookmarkStart w:id="488" w:name="_Toc418518120"/>
      <w:bookmarkStart w:id="489" w:name="_Toc497746791"/>
      <w:bookmarkStart w:id="490" w:name="_Toc418061321"/>
      <w:bookmarkStart w:id="491" w:name="_Toc256000190"/>
      <w:bookmarkStart w:id="492" w:name="_Toc373227710"/>
      <w:bookmarkStart w:id="493" w:name="_Toc522201740"/>
      <w:bookmarkStart w:id="494" w:name="_Toc418751806"/>
      <w:bookmarkStart w:id="495" w:name="_Toc418752252"/>
      <w:bookmarkStart w:id="496" w:name="_Toc403578944"/>
      <w:bookmarkStart w:id="497" w:name="_Toc497747188"/>
      <w:r>
        <w:rPr>
          <w:rFonts w:hint="eastAsia" w:ascii="宋体" w:hAnsi="宋体" w:eastAsia="宋体" w:cs="宋体"/>
          <w:color w:val="auto"/>
          <w:sz w:val="21"/>
          <w:szCs w:val="21"/>
          <w:highlight w:val="none"/>
        </w:rPr>
        <w:t>3</w:t>
      </w:r>
      <w:bookmarkStart w:id="498" w:name="_Toc296944498"/>
      <w:bookmarkStart w:id="499" w:name="_Toc297048345"/>
      <w:bookmarkStart w:id="500" w:name="_Toc303539102"/>
      <w:bookmarkStart w:id="501" w:name="_Toc296503159"/>
      <w:bookmarkStart w:id="502" w:name="_Toc312677988"/>
      <w:bookmarkStart w:id="503" w:name="_Toc297216151"/>
      <w:bookmarkStart w:id="504" w:name="_Toc296890987"/>
      <w:bookmarkStart w:id="505" w:name="_Toc304295523"/>
      <w:bookmarkStart w:id="506" w:name="_Toc292559364"/>
      <w:bookmarkStart w:id="507" w:name="_Toc300934945"/>
      <w:bookmarkStart w:id="508" w:name="_Toc297123492"/>
      <w:bookmarkStart w:id="509" w:name="_Toc292559869"/>
      <w:bookmarkStart w:id="510" w:name="_Toc296891199"/>
      <w:bookmarkStart w:id="511" w:name="_Toc296346660"/>
      <w:bookmarkStart w:id="512" w:name="_Toc296347158"/>
      <w:bookmarkStart w:id="513" w:name="_Toc297120459"/>
      <w:r>
        <w:rPr>
          <w:rFonts w:hint="eastAsia" w:ascii="宋体" w:hAnsi="宋体" w:eastAsia="宋体" w:cs="宋体"/>
          <w:color w:val="auto"/>
          <w:sz w:val="21"/>
          <w:szCs w:val="21"/>
          <w:highlight w:val="none"/>
        </w:rPr>
        <w:t>.5 分包</w:t>
      </w:r>
      <w:bookmarkEnd w:id="485"/>
      <w:bookmarkEnd w:id="486"/>
      <w:bookmarkEnd w:id="487"/>
      <w:bookmarkEnd w:id="488"/>
      <w:bookmarkEnd w:id="489"/>
      <w:bookmarkEnd w:id="490"/>
      <w:bookmarkEnd w:id="491"/>
      <w:bookmarkEnd w:id="492"/>
      <w:bookmarkEnd w:id="493"/>
      <w:bookmarkEnd w:id="494"/>
      <w:bookmarkEnd w:id="495"/>
      <w:bookmarkEnd w:id="496"/>
      <w:bookmarkEnd w:id="497"/>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66AD155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514" w:name="_Toc303539103"/>
      <w:bookmarkStart w:id="515" w:name="_Toc297120460"/>
      <w:bookmarkStart w:id="516" w:name="_Toc297048346"/>
      <w:bookmarkStart w:id="517" w:name="_Toc296890988"/>
      <w:bookmarkStart w:id="518" w:name="_Toc318581158"/>
      <w:bookmarkStart w:id="519" w:name="_Toc292559870"/>
      <w:bookmarkStart w:id="520" w:name="_Toc296346661"/>
      <w:bookmarkStart w:id="521" w:name="_Toc296503160"/>
      <w:bookmarkStart w:id="522" w:name="_Toc296347159"/>
      <w:bookmarkStart w:id="523" w:name="_Toc297123493"/>
      <w:bookmarkStart w:id="524" w:name="_Toc312677989"/>
      <w:bookmarkStart w:id="525" w:name="_Toc292559365"/>
      <w:bookmarkStart w:id="526" w:name="_Toc296944499"/>
      <w:bookmarkStart w:id="527" w:name="_Toc296891200"/>
      <w:bookmarkStart w:id="528" w:name="_Toc300934946"/>
      <w:bookmarkStart w:id="529" w:name="_Toc304295524"/>
      <w:bookmarkStart w:id="530" w:name="_Toc297216152"/>
      <w:r>
        <w:rPr>
          <w:rFonts w:hint="eastAsia" w:ascii="宋体" w:hAnsi="宋体" w:eastAsia="宋体" w:cs="宋体"/>
          <w:color w:val="auto"/>
          <w:sz w:val="21"/>
          <w:szCs w:val="21"/>
          <w:highlight w:val="none"/>
        </w:rPr>
        <w:t>.5.1 分包的一般约定</w:t>
      </w:r>
    </w:p>
    <w:p w14:paraId="2375AD5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除劳务工程外 </w:t>
      </w:r>
      <w:r>
        <w:rPr>
          <w:rFonts w:hint="eastAsia" w:ascii="宋体" w:hAnsi="宋体" w:eastAsia="宋体" w:cs="宋体"/>
          <w:color w:val="auto"/>
          <w:sz w:val="21"/>
          <w:szCs w:val="21"/>
          <w:highlight w:val="none"/>
        </w:rPr>
        <w:t>。</w:t>
      </w:r>
    </w:p>
    <w:p w14:paraId="1DD0425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禁止分包  </w:t>
      </w:r>
      <w:r>
        <w:rPr>
          <w:rFonts w:hint="eastAsia" w:ascii="宋体" w:hAnsi="宋体" w:eastAsia="宋体" w:cs="宋体"/>
          <w:color w:val="auto"/>
          <w:sz w:val="21"/>
          <w:szCs w:val="21"/>
          <w:highlight w:val="none"/>
        </w:rPr>
        <w: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23C7A8F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531" w:name="_Toc318581159"/>
      <w:bookmarkStart w:id="532" w:name="_Toc312677990"/>
      <w:r>
        <w:rPr>
          <w:rFonts w:hint="eastAsia" w:ascii="宋体" w:hAnsi="宋体" w:eastAsia="宋体" w:cs="宋体"/>
          <w:color w:val="auto"/>
          <w:sz w:val="21"/>
          <w:szCs w:val="21"/>
          <w:highlight w:val="none"/>
        </w:rPr>
        <w:t>.5.2 分包的确定</w:t>
      </w:r>
    </w:p>
    <w:p w14:paraId="19393CD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劳务工程  </w:t>
      </w:r>
      <w:r>
        <w:rPr>
          <w:rFonts w:hint="eastAsia" w:ascii="宋体" w:hAnsi="宋体" w:eastAsia="宋体" w:cs="宋体"/>
          <w:color w:val="auto"/>
          <w:sz w:val="21"/>
          <w:szCs w:val="21"/>
          <w:highlight w:val="none"/>
        </w:rPr>
        <w:t>。</w:t>
      </w:r>
    </w:p>
    <w:p w14:paraId="6FCE2B9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p>
    <w:p w14:paraId="4F6FBF0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1B9825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（2）在相关分包合同签订并报送有关建设行政主管部门备案后7天内，承包人应当将一份副本提交给监理人，承包人应保障分包工作不得再次分包。</w:t>
      </w:r>
    </w:p>
    <w:p w14:paraId="1E110CB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（3）未经承包人和监理人审批同意的分包工程和分包人，承包人有权拒绝验收分包工程和支付相应款项，由此引起的发包人费用增加和(或)延误的工期由发包人承担。</w:t>
      </w:r>
    </w:p>
    <w:p w14:paraId="7CA5847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3.5.4 分包合同价款 </w:t>
      </w:r>
    </w:p>
    <w:p w14:paraId="2464664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531"/>
    <w:bookmarkEnd w:id="532"/>
    <w:p w14:paraId="61B78EF7">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533" w:name="_Toc403578945"/>
      <w:bookmarkStart w:id="534" w:name="_Toc418518357"/>
      <w:bookmarkStart w:id="535" w:name="_Toc418061322"/>
      <w:bookmarkStart w:id="536" w:name="_Toc373478358"/>
      <w:bookmarkStart w:id="537" w:name="_Toc418752253"/>
      <w:bookmarkStart w:id="538" w:name="_Toc418751807"/>
      <w:bookmarkStart w:id="539" w:name="_Toc389065277"/>
      <w:bookmarkStart w:id="540" w:name="_Toc256000191"/>
      <w:bookmarkStart w:id="541" w:name="_Toc497747189"/>
      <w:bookmarkStart w:id="542" w:name="_Toc418518121"/>
      <w:bookmarkStart w:id="543" w:name="_Toc373227711"/>
      <w:bookmarkStart w:id="544" w:name="_Toc497746792"/>
      <w:bookmarkStart w:id="545" w:name="_Toc522201741"/>
      <w:r>
        <w:rPr>
          <w:rFonts w:hint="eastAsia" w:ascii="宋体" w:hAnsi="宋体" w:eastAsia="宋体" w:cs="宋体"/>
          <w:color w:val="auto"/>
          <w:sz w:val="21"/>
          <w:szCs w:val="21"/>
          <w:highlight w:val="none"/>
        </w:rPr>
        <w:t>3.6 工程照管与成品、半成品保护</w:t>
      </w:r>
      <w:bookmarkEnd w:id="533"/>
      <w:bookmarkEnd w:id="534"/>
      <w:bookmarkEnd w:id="535"/>
      <w:bookmarkEnd w:id="536"/>
      <w:bookmarkEnd w:id="537"/>
      <w:bookmarkEnd w:id="538"/>
      <w:bookmarkEnd w:id="539"/>
      <w:bookmarkEnd w:id="540"/>
      <w:bookmarkEnd w:id="541"/>
      <w:bookmarkEnd w:id="542"/>
      <w:bookmarkEnd w:id="543"/>
      <w:bookmarkEnd w:id="544"/>
      <w:bookmarkEnd w:id="545"/>
    </w:p>
    <w:p w14:paraId="7B7F532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自发包人向承包人移交施工现场之日起，到颁发工程接收证书之日止</w:t>
      </w:r>
      <w:r>
        <w:rPr>
          <w:rFonts w:hint="eastAsia" w:ascii="宋体" w:hAnsi="宋体" w:eastAsia="宋体" w:cs="宋体"/>
          <w:color w:val="auto"/>
          <w:kern w:val="0"/>
          <w:sz w:val="21"/>
          <w:szCs w:val="21"/>
          <w:highlight w:val="none"/>
        </w:rPr>
        <w:t>。</w:t>
      </w:r>
    </w:p>
    <w:p w14:paraId="6FF338E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承包人负责照管工程及工程相关的材料、工程设备的范围：</w:t>
      </w:r>
      <w:r>
        <w:rPr>
          <w:rFonts w:hint="eastAsia" w:ascii="宋体" w:hAnsi="宋体" w:eastAsia="宋体" w:cs="宋体"/>
          <w:strike w:val="0"/>
          <w:color w:val="auto"/>
          <w:sz w:val="21"/>
          <w:szCs w:val="21"/>
          <w:highlight w:val="none"/>
          <w:u w:val="single"/>
        </w:rPr>
        <w:t>除承包人自身承包范围内的材料、工程设备外，也有义务照管与本项目相关的由发包人另行发包的其他专业工程设备。</w:t>
      </w:r>
      <w:r>
        <w:rPr>
          <w:rFonts w:hint="eastAsia" w:ascii="宋体" w:hAnsi="宋体" w:eastAsia="宋体" w:cs="宋体"/>
          <w:color w:val="auto"/>
          <w:sz w:val="21"/>
          <w:szCs w:val="21"/>
          <w:highlight w:val="none"/>
          <w:u w:val="single"/>
        </w:rPr>
        <w:t>并有义务避免因自身的原因造成对其他承包人的成品、半成品的损坏、污染</w:t>
      </w:r>
      <w:r>
        <w:rPr>
          <w:rFonts w:hint="eastAsia" w:ascii="宋体" w:hAnsi="宋体" w:eastAsia="宋体" w:cs="宋体"/>
          <w:color w:val="auto"/>
          <w:sz w:val="21"/>
          <w:szCs w:val="21"/>
          <w:highlight w:val="none"/>
        </w:rPr>
        <w:t>。</w:t>
      </w:r>
    </w:p>
    <w:p w14:paraId="1E795F27">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546" w:name="_Toc418752254"/>
      <w:bookmarkStart w:id="547" w:name="_Toc418518358"/>
      <w:bookmarkStart w:id="548" w:name="_Toc389065278"/>
      <w:bookmarkStart w:id="549" w:name="_Toc522201742"/>
      <w:bookmarkStart w:id="550" w:name="_Toc373227712"/>
      <w:bookmarkStart w:id="551" w:name="_Toc418061323"/>
      <w:bookmarkStart w:id="552" w:name="_Toc403578946"/>
      <w:bookmarkStart w:id="553" w:name="_Toc497746793"/>
      <w:bookmarkStart w:id="554" w:name="_Toc373478359"/>
      <w:bookmarkStart w:id="555" w:name="_Toc497747190"/>
      <w:bookmarkStart w:id="556" w:name="_Toc418751808"/>
      <w:bookmarkStart w:id="557" w:name="_Toc418518122"/>
      <w:bookmarkStart w:id="558" w:name="_Toc256000192"/>
      <w:r>
        <w:rPr>
          <w:rFonts w:hint="eastAsia" w:ascii="宋体" w:hAnsi="宋体" w:eastAsia="宋体" w:cs="宋体"/>
          <w:color w:val="auto"/>
          <w:sz w:val="21"/>
          <w:szCs w:val="21"/>
          <w:highlight w:val="none"/>
        </w:rPr>
        <w:t>3.7 履约</w:t>
      </w:r>
      <w:bookmarkEnd w:id="546"/>
      <w:bookmarkEnd w:id="547"/>
      <w:bookmarkEnd w:id="548"/>
      <w:bookmarkEnd w:id="549"/>
      <w:bookmarkEnd w:id="550"/>
      <w:bookmarkEnd w:id="551"/>
      <w:bookmarkEnd w:id="552"/>
      <w:bookmarkEnd w:id="553"/>
      <w:bookmarkEnd w:id="554"/>
      <w:bookmarkEnd w:id="555"/>
      <w:bookmarkEnd w:id="556"/>
      <w:bookmarkEnd w:id="557"/>
      <w:r>
        <w:rPr>
          <w:rFonts w:hint="eastAsia" w:ascii="宋体" w:hAnsi="宋体" w:eastAsia="宋体" w:cs="宋体"/>
          <w:color w:val="auto"/>
          <w:sz w:val="21"/>
          <w:szCs w:val="21"/>
          <w:highlight w:val="none"/>
        </w:rPr>
        <w:t>担保</w:t>
      </w:r>
      <w:bookmarkEnd w:id="558"/>
    </w:p>
    <w:p w14:paraId="64A57F57">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559" w:name="_Toc403578947"/>
      <w:bookmarkStart w:id="560" w:name="_Toc389065279"/>
      <w:bookmarkStart w:id="561" w:name="_Toc351203636"/>
      <w:bookmarkStart w:id="562" w:name="_Toc418751809"/>
      <w:bookmarkStart w:id="563" w:name="_Toc418752255"/>
      <w:bookmarkStart w:id="564" w:name="_Toc418061324"/>
      <w:bookmarkStart w:id="565" w:name="_Toc418518359"/>
      <w:bookmarkStart w:id="566" w:name="_Toc373478360"/>
      <w:bookmarkStart w:id="567" w:name="_Toc373227713"/>
      <w:bookmarkStart w:id="568" w:name="_Toc418518123"/>
      <w:r>
        <w:rPr>
          <w:rFonts w:hint="eastAsia" w:ascii="宋体" w:hAnsi="宋体" w:eastAsia="宋体" w:cs="宋体"/>
          <w:b/>
          <w:bCs/>
          <w:color w:val="auto"/>
          <w:sz w:val="21"/>
          <w:szCs w:val="21"/>
          <w:highlight w:val="none"/>
        </w:rPr>
        <w:t>承包人是否提供履约担保：</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否</w:t>
      </w:r>
      <w:r>
        <w:rPr>
          <w:rFonts w:hint="eastAsia" w:ascii="宋体" w:hAnsi="宋体" w:eastAsia="宋体" w:cs="宋体"/>
          <w:b/>
          <w:bCs/>
          <w:color w:val="auto"/>
          <w:sz w:val="21"/>
          <w:szCs w:val="21"/>
          <w:highlight w:val="none"/>
          <w:u w:val="single"/>
        </w:rPr>
        <w:t>　</w:t>
      </w:r>
      <w:r>
        <w:rPr>
          <w:rFonts w:hint="eastAsia" w:ascii="宋体" w:hAnsi="宋体" w:eastAsia="宋体" w:cs="宋体"/>
          <w:color w:val="auto"/>
          <w:sz w:val="21"/>
          <w:szCs w:val="21"/>
          <w:highlight w:val="none"/>
        </w:rPr>
        <w:t>。</w:t>
      </w:r>
    </w:p>
    <w:p w14:paraId="78834B5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w:t>
      </w:r>
      <w:r>
        <w:rPr>
          <w:rFonts w:hint="eastAsia" w:ascii="宋体" w:hAnsi="宋体" w:eastAsia="宋体" w:cs="宋体"/>
          <w:color w:val="auto"/>
          <w:kern w:val="0"/>
          <w:sz w:val="21"/>
          <w:szCs w:val="21"/>
          <w:highlight w:val="none"/>
          <w:lang w:val="en-US" w:eastAsia="zh-CN"/>
        </w:rPr>
        <w:t>如需</w:t>
      </w:r>
      <w:r>
        <w:rPr>
          <w:rFonts w:hint="eastAsia" w:ascii="宋体" w:hAnsi="宋体" w:eastAsia="宋体" w:cs="宋体"/>
          <w:color w:val="auto"/>
          <w:kern w:val="0"/>
          <w:sz w:val="21"/>
          <w:szCs w:val="21"/>
          <w:highlight w:val="none"/>
        </w:rPr>
        <w:t>提供履约担保的形式、金额及期限的：</w:t>
      </w:r>
      <w:r>
        <w:rPr>
          <w:rFonts w:hint="eastAsia" w:ascii="宋体" w:hAnsi="宋体" w:eastAsia="宋体" w:cs="宋体"/>
          <w:color w:val="auto"/>
          <w:sz w:val="21"/>
          <w:szCs w:val="21"/>
          <w:highlight w:val="none"/>
          <w:u w:val="single"/>
        </w:rPr>
        <w:t>在收到中标通知书后，承包人须在30日内向发包人足额提交合同价款的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的现金或银行保函或保证保险的履约担保（格式见合同附件8）。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3066B6B9">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工程竣工验收合格并对验收发现的问题完成整改后的7个日历天内，</w:t>
      </w:r>
      <w:r>
        <w:rPr>
          <w:rFonts w:hint="eastAsia" w:ascii="宋体" w:hAnsi="宋体" w:eastAsia="宋体" w:cs="宋体"/>
          <w:color w:val="auto"/>
          <w:sz w:val="21"/>
          <w:szCs w:val="21"/>
          <w:highlight w:val="none"/>
        </w:rPr>
        <w:t>承包人可向发包人申请退还履约保证金。发包人应在收到申请之日起28个日历天内</w:t>
      </w:r>
      <w:r>
        <w:rPr>
          <w:rFonts w:hint="eastAsia" w:ascii="宋体" w:hAnsi="宋体" w:eastAsia="宋体" w:cs="宋体"/>
          <w:color w:val="auto"/>
          <w:kern w:val="0"/>
          <w:sz w:val="21"/>
          <w:szCs w:val="21"/>
          <w:highlight w:val="none"/>
        </w:rPr>
        <w:t>扣减承包人赔偿金和其他应从承包人扣回的款项后，</w:t>
      </w:r>
      <w:r>
        <w:rPr>
          <w:rFonts w:hint="eastAsia" w:ascii="宋体" w:hAnsi="宋体" w:eastAsia="宋体" w:cs="宋体"/>
          <w:color w:val="auto"/>
          <w:sz w:val="21"/>
          <w:szCs w:val="21"/>
          <w:highlight w:val="none"/>
        </w:rPr>
        <w:t>将履约保证金退还给承包人（无息）。</w:t>
      </w:r>
    </w:p>
    <w:p w14:paraId="5B25ECB2">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569" w:name="_Toc497747191"/>
      <w:bookmarkStart w:id="570" w:name="_Toc522201743"/>
      <w:bookmarkStart w:id="571" w:name="_Toc497746794"/>
      <w:bookmarkStart w:id="572" w:name="_Toc256000193"/>
      <w:r>
        <w:rPr>
          <w:rFonts w:hint="eastAsia" w:ascii="宋体" w:hAnsi="宋体" w:eastAsia="宋体" w:cs="宋体"/>
          <w:color w:val="auto"/>
          <w:sz w:val="21"/>
          <w:szCs w:val="21"/>
          <w:highlight w:val="none"/>
        </w:rPr>
        <w:t>4</w:t>
      </w:r>
      <w:bookmarkStart w:id="573" w:name="_Toc296944501"/>
      <w:bookmarkStart w:id="574" w:name="_Toc296347161"/>
      <w:bookmarkStart w:id="575" w:name="_Toc296346663"/>
      <w:bookmarkStart w:id="576" w:name="_Toc296890990"/>
      <w:bookmarkStart w:id="577" w:name="_Toc267251413"/>
      <w:bookmarkStart w:id="578" w:name="_Toc296891202"/>
      <w:bookmarkStart w:id="579" w:name="_Toc296503162"/>
      <w:bookmarkStart w:id="580" w:name="_Toc292559871"/>
      <w:bookmarkStart w:id="581" w:name="_Toc297120462"/>
      <w:bookmarkStart w:id="582" w:name="_Toc292559366"/>
      <w:bookmarkStart w:id="583" w:name="_Toc297048348"/>
      <w:r>
        <w:rPr>
          <w:rFonts w:hint="eastAsia" w:ascii="宋体" w:hAnsi="宋体" w:eastAsia="宋体" w:cs="宋体"/>
          <w:color w:val="auto"/>
          <w:sz w:val="21"/>
          <w:szCs w:val="21"/>
          <w:highlight w:val="none"/>
        </w:rPr>
        <w:t>. 监</w:t>
      </w:r>
      <w:bookmarkEnd w:id="573"/>
      <w:bookmarkEnd w:id="574"/>
      <w:bookmarkEnd w:id="575"/>
      <w:bookmarkEnd w:id="576"/>
      <w:bookmarkEnd w:id="577"/>
      <w:bookmarkEnd w:id="578"/>
      <w:bookmarkEnd w:id="579"/>
      <w:bookmarkEnd w:id="580"/>
      <w:bookmarkEnd w:id="581"/>
      <w:bookmarkEnd w:id="582"/>
      <w:bookmarkEnd w:id="583"/>
      <w:r>
        <w:rPr>
          <w:rFonts w:hint="eastAsia" w:ascii="宋体" w:hAnsi="宋体" w:eastAsia="宋体" w:cs="宋体"/>
          <w:color w:val="auto"/>
          <w:sz w:val="21"/>
          <w:szCs w:val="21"/>
          <w:highlight w:val="none"/>
        </w:rPr>
        <w:t>理人</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67817BA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584" w:name="_Toc373478361"/>
      <w:bookmarkStart w:id="585" w:name="_Toc418061325"/>
      <w:bookmarkStart w:id="586" w:name="_Toc373227714"/>
      <w:bookmarkStart w:id="587" w:name="_Toc403578948"/>
      <w:bookmarkStart w:id="588" w:name="_Toc418518360"/>
      <w:bookmarkStart w:id="589" w:name="_Toc497746795"/>
      <w:bookmarkStart w:id="590" w:name="_Toc418751810"/>
      <w:bookmarkStart w:id="591" w:name="_Toc418518124"/>
      <w:bookmarkStart w:id="592" w:name="_Toc418752256"/>
      <w:bookmarkStart w:id="593" w:name="_Toc497747192"/>
      <w:bookmarkStart w:id="594" w:name="_Toc522201744"/>
      <w:bookmarkStart w:id="595" w:name="_Toc389065280"/>
      <w:bookmarkStart w:id="596" w:name="_Toc256000194"/>
      <w:r>
        <w:rPr>
          <w:rFonts w:hint="eastAsia" w:ascii="宋体" w:hAnsi="宋体" w:eastAsia="宋体" w:cs="宋体"/>
          <w:color w:val="auto"/>
          <w:sz w:val="21"/>
          <w:szCs w:val="21"/>
          <w:highlight w:val="none"/>
        </w:rPr>
        <w:t>4.1 监理人的一般规定</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00F3C92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检查施工承包人工程质量，安全生产管理制度及组织机构人员资格；审查施工承包人员提交的施工进度计划及工程施工范围内所有内容。</w:t>
      </w:r>
    </w:p>
    <w:p w14:paraId="35F910E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eastAsia="宋体" w:cs="宋体"/>
          <w:color w:val="auto"/>
          <w:sz w:val="21"/>
          <w:szCs w:val="21"/>
          <w:highlight w:val="none"/>
        </w:rPr>
        <w:t xml:space="preserve">  </w:t>
      </w:r>
    </w:p>
    <w:p w14:paraId="67CE078D">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C844709">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597" w:name="_Toc418518125"/>
      <w:bookmarkStart w:id="598" w:name="_Toc497746796"/>
      <w:bookmarkStart w:id="599" w:name="_Toc373478362"/>
      <w:bookmarkStart w:id="600" w:name="_Toc497747193"/>
      <w:bookmarkStart w:id="601" w:name="_Toc522201745"/>
      <w:bookmarkStart w:id="602" w:name="_Toc389065281"/>
      <w:bookmarkStart w:id="603" w:name="_Toc256000195"/>
      <w:bookmarkStart w:id="604" w:name="_Toc403578949"/>
      <w:bookmarkStart w:id="605" w:name="_Toc418751811"/>
      <w:bookmarkStart w:id="606" w:name="_Toc418752257"/>
      <w:bookmarkStart w:id="607" w:name="_Toc418518361"/>
      <w:bookmarkStart w:id="608" w:name="_Toc418061326"/>
      <w:bookmarkStart w:id="609" w:name="_Toc373227715"/>
      <w:r>
        <w:rPr>
          <w:rFonts w:hint="eastAsia" w:ascii="宋体" w:hAnsi="宋体" w:eastAsia="宋体" w:cs="宋体"/>
          <w:color w:val="auto"/>
          <w:sz w:val="21"/>
          <w:szCs w:val="21"/>
          <w:highlight w:val="none"/>
        </w:rPr>
        <w:t>4.2 监理人员</w:t>
      </w:r>
      <w:bookmarkEnd w:id="597"/>
      <w:bookmarkEnd w:id="598"/>
      <w:bookmarkEnd w:id="599"/>
      <w:bookmarkEnd w:id="600"/>
      <w:bookmarkEnd w:id="601"/>
      <w:bookmarkEnd w:id="602"/>
      <w:bookmarkEnd w:id="603"/>
      <w:bookmarkEnd w:id="604"/>
      <w:bookmarkEnd w:id="605"/>
      <w:bookmarkEnd w:id="606"/>
      <w:bookmarkEnd w:id="607"/>
      <w:bookmarkEnd w:id="608"/>
      <w:bookmarkEnd w:id="609"/>
    </w:p>
    <w:p w14:paraId="308B48F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2AE55660">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D2933E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077AB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E7A19E">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54305C9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52B59E8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60815C0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xml:space="preserve"> 见监理合同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46AA67A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610" w:name="_Toc418752258"/>
      <w:bookmarkStart w:id="611" w:name="_Toc418061327"/>
      <w:bookmarkStart w:id="612" w:name="_Toc497747194"/>
      <w:bookmarkStart w:id="613" w:name="_Toc373227716"/>
      <w:bookmarkStart w:id="614" w:name="_Toc403578950"/>
      <w:bookmarkStart w:id="615" w:name="_Toc497746797"/>
      <w:bookmarkStart w:id="616" w:name="_Toc522201746"/>
      <w:bookmarkStart w:id="617" w:name="_Toc418518362"/>
      <w:bookmarkStart w:id="618" w:name="_Toc418518126"/>
      <w:bookmarkStart w:id="619" w:name="_Toc418751812"/>
      <w:bookmarkStart w:id="620" w:name="_Toc256000196"/>
      <w:bookmarkStart w:id="621" w:name="_Toc389065282"/>
      <w:bookmarkStart w:id="622" w:name="_Toc373478363"/>
      <w:r>
        <w:rPr>
          <w:rFonts w:hint="eastAsia" w:ascii="宋体" w:hAnsi="宋体" w:eastAsia="宋体" w:cs="宋体"/>
          <w:color w:val="auto"/>
          <w:sz w:val="21"/>
          <w:szCs w:val="21"/>
          <w:highlight w:val="none"/>
        </w:rPr>
        <w:t>4.4 商定或确定</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3E0FEB5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bookmarkStart w:id="623"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r>
        <w:rPr>
          <w:rFonts w:hint="eastAsia" w:ascii="宋体" w:hAnsi="宋体" w:eastAsia="宋体" w:cs="宋体"/>
          <w:color w:val="auto"/>
          <w:kern w:val="0"/>
          <w:sz w:val="21"/>
          <w:szCs w:val="21"/>
          <w:highlight w:val="none"/>
          <w:u w:val="single"/>
        </w:rPr>
        <w:t>无</w:t>
      </w:r>
      <w:r>
        <w:rPr>
          <w:rFonts w:hint="eastAsia" w:ascii="宋体" w:hAnsi="宋体" w:eastAsia="宋体" w:cs="宋体"/>
          <w:color w:val="auto"/>
          <w:sz w:val="21"/>
          <w:szCs w:val="21"/>
          <w:highlight w:val="none"/>
        </w:rPr>
        <w:t>；</w:t>
      </w:r>
    </w:p>
    <w:p w14:paraId="3DD9435F">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624" w:name="_Toc373478364"/>
      <w:bookmarkStart w:id="625" w:name="_Toc389065283"/>
      <w:bookmarkStart w:id="626" w:name="_Toc351203637"/>
      <w:bookmarkStart w:id="627" w:name="_Toc418518363"/>
      <w:bookmarkStart w:id="628" w:name="_Toc522201747"/>
      <w:bookmarkStart w:id="629" w:name="_Toc418518127"/>
      <w:bookmarkStart w:id="630" w:name="_Toc256000197"/>
      <w:bookmarkStart w:id="631" w:name="_Toc418751813"/>
      <w:bookmarkStart w:id="632" w:name="_Toc497746798"/>
      <w:bookmarkStart w:id="633" w:name="_Toc418061328"/>
      <w:bookmarkStart w:id="634" w:name="_Toc497747195"/>
      <w:bookmarkStart w:id="635" w:name="_Toc373227717"/>
      <w:bookmarkStart w:id="636" w:name="_Toc403578951"/>
      <w:bookmarkStart w:id="637" w:name="_Toc418752259"/>
      <w:r>
        <w:rPr>
          <w:rFonts w:hint="eastAsia" w:ascii="宋体" w:hAnsi="宋体" w:eastAsia="宋体" w:cs="宋体"/>
          <w:color w:val="auto"/>
          <w:sz w:val="21"/>
          <w:szCs w:val="21"/>
          <w:highlight w:val="none"/>
        </w:rPr>
        <w:t>5</w:t>
      </w:r>
      <w:bookmarkEnd w:id="623"/>
      <w:bookmarkStart w:id="638" w:name="_Toc296347162"/>
      <w:bookmarkStart w:id="639" w:name="_Toc296891203"/>
      <w:bookmarkStart w:id="640" w:name="_Toc292559872"/>
      <w:bookmarkStart w:id="641" w:name="_Toc292559367"/>
      <w:bookmarkStart w:id="642" w:name="_Toc297048349"/>
      <w:bookmarkStart w:id="643" w:name="_Toc296346664"/>
      <w:bookmarkStart w:id="644" w:name="_Toc296890991"/>
      <w:bookmarkStart w:id="645" w:name="_Toc296944502"/>
      <w:bookmarkStart w:id="646" w:name="_Toc297120463"/>
      <w:bookmarkStart w:id="647" w:name="_Toc296503163"/>
      <w:r>
        <w:rPr>
          <w:rFonts w:hint="eastAsia" w:ascii="宋体" w:hAnsi="宋体" w:eastAsia="宋体" w:cs="宋体"/>
          <w:color w:val="auto"/>
          <w:sz w:val="21"/>
          <w:szCs w:val="21"/>
          <w:highlight w:val="none"/>
        </w:rPr>
        <w:t>. 工程质量</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406912F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648" w:name="_Toc389065284"/>
      <w:bookmarkStart w:id="649" w:name="_Toc497746799"/>
      <w:bookmarkStart w:id="650" w:name="_Toc373478365"/>
      <w:bookmarkStart w:id="651" w:name="_Toc256000198"/>
      <w:bookmarkStart w:id="652" w:name="_Toc522201748"/>
      <w:bookmarkStart w:id="653" w:name="_Toc403578952"/>
      <w:bookmarkStart w:id="654" w:name="_Toc373227718"/>
      <w:bookmarkStart w:id="655" w:name="_Toc418752260"/>
      <w:bookmarkStart w:id="656" w:name="_Toc497747196"/>
      <w:bookmarkStart w:id="657" w:name="_Toc418518128"/>
      <w:bookmarkStart w:id="658" w:name="_Toc418751814"/>
      <w:bookmarkStart w:id="659" w:name="_Toc418518364"/>
      <w:bookmarkStart w:id="660" w:name="_Toc418061329"/>
      <w:r>
        <w:rPr>
          <w:rFonts w:hint="eastAsia" w:ascii="宋体" w:hAnsi="宋体" w:eastAsia="宋体" w:cs="宋体"/>
          <w:color w:val="auto"/>
          <w:sz w:val="21"/>
          <w:szCs w:val="21"/>
          <w:highlight w:val="none"/>
        </w:rPr>
        <w:t>5.1 质量要求</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7EFFF9E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bookmarkStart w:id="661" w:name="_Toc297216155"/>
      <w:bookmarkStart w:id="662" w:name="_Toc297123496"/>
      <w:bookmarkStart w:id="663" w:name="_Toc304295527"/>
      <w:bookmarkStart w:id="664" w:name="_Toc300934949"/>
      <w:bookmarkStart w:id="665" w:name="_Toc312677997"/>
      <w:bookmarkStart w:id="666" w:name="_Toc303539106"/>
      <w:bookmarkStart w:id="667" w:name="_Toc318581164"/>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 xml:space="preserve"> 工程质量达到国家验收合格标准 </w:t>
      </w:r>
      <w:r>
        <w:rPr>
          <w:rFonts w:hint="eastAsia" w:ascii="宋体" w:hAnsi="宋体" w:eastAsia="宋体" w:cs="宋体"/>
          <w:color w:val="auto"/>
          <w:sz w:val="21"/>
          <w:szCs w:val="21"/>
          <w:highlight w:val="none"/>
        </w:rPr>
        <w:t>。</w:t>
      </w:r>
    </w:p>
    <w:p w14:paraId="2332585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B43A39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07301B6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kern w:val="0"/>
          <w:sz w:val="21"/>
          <w:szCs w:val="21"/>
          <w:highlight w:val="none"/>
          <w:u w:val="single"/>
        </w:rPr>
        <w:t>任何部位的隐蔽工程需要覆盖或隐蔽前，承包人均应提前 48 小时通知发包人、监理工程师和质量监督站进行中间验收并拍照</w:t>
      </w:r>
      <w:r>
        <w:rPr>
          <w:rFonts w:hint="eastAsia" w:ascii="宋体" w:hAnsi="宋体" w:eastAsia="宋体" w:cs="宋体"/>
          <w:strike w:val="0"/>
          <w:color w:val="auto"/>
          <w:kern w:val="0"/>
          <w:sz w:val="21"/>
          <w:szCs w:val="21"/>
          <w:highlight w:val="none"/>
          <w:u w:val="single"/>
        </w:rPr>
        <w:t>，没有发包人、监理工程师和质量监督站的批准，均不得隐蔽或验收。对相关单位所提出涉及工程质量、</w:t>
      </w:r>
      <w:r>
        <w:rPr>
          <w:rFonts w:hint="eastAsia" w:ascii="宋体" w:hAnsi="宋体" w:eastAsia="宋体" w:cs="宋体"/>
          <w:color w:val="auto"/>
          <w:kern w:val="0"/>
          <w:sz w:val="21"/>
          <w:szCs w:val="21"/>
          <w:highlight w:val="none"/>
          <w:u w:val="single"/>
        </w:rPr>
        <w:t>安全管理等存在问题时，必须进行整改，承包人应在监理人及相关人员指示的时间内修正返工后，由监理人及相关人员重新检查。否则发包人按规定有权进行经济处罚</w:t>
      </w:r>
      <w:r>
        <w:rPr>
          <w:rFonts w:hint="eastAsia" w:ascii="宋体" w:hAnsi="宋体" w:eastAsia="宋体" w:cs="宋体"/>
          <w:bCs/>
          <w:color w:val="auto"/>
          <w:sz w:val="21"/>
          <w:szCs w:val="21"/>
          <w:highlight w:val="none"/>
          <w:u w:val="single"/>
        </w:rPr>
        <w:t>。</w:t>
      </w:r>
    </w:p>
    <w:p w14:paraId="3406CD1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5B5115A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2806F7FF">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668" w:name="_Toc418061330"/>
      <w:bookmarkStart w:id="669" w:name="_Toc403578953"/>
      <w:bookmarkStart w:id="670" w:name="_Toc351203638"/>
      <w:bookmarkStart w:id="671" w:name="_Toc256000199"/>
      <w:bookmarkStart w:id="672" w:name="_Toc373478366"/>
      <w:bookmarkStart w:id="673" w:name="_Toc418751815"/>
      <w:bookmarkStart w:id="674" w:name="_Toc418752261"/>
      <w:bookmarkStart w:id="675" w:name="_Toc418518365"/>
      <w:bookmarkStart w:id="676" w:name="_Toc497746800"/>
      <w:bookmarkStart w:id="677" w:name="_Toc497747197"/>
      <w:bookmarkStart w:id="678" w:name="_Toc522201749"/>
      <w:bookmarkStart w:id="679" w:name="_Toc389065285"/>
      <w:bookmarkStart w:id="680" w:name="_Toc418518129"/>
      <w:bookmarkStart w:id="681" w:name="_Toc373227719"/>
      <w:r>
        <w:rPr>
          <w:rFonts w:hint="eastAsia" w:ascii="宋体" w:hAnsi="宋体" w:eastAsia="宋体" w:cs="宋体"/>
          <w:color w:val="auto"/>
          <w:sz w:val="21"/>
          <w:szCs w:val="21"/>
          <w:highlight w:val="none"/>
        </w:rPr>
        <w:t>6. 安全文明施工与环境保护</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64BC5D36">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682" w:name="_Toc418518366"/>
      <w:bookmarkStart w:id="683" w:name="_Toc389065286"/>
      <w:bookmarkStart w:id="684" w:name="_Toc418751816"/>
      <w:bookmarkStart w:id="685" w:name="_Toc418061331"/>
      <w:bookmarkStart w:id="686" w:name="_Toc522201750"/>
      <w:bookmarkStart w:id="687" w:name="_Toc497746801"/>
      <w:bookmarkStart w:id="688" w:name="_Toc497747198"/>
      <w:bookmarkStart w:id="689" w:name="_Toc256000200"/>
      <w:bookmarkStart w:id="690" w:name="_Toc418518130"/>
      <w:bookmarkStart w:id="691" w:name="_Toc373227720"/>
      <w:bookmarkStart w:id="692" w:name="_Toc373478367"/>
      <w:bookmarkStart w:id="693" w:name="_Toc418752262"/>
      <w:bookmarkStart w:id="694" w:name="_Toc403578954"/>
      <w:r>
        <w:rPr>
          <w:rFonts w:hint="eastAsia" w:ascii="宋体" w:hAnsi="宋体" w:eastAsia="宋体" w:cs="宋体"/>
          <w:color w:val="auto"/>
          <w:sz w:val="21"/>
          <w:szCs w:val="21"/>
          <w:highlight w:val="none"/>
        </w:rPr>
        <w:t>6.1 安全文明施工</w:t>
      </w:r>
      <w:bookmarkEnd w:id="682"/>
      <w:bookmarkEnd w:id="683"/>
      <w:bookmarkEnd w:id="684"/>
      <w:bookmarkEnd w:id="685"/>
      <w:bookmarkEnd w:id="686"/>
      <w:bookmarkEnd w:id="687"/>
      <w:bookmarkEnd w:id="688"/>
      <w:bookmarkEnd w:id="689"/>
      <w:bookmarkEnd w:id="690"/>
      <w:bookmarkEnd w:id="691"/>
      <w:bookmarkEnd w:id="692"/>
      <w:bookmarkEnd w:id="693"/>
      <w:bookmarkEnd w:id="694"/>
    </w:p>
    <w:p w14:paraId="6641725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按照国家及地方安全文明施工的有关规定执行 </w:t>
      </w:r>
      <w:r>
        <w:rPr>
          <w:rFonts w:hint="eastAsia" w:ascii="宋体" w:hAnsi="宋体" w:eastAsia="宋体" w:cs="宋体"/>
          <w:color w:val="auto"/>
          <w:sz w:val="21"/>
          <w:szCs w:val="21"/>
          <w:highlight w:val="none"/>
        </w:rPr>
        <w:t>。</w:t>
      </w:r>
    </w:p>
    <w:p w14:paraId="4EA1AC2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关于安全文明施工奖项的约定：</w:t>
      </w:r>
      <w:r>
        <w:rPr>
          <w:rFonts w:hint="eastAsia" w:ascii="宋体" w:hAnsi="宋体" w:eastAsia="宋体" w:cs="宋体"/>
          <w:color w:val="auto"/>
          <w:sz w:val="21"/>
          <w:szCs w:val="21"/>
          <w:highlight w:val="none"/>
          <w:u w:val="single"/>
        </w:rPr>
        <w:t xml:space="preserve">  承包人应当负责统一管理施工场地的治安保卫事项，履行合同工程的治安保卫职责  </w:t>
      </w:r>
      <w:r>
        <w:rPr>
          <w:rFonts w:hint="eastAsia" w:ascii="宋体" w:hAnsi="宋体" w:eastAsia="宋体" w:cs="宋体"/>
          <w:color w:val="auto"/>
          <w:sz w:val="21"/>
          <w:szCs w:val="21"/>
          <w:highlight w:val="none"/>
        </w:rPr>
        <w:t>。</w:t>
      </w:r>
    </w:p>
    <w:p w14:paraId="6931485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sz w:val="21"/>
          <w:szCs w:val="21"/>
          <w:highlight w:val="none"/>
        </w:rPr>
        <w:t>。</w:t>
      </w:r>
    </w:p>
    <w:p w14:paraId="156A019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开工前7天内承包人编制施工场地治安管理计划和突发治安事件紧急预案</w:t>
      </w:r>
      <w:r>
        <w:rPr>
          <w:rFonts w:hint="eastAsia" w:ascii="宋体" w:hAnsi="宋体" w:eastAsia="宋体" w:cs="宋体"/>
          <w:color w:val="auto"/>
          <w:sz w:val="21"/>
          <w:szCs w:val="21"/>
          <w:highlight w:val="none"/>
        </w:rPr>
        <w:t>。</w:t>
      </w:r>
    </w:p>
    <w:p w14:paraId="55F3D68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557194C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按照国家及地方安全文明施工的有关规定执行</w:t>
      </w:r>
      <w:r>
        <w:rPr>
          <w:rFonts w:hint="eastAsia" w:ascii="宋体" w:hAnsi="宋体" w:eastAsia="宋体" w:cs="宋体"/>
          <w:color w:val="auto"/>
          <w:sz w:val="21"/>
          <w:szCs w:val="21"/>
          <w:highlight w:val="none"/>
        </w:rPr>
        <w:t>。</w:t>
      </w:r>
    </w:p>
    <w:p w14:paraId="3EA11D3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kern w:val="0"/>
          <w:sz w:val="21"/>
          <w:szCs w:val="21"/>
          <w:highlight w:val="none"/>
          <w:u w:val="single"/>
        </w:rPr>
        <w:t>专款专用</w:t>
      </w:r>
      <w:r>
        <w:rPr>
          <w:rFonts w:hint="eastAsia" w:ascii="宋体" w:hAnsi="宋体" w:eastAsia="宋体" w:cs="宋体"/>
          <w:color w:val="auto"/>
          <w:kern w:val="0"/>
          <w:sz w:val="21"/>
          <w:szCs w:val="21"/>
          <w:highlight w:val="none"/>
        </w:rPr>
        <w:t>。具体按《广西壮族自治区建筑工程安全防护、文明施工措施费及管理细则》（桂建质〔2006〕22号）和</w:t>
      </w:r>
      <w:r>
        <w:rPr>
          <w:rFonts w:hint="eastAsia" w:ascii="宋体" w:hAnsi="宋体" w:eastAsia="宋体" w:cs="宋体"/>
          <w:color w:val="auto"/>
          <w:sz w:val="21"/>
          <w:szCs w:val="21"/>
          <w:highlight w:val="none"/>
          <w:u w:val="single"/>
        </w:rPr>
        <w:t>桂林市建规[2007]131号文及市建规[2008]224号文</w:t>
      </w:r>
      <w:r>
        <w:rPr>
          <w:rFonts w:hint="eastAsia" w:ascii="宋体" w:hAnsi="宋体" w:eastAsia="宋体" w:cs="宋体"/>
          <w:color w:val="auto"/>
          <w:kern w:val="0"/>
          <w:sz w:val="21"/>
          <w:szCs w:val="21"/>
          <w:highlight w:val="none"/>
        </w:rPr>
        <w:t>相关规定执行。</w:t>
      </w:r>
    </w:p>
    <w:p w14:paraId="764ECB6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（3）支付约定：</w:t>
      </w:r>
      <w:r>
        <w:rPr>
          <w:rFonts w:hint="eastAsia" w:ascii="宋体" w:hAnsi="宋体" w:eastAsia="宋体" w:cs="宋体"/>
          <w:color w:val="auto"/>
          <w:sz w:val="21"/>
          <w:szCs w:val="21"/>
          <w:highlight w:val="none"/>
          <w:u w:val="single"/>
        </w:rPr>
        <w:t>具体按《广西壮族自治区建筑工程安全防护、文明施工措施费及管理细则》（桂建质〔2006〕22号）和桂林市建规[2007]131号文及市建规[2008]224号文相关规定执行。</w:t>
      </w:r>
      <w:r>
        <w:rPr>
          <w:rFonts w:hint="eastAsia" w:ascii="宋体" w:hAnsi="宋体" w:eastAsia="宋体" w:cs="宋体"/>
          <w:color w:val="auto"/>
          <w:sz w:val="21"/>
          <w:szCs w:val="21"/>
          <w:highlight w:val="none"/>
        </w:rPr>
        <w:t xml:space="preserve"> </w:t>
      </w:r>
    </w:p>
    <w:p w14:paraId="487F85A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u w:val="single"/>
        </w:rPr>
      </w:pPr>
      <w:bookmarkStart w:id="695" w:name="_Toc418518131"/>
      <w:bookmarkStart w:id="696" w:name="_Toc373478368"/>
      <w:bookmarkStart w:id="697" w:name="_Toc373227721"/>
      <w:bookmarkStart w:id="698" w:name="_Toc389065287"/>
      <w:bookmarkStart w:id="699" w:name="_Toc418752263"/>
      <w:bookmarkStart w:id="700" w:name="_Toc497746802"/>
      <w:bookmarkStart w:id="701" w:name="_Toc418061332"/>
      <w:bookmarkStart w:id="702" w:name="_Toc418518367"/>
      <w:bookmarkStart w:id="703" w:name="_Toc418751817"/>
      <w:bookmarkStart w:id="704" w:name="_Toc497747199"/>
      <w:bookmarkStart w:id="705" w:name="_Toc403578955"/>
      <w:r>
        <w:rPr>
          <w:rFonts w:hint="eastAsia" w:ascii="宋体" w:hAnsi="宋体" w:eastAsia="宋体" w:cs="宋体"/>
          <w:color w:val="auto"/>
          <w:sz w:val="21"/>
          <w:szCs w:val="21"/>
          <w:highlight w:val="none"/>
        </w:rPr>
        <w:t>6.2职业健康</w:t>
      </w:r>
    </w:p>
    <w:p w14:paraId="6AFC699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 扬尘防治：严格执行市住建【2016】71号《关于进一步加强全市建筑工地扬尘治理工作的通知》的相关规定。关于扬尘防治费支付比例和支付期限的约定为：</w:t>
      </w:r>
      <w:r>
        <w:rPr>
          <w:rFonts w:hint="eastAsia" w:ascii="宋体" w:hAnsi="宋体" w:eastAsia="宋体" w:cs="宋体"/>
          <w:color w:val="auto"/>
          <w:sz w:val="21"/>
          <w:szCs w:val="21"/>
          <w:highlight w:val="none"/>
          <w:u w:val="single"/>
        </w:rPr>
        <w:t>市住建〔2016〕34号文规定 。</w:t>
      </w:r>
    </w:p>
    <w:p w14:paraId="2DD3661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6.3 环境保护</w:t>
      </w:r>
      <w:bookmarkEnd w:id="695"/>
      <w:bookmarkEnd w:id="696"/>
      <w:bookmarkEnd w:id="697"/>
      <w:bookmarkEnd w:id="698"/>
      <w:bookmarkEnd w:id="699"/>
      <w:bookmarkEnd w:id="700"/>
      <w:bookmarkEnd w:id="701"/>
      <w:bookmarkEnd w:id="702"/>
      <w:bookmarkEnd w:id="703"/>
      <w:bookmarkEnd w:id="704"/>
      <w:bookmarkEnd w:id="705"/>
      <w:r>
        <w:rPr>
          <w:rFonts w:hint="eastAsia" w:ascii="宋体" w:hAnsi="宋体" w:eastAsia="宋体" w:cs="宋体"/>
          <w:color w:val="auto"/>
          <w:sz w:val="21"/>
          <w:szCs w:val="21"/>
          <w:highlight w:val="none"/>
        </w:rPr>
        <w:t>因施工需要，经发包人批准，由承包人办理有关施工场地交通、环卫和施工噪音管理等手续，费用由承包人负责。</w:t>
      </w:r>
    </w:p>
    <w:p w14:paraId="1B7E403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经过城市道路的施工车辆，必须按交警、城管、运输等部门相关规定执行。由于施工车辆造成的道路、环境等污染，其责任和费用均由承包人承担。</w:t>
      </w:r>
    </w:p>
    <w:p w14:paraId="1C915DA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环保工作的约定：</w:t>
      </w:r>
      <w:r>
        <w:rPr>
          <w:rFonts w:hint="eastAsia" w:ascii="宋体" w:hAnsi="宋体" w:eastAsia="宋体" w:cs="宋体"/>
          <w:color w:val="auto"/>
          <w:sz w:val="21"/>
          <w:szCs w:val="21"/>
          <w:highlight w:val="none"/>
          <w:u w:val="single"/>
          <w:lang w:eastAsia="zh-CN"/>
        </w:rPr>
        <w:t>发包</w:t>
      </w:r>
      <w:r>
        <w:rPr>
          <w:rFonts w:hint="eastAsia" w:ascii="宋体" w:hAnsi="宋体" w:eastAsia="宋体" w:cs="宋体"/>
          <w:color w:val="auto"/>
          <w:sz w:val="21"/>
          <w:szCs w:val="21"/>
          <w:highlight w:val="none"/>
          <w:u w:val="single"/>
        </w:rPr>
        <w:t>人负责办理有关环保报批手续。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661"/>
    <w:bookmarkEnd w:id="662"/>
    <w:bookmarkEnd w:id="663"/>
    <w:bookmarkEnd w:id="664"/>
    <w:bookmarkEnd w:id="665"/>
    <w:bookmarkEnd w:id="666"/>
    <w:bookmarkEnd w:id="667"/>
    <w:p w14:paraId="0BB43A59">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706" w:name="_Toc373478369"/>
      <w:bookmarkStart w:id="707" w:name="_Toc418752264"/>
      <w:bookmarkStart w:id="708" w:name="_Toc497746803"/>
      <w:bookmarkStart w:id="709" w:name="_Toc256000201"/>
      <w:bookmarkStart w:id="710" w:name="_Toc522201751"/>
      <w:bookmarkStart w:id="711" w:name="_Toc373227722"/>
      <w:bookmarkStart w:id="712" w:name="_Toc418751818"/>
      <w:bookmarkStart w:id="713" w:name="_Toc418518368"/>
      <w:bookmarkStart w:id="714" w:name="_Toc497747200"/>
      <w:bookmarkStart w:id="715" w:name="_Toc389065288"/>
      <w:bookmarkStart w:id="716" w:name="_Toc418518132"/>
      <w:bookmarkStart w:id="717" w:name="_Toc351203639"/>
      <w:bookmarkStart w:id="718" w:name="_Toc403578956"/>
      <w:bookmarkStart w:id="719" w:name="_Toc418061333"/>
      <w:r>
        <w:rPr>
          <w:rFonts w:hint="eastAsia" w:ascii="宋体" w:hAnsi="宋体" w:eastAsia="宋体" w:cs="宋体"/>
          <w:color w:val="auto"/>
          <w:sz w:val="21"/>
          <w:szCs w:val="21"/>
          <w:highlight w:val="none"/>
        </w:rPr>
        <w:t>7. 工期和进度</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5D225D0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720" w:name="_Toc373227723"/>
      <w:bookmarkStart w:id="721" w:name="_Toc256000202"/>
      <w:bookmarkStart w:id="722" w:name="_Toc418752265"/>
      <w:bookmarkStart w:id="723" w:name="_Toc497747201"/>
      <w:bookmarkStart w:id="724" w:name="_Toc418751819"/>
      <w:bookmarkStart w:id="725" w:name="_Toc389065289"/>
      <w:bookmarkStart w:id="726" w:name="_Toc497746804"/>
      <w:bookmarkStart w:id="727" w:name="_Toc522201752"/>
      <w:bookmarkStart w:id="728" w:name="_Toc373478370"/>
      <w:bookmarkStart w:id="729" w:name="_Toc418061334"/>
      <w:bookmarkStart w:id="730" w:name="_Toc418518133"/>
      <w:bookmarkStart w:id="731" w:name="_Toc403578957"/>
      <w:bookmarkStart w:id="732" w:name="_Toc418518369"/>
      <w:r>
        <w:rPr>
          <w:rFonts w:hint="eastAsia" w:ascii="宋体" w:hAnsi="宋体" w:eastAsia="宋体" w:cs="宋体"/>
          <w:color w:val="auto"/>
          <w:sz w:val="21"/>
          <w:szCs w:val="21"/>
          <w:highlight w:val="none"/>
        </w:rPr>
        <w:t>7.1 施工组织设计</w:t>
      </w:r>
      <w:bookmarkEnd w:id="720"/>
      <w:bookmarkEnd w:id="721"/>
      <w:bookmarkEnd w:id="722"/>
      <w:bookmarkEnd w:id="723"/>
      <w:bookmarkEnd w:id="724"/>
      <w:bookmarkEnd w:id="725"/>
      <w:bookmarkEnd w:id="726"/>
      <w:bookmarkEnd w:id="727"/>
      <w:bookmarkEnd w:id="728"/>
      <w:bookmarkEnd w:id="729"/>
      <w:bookmarkEnd w:id="730"/>
      <w:bookmarkEnd w:id="731"/>
      <w:bookmarkEnd w:id="732"/>
    </w:p>
    <w:p w14:paraId="48430D6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1600EA92">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514B8CA5">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合同签订后14天内，最迟不得晚于开工通知载明的开工日期前7天  </w:t>
      </w:r>
      <w:r>
        <w:rPr>
          <w:rFonts w:hint="eastAsia" w:ascii="宋体" w:hAnsi="宋体" w:eastAsia="宋体" w:cs="宋体"/>
          <w:color w:val="auto"/>
          <w:sz w:val="21"/>
          <w:szCs w:val="21"/>
          <w:highlight w:val="none"/>
        </w:rPr>
        <w:t>。</w:t>
      </w:r>
    </w:p>
    <w:p w14:paraId="63CFF25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收到施工组织设计后7天内确认或提出修改意见。</w:t>
      </w:r>
    </w:p>
    <w:p w14:paraId="2EEFB93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733" w:name="_Toc418751820"/>
      <w:bookmarkStart w:id="734" w:name="_Toc403578958"/>
      <w:bookmarkStart w:id="735" w:name="_Toc497746805"/>
      <w:bookmarkStart w:id="736" w:name="_Toc418518370"/>
      <w:bookmarkStart w:id="737" w:name="_Toc373478371"/>
      <w:bookmarkStart w:id="738" w:name="_Toc418752266"/>
      <w:bookmarkStart w:id="739" w:name="_Toc418061335"/>
      <w:bookmarkStart w:id="740" w:name="_Toc256000203"/>
      <w:bookmarkStart w:id="741" w:name="_Toc522201753"/>
      <w:bookmarkStart w:id="742" w:name="_Toc389065290"/>
      <w:bookmarkStart w:id="743" w:name="_Toc497747202"/>
      <w:bookmarkStart w:id="744" w:name="_Toc373227724"/>
      <w:bookmarkStart w:id="745" w:name="_Toc418518134"/>
      <w:r>
        <w:rPr>
          <w:rFonts w:hint="eastAsia" w:ascii="宋体" w:hAnsi="宋体" w:eastAsia="宋体" w:cs="宋体"/>
          <w:color w:val="auto"/>
          <w:sz w:val="21"/>
          <w:szCs w:val="21"/>
          <w:highlight w:val="none"/>
        </w:rPr>
        <w:t>7</w:t>
      </w:r>
      <w:bookmarkStart w:id="746" w:name="_Toc312677479"/>
      <w:bookmarkStart w:id="747" w:name="_Toc297123514"/>
      <w:bookmarkStart w:id="748" w:name="_Toc297216173"/>
      <w:bookmarkStart w:id="749" w:name="_Toc300934966"/>
      <w:bookmarkStart w:id="750" w:name="_Toc303539123"/>
      <w:bookmarkStart w:id="751" w:name="_Toc304295541"/>
      <w:bookmarkStart w:id="752" w:name="_Toc312678005"/>
      <w:r>
        <w:rPr>
          <w:rFonts w:hint="eastAsia" w:ascii="宋体" w:hAnsi="宋体" w:eastAsia="宋体" w:cs="宋体"/>
          <w:color w:val="auto"/>
          <w:sz w:val="21"/>
          <w:szCs w:val="21"/>
          <w:highlight w:val="none"/>
        </w:rPr>
        <w:t>.2 施工进度计划</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4907FE0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7A9B0A8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（1）发包人和监理人在收到修订的施工进度计划后确认或提出修改意见的期限：</w:t>
      </w:r>
      <w:r>
        <w:rPr>
          <w:rFonts w:hint="eastAsia" w:ascii="宋体" w:hAnsi="宋体" w:eastAsia="宋体" w:cs="宋体"/>
          <w:color w:val="auto"/>
          <w:sz w:val="21"/>
          <w:szCs w:val="21"/>
          <w:highlight w:val="none"/>
          <w:u w:val="single"/>
        </w:rPr>
        <w:t>自监理人收到承包人报送的相关进度计划后 7天内。</w:t>
      </w:r>
      <w:r>
        <w:rPr>
          <w:rFonts w:hint="eastAsia" w:ascii="宋体" w:hAnsi="宋体" w:eastAsia="宋体" w:cs="宋体"/>
          <w:color w:val="auto"/>
          <w:sz w:val="21"/>
          <w:szCs w:val="21"/>
          <w:highlight w:val="none"/>
        </w:rPr>
        <w:t xml:space="preserve"> </w:t>
      </w:r>
    </w:p>
    <w:p w14:paraId="6FBF11C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（2）承包人编制分阶段或分项施工进度计划和施工方案说明的内容：</w:t>
      </w:r>
      <w:r>
        <w:rPr>
          <w:rFonts w:hint="eastAsia" w:ascii="宋体" w:hAnsi="宋体" w:eastAsia="宋体" w:cs="宋体"/>
          <w:color w:val="auto"/>
          <w:sz w:val="21"/>
          <w:szCs w:val="21"/>
          <w:highlight w:val="none"/>
          <w:u w:val="single"/>
        </w:rPr>
        <w:t>包含但不限于月进度计划、原地面测量方案、不良地基处理方案等。</w:t>
      </w:r>
      <w:r>
        <w:rPr>
          <w:rFonts w:hint="eastAsia" w:ascii="宋体" w:hAnsi="宋体" w:eastAsia="宋体" w:cs="宋体"/>
          <w:color w:val="auto"/>
          <w:sz w:val="21"/>
          <w:szCs w:val="21"/>
          <w:highlight w:val="none"/>
        </w:rPr>
        <w:t xml:space="preserve"> </w:t>
      </w:r>
    </w:p>
    <w:p w14:paraId="6C2CD24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承包人报送分阶段或分项施工进度计划和施工方案说明的期限： </w:t>
      </w:r>
      <w:r>
        <w:rPr>
          <w:rFonts w:hint="eastAsia" w:ascii="宋体" w:hAnsi="宋体" w:eastAsia="宋体" w:cs="宋体"/>
          <w:color w:val="auto"/>
          <w:sz w:val="21"/>
          <w:szCs w:val="21"/>
          <w:highlight w:val="none"/>
          <w:u w:val="single"/>
        </w:rPr>
        <w:t>月进度计划于上月 30 日前提交，分项施工进度计划和施工方案说明应不迟于该分项工程施工前14 天提交。</w:t>
      </w:r>
    </w:p>
    <w:p w14:paraId="0772382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753" w:name="_Toc418061336"/>
      <w:bookmarkStart w:id="754" w:name="_Toc256000204"/>
      <w:bookmarkStart w:id="755" w:name="_Toc497747203"/>
      <w:bookmarkStart w:id="756" w:name="_Toc418752267"/>
      <w:bookmarkStart w:id="757" w:name="_Toc389065291"/>
      <w:bookmarkStart w:id="758" w:name="_Toc418751821"/>
      <w:bookmarkStart w:id="759" w:name="_Toc418518135"/>
      <w:bookmarkStart w:id="760" w:name="_Toc373227725"/>
      <w:bookmarkStart w:id="761" w:name="_Toc497746806"/>
      <w:bookmarkStart w:id="762" w:name="_Toc418518371"/>
      <w:bookmarkStart w:id="763" w:name="_Toc373478372"/>
      <w:bookmarkStart w:id="764" w:name="_Toc522201754"/>
      <w:bookmarkStart w:id="765" w:name="_Toc403578959"/>
      <w:r>
        <w:rPr>
          <w:rFonts w:hint="eastAsia" w:ascii="宋体" w:hAnsi="宋体" w:eastAsia="宋体" w:cs="宋体"/>
          <w:color w:val="auto"/>
          <w:sz w:val="21"/>
          <w:szCs w:val="21"/>
          <w:highlight w:val="none"/>
        </w:rPr>
        <w:t>7.3 开工</w:t>
      </w:r>
      <w:bookmarkEnd w:id="753"/>
      <w:bookmarkEnd w:id="754"/>
      <w:bookmarkEnd w:id="755"/>
      <w:bookmarkEnd w:id="756"/>
      <w:bookmarkEnd w:id="757"/>
      <w:bookmarkEnd w:id="758"/>
      <w:bookmarkEnd w:id="759"/>
      <w:bookmarkEnd w:id="760"/>
      <w:bookmarkEnd w:id="761"/>
      <w:bookmarkEnd w:id="762"/>
      <w:bookmarkEnd w:id="763"/>
      <w:bookmarkEnd w:id="764"/>
      <w:bookmarkEnd w:id="765"/>
    </w:p>
    <w:p w14:paraId="61EC206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65B4A8BB">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14:paraId="1DA44E2C">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关于发包人应完成的其他开工准备工作及期限：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14:paraId="6F59C4D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关于承包人应完成的其他开工准备工作及期限：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14:paraId="310C3FC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开工通知</w:t>
      </w:r>
    </w:p>
    <w:p w14:paraId="44E93A4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strike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天内发出开工通知的，承包人有权提出价格调整要求，或者解除合同。</w:t>
      </w:r>
    </w:p>
    <w:bookmarkEnd w:id="746"/>
    <w:bookmarkEnd w:id="747"/>
    <w:bookmarkEnd w:id="748"/>
    <w:bookmarkEnd w:id="749"/>
    <w:bookmarkEnd w:id="750"/>
    <w:bookmarkEnd w:id="751"/>
    <w:bookmarkEnd w:id="752"/>
    <w:p w14:paraId="59C9840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766" w:name="_Toc373478373"/>
      <w:bookmarkStart w:id="767" w:name="_Toc497747204"/>
      <w:bookmarkStart w:id="768" w:name="_Toc418751822"/>
      <w:bookmarkStart w:id="769" w:name="_Toc418518372"/>
      <w:bookmarkStart w:id="770" w:name="_Toc389065292"/>
      <w:bookmarkStart w:id="771" w:name="_Toc418518136"/>
      <w:bookmarkStart w:id="772" w:name="_Toc418752268"/>
      <w:bookmarkStart w:id="773" w:name="_Toc403578960"/>
      <w:bookmarkStart w:id="774" w:name="_Toc522201755"/>
      <w:bookmarkStart w:id="775" w:name="_Toc373227726"/>
      <w:bookmarkStart w:id="776" w:name="_Toc497746807"/>
      <w:bookmarkStart w:id="777" w:name="_Toc256000205"/>
      <w:bookmarkStart w:id="778" w:name="_Toc418061337"/>
      <w:r>
        <w:rPr>
          <w:rFonts w:hint="eastAsia" w:ascii="宋体" w:hAnsi="宋体" w:eastAsia="宋体" w:cs="宋体"/>
          <w:color w:val="auto"/>
          <w:sz w:val="21"/>
          <w:szCs w:val="21"/>
          <w:highlight w:val="none"/>
        </w:rPr>
        <w:t>7.4 测量放线</w:t>
      </w:r>
      <w:bookmarkEnd w:id="766"/>
      <w:bookmarkEnd w:id="767"/>
      <w:bookmarkEnd w:id="768"/>
      <w:bookmarkEnd w:id="769"/>
      <w:bookmarkEnd w:id="770"/>
      <w:bookmarkEnd w:id="771"/>
      <w:bookmarkEnd w:id="772"/>
      <w:bookmarkEnd w:id="773"/>
      <w:bookmarkEnd w:id="774"/>
      <w:bookmarkEnd w:id="775"/>
      <w:bookmarkEnd w:id="776"/>
      <w:bookmarkEnd w:id="777"/>
      <w:bookmarkEnd w:id="778"/>
    </w:p>
    <w:p w14:paraId="071BD04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14:paraId="5FC1E35A">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779" w:name="_Toc418518137"/>
      <w:bookmarkStart w:id="780" w:name="_Toc418518373"/>
      <w:bookmarkStart w:id="781" w:name="_Toc522201756"/>
      <w:bookmarkStart w:id="782" w:name="_Toc403578961"/>
      <w:bookmarkStart w:id="783" w:name="_Toc418061338"/>
      <w:bookmarkStart w:id="784" w:name="_Toc256000206"/>
      <w:bookmarkStart w:id="785" w:name="_Toc418752269"/>
      <w:bookmarkStart w:id="786" w:name="_Toc373478374"/>
      <w:bookmarkStart w:id="787" w:name="_Toc418751823"/>
      <w:bookmarkStart w:id="788" w:name="_Toc497746808"/>
      <w:bookmarkStart w:id="789" w:name="_Toc497747205"/>
      <w:bookmarkStart w:id="790" w:name="_Toc389065293"/>
      <w:bookmarkStart w:id="791" w:name="_Toc373227727"/>
      <w:r>
        <w:rPr>
          <w:rFonts w:hint="eastAsia" w:ascii="宋体" w:hAnsi="宋体" w:eastAsia="宋体" w:cs="宋体"/>
          <w:color w:val="auto"/>
          <w:sz w:val="21"/>
          <w:szCs w:val="21"/>
          <w:highlight w:val="none"/>
        </w:rPr>
        <w:t>7</w:t>
      </w:r>
      <w:bookmarkStart w:id="792" w:name="_Toc312677484"/>
      <w:bookmarkStart w:id="793" w:name="_Toc297216175"/>
      <w:bookmarkStart w:id="794" w:name="_Toc304295546"/>
      <w:bookmarkStart w:id="795" w:name="_Toc297123516"/>
      <w:bookmarkStart w:id="796" w:name="_Toc300934968"/>
      <w:bookmarkStart w:id="797" w:name="_Toc303539125"/>
      <w:bookmarkStart w:id="798" w:name="_Toc312678010"/>
      <w:r>
        <w:rPr>
          <w:rFonts w:hint="eastAsia" w:ascii="宋体" w:hAnsi="宋体" w:eastAsia="宋体" w:cs="宋体"/>
          <w:color w:val="auto"/>
          <w:sz w:val="21"/>
          <w:szCs w:val="21"/>
          <w:highlight w:val="none"/>
        </w:rPr>
        <w:t>.5 工期延误</w:t>
      </w:r>
      <w:bookmarkEnd w:id="779"/>
      <w:bookmarkEnd w:id="780"/>
      <w:bookmarkEnd w:id="781"/>
      <w:bookmarkEnd w:id="782"/>
      <w:bookmarkEnd w:id="783"/>
      <w:bookmarkEnd w:id="784"/>
      <w:bookmarkEnd w:id="785"/>
      <w:bookmarkEnd w:id="786"/>
      <w:bookmarkEnd w:id="787"/>
      <w:bookmarkEnd w:id="788"/>
      <w:bookmarkEnd w:id="789"/>
      <w:bookmarkEnd w:id="790"/>
      <w:bookmarkEnd w:id="791"/>
    </w:p>
    <w:bookmarkEnd w:id="792"/>
    <w:bookmarkEnd w:id="793"/>
    <w:bookmarkEnd w:id="794"/>
    <w:bookmarkEnd w:id="795"/>
    <w:bookmarkEnd w:id="796"/>
    <w:bookmarkEnd w:id="797"/>
    <w:bookmarkEnd w:id="798"/>
    <w:p w14:paraId="47E5176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54578C8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14:paraId="3CD1F8C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799" w:name="_Toc312677486"/>
      <w:bookmarkStart w:id="800" w:name="_Toc318581169"/>
      <w:bookmarkStart w:id="801" w:name="_Toc312678012"/>
      <w:bookmarkStart w:id="802" w:name="_Toc300934970"/>
      <w:bookmarkStart w:id="803" w:name="_Toc304295548"/>
      <w:bookmarkStart w:id="804" w:name="_Toc297123518"/>
      <w:bookmarkStart w:id="805" w:name="_Toc297216177"/>
      <w:bookmarkStart w:id="806" w:name="_Toc303539127"/>
      <w:r>
        <w:rPr>
          <w:rFonts w:hint="eastAsia" w:ascii="宋体" w:hAnsi="宋体" w:eastAsia="宋体" w:cs="宋体"/>
          <w:color w:val="auto"/>
          <w:sz w:val="21"/>
          <w:szCs w:val="21"/>
          <w:highlight w:val="none"/>
        </w:rPr>
        <w:t>.5.2 因承包人原因导致工期延误</w:t>
      </w:r>
    </w:p>
    <w:bookmarkEnd w:id="799"/>
    <w:bookmarkEnd w:id="800"/>
    <w:bookmarkEnd w:id="801"/>
    <w:p w14:paraId="0FD2D21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双方约定经监理工程师确认，工期相应顺延的情况：</w:t>
      </w:r>
      <w:r>
        <w:rPr>
          <w:rFonts w:hint="eastAsia" w:ascii="宋体" w:hAnsi="宋体" w:eastAsia="宋体" w:cs="宋体"/>
          <w:color w:val="auto"/>
          <w:sz w:val="21"/>
          <w:szCs w:val="21"/>
          <w:highlight w:val="none"/>
          <w:u w:val="single"/>
        </w:rPr>
        <w:t xml:space="preserve">  非承包人原因导致的工期延误，合同工期相应顺延</w:t>
      </w:r>
      <w:r>
        <w:rPr>
          <w:rFonts w:hint="eastAsia" w:ascii="宋体" w:hAnsi="宋体" w:eastAsia="宋体" w:cs="宋体"/>
          <w:color w:val="auto"/>
          <w:sz w:val="21"/>
          <w:szCs w:val="21"/>
          <w:highlight w:val="none"/>
        </w:rPr>
        <w:t>。</w:t>
      </w:r>
    </w:p>
    <w:p w14:paraId="0997765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807" w:name="_Toc312678013"/>
      <w:bookmarkStart w:id="808" w:name="_Toc312677487"/>
      <w:bookmarkStart w:id="809" w:name="_Toc318581170"/>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strike w:val="0"/>
          <w:color w:val="auto"/>
          <w:sz w:val="21"/>
          <w:szCs w:val="21"/>
          <w:highlight w:val="none"/>
          <w:u w:val="single"/>
        </w:rPr>
        <w:t>非上述原因，</w:t>
      </w:r>
      <w:r>
        <w:rPr>
          <w:rFonts w:hint="eastAsia" w:ascii="宋体" w:hAnsi="宋体" w:eastAsia="宋体" w:cs="宋体"/>
          <w:color w:val="auto"/>
          <w:sz w:val="21"/>
          <w:szCs w:val="21"/>
          <w:highlight w:val="none"/>
          <w:u w:val="single"/>
        </w:rPr>
        <w:t xml:space="preserve">承包人不能按合同约定的时间竣工，承包人应承担违约责任，并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bookmarkEnd w:id="802"/>
    <w:bookmarkEnd w:id="803"/>
    <w:bookmarkEnd w:id="804"/>
    <w:bookmarkEnd w:id="805"/>
    <w:bookmarkEnd w:id="806"/>
    <w:bookmarkEnd w:id="807"/>
    <w:bookmarkEnd w:id="808"/>
    <w:bookmarkEnd w:id="809"/>
    <w:p w14:paraId="73AF533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w:t>
      </w:r>
      <w:bookmarkStart w:id="810" w:name="_Toc318581171"/>
      <w:bookmarkStart w:id="811"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lang w:eastAsia="zh-CN"/>
        </w:rPr>
        <w:t>结算</w:t>
      </w:r>
      <w:r>
        <w:rPr>
          <w:rFonts w:hint="eastAsia" w:ascii="宋体" w:hAnsi="宋体" w:eastAsia="宋体" w:cs="宋体"/>
          <w:color w:val="auto"/>
          <w:sz w:val="21"/>
          <w:szCs w:val="21"/>
          <w:highlight w:val="none"/>
          <w:u w:val="single"/>
        </w:rPr>
        <w:t>价扣除社会保险费、发包人材料价款、暂估专业工程、暂列金额后的3%</w:t>
      </w:r>
      <w:r>
        <w:rPr>
          <w:rFonts w:hint="eastAsia" w:ascii="宋体" w:hAnsi="宋体" w:eastAsia="宋体" w:cs="宋体"/>
          <w:color w:val="auto"/>
          <w:sz w:val="21"/>
          <w:szCs w:val="21"/>
          <w:highlight w:val="none"/>
        </w:rPr>
        <w:t>。</w:t>
      </w:r>
    </w:p>
    <w:bookmarkEnd w:id="810"/>
    <w:bookmarkEnd w:id="811"/>
    <w:p w14:paraId="596CCB1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812" w:name="_Toc373227728"/>
      <w:bookmarkStart w:id="813" w:name="_Toc522201757"/>
      <w:bookmarkStart w:id="814" w:name="_Toc418752270"/>
      <w:bookmarkStart w:id="815" w:name="_Toc418061339"/>
      <w:bookmarkStart w:id="816" w:name="_Toc418751824"/>
      <w:bookmarkStart w:id="817" w:name="_Toc389065294"/>
      <w:bookmarkStart w:id="818" w:name="_Toc418518138"/>
      <w:bookmarkStart w:id="819" w:name="_Toc497747206"/>
      <w:bookmarkStart w:id="820" w:name="_Toc256000207"/>
      <w:bookmarkStart w:id="821" w:name="_Toc403578962"/>
      <w:bookmarkStart w:id="822" w:name="_Toc418518374"/>
      <w:bookmarkStart w:id="823" w:name="_Toc497746809"/>
      <w:bookmarkStart w:id="824" w:name="_Toc373478375"/>
      <w:r>
        <w:rPr>
          <w:rFonts w:hint="eastAsia" w:ascii="宋体" w:hAnsi="宋体" w:eastAsia="宋体" w:cs="宋体"/>
          <w:color w:val="auto"/>
          <w:sz w:val="21"/>
          <w:szCs w:val="21"/>
          <w:highlight w:val="none"/>
        </w:rPr>
        <w:t>7</w:t>
      </w:r>
      <w:bookmarkStart w:id="825" w:name="_Toc297123519"/>
      <w:bookmarkStart w:id="826" w:name="_Toc303539128"/>
      <w:bookmarkStart w:id="827" w:name="_Toc297216178"/>
      <w:bookmarkStart w:id="828" w:name="_Toc312678015"/>
      <w:bookmarkStart w:id="829" w:name="_Toc304295549"/>
      <w:bookmarkStart w:id="830" w:name="_Toc300934971"/>
      <w:r>
        <w:rPr>
          <w:rFonts w:hint="eastAsia" w:ascii="宋体" w:hAnsi="宋体" w:eastAsia="宋体" w:cs="宋体"/>
          <w:color w:val="auto"/>
          <w:sz w:val="21"/>
          <w:szCs w:val="21"/>
          <w:highlight w:val="none"/>
        </w:rPr>
        <w:t>.6 不</w:t>
      </w:r>
      <w:bookmarkEnd w:id="825"/>
      <w:bookmarkEnd w:id="826"/>
      <w:bookmarkEnd w:id="827"/>
      <w:bookmarkEnd w:id="828"/>
      <w:bookmarkEnd w:id="829"/>
      <w:bookmarkEnd w:id="830"/>
      <w:r>
        <w:rPr>
          <w:rFonts w:hint="eastAsia" w:ascii="宋体" w:hAnsi="宋体" w:eastAsia="宋体" w:cs="宋体"/>
          <w:color w:val="auto"/>
          <w:sz w:val="21"/>
          <w:szCs w:val="21"/>
          <w:highlight w:val="none"/>
        </w:rPr>
        <w:t>利物质条件</w:t>
      </w:r>
      <w:bookmarkEnd w:id="812"/>
      <w:bookmarkEnd w:id="813"/>
      <w:bookmarkEnd w:id="814"/>
      <w:bookmarkEnd w:id="815"/>
      <w:bookmarkEnd w:id="816"/>
      <w:bookmarkEnd w:id="817"/>
      <w:bookmarkEnd w:id="818"/>
      <w:bookmarkEnd w:id="819"/>
      <w:bookmarkEnd w:id="820"/>
      <w:bookmarkEnd w:id="821"/>
      <w:bookmarkEnd w:id="822"/>
      <w:bookmarkEnd w:id="823"/>
      <w:bookmarkEnd w:id="824"/>
    </w:p>
    <w:p w14:paraId="6D8CC00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bookmarkStart w:id="831" w:name="_Toc318581172"/>
      <w:bookmarkStart w:id="832" w:name="_Toc304295550"/>
      <w:bookmarkStart w:id="833" w:name="_Toc297123520"/>
      <w:bookmarkStart w:id="834" w:name="_Toc297216179"/>
      <w:bookmarkStart w:id="835" w:name="_Toc303539129"/>
      <w:bookmarkStart w:id="836" w:name="_Toc300934972"/>
      <w:bookmarkStart w:id="837" w:name="_Toc312678016"/>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eastAsia="宋体" w:cs="宋体"/>
          <w:color w:val="auto"/>
          <w:sz w:val="21"/>
          <w:szCs w:val="21"/>
          <w:highlight w:val="none"/>
        </w:rPr>
        <w:t>。</w:t>
      </w:r>
    </w:p>
    <w:bookmarkEnd w:id="831"/>
    <w:bookmarkEnd w:id="832"/>
    <w:bookmarkEnd w:id="833"/>
    <w:bookmarkEnd w:id="834"/>
    <w:bookmarkEnd w:id="835"/>
    <w:bookmarkEnd w:id="836"/>
    <w:bookmarkEnd w:id="837"/>
    <w:p w14:paraId="77E9EDF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838" w:name="_Toc389065295"/>
      <w:bookmarkStart w:id="839" w:name="_Toc418518375"/>
      <w:bookmarkStart w:id="840" w:name="_Toc418752271"/>
      <w:bookmarkStart w:id="841" w:name="_Toc418751825"/>
      <w:bookmarkStart w:id="842" w:name="_Toc522201758"/>
      <w:bookmarkStart w:id="843" w:name="_Toc256000208"/>
      <w:bookmarkStart w:id="844" w:name="_Toc373227729"/>
      <w:bookmarkStart w:id="845" w:name="_Toc373478376"/>
      <w:bookmarkStart w:id="846" w:name="_Toc497746810"/>
      <w:bookmarkStart w:id="847" w:name="_Toc418518139"/>
      <w:bookmarkStart w:id="848" w:name="_Toc403578963"/>
      <w:bookmarkStart w:id="849" w:name="_Toc418061340"/>
      <w:bookmarkStart w:id="850" w:name="_Toc497747207"/>
      <w:r>
        <w:rPr>
          <w:rFonts w:hint="eastAsia" w:ascii="宋体" w:hAnsi="宋体" w:eastAsia="宋体" w:cs="宋体"/>
          <w:color w:val="auto"/>
          <w:sz w:val="21"/>
          <w:szCs w:val="21"/>
          <w:highlight w:val="none"/>
        </w:rPr>
        <w:t>7</w:t>
      </w:r>
      <w:bookmarkStart w:id="851" w:name="_Toc312678017"/>
      <w:bookmarkStart w:id="852" w:name="_Toc300934973"/>
      <w:bookmarkStart w:id="853" w:name="_Toc297123521"/>
      <w:bookmarkStart w:id="854" w:name="_Toc297216180"/>
      <w:bookmarkStart w:id="855" w:name="_Toc304295551"/>
      <w:bookmarkStart w:id="856" w:name="_Toc303539130"/>
      <w:r>
        <w:rPr>
          <w:rFonts w:hint="eastAsia" w:ascii="宋体" w:hAnsi="宋体" w:eastAsia="宋体" w:cs="宋体"/>
          <w:color w:val="auto"/>
          <w:sz w:val="21"/>
          <w:szCs w:val="21"/>
          <w:highlight w:val="none"/>
        </w:rPr>
        <w:t>.7 异常恶劣的气候条件</w:t>
      </w:r>
      <w:bookmarkEnd w:id="838"/>
      <w:bookmarkEnd w:id="839"/>
      <w:bookmarkEnd w:id="840"/>
      <w:bookmarkEnd w:id="841"/>
      <w:bookmarkEnd w:id="842"/>
      <w:bookmarkEnd w:id="843"/>
      <w:bookmarkEnd w:id="844"/>
      <w:bookmarkEnd w:id="845"/>
      <w:bookmarkEnd w:id="846"/>
      <w:bookmarkEnd w:id="847"/>
      <w:bookmarkEnd w:id="848"/>
      <w:bookmarkEnd w:id="849"/>
      <w:bookmarkEnd w:id="850"/>
    </w:p>
    <w:bookmarkEnd w:id="851"/>
    <w:bookmarkEnd w:id="852"/>
    <w:bookmarkEnd w:id="853"/>
    <w:bookmarkEnd w:id="854"/>
    <w:bookmarkEnd w:id="855"/>
    <w:bookmarkEnd w:id="856"/>
    <w:p w14:paraId="0988AC8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726AE27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bookmarkStart w:id="857" w:name="_Toc497747208"/>
      <w:bookmarkStart w:id="858" w:name="_Toc418061341"/>
      <w:bookmarkStart w:id="859" w:name="_Toc389065296"/>
      <w:bookmarkStart w:id="860" w:name="_Toc403578964"/>
      <w:bookmarkStart w:id="861" w:name="_Toc418751826"/>
      <w:bookmarkStart w:id="862" w:name="_Toc373227730"/>
      <w:bookmarkStart w:id="863" w:name="_Toc418752272"/>
      <w:bookmarkStart w:id="864" w:name="_Toc418518376"/>
      <w:bookmarkStart w:id="865" w:name="_Toc373478377"/>
      <w:bookmarkStart w:id="866" w:name="_Toc418518140"/>
      <w:bookmarkStart w:id="867" w:name="_Toc497746811"/>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10级以上持续1天的大风；</w:t>
      </w:r>
    </w:p>
    <w:p w14:paraId="6A797D5F">
      <w:pPr>
        <w:pStyle w:val="94"/>
        <w:pageBreakBefore w:val="0"/>
        <w:widowControl w:val="0"/>
        <w:numPr>
          <w:ilvl w:val="0"/>
          <w:numId w:val="2"/>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暴雨级以上持续2天的大雨；</w:t>
      </w:r>
    </w:p>
    <w:p w14:paraId="5C2A7326">
      <w:pPr>
        <w:pStyle w:val="94"/>
        <w:pageBreakBefore w:val="0"/>
        <w:widowControl w:val="0"/>
        <w:numPr>
          <w:ilvl w:val="0"/>
          <w:numId w:val="2"/>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当地6级以上的破坏性地震；</w:t>
      </w:r>
    </w:p>
    <w:p w14:paraId="76554019">
      <w:pPr>
        <w:pStyle w:val="94"/>
        <w:pageBreakBefore w:val="0"/>
        <w:widowControl w:val="0"/>
        <w:numPr>
          <w:ilvl w:val="0"/>
          <w:numId w:val="2"/>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50年以上未发生过的持续2天的高温天气；</w:t>
      </w:r>
    </w:p>
    <w:p w14:paraId="1EE3B843">
      <w:pPr>
        <w:pStyle w:val="94"/>
        <w:pageBreakBefore w:val="0"/>
        <w:widowControl w:val="0"/>
        <w:numPr>
          <w:ilvl w:val="0"/>
          <w:numId w:val="2"/>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50年以上未发生的持续2天的低温天气。</w:t>
      </w:r>
    </w:p>
    <w:p w14:paraId="4D03100A">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14:paraId="7F59A791">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7.8暂停施工</w:t>
      </w:r>
    </w:p>
    <w:p w14:paraId="3DFAF49F">
      <w:pPr>
        <w:pStyle w:val="16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7.8.2承包人原因引起的暂停施工</w:t>
      </w:r>
    </w:p>
    <w:p w14:paraId="10BA1E7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承包人承担暂停施工责任的其他情形：</w:t>
      </w:r>
      <w:r>
        <w:rPr>
          <w:rFonts w:hint="eastAsia" w:ascii="宋体" w:hAnsi="宋体" w:eastAsia="宋体" w:cs="宋体"/>
          <w:color w:val="auto"/>
          <w:sz w:val="21"/>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604F665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因承包人责任暂停施工延误施工时机而导致遭遇不利条件物质条件和异常恶劣的气候条件、不可抗力造成的工期延误和费用增加由承包人承担。</w:t>
      </w:r>
    </w:p>
    <w:p w14:paraId="1D8D9A2D">
      <w:pPr>
        <w:pStyle w:val="16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7.8.5暂停施工后的复工</w:t>
      </w:r>
    </w:p>
    <w:p w14:paraId="6585E75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41F18C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868" w:name="_Toc256000209"/>
      <w:bookmarkStart w:id="869" w:name="_Toc522201759"/>
      <w:r>
        <w:rPr>
          <w:rFonts w:hint="eastAsia" w:ascii="宋体" w:hAnsi="宋体" w:eastAsia="宋体" w:cs="宋体"/>
          <w:color w:val="auto"/>
          <w:sz w:val="21"/>
          <w:szCs w:val="21"/>
          <w:highlight w:val="none"/>
        </w:rPr>
        <w:t>7.9 提前竣工</w:t>
      </w:r>
      <w:bookmarkEnd w:id="857"/>
      <w:bookmarkEnd w:id="858"/>
      <w:bookmarkEnd w:id="859"/>
      <w:bookmarkEnd w:id="860"/>
      <w:bookmarkEnd w:id="861"/>
      <w:bookmarkEnd w:id="862"/>
      <w:bookmarkEnd w:id="863"/>
      <w:bookmarkEnd w:id="864"/>
      <w:bookmarkEnd w:id="865"/>
      <w:bookmarkEnd w:id="866"/>
      <w:bookmarkEnd w:id="867"/>
      <w:bookmarkEnd w:id="868"/>
      <w:bookmarkEnd w:id="869"/>
    </w:p>
    <w:p w14:paraId="112406C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A12ECE2">
      <w:pPr>
        <w:pStyle w:val="92"/>
        <w:pageBreakBefore w:val="0"/>
        <w:widowControl w:val="0"/>
        <w:numPr>
          <w:ilvl w:val="0"/>
          <w:numId w:val="3"/>
        </w:numPr>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870" w:name="_Toc522201760"/>
      <w:bookmarkStart w:id="871" w:name="_Toc418752273"/>
      <w:bookmarkStart w:id="872" w:name="_Toc418061342"/>
      <w:bookmarkStart w:id="873" w:name="_Toc418518141"/>
      <w:bookmarkStart w:id="874" w:name="_Toc389065297"/>
      <w:bookmarkStart w:id="875" w:name="_Toc418751827"/>
      <w:bookmarkStart w:id="876" w:name="_Toc351203640"/>
      <w:bookmarkStart w:id="877" w:name="_Toc418518377"/>
      <w:bookmarkStart w:id="878" w:name="_Toc497746812"/>
      <w:bookmarkStart w:id="879" w:name="_Toc256000210"/>
      <w:bookmarkStart w:id="880" w:name="_Toc497747209"/>
      <w:bookmarkStart w:id="881" w:name="_Toc373478378"/>
      <w:bookmarkStart w:id="882" w:name="_Toc403578965"/>
      <w:bookmarkStart w:id="883" w:name="_Toc373227731"/>
      <w:r>
        <w:rPr>
          <w:rFonts w:hint="eastAsia" w:ascii="宋体" w:hAnsi="宋体" w:eastAsia="宋体" w:cs="宋体"/>
          <w:color w:val="auto"/>
          <w:sz w:val="21"/>
          <w:szCs w:val="21"/>
          <w:highlight w:val="none"/>
        </w:rPr>
        <w:t>材料与设备</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5BF282B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承包人采购材料和设备的约定：</w:t>
      </w:r>
    </w:p>
    <w:bookmarkEnd w:id="638"/>
    <w:bookmarkEnd w:id="639"/>
    <w:bookmarkEnd w:id="640"/>
    <w:bookmarkEnd w:id="641"/>
    <w:bookmarkEnd w:id="642"/>
    <w:bookmarkEnd w:id="643"/>
    <w:bookmarkEnd w:id="644"/>
    <w:bookmarkEnd w:id="645"/>
    <w:bookmarkEnd w:id="646"/>
    <w:bookmarkEnd w:id="647"/>
    <w:p w14:paraId="3EB8412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884" w:name="_Toc522201761"/>
      <w:bookmarkStart w:id="885" w:name="_Toc256000211"/>
      <w:bookmarkStart w:id="886" w:name="_Toc389065298"/>
      <w:bookmarkStart w:id="887" w:name="_Toc418061343"/>
      <w:bookmarkStart w:id="888" w:name="_Toc418518378"/>
      <w:bookmarkStart w:id="889" w:name="_Toc403578966"/>
      <w:bookmarkStart w:id="890" w:name="_Toc373227732"/>
      <w:bookmarkStart w:id="891" w:name="_Toc497747210"/>
      <w:bookmarkStart w:id="892" w:name="_Toc418752274"/>
      <w:bookmarkStart w:id="893" w:name="_Toc497746813"/>
      <w:bookmarkStart w:id="894" w:name="_Toc373478379"/>
      <w:bookmarkStart w:id="895" w:name="_Toc418751828"/>
      <w:bookmarkStart w:id="896" w:name="_Toc418518142"/>
      <w:r>
        <w:rPr>
          <w:rFonts w:hint="eastAsia" w:ascii="宋体" w:hAnsi="宋体" w:eastAsia="宋体" w:cs="宋体"/>
          <w:color w:val="auto"/>
          <w:sz w:val="21"/>
          <w:szCs w:val="21"/>
          <w:highlight w:val="none"/>
        </w:rPr>
        <w:t>8.2 承包人采购材料与工程设备</w:t>
      </w:r>
      <w:bookmarkEnd w:id="884"/>
      <w:bookmarkEnd w:id="885"/>
      <w:bookmarkEnd w:id="886"/>
      <w:bookmarkEnd w:id="887"/>
      <w:bookmarkEnd w:id="888"/>
      <w:bookmarkEnd w:id="889"/>
      <w:bookmarkEnd w:id="890"/>
      <w:bookmarkEnd w:id="891"/>
      <w:bookmarkEnd w:id="892"/>
      <w:bookmarkEnd w:id="893"/>
      <w:bookmarkEnd w:id="894"/>
      <w:bookmarkEnd w:id="895"/>
      <w:bookmarkEnd w:id="896"/>
    </w:p>
    <w:p w14:paraId="71B4AC6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 w:val="21"/>
          <w:szCs w:val="21"/>
          <w:highlight w:val="none"/>
        </w:rPr>
        <w:t>承包人提供主要材料和工程设备一览表》</w:t>
      </w:r>
      <w:r>
        <w:rPr>
          <w:rFonts w:hint="eastAsia" w:ascii="宋体" w:hAnsi="宋体" w:eastAsia="宋体" w:cs="宋体"/>
          <w:color w:val="auto"/>
          <w:kern w:val="0"/>
          <w:sz w:val="21"/>
          <w:szCs w:val="21"/>
          <w:highlight w:val="none"/>
        </w:rPr>
        <w:t>（表-22）见已标价工程量清单。</w:t>
      </w:r>
    </w:p>
    <w:p w14:paraId="5B55F9C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897" w:name="_Toc497746814"/>
      <w:bookmarkStart w:id="898" w:name="_Toc418751829"/>
      <w:bookmarkStart w:id="899" w:name="_Toc403578967"/>
      <w:bookmarkStart w:id="900" w:name="_Toc418518143"/>
      <w:bookmarkStart w:id="901" w:name="_Toc418061344"/>
      <w:bookmarkStart w:id="902" w:name="_Toc389065299"/>
      <w:bookmarkStart w:id="903" w:name="_Toc373478380"/>
      <w:bookmarkStart w:id="904" w:name="_Toc418518379"/>
      <w:bookmarkStart w:id="905" w:name="_Toc497747211"/>
      <w:bookmarkStart w:id="906" w:name="_Toc373227733"/>
      <w:bookmarkStart w:id="907" w:name="_Toc256000212"/>
      <w:bookmarkStart w:id="908" w:name="_Toc418752275"/>
      <w:bookmarkStart w:id="909" w:name="_Toc522201762"/>
      <w:r>
        <w:rPr>
          <w:rFonts w:hint="eastAsia" w:ascii="宋体" w:hAnsi="宋体" w:eastAsia="宋体" w:cs="宋体"/>
          <w:color w:val="auto"/>
          <w:sz w:val="21"/>
          <w:szCs w:val="21"/>
          <w:highlight w:val="none"/>
        </w:rPr>
        <w:t>8</w:t>
      </w:r>
      <w:bookmarkStart w:id="910" w:name="_Toc300934979"/>
      <w:bookmarkStart w:id="911" w:name="_Toc296347166"/>
      <w:bookmarkStart w:id="912" w:name="_Toc303539136"/>
      <w:bookmarkStart w:id="913" w:name="_Toc312678019"/>
      <w:bookmarkStart w:id="914" w:name="_Toc312677493"/>
      <w:bookmarkStart w:id="915" w:name="_Toc292559877"/>
      <w:bookmarkStart w:id="916" w:name="_Toc296503167"/>
      <w:bookmarkStart w:id="917" w:name="_Toc296890995"/>
      <w:bookmarkStart w:id="918" w:name="_Toc297048353"/>
      <w:bookmarkStart w:id="919" w:name="_Toc292559372"/>
      <w:bookmarkStart w:id="920" w:name="_Toc297120467"/>
      <w:bookmarkStart w:id="921" w:name="_Toc296944506"/>
      <w:bookmarkStart w:id="922" w:name="_Toc280868654"/>
      <w:bookmarkStart w:id="923" w:name="_Toc296346668"/>
      <w:bookmarkStart w:id="924" w:name="_Toc304295556"/>
      <w:bookmarkStart w:id="925" w:name="_Toc297123527"/>
      <w:bookmarkStart w:id="926" w:name="_Toc297216186"/>
      <w:bookmarkStart w:id="927" w:name="_Toc296891207"/>
      <w:bookmarkStart w:id="928" w:name="_Toc280868655"/>
      <w:bookmarkStart w:id="929" w:name="_Toc280868656"/>
      <w:bookmarkStart w:id="930" w:name="_Toc267251424"/>
      <w:r>
        <w:rPr>
          <w:rFonts w:hint="eastAsia" w:ascii="宋体" w:hAnsi="宋体" w:eastAsia="宋体" w:cs="宋体"/>
          <w:color w:val="auto"/>
          <w:sz w:val="21"/>
          <w:szCs w:val="21"/>
          <w:highlight w:val="none"/>
        </w:rPr>
        <w:t>.4 材料与工程设备的保管与使用</w:t>
      </w:r>
      <w:bookmarkEnd w:id="897"/>
      <w:bookmarkEnd w:id="898"/>
      <w:bookmarkEnd w:id="899"/>
      <w:bookmarkEnd w:id="900"/>
      <w:bookmarkEnd w:id="901"/>
      <w:bookmarkEnd w:id="902"/>
      <w:bookmarkEnd w:id="903"/>
      <w:bookmarkEnd w:id="904"/>
      <w:bookmarkEnd w:id="905"/>
      <w:bookmarkEnd w:id="906"/>
      <w:bookmarkEnd w:id="907"/>
      <w:bookmarkEnd w:id="908"/>
      <w:bookmarkEnd w:id="909"/>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14:paraId="0E28C5A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w:t>
      </w:r>
      <w:bookmarkStart w:id="931" w:name="_Toc292559878"/>
      <w:bookmarkStart w:id="932" w:name="_Toc292559373"/>
      <w:bookmarkStart w:id="933" w:name="_Toc297216187"/>
      <w:bookmarkStart w:id="934" w:name="_Toc300934980"/>
      <w:bookmarkStart w:id="935" w:name="_Toc296347167"/>
      <w:bookmarkStart w:id="936" w:name="_Toc296503168"/>
      <w:bookmarkStart w:id="937" w:name="_Toc296891208"/>
      <w:bookmarkStart w:id="938" w:name="_Toc312677494"/>
      <w:bookmarkStart w:id="939" w:name="_Toc318581173"/>
      <w:bookmarkStart w:id="940" w:name="_Toc296944507"/>
      <w:bookmarkStart w:id="941" w:name="_Toc297123528"/>
      <w:bookmarkStart w:id="942" w:name="_Toc296346669"/>
      <w:bookmarkStart w:id="943" w:name="_Toc304295557"/>
      <w:bookmarkStart w:id="944" w:name="_Toc303539137"/>
      <w:bookmarkStart w:id="945" w:name="_Toc297048354"/>
      <w:bookmarkStart w:id="946" w:name="_Toc297120468"/>
      <w:bookmarkStart w:id="947" w:name="_Toc312678020"/>
      <w:bookmarkStart w:id="948" w:name="_Toc296890996"/>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发包人供应的材料和设备经三方验收合格后，保管费用由承包人承担</w:t>
      </w:r>
      <w:r>
        <w:rPr>
          <w:rFonts w:hint="eastAsia" w:ascii="宋体" w:hAnsi="宋体" w:eastAsia="宋体" w:cs="宋体"/>
          <w:color w:val="auto"/>
          <w:sz w:val="21"/>
          <w:szCs w:val="21"/>
          <w:highlight w:val="none"/>
        </w:rPr>
        <w:t>。</w:t>
      </w:r>
    </w:p>
    <w:bookmarkEnd w:id="931"/>
    <w:bookmarkEnd w:id="932"/>
    <w:p w14:paraId="7FF08A10">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949" w:name="_Toc497747212"/>
      <w:bookmarkStart w:id="950" w:name="_Toc418518144"/>
      <w:bookmarkStart w:id="951" w:name="_Toc256000213"/>
      <w:bookmarkStart w:id="952" w:name="_Toc403578968"/>
      <w:bookmarkStart w:id="953" w:name="_Toc418752276"/>
      <w:bookmarkStart w:id="954" w:name="_Toc418518380"/>
      <w:bookmarkStart w:id="955" w:name="_Toc522201763"/>
      <w:bookmarkStart w:id="956" w:name="_Toc418061345"/>
      <w:bookmarkStart w:id="957" w:name="_Toc373478381"/>
      <w:bookmarkStart w:id="958" w:name="_Toc389065300"/>
      <w:bookmarkStart w:id="959" w:name="_Toc373227734"/>
      <w:bookmarkStart w:id="960" w:name="_Toc418751830"/>
      <w:bookmarkStart w:id="961" w:name="_Toc497746815"/>
      <w:r>
        <w:rPr>
          <w:rFonts w:hint="eastAsia" w:ascii="宋体" w:hAnsi="宋体" w:eastAsia="宋体" w:cs="宋体"/>
          <w:color w:val="auto"/>
          <w:sz w:val="21"/>
          <w:szCs w:val="21"/>
          <w:highlight w:val="none"/>
        </w:rPr>
        <w:t>8.6 样品</w:t>
      </w:r>
      <w:bookmarkEnd w:id="949"/>
      <w:bookmarkEnd w:id="950"/>
      <w:bookmarkEnd w:id="951"/>
      <w:bookmarkEnd w:id="952"/>
      <w:bookmarkEnd w:id="953"/>
      <w:bookmarkEnd w:id="954"/>
      <w:bookmarkEnd w:id="955"/>
      <w:bookmarkEnd w:id="956"/>
      <w:bookmarkEnd w:id="957"/>
      <w:bookmarkEnd w:id="958"/>
      <w:bookmarkEnd w:id="959"/>
      <w:bookmarkEnd w:id="960"/>
      <w:bookmarkEnd w:id="961"/>
    </w:p>
    <w:p w14:paraId="044E7898">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14:paraId="359A570F">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14:paraId="42A0AFB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962" w:name="_Toc403578969"/>
      <w:bookmarkStart w:id="963" w:name="_Toc256000214"/>
      <w:bookmarkStart w:id="964" w:name="_Toc418518381"/>
      <w:bookmarkStart w:id="965" w:name="_Toc522201764"/>
      <w:bookmarkStart w:id="966" w:name="_Toc373227735"/>
      <w:bookmarkStart w:id="967" w:name="_Toc373478382"/>
      <w:bookmarkStart w:id="968" w:name="_Toc389065301"/>
      <w:bookmarkStart w:id="969" w:name="_Toc418061346"/>
      <w:bookmarkStart w:id="970" w:name="_Toc418751831"/>
      <w:bookmarkStart w:id="971" w:name="_Toc497747213"/>
      <w:bookmarkStart w:id="972" w:name="_Toc418752277"/>
      <w:bookmarkStart w:id="973" w:name="_Toc497746816"/>
      <w:bookmarkStart w:id="974" w:name="_Toc418518145"/>
      <w:r>
        <w:rPr>
          <w:rFonts w:hint="eastAsia" w:ascii="宋体" w:hAnsi="宋体" w:eastAsia="宋体" w:cs="宋体"/>
          <w:color w:val="auto"/>
          <w:sz w:val="21"/>
          <w:szCs w:val="21"/>
          <w:highlight w:val="none"/>
        </w:rPr>
        <w:t>8.8 施工设备和临时设施</w:t>
      </w:r>
      <w:bookmarkEnd w:id="962"/>
      <w:bookmarkEnd w:id="963"/>
      <w:bookmarkEnd w:id="964"/>
      <w:bookmarkEnd w:id="965"/>
      <w:bookmarkEnd w:id="966"/>
      <w:bookmarkEnd w:id="967"/>
      <w:bookmarkEnd w:id="968"/>
      <w:bookmarkEnd w:id="969"/>
      <w:bookmarkEnd w:id="970"/>
      <w:bookmarkEnd w:id="971"/>
      <w:bookmarkEnd w:id="972"/>
      <w:bookmarkEnd w:id="973"/>
      <w:bookmarkEnd w:id="974"/>
    </w:p>
    <w:p w14:paraId="0EA7DF06">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5FED6FCC">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33265860">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p>
    <w:p w14:paraId="0B84417E">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①承包人的临时用地（含项目部驻地等）租用费（含拆迁补偿）、临时用地的环保、恢复、临时用地的青苗补偿及地面附着物拆除等费用均由承包人负责，以上费用在投标报价中综合考虑。 </w:t>
      </w:r>
    </w:p>
    <w:p w14:paraId="13A262AE">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②承包人负责合同实施期间其合同段内临时交通道路和交通设施的修建、维修、养护和交通管理工作，并承担一切费用。 </w:t>
      </w:r>
    </w:p>
    <w:p w14:paraId="02CAEC58">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332145E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3360849C">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8.8.2 发包人提供的施工设备和临时设施</w:t>
      </w:r>
    </w:p>
    <w:p w14:paraId="3B2EA34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310D5F5">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14:paraId="4C8ACC89">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975" w:name="_Toc403578970"/>
      <w:bookmarkStart w:id="976" w:name="_Toc418518382"/>
      <w:bookmarkStart w:id="977" w:name="_Toc256000215"/>
      <w:bookmarkStart w:id="978" w:name="_Toc389065302"/>
      <w:bookmarkStart w:id="979" w:name="_Toc497747214"/>
      <w:bookmarkStart w:id="980" w:name="_Toc497746817"/>
      <w:bookmarkStart w:id="981" w:name="_Toc351203641"/>
      <w:bookmarkStart w:id="982" w:name="_Toc373478383"/>
      <w:bookmarkStart w:id="983" w:name="_Toc418751832"/>
      <w:bookmarkStart w:id="984" w:name="_Toc522201765"/>
      <w:bookmarkStart w:id="985" w:name="_Toc418061347"/>
      <w:bookmarkStart w:id="986" w:name="_Toc418518146"/>
      <w:bookmarkStart w:id="987" w:name="_Toc373227736"/>
      <w:bookmarkStart w:id="988" w:name="_Toc418752278"/>
      <w:r>
        <w:rPr>
          <w:rFonts w:hint="eastAsia" w:ascii="宋体" w:hAnsi="宋体" w:eastAsia="宋体" w:cs="宋体"/>
          <w:color w:val="auto"/>
          <w:sz w:val="21"/>
          <w:szCs w:val="21"/>
          <w:highlight w:val="none"/>
        </w:rPr>
        <w:t>9</w:t>
      </w:r>
      <w:bookmarkEnd w:id="928"/>
      <w:bookmarkEnd w:id="929"/>
      <w:bookmarkEnd w:id="930"/>
      <w:bookmarkStart w:id="989" w:name="_Toc297216192"/>
      <w:bookmarkStart w:id="990" w:name="_Toc312677495"/>
      <w:bookmarkStart w:id="991" w:name="_Toc297123533"/>
      <w:bookmarkStart w:id="992" w:name="_Toc312678021"/>
      <w:bookmarkStart w:id="993" w:name="_Toc300934982"/>
      <w:bookmarkStart w:id="994" w:name="_Toc304295559"/>
      <w:bookmarkStart w:id="995" w:name="_Toc303539139"/>
      <w:bookmarkStart w:id="996" w:name="_Toc296503173"/>
      <w:bookmarkStart w:id="997" w:name="_Toc296891001"/>
      <w:bookmarkStart w:id="998" w:name="_Toc296944512"/>
      <w:bookmarkStart w:id="999" w:name="_Toc297120473"/>
      <w:bookmarkStart w:id="1000" w:name="_Toc267251427"/>
      <w:bookmarkStart w:id="1001" w:name="_Toc297048359"/>
      <w:bookmarkStart w:id="1002" w:name="_Toc292559378"/>
      <w:bookmarkStart w:id="1003" w:name="_Toc296346674"/>
      <w:bookmarkStart w:id="1004" w:name="_Toc296347172"/>
      <w:bookmarkStart w:id="1005" w:name="_Toc292559883"/>
      <w:bookmarkStart w:id="1006" w:name="_Toc267251428"/>
      <w:bookmarkStart w:id="1007" w:name="_Toc296891213"/>
      <w:r>
        <w:rPr>
          <w:rFonts w:hint="eastAsia" w:ascii="宋体" w:hAnsi="宋体" w:eastAsia="宋体" w:cs="宋体"/>
          <w:color w:val="auto"/>
          <w:sz w:val="21"/>
          <w:szCs w:val="21"/>
          <w:highlight w:val="none"/>
        </w:rPr>
        <w:t>. 试验与检验</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bookmarkEnd w:id="989"/>
    <w:bookmarkEnd w:id="990"/>
    <w:bookmarkEnd w:id="991"/>
    <w:bookmarkEnd w:id="992"/>
    <w:bookmarkEnd w:id="993"/>
    <w:bookmarkEnd w:id="994"/>
    <w:bookmarkEnd w:id="995"/>
    <w:p w14:paraId="5E9A354A">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008" w:name="_Toc389065303"/>
      <w:bookmarkStart w:id="1009" w:name="_Toc256000216"/>
      <w:bookmarkStart w:id="1010" w:name="_Toc403578971"/>
      <w:bookmarkStart w:id="1011" w:name="_Toc418518383"/>
      <w:bookmarkStart w:id="1012" w:name="_Toc373227737"/>
      <w:bookmarkStart w:id="1013" w:name="_Toc497746818"/>
      <w:bookmarkStart w:id="1014" w:name="_Toc373478384"/>
      <w:bookmarkStart w:id="1015" w:name="_Toc497747215"/>
      <w:bookmarkStart w:id="1016" w:name="_Toc522201766"/>
      <w:bookmarkStart w:id="1017" w:name="_Toc418751833"/>
      <w:bookmarkStart w:id="1018" w:name="_Toc418518147"/>
      <w:bookmarkStart w:id="1019" w:name="_Toc418061348"/>
      <w:bookmarkStart w:id="1020" w:name="_Toc418752279"/>
      <w:r>
        <w:rPr>
          <w:rFonts w:hint="eastAsia" w:ascii="宋体" w:hAnsi="宋体" w:eastAsia="宋体" w:cs="宋体"/>
          <w:color w:val="auto"/>
          <w:sz w:val="21"/>
          <w:szCs w:val="21"/>
          <w:highlight w:val="none"/>
        </w:rPr>
        <w:t>9</w:t>
      </w:r>
      <w:bookmarkStart w:id="1021" w:name="_Toc312677496"/>
      <w:bookmarkStart w:id="1022" w:name="_Toc300934983"/>
      <w:bookmarkStart w:id="1023" w:name="_Toc297216193"/>
      <w:bookmarkStart w:id="1024" w:name="_Toc312678022"/>
      <w:bookmarkStart w:id="1025" w:name="_Toc304295560"/>
      <w:bookmarkStart w:id="1026" w:name="_Toc303539140"/>
      <w:bookmarkStart w:id="1027" w:name="_Toc297123534"/>
      <w:r>
        <w:rPr>
          <w:rFonts w:hint="eastAsia" w:ascii="宋体" w:hAnsi="宋体" w:eastAsia="宋体" w:cs="宋体"/>
          <w:color w:val="auto"/>
          <w:sz w:val="21"/>
          <w:szCs w:val="21"/>
          <w:highlight w:val="none"/>
        </w:rPr>
        <w:t>.1 试验设备与试验人员</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p>
    <w:bookmarkEnd w:id="1021"/>
    <w:bookmarkEnd w:id="1022"/>
    <w:bookmarkEnd w:id="1023"/>
    <w:bookmarkEnd w:id="1024"/>
    <w:bookmarkEnd w:id="1025"/>
    <w:bookmarkEnd w:id="1026"/>
    <w:bookmarkEnd w:id="1027"/>
    <w:p w14:paraId="164E63A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1028" w:name="_Toc312678023"/>
      <w:bookmarkStart w:id="1029" w:name="_Toc297123535"/>
      <w:bookmarkStart w:id="1030" w:name="_Toc304295561"/>
      <w:bookmarkStart w:id="1031" w:name="_Toc312677497"/>
      <w:bookmarkStart w:id="1032" w:name="_Toc297216194"/>
      <w:bookmarkStart w:id="1033" w:name="_Toc303539141"/>
      <w:bookmarkStart w:id="1034" w:name="_Toc300934984"/>
      <w:bookmarkStart w:id="1035" w:name="_Toc318581174"/>
      <w:r>
        <w:rPr>
          <w:rFonts w:hint="eastAsia" w:ascii="宋体" w:hAnsi="宋体" w:eastAsia="宋体" w:cs="宋体"/>
          <w:color w:val="auto"/>
          <w:sz w:val="21"/>
          <w:szCs w:val="21"/>
          <w:highlight w:val="none"/>
        </w:rPr>
        <w:t>.1.2 试验设备</w:t>
      </w:r>
    </w:p>
    <w:bookmarkEnd w:id="1028"/>
    <w:bookmarkEnd w:id="1029"/>
    <w:bookmarkEnd w:id="1030"/>
    <w:bookmarkEnd w:id="1031"/>
    <w:bookmarkEnd w:id="1032"/>
    <w:bookmarkEnd w:id="1033"/>
    <w:bookmarkEnd w:id="1034"/>
    <w:p w14:paraId="29947E0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bookmarkStart w:id="1036" w:name="_Toc297123536"/>
      <w:bookmarkStart w:id="1037" w:name="_Toc300934985"/>
      <w:bookmarkStart w:id="1038" w:name="_Toc304295562"/>
      <w:bookmarkStart w:id="1039" w:name="_Toc312678024"/>
      <w:bookmarkStart w:id="1040" w:name="_Toc303539142"/>
      <w:bookmarkStart w:id="1041" w:name="_Toc312677498"/>
      <w:bookmarkStart w:id="1042" w:name="_Toc297216195"/>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 xml:space="preserve">。 </w:t>
      </w:r>
    </w:p>
    <w:p w14:paraId="3DE9F953">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施工现场需要配备的试验设备：</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w:t>
      </w:r>
    </w:p>
    <w:p w14:paraId="32EAF9A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w:t>
      </w:r>
    </w:p>
    <w:p w14:paraId="70EADD1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043" w:name="_Toc522201767"/>
      <w:bookmarkStart w:id="1044" w:name="_Toc389065304"/>
      <w:bookmarkStart w:id="1045" w:name="_Toc497746819"/>
      <w:bookmarkStart w:id="1046" w:name="_Toc497747216"/>
      <w:bookmarkStart w:id="1047" w:name="_Toc373227738"/>
      <w:bookmarkStart w:id="1048" w:name="_Toc418752280"/>
      <w:bookmarkStart w:id="1049" w:name="_Toc373478385"/>
      <w:bookmarkStart w:id="1050" w:name="_Toc418518148"/>
      <w:bookmarkStart w:id="1051" w:name="_Toc418061349"/>
      <w:bookmarkStart w:id="1052" w:name="_Toc418751834"/>
      <w:bookmarkStart w:id="1053" w:name="_Toc256000217"/>
      <w:bookmarkStart w:id="1054" w:name="_Toc403578972"/>
      <w:bookmarkStart w:id="1055" w:name="_Toc418518384"/>
      <w:r>
        <w:rPr>
          <w:rFonts w:hint="eastAsia" w:ascii="宋体" w:hAnsi="宋体" w:eastAsia="宋体" w:cs="宋体"/>
          <w:color w:val="auto"/>
          <w:sz w:val="21"/>
          <w:szCs w:val="21"/>
          <w:highlight w:val="none"/>
        </w:rPr>
        <w:t>9.4 现场工艺试验</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r>
        <w:rPr>
          <w:rFonts w:hint="eastAsia" w:ascii="宋体" w:hAnsi="宋体" w:eastAsia="宋体" w:cs="宋体"/>
          <w:color w:val="auto"/>
          <w:sz w:val="21"/>
          <w:szCs w:val="21"/>
          <w:highlight w:val="none"/>
        </w:rPr>
        <w:t xml:space="preserve"> </w:t>
      </w:r>
    </w:p>
    <w:p w14:paraId="6629A31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bookmarkStart w:id="1056" w:name="_Toc406522259"/>
      <w:bookmarkStart w:id="1057" w:name="_Toc395382541"/>
      <w:bookmarkStart w:id="1058" w:name="_Toc406420990"/>
      <w:bookmarkStart w:id="1059" w:name="OLE_LINK1"/>
    </w:p>
    <w:p w14:paraId="6F89DF5D">
      <w:pPr>
        <w:pStyle w:val="94"/>
        <w:pageBreakBefore w:val="0"/>
        <w:widowControl w:val="0"/>
        <w:kinsoku/>
        <w:wordWrap/>
        <w:overflowPunct/>
        <w:topLinePunct w:val="0"/>
        <w:bidi w:val="0"/>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9.5 检验费用</w:t>
      </w:r>
      <w:bookmarkEnd w:id="1056"/>
      <w:bookmarkEnd w:id="1057"/>
      <w:bookmarkEnd w:id="1058"/>
    </w:p>
    <w:p w14:paraId="17666F19">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根据《建设工程质量检测管理办法》（建设部令第141号）以及</w:t>
      </w:r>
      <w:r>
        <w:rPr>
          <w:rFonts w:hint="eastAsia" w:ascii="宋体" w:hAnsi="宋体" w:eastAsia="宋体" w:cs="宋体"/>
          <w:bCs/>
          <w:color w:val="auto"/>
          <w:sz w:val="21"/>
          <w:szCs w:val="21"/>
          <w:highlight w:val="none"/>
        </w:rPr>
        <w:t>《广西壮族自治区建设工程质量检测管理规定》（桂建管〔2013〕11号）</w:t>
      </w:r>
      <w:r>
        <w:rPr>
          <w:rFonts w:hint="eastAsia" w:ascii="宋体" w:hAnsi="宋体" w:eastAsia="宋体" w:cs="宋体"/>
          <w:color w:val="auto"/>
          <w:sz w:val="21"/>
          <w:szCs w:val="21"/>
          <w:highlight w:val="none"/>
        </w:rPr>
        <w:t>规定，工程质量检测业务由发包人委托有相应资质的检测机构检测。费用从发包人的项目建设经费中支出并直接支付给检测机构，不计入合同价款内。</w:t>
      </w:r>
      <w:bookmarkEnd w:id="1059"/>
    </w:p>
    <w:bookmarkEnd w:id="1035"/>
    <w:bookmarkEnd w:id="1036"/>
    <w:bookmarkEnd w:id="1037"/>
    <w:bookmarkEnd w:id="1038"/>
    <w:bookmarkEnd w:id="1039"/>
    <w:bookmarkEnd w:id="1040"/>
    <w:bookmarkEnd w:id="1041"/>
    <w:bookmarkEnd w:id="1042"/>
    <w:p w14:paraId="6C9D4DE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060" w:name="_Toc351203642"/>
      <w:bookmarkStart w:id="1061" w:name="_Toc403578974"/>
      <w:bookmarkStart w:id="1062" w:name="_Toc389065305"/>
      <w:bookmarkStart w:id="1063" w:name="_Toc418061351"/>
      <w:bookmarkStart w:id="1064" w:name="_Toc497746821"/>
      <w:bookmarkStart w:id="1065" w:name="_Toc256000218"/>
      <w:bookmarkStart w:id="1066" w:name="_Toc418752282"/>
      <w:bookmarkStart w:id="1067" w:name="_Toc418751836"/>
      <w:bookmarkStart w:id="1068" w:name="_Toc418518386"/>
      <w:bookmarkStart w:id="1069" w:name="_Toc418518150"/>
      <w:bookmarkStart w:id="1070" w:name="_Toc373227739"/>
      <w:bookmarkStart w:id="1071" w:name="_Toc373478386"/>
      <w:bookmarkStart w:id="1072" w:name="_Toc497747218"/>
      <w:bookmarkStart w:id="1073" w:name="_Toc522201768"/>
      <w:r>
        <w:rPr>
          <w:rFonts w:hint="eastAsia" w:ascii="宋体" w:hAnsi="宋体" w:eastAsia="宋体" w:cs="宋体"/>
          <w:color w:val="auto"/>
          <w:sz w:val="21"/>
          <w:szCs w:val="21"/>
          <w:highlight w:val="none"/>
        </w:rPr>
        <w:t>1</w:t>
      </w:r>
      <w:bookmarkEnd w:id="996"/>
      <w:bookmarkEnd w:id="997"/>
      <w:bookmarkEnd w:id="998"/>
      <w:bookmarkEnd w:id="999"/>
      <w:bookmarkEnd w:id="1000"/>
      <w:bookmarkEnd w:id="1001"/>
      <w:bookmarkEnd w:id="1002"/>
      <w:bookmarkEnd w:id="1003"/>
      <w:bookmarkEnd w:id="1004"/>
      <w:bookmarkEnd w:id="1005"/>
      <w:bookmarkEnd w:id="1006"/>
      <w:bookmarkEnd w:id="1007"/>
      <w:bookmarkStart w:id="1074" w:name="_Toc300934989"/>
      <w:bookmarkStart w:id="1075" w:name="_Toc297123540"/>
      <w:bookmarkStart w:id="1076" w:name="_Toc303539146"/>
      <w:bookmarkStart w:id="1077" w:name="_Toc292559903"/>
      <w:bookmarkStart w:id="1078" w:name="_Toc297216199"/>
      <w:bookmarkStart w:id="1079" w:name="_Toc296891233"/>
      <w:bookmarkStart w:id="1080" w:name="_Toc292559398"/>
      <w:bookmarkStart w:id="1081" w:name="_Toc296346694"/>
      <w:bookmarkStart w:id="1082" w:name="_Toc297048379"/>
      <w:bookmarkStart w:id="1083" w:name="_Toc296347192"/>
      <w:bookmarkStart w:id="1084" w:name="_Toc296503193"/>
      <w:bookmarkStart w:id="1085" w:name="_Toc297120493"/>
      <w:bookmarkStart w:id="1086" w:name="_Toc296944532"/>
      <w:bookmarkStart w:id="1087" w:name="_Toc304295566"/>
      <w:bookmarkStart w:id="1088" w:name="_Toc296891021"/>
      <w:bookmarkStart w:id="1089" w:name="_Toc312677499"/>
      <w:bookmarkStart w:id="1090" w:name="_Toc312678025"/>
      <w:bookmarkStart w:id="1091" w:name="_Toc267251440"/>
      <w:bookmarkStart w:id="1092" w:name="_Toc267251441"/>
      <w:bookmarkStart w:id="1093" w:name="_Toc267251437"/>
      <w:bookmarkStart w:id="1094" w:name="_Toc267251435"/>
      <w:bookmarkStart w:id="1095" w:name="_Toc267251439"/>
      <w:bookmarkStart w:id="1096" w:name="_Toc267251433"/>
      <w:bookmarkStart w:id="1097" w:name="_Toc267251442"/>
      <w:r>
        <w:rPr>
          <w:rFonts w:hint="eastAsia" w:ascii="宋体" w:hAnsi="宋体" w:eastAsia="宋体" w:cs="宋体"/>
          <w:color w:val="auto"/>
          <w:sz w:val="21"/>
          <w:szCs w:val="21"/>
          <w:highlight w:val="none"/>
        </w:rPr>
        <w:t>0. 变更</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bookmarkEnd w:id="1089"/>
    <w:bookmarkEnd w:id="1090"/>
    <w:p w14:paraId="16C1EDE2">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098" w:name="_Toc373478387"/>
      <w:bookmarkStart w:id="1099" w:name="_Toc256000219"/>
      <w:bookmarkStart w:id="1100" w:name="_Toc418518151"/>
      <w:bookmarkStart w:id="1101" w:name="_Toc522201769"/>
      <w:bookmarkStart w:id="1102" w:name="_Toc418752283"/>
      <w:bookmarkStart w:id="1103" w:name="_Toc418751837"/>
      <w:bookmarkStart w:id="1104" w:name="_Toc497746822"/>
      <w:bookmarkStart w:id="1105" w:name="_Toc418518387"/>
      <w:bookmarkStart w:id="1106" w:name="_Toc418061352"/>
      <w:bookmarkStart w:id="1107" w:name="_Toc497747219"/>
      <w:bookmarkStart w:id="1108" w:name="_Toc373227740"/>
      <w:bookmarkStart w:id="1109" w:name="_Toc389065306"/>
      <w:bookmarkStart w:id="1110" w:name="_Toc403578975"/>
      <w:r>
        <w:rPr>
          <w:rFonts w:hint="eastAsia" w:ascii="宋体" w:hAnsi="宋体" w:eastAsia="宋体" w:cs="宋体"/>
          <w:color w:val="auto"/>
          <w:sz w:val="21"/>
          <w:szCs w:val="21"/>
          <w:highlight w:val="none"/>
        </w:rPr>
        <w:t>1</w:t>
      </w:r>
      <w:bookmarkStart w:id="1111" w:name="_Toc296944533"/>
      <w:bookmarkStart w:id="1112" w:name="_Toc297048380"/>
      <w:bookmarkStart w:id="1113" w:name="_Toc304295567"/>
      <w:bookmarkStart w:id="1114" w:name="_Toc297216200"/>
      <w:bookmarkStart w:id="1115" w:name="_Toc300934990"/>
      <w:bookmarkStart w:id="1116" w:name="_Toc292559399"/>
      <w:bookmarkStart w:id="1117" w:name="_Toc296347193"/>
      <w:bookmarkStart w:id="1118" w:name="_Toc312678026"/>
      <w:bookmarkStart w:id="1119" w:name="_Toc296503194"/>
      <w:bookmarkStart w:id="1120" w:name="_Toc296346695"/>
      <w:bookmarkStart w:id="1121" w:name="_Toc296891234"/>
      <w:bookmarkStart w:id="1122" w:name="_Toc297120494"/>
      <w:bookmarkStart w:id="1123" w:name="_Toc297123541"/>
      <w:bookmarkStart w:id="1124" w:name="_Toc303539147"/>
      <w:bookmarkStart w:id="1125" w:name="_Toc292559904"/>
      <w:bookmarkStart w:id="1126" w:name="_Toc296891022"/>
      <w:bookmarkStart w:id="1127" w:name="_Toc312677500"/>
      <w:r>
        <w:rPr>
          <w:rFonts w:hint="eastAsia" w:ascii="宋体" w:hAnsi="宋体" w:eastAsia="宋体" w:cs="宋体"/>
          <w:color w:val="auto"/>
          <w:sz w:val="21"/>
          <w:szCs w:val="21"/>
          <w:highlight w:val="none"/>
        </w:rPr>
        <w:t>0.1 变更的范围</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4A32A95A">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auto"/>
          <w:sz w:val="21"/>
          <w:szCs w:val="21"/>
          <w:highlight w:val="none"/>
        </w:rPr>
        <w:t>。</w:t>
      </w:r>
      <w:bookmarkStart w:id="1128" w:name="_Toc406522262"/>
      <w:bookmarkStart w:id="1129" w:name="_Toc389065307"/>
      <w:bookmarkStart w:id="1130" w:name="_Toc395382544"/>
      <w:bookmarkStart w:id="1131" w:name="_Toc373478388"/>
      <w:bookmarkStart w:id="1132" w:name="_Toc373227741"/>
    </w:p>
    <w:p w14:paraId="102A50FB">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133" w:name="_Toc256000220"/>
      <w:r>
        <w:rPr>
          <w:rFonts w:hint="eastAsia" w:ascii="宋体" w:hAnsi="宋体" w:eastAsia="宋体" w:cs="宋体"/>
          <w:color w:val="auto"/>
          <w:sz w:val="21"/>
          <w:szCs w:val="21"/>
          <w:highlight w:val="none"/>
        </w:rPr>
        <w:t>10.3 变更程序</w:t>
      </w:r>
      <w:bookmarkEnd w:id="1128"/>
      <w:bookmarkEnd w:id="1129"/>
      <w:bookmarkEnd w:id="1130"/>
      <w:bookmarkEnd w:id="1131"/>
      <w:bookmarkEnd w:id="1132"/>
      <w:bookmarkEnd w:id="1133"/>
    </w:p>
    <w:p w14:paraId="42D2D7E4">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10.3.1 国有投资项目：</w:t>
      </w:r>
    </w:p>
    <w:p w14:paraId="185B85DD">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⑴设计变更和工程签证，按各市政府或相关部门的规定办理。属不可抗力（自然灾害、突发事件等）造成变更的，按特事特办原则予以办理。</w:t>
      </w:r>
    </w:p>
    <w:p w14:paraId="7158BAD6">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⑵发包人在实施项目过程中，若发生单价变动，由发包人、监理单位、承包人及其他相关单位共同商定并签字确认。</w:t>
      </w:r>
    </w:p>
    <w:p w14:paraId="09ED6C4F">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3923707C">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 非国有投资项目： 同通用条款。</w:t>
      </w:r>
    </w:p>
    <w:p w14:paraId="3EB5765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134" w:name="_Toc418752285"/>
      <w:bookmarkStart w:id="1135" w:name="_Toc256000221"/>
      <w:bookmarkStart w:id="1136" w:name="_Toc418518153"/>
      <w:bookmarkStart w:id="1137" w:name="_Toc373478389"/>
      <w:bookmarkStart w:id="1138" w:name="_Toc497747221"/>
      <w:bookmarkStart w:id="1139" w:name="_Toc522201770"/>
      <w:bookmarkStart w:id="1140" w:name="_Toc373227742"/>
      <w:bookmarkStart w:id="1141" w:name="_Toc403578977"/>
      <w:bookmarkStart w:id="1142" w:name="_Toc418061354"/>
      <w:bookmarkStart w:id="1143" w:name="_Toc418751839"/>
      <w:bookmarkStart w:id="1144" w:name="_Toc497746824"/>
      <w:bookmarkStart w:id="1145" w:name="_Toc418518389"/>
      <w:bookmarkStart w:id="1146" w:name="_Toc389065308"/>
      <w:r>
        <w:rPr>
          <w:rFonts w:hint="eastAsia" w:ascii="宋体" w:hAnsi="宋体" w:eastAsia="宋体" w:cs="宋体"/>
          <w:color w:val="auto"/>
          <w:sz w:val="21"/>
          <w:szCs w:val="21"/>
          <w:highlight w:val="none"/>
        </w:rPr>
        <w:t>10.4 变更估价</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3D16AA6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38053F0E">
      <w:pPr>
        <w:pStyle w:val="94"/>
        <w:pageBreakBefore w:val="0"/>
        <w:widowControl w:val="0"/>
        <w:kinsoku/>
        <w:wordWrap/>
        <w:overflowPunct/>
        <w:topLinePunct w:val="0"/>
        <w:bidi w:val="0"/>
        <w:snapToGrid/>
        <w:spacing w:line="360" w:lineRule="auto"/>
        <w:ind w:left="0" w:leftChars="0" w:firstLine="42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1）、投标报价中已有适用于变更工程的综合单价，按已有的综合单价；（2）、投标报价中有类似变更工程的综合单价，可参照投标报价中类似的综合单价确定；（3）、投标报价中没有适用或类似于变更工程的综合单价，则有定额的套用定额计算，执行本工程编制招标控制价的参考依据，其中材料价格有信息价的按合同该新增子项实施期间《桂林市建设工程造价信息》中的平均价计取（信息价无相关信息的参照信息价中桂林市的平均价），无信息价时按市场价格共同协商初步确定；此类工程结算综合单价=按现行定额计算（管理费、利润取中值）的综合单价×中标</w:t>
      </w:r>
      <w:r>
        <w:rPr>
          <w:rFonts w:hint="eastAsia" w:ascii="宋体" w:hAnsi="宋体" w:eastAsia="宋体" w:cs="宋体"/>
          <w:strike w:val="0"/>
          <w:color w:val="auto"/>
          <w:sz w:val="21"/>
          <w:szCs w:val="21"/>
          <w:highlight w:val="none"/>
          <w:u w:val="single"/>
        </w:rPr>
        <w:t>下浮</w:t>
      </w:r>
      <w:r>
        <w:rPr>
          <w:rFonts w:hint="eastAsia" w:ascii="宋体" w:hAnsi="宋体" w:eastAsia="宋体" w:cs="宋体"/>
          <w:color w:val="auto"/>
          <w:sz w:val="21"/>
          <w:szCs w:val="21"/>
          <w:highlight w:val="none"/>
          <w:u w:val="single"/>
        </w:rPr>
        <w:t>系数（中标人的投标报价÷经财政部门审核后的预算价），新增项目无定额可套用时，由发包人、承包人及监理三方共同协商初步确定，最终以</w:t>
      </w:r>
      <w:r>
        <w:rPr>
          <w:rFonts w:hint="eastAsia" w:ascii="宋体" w:hAnsi="宋体" w:eastAsia="宋体" w:cs="宋体"/>
          <w:color w:val="auto"/>
          <w:sz w:val="21"/>
          <w:szCs w:val="21"/>
          <w:highlight w:val="none"/>
          <w:u w:val="single"/>
          <w:lang w:eastAsia="zh-CN"/>
        </w:rPr>
        <w:t>桂林市</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lang w:eastAsia="zh-CN"/>
        </w:rPr>
        <w:t>财政局</w:t>
      </w:r>
      <w:r>
        <w:rPr>
          <w:rFonts w:hint="eastAsia" w:ascii="宋体" w:hAnsi="宋体" w:eastAsia="宋体" w:cs="宋体"/>
          <w:color w:val="auto"/>
          <w:sz w:val="21"/>
          <w:szCs w:val="21"/>
          <w:highlight w:val="none"/>
          <w:u w:val="single"/>
        </w:rPr>
        <w:t>审定或审计单位审定并经发包人及承包人双方确认的金额为准。（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w:t>
      </w:r>
      <w:r>
        <w:rPr>
          <w:rFonts w:hint="eastAsia" w:ascii="宋体" w:hAnsi="宋体" w:eastAsia="宋体" w:cs="宋体"/>
          <w:color w:val="auto"/>
          <w:sz w:val="21"/>
          <w:szCs w:val="21"/>
          <w:highlight w:val="none"/>
          <w:u w:val="single"/>
          <w:lang w:eastAsia="zh-CN"/>
        </w:rPr>
        <w:t>桂林市</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lang w:eastAsia="zh-CN"/>
        </w:rPr>
        <w:t>财政局</w:t>
      </w:r>
      <w:r>
        <w:rPr>
          <w:rFonts w:hint="eastAsia" w:ascii="宋体" w:hAnsi="宋体" w:eastAsia="宋体" w:cs="宋体"/>
          <w:color w:val="auto"/>
          <w:sz w:val="21"/>
          <w:szCs w:val="21"/>
          <w:highlight w:val="none"/>
          <w:u w:val="single"/>
        </w:rPr>
        <w:t>或发包人委托的造价咨询机构审定并经发包人及承包人双方确认的金额为准。</w:t>
      </w:r>
    </w:p>
    <w:p w14:paraId="5369FB92">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147" w:name="_Toc373478390"/>
      <w:bookmarkStart w:id="1148" w:name="_Toc418518154"/>
      <w:bookmarkStart w:id="1149" w:name="_Toc497746825"/>
      <w:bookmarkStart w:id="1150" w:name="_Toc373227743"/>
      <w:bookmarkStart w:id="1151" w:name="_Toc418752286"/>
      <w:bookmarkStart w:id="1152" w:name="_Toc389065309"/>
      <w:bookmarkStart w:id="1153" w:name="_Toc403578978"/>
      <w:bookmarkStart w:id="1154" w:name="_Toc418518390"/>
      <w:bookmarkStart w:id="1155" w:name="_Toc418751840"/>
      <w:bookmarkStart w:id="1156" w:name="_Toc418061355"/>
      <w:bookmarkStart w:id="1157" w:name="_Toc522201771"/>
      <w:bookmarkStart w:id="1158" w:name="_Toc256000222"/>
      <w:bookmarkStart w:id="1159" w:name="_Toc497747222"/>
      <w:r>
        <w:rPr>
          <w:rFonts w:hint="eastAsia" w:ascii="宋体" w:hAnsi="宋体" w:eastAsia="宋体" w:cs="宋体"/>
          <w:color w:val="auto"/>
          <w:sz w:val="21"/>
          <w:szCs w:val="21"/>
          <w:highlight w:val="none"/>
        </w:rPr>
        <w:t>1</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Start w:id="1160" w:name="_Toc292559907"/>
      <w:bookmarkStart w:id="1161" w:name="_Toc297048383"/>
      <w:bookmarkStart w:id="1162" w:name="_Toc297216203"/>
      <w:bookmarkStart w:id="1163" w:name="_Toc303539150"/>
      <w:bookmarkStart w:id="1164" w:name="_Toc300934993"/>
      <w:bookmarkStart w:id="1165" w:name="_Toc297123544"/>
      <w:bookmarkStart w:id="1166" w:name="_Toc296347196"/>
      <w:bookmarkStart w:id="1167" w:name="_Toc296503197"/>
      <w:bookmarkStart w:id="1168" w:name="_Toc292559402"/>
      <w:bookmarkStart w:id="1169" w:name="_Toc296944536"/>
      <w:bookmarkStart w:id="1170" w:name="_Toc296891025"/>
      <w:bookmarkStart w:id="1171" w:name="_Toc296891237"/>
      <w:bookmarkStart w:id="1172" w:name="_Toc297120497"/>
      <w:bookmarkStart w:id="1173" w:name="_Toc296346698"/>
      <w:bookmarkStart w:id="1174" w:name="_Toc312678029"/>
      <w:bookmarkStart w:id="1175" w:name="_Toc304295570"/>
      <w:bookmarkStart w:id="1176" w:name="_Toc312677503"/>
      <w:r>
        <w:rPr>
          <w:rFonts w:hint="eastAsia" w:ascii="宋体" w:hAnsi="宋体" w:eastAsia="宋体" w:cs="宋体"/>
          <w:color w:val="auto"/>
          <w:sz w:val="21"/>
          <w:szCs w:val="21"/>
          <w:highlight w:val="none"/>
        </w:rPr>
        <w:t>0.5 承</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Start w:id="1177" w:name="_Toc292559408"/>
      <w:bookmarkStart w:id="1178" w:name="_Toc297048389"/>
      <w:bookmarkStart w:id="1179" w:name="_Toc296346704"/>
      <w:bookmarkStart w:id="1180" w:name="_Toc296891243"/>
      <w:bookmarkStart w:id="1181" w:name="_Toc296891031"/>
      <w:bookmarkStart w:id="1182" w:name="_Toc297123545"/>
      <w:bookmarkStart w:id="1183" w:name="_Toc292559913"/>
      <w:bookmarkStart w:id="1184" w:name="_Toc297216204"/>
      <w:bookmarkStart w:id="1185" w:name="_Toc296944542"/>
      <w:bookmarkStart w:id="1186" w:name="_Toc296347202"/>
      <w:bookmarkStart w:id="1187" w:name="_Toc303539151"/>
      <w:bookmarkStart w:id="1188" w:name="_Toc300934994"/>
      <w:bookmarkStart w:id="1189" w:name="_Toc296503203"/>
      <w:bookmarkStart w:id="1190" w:name="_Toc297120503"/>
      <w:r>
        <w:rPr>
          <w:rFonts w:hint="eastAsia" w:ascii="宋体" w:hAnsi="宋体" w:eastAsia="宋体" w:cs="宋体"/>
          <w:color w:val="auto"/>
          <w:sz w:val="21"/>
          <w:szCs w:val="21"/>
          <w:highlight w:val="none"/>
        </w:rPr>
        <w:t>包人的合理化建议</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p>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14:paraId="6BD6AB0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监理人应在收到承包人提交的合理化建议后7天内审查完毕并报送发包人，发现其中存在技术上的缺陷，应通知承包人修改</w:t>
      </w:r>
      <w:r>
        <w:rPr>
          <w:rFonts w:hint="eastAsia" w:ascii="宋体" w:hAnsi="宋体" w:eastAsia="宋体" w:cs="宋体"/>
          <w:color w:val="auto"/>
          <w:sz w:val="21"/>
          <w:szCs w:val="21"/>
          <w:highlight w:val="none"/>
        </w:rPr>
        <w:t>。</w:t>
      </w:r>
    </w:p>
    <w:p w14:paraId="18C735C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发包人应在收到监理人报送的合理化建议后7天内审批完毕</w:t>
      </w:r>
      <w:r>
        <w:rPr>
          <w:rFonts w:hint="eastAsia" w:ascii="宋体" w:hAnsi="宋体" w:eastAsia="宋体" w:cs="宋体"/>
          <w:color w:val="auto"/>
          <w:sz w:val="21"/>
          <w:szCs w:val="21"/>
          <w:highlight w:val="none"/>
        </w:rPr>
        <w:t>。</w:t>
      </w:r>
    </w:p>
    <w:p w14:paraId="3044D97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1191" w:name="_Toc292559914"/>
      <w:bookmarkStart w:id="1192" w:name="_Toc297120504"/>
      <w:bookmarkStart w:id="1193" w:name="_Toc297123546"/>
      <w:bookmarkStart w:id="1194" w:name="_Toc312678030"/>
      <w:bookmarkStart w:id="1195" w:name="_Toc296347203"/>
      <w:bookmarkStart w:id="1196" w:name="_Toc312677504"/>
      <w:bookmarkStart w:id="1197" w:name="_Toc296944543"/>
      <w:bookmarkStart w:id="1198" w:name="_Toc300934995"/>
      <w:bookmarkStart w:id="1199" w:name="_Toc297048390"/>
      <w:bookmarkStart w:id="1200" w:name="_Toc318581175"/>
      <w:bookmarkStart w:id="1201" w:name="_Toc296503204"/>
      <w:bookmarkStart w:id="1202" w:name="_Toc296891032"/>
      <w:bookmarkStart w:id="1203" w:name="_Toc296891244"/>
      <w:bookmarkStart w:id="1204" w:name="_Toc296346705"/>
      <w:bookmarkStart w:id="1205" w:name="_Toc304295571"/>
      <w:bookmarkStart w:id="1206" w:name="_Toc303539152"/>
      <w:bookmarkStart w:id="1207" w:name="_Toc292559409"/>
      <w:bookmarkStart w:id="1208" w:name="_Toc297216205"/>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14:paraId="43181FB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209" w:name="_Toc497747223"/>
      <w:bookmarkStart w:id="1210" w:name="_Toc403578979"/>
      <w:bookmarkStart w:id="1211" w:name="_Toc418752287"/>
      <w:bookmarkStart w:id="1212" w:name="_Toc373227744"/>
      <w:bookmarkStart w:id="1213" w:name="_Toc418518391"/>
      <w:bookmarkStart w:id="1214" w:name="_Toc418061356"/>
      <w:bookmarkStart w:id="1215" w:name="_Toc418751841"/>
      <w:bookmarkStart w:id="1216" w:name="_Toc418518155"/>
      <w:bookmarkStart w:id="1217" w:name="_Toc389065310"/>
      <w:bookmarkStart w:id="1218" w:name="_Toc522201772"/>
      <w:bookmarkStart w:id="1219" w:name="_Toc256000223"/>
      <w:bookmarkStart w:id="1220" w:name="_Toc373478391"/>
      <w:bookmarkStart w:id="1221" w:name="_Toc497746826"/>
      <w:r>
        <w:rPr>
          <w:rFonts w:hint="eastAsia" w:ascii="宋体" w:hAnsi="宋体" w:eastAsia="宋体" w:cs="宋体"/>
          <w:color w:val="auto"/>
          <w:sz w:val="21"/>
          <w:szCs w:val="21"/>
          <w:highlight w:val="none"/>
        </w:rPr>
        <w:t>1</w:t>
      </w:r>
      <w:bookmarkStart w:id="1222" w:name="_Toc312677507"/>
      <w:bookmarkStart w:id="1223" w:name="_Toc297048385"/>
      <w:bookmarkStart w:id="1224" w:name="_Toc300934997"/>
      <w:bookmarkStart w:id="1225" w:name="_Toc296503199"/>
      <w:bookmarkStart w:id="1226" w:name="_Toc303539154"/>
      <w:bookmarkStart w:id="1227" w:name="_Toc296346700"/>
      <w:bookmarkStart w:id="1228" w:name="_Toc296891027"/>
      <w:bookmarkStart w:id="1229" w:name="_Toc296944538"/>
      <w:bookmarkStart w:id="1230" w:name="_Toc304295574"/>
      <w:bookmarkStart w:id="1231" w:name="_Toc292559909"/>
      <w:bookmarkStart w:id="1232" w:name="_Toc296347198"/>
      <w:bookmarkStart w:id="1233" w:name="_Toc296891239"/>
      <w:bookmarkStart w:id="1234" w:name="_Toc312678033"/>
      <w:bookmarkStart w:id="1235" w:name="_Toc297123548"/>
      <w:bookmarkStart w:id="1236" w:name="_Toc292559404"/>
      <w:bookmarkStart w:id="1237" w:name="_Toc297120499"/>
      <w:bookmarkStart w:id="1238" w:name="_Toc297216207"/>
      <w:r>
        <w:rPr>
          <w:rFonts w:hint="eastAsia" w:ascii="宋体" w:hAnsi="宋体" w:eastAsia="宋体" w:cs="宋体"/>
          <w:color w:val="auto"/>
          <w:sz w:val="21"/>
          <w:szCs w:val="21"/>
          <w:highlight w:val="none"/>
        </w:rPr>
        <w:t>0.7 暂估价</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p>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14:paraId="68D4502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1239" w:name="_Toc312678034"/>
      <w:bookmarkStart w:id="1240" w:name="_Toc312677508"/>
      <w:bookmarkStart w:id="1241" w:name="_Toc318581176"/>
      <w:r>
        <w:rPr>
          <w:rFonts w:hint="eastAsia" w:ascii="宋体" w:hAnsi="宋体" w:eastAsia="宋体" w:cs="宋体"/>
          <w:color w:val="auto"/>
          <w:kern w:val="0"/>
          <w:sz w:val="21"/>
          <w:szCs w:val="21"/>
          <w:highlight w:val="none"/>
        </w:rPr>
        <w:t>估价材料和工程设备的明细详见已标价工程量清单《</w:t>
      </w:r>
      <w:r>
        <w:rPr>
          <w:rFonts w:hint="eastAsia" w:ascii="宋体" w:hAnsi="宋体" w:eastAsia="宋体" w:cs="宋体"/>
          <w:color w:val="auto"/>
          <w:sz w:val="21"/>
          <w:szCs w:val="21"/>
          <w:highlight w:val="none"/>
        </w:rPr>
        <w:t>材料（工程设备）暂估价格及调整表》</w:t>
      </w:r>
      <w:r>
        <w:rPr>
          <w:rFonts w:hint="eastAsia" w:ascii="宋体" w:hAnsi="宋体" w:eastAsia="宋体" w:cs="宋体"/>
          <w:color w:val="auto"/>
          <w:kern w:val="0"/>
          <w:sz w:val="21"/>
          <w:szCs w:val="21"/>
          <w:highlight w:val="none"/>
        </w:rPr>
        <w:t>（表12-2）和《</w:t>
      </w:r>
      <w:r>
        <w:rPr>
          <w:rFonts w:hint="eastAsia" w:ascii="宋体" w:hAnsi="宋体" w:eastAsia="宋体" w:cs="宋体"/>
          <w:color w:val="auto"/>
          <w:sz w:val="21"/>
          <w:szCs w:val="21"/>
          <w:highlight w:val="none"/>
        </w:rPr>
        <w:t>专业工程暂估价表》（</w:t>
      </w:r>
      <w:r>
        <w:rPr>
          <w:rFonts w:hint="eastAsia" w:ascii="宋体" w:hAnsi="宋体" w:eastAsia="宋体" w:cs="宋体"/>
          <w:color w:val="auto"/>
          <w:kern w:val="0"/>
          <w:sz w:val="21"/>
          <w:szCs w:val="21"/>
          <w:highlight w:val="none"/>
        </w:rPr>
        <w:t>表12-3）。</w:t>
      </w:r>
    </w:p>
    <w:bookmarkEnd w:id="1239"/>
    <w:bookmarkEnd w:id="1240"/>
    <w:bookmarkEnd w:id="1241"/>
    <w:p w14:paraId="74ED9CF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242" w:name="_Toc312678035"/>
      <w:bookmarkStart w:id="1243" w:name="_Toc318581177"/>
      <w:bookmarkStart w:id="1244" w:name="_Toc312677509"/>
      <w:r>
        <w:rPr>
          <w:rFonts w:hint="eastAsia" w:ascii="宋体" w:hAnsi="宋体" w:eastAsia="宋体" w:cs="宋体"/>
          <w:color w:val="auto"/>
          <w:sz w:val="21"/>
          <w:szCs w:val="21"/>
          <w:highlight w:val="none"/>
        </w:rPr>
        <w:t>0.7.1 依法必须招标的暂估价项目</w:t>
      </w:r>
    </w:p>
    <w:bookmarkEnd w:id="1242"/>
    <w:bookmarkEnd w:id="1243"/>
    <w:bookmarkEnd w:id="1244"/>
    <w:p w14:paraId="13C4AB8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种方式确定。</w:t>
      </w:r>
    </w:p>
    <w:p w14:paraId="6375902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09956BB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 xml:space="preserve"> 种方式确定。</w:t>
      </w:r>
    </w:p>
    <w:p w14:paraId="53057E0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14:paraId="1A46896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1E557B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245" w:name="_Toc418751842"/>
      <w:bookmarkStart w:id="1246" w:name="_Toc418518392"/>
      <w:bookmarkStart w:id="1247" w:name="_Toc497746827"/>
      <w:bookmarkStart w:id="1248" w:name="_Toc373227745"/>
      <w:bookmarkStart w:id="1249" w:name="_Toc522201773"/>
      <w:bookmarkStart w:id="1250" w:name="_Toc497747224"/>
      <w:bookmarkStart w:id="1251" w:name="_Toc403578980"/>
      <w:bookmarkStart w:id="1252" w:name="_Toc418061357"/>
      <w:bookmarkStart w:id="1253" w:name="_Toc389065311"/>
      <w:bookmarkStart w:id="1254" w:name="_Toc418518156"/>
      <w:bookmarkStart w:id="1255" w:name="_Toc373478392"/>
      <w:bookmarkStart w:id="1256" w:name="_Toc418752288"/>
      <w:bookmarkStart w:id="1257" w:name="_Toc256000224"/>
      <w:r>
        <w:rPr>
          <w:rFonts w:hint="eastAsia" w:ascii="宋体" w:hAnsi="宋体" w:eastAsia="宋体" w:cs="宋体"/>
          <w:color w:val="auto"/>
          <w:sz w:val="21"/>
          <w:szCs w:val="21"/>
          <w:highlight w:val="none"/>
        </w:rPr>
        <w:t>10.8 暂列金额</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14:paraId="3ED3A622">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（1）已签约合同价中的暂列金额由发包人掌握使用。（2）发包人按照规定所作支付后，暂列金额如有余额归发包人 </w:t>
      </w:r>
      <w:r>
        <w:rPr>
          <w:rFonts w:hint="eastAsia" w:ascii="宋体" w:hAnsi="宋体" w:eastAsia="宋体" w:cs="宋体"/>
          <w:color w:val="auto"/>
          <w:kern w:val="0"/>
          <w:sz w:val="21"/>
          <w:szCs w:val="21"/>
          <w:highlight w:val="none"/>
        </w:rPr>
        <w:t>。</w:t>
      </w:r>
    </w:p>
    <w:p w14:paraId="34AFF0B2">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258" w:name="_Toc373227746"/>
      <w:bookmarkStart w:id="1259" w:name="_Toc418061358"/>
      <w:bookmarkStart w:id="1260" w:name="_Toc256000225"/>
      <w:bookmarkStart w:id="1261" w:name="_Toc418752289"/>
      <w:bookmarkStart w:id="1262" w:name="_Toc403578981"/>
      <w:bookmarkStart w:id="1263" w:name="_Toc418518393"/>
      <w:bookmarkStart w:id="1264" w:name="_Toc497747225"/>
      <w:bookmarkStart w:id="1265" w:name="_Toc418518157"/>
      <w:bookmarkStart w:id="1266" w:name="_Toc522201774"/>
      <w:bookmarkStart w:id="1267" w:name="_Toc389065312"/>
      <w:bookmarkStart w:id="1268" w:name="_Toc418751843"/>
      <w:bookmarkStart w:id="1269" w:name="_Toc373478393"/>
      <w:bookmarkStart w:id="1270" w:name="_Toc497746828"/>
      <w:bookmarkStart w:id="1271" w:name="_Toc351203643"/>
      <w:r>
        <w:rPr>
          <w:rFonts w:hint="eastAsia" w:ascii="宋体" w:hAnsi="宋体" w:eastAsia="宋体" w:cs="宋体"/>
          <w:color w:val="auto"/>
          <w:sz w:val="21"/>
          <w:szCs w:val="21"/>
          <w:highlight w:val="none"/>
        </w:rPr>
        <w:t>11. 价格调整</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14:paraId="276BB79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272" w:name="_Toc418752290"/>
      <w:bookmarkStart w:id="1273" w:name="_Toc418061359"/>
      <w:bookmarkStart w:id="1274" w:name="_Toc418518158"/>
      <w:bookmarkStart w:id="1275" w:name="_Toc373478394"/>
      <w:bookmarkStart w:id="1276" w:name="_Toc497746829"/>
      <w:bookmarkStart w:id="1277" w:name="_Toc403578982"/>
      <w:bookmarkStart w:id="1278" w:name="_Toc522201775"/>
      <w:bookmarkStart w:id="1279" w:name="_Toc373227747"/>
      <w:bookmarkStart w:id="1280" w:name="_Toc418518394"/>
      <w:bookmarkStart w:id="1281" w:name="_Toc389065313"/>
      <w:bookmarkStart w:id="1282" w:name="_Toc497747226"/>
      <w:bookmarkStart w:id="1283" w:name="_Toc256000226"/>
      <w:bookmarkStart w:id="1284" w:name="_Toc418751844"/>
      <w:bookmarkStart w:id="1285" w:name="_Toc303539157"/>
      <w:bookmarkStart w:id="1286" w:name="_Toc297120501"/>
      <w:bookmarkStart w:id="1287" w:name="_Toc304295577"/>
      <w:bookmarkStart w:id="1288" w:name="_Toc296891241"/>
      <w:bookmarkStart w:id="1289" w:name="_Toc296891029"/>
      <w:bookmarkStart w:id="1290" w:name="_Toc296503201"/>
      <w:bookmarkStart w:id="1291" w:name="_Toc292559406"/>
      <w:bookmarkStart w:id="1292" w:name="_Toc297216209"/>
      <w:bookmarkStart w:id="1293" w:name="_Toc296347200"/>
      <w:bookmarkStart w:id="1294" w:name="_Toc297048387"/>
      <w:bookmarkStart w:id="1295" w:name="_Toc292559911"/>
      <w:bookmarkStart w:id="1296" w:name="_Toc297123550"/>
      <w:bookmarkStart w:id="1297" w:name="_Toc296346702"/>
      <w:bookmarkStart w:id="1298" w:name="_Toc296944540"/>
      <w:bookmarkStart w:id="1299" w:name="_Toc312678039"/>
      <w:bookmarkStart w:id="1300" w:name="_Toc300935000"/>
      <w:r>
        <w:rPr>
          <w:rFonts w:hint="eastAsia" w:ascii="宋体" w:hAnsi="宋体" w:eastAsia="宋体" w:cs="宋体"/>
          <w:color w:val="auto"/>
          <w:sz w:val="21"/>
          <w:szCs w:val="21"/>
          <w:highlight w:val="none"/>
        </w:rPr>
        <w:t>11.1 市场价格波动引起的调整</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p>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14:paraId="39B7DB3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不</w:t>
      </w:r>
      <w:r>
        <w:rPr>
          <w:rFonts w:hint="eastAsia" w:ascii="宋体" w:hAnsi="宋体" w:eastAsia="宋体" w:cs="宋体"/>
          <w:color w:val="auto"/>
          <w:sz w:val="21"/>
          <w:szCs w:val="21"/>
          <w:highlight w:val="none"/>
          <w:u w:val="single"/>
        </w:rPr>
        <w:t xml:space="preserve">调整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E7C3F2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种方式对合同价格进行调整：</w:t>
      </w:r>
    </w:p>
    <w:p w14:paraId="7EC39D6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3952868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BD85FD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10794B25">
      <w:pPr>
        <w:pStyle w:val="94"/>
        <w:pageBreakBefore w:val="0"/>
        <w:widowControl w:val="0"/>
        <w:kinsoku/>
        <w:wordWrap/>
        <w:overflowPunct/>
        <w:topLinePunct w:val="0"/>
        <w:bidi w:val="0"/>
        <w:snapToGrid/>
        <w:spacing w:line="360" w:lineRule="auto"/>
        <w:ind w:left="0" w:lef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（1）关于基准价格的约定：</w:t>
      </w:r>
      <w:r>
        <w:rPr>
          <w:rFonts w:hint="eastAsia" w:ascii="宋体" w:hAnsi="宋体" w:eastAsia="宋体" w:cs="宋体"/>
          <w:color w:val="auto"/>
          <w:sz w:val="21"/>
          <w:szCs w:val="21"/>
          <w:highlight w:val="none"/>
          <w:u w:val="single"/>
        </w:rPr>
        <w:t>编制招标控制价时采用的当期《桂林市建设工程造价信息》价格计算，若地方材料价格中没有的以《桂林建设工程造价信息》为准。</w:t>
      </w:r>
    </w:p>
    <w:p w14:paraId="325CBC4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w:t>
      </w:r>
      <w:r>
        <w:rPr>
          <w:rFonts w:hint="eastAsia" w:ascii="宋体" w:hAnsi="宋体" w:eastAsia="宋体" w:cs="宋体"/>
          <w:color w:val="auto"/>
          <w:kern w:val="0"/>
          <w:sz w:val="21"/>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5A5DEBC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①承包人在已标价工程量清单或预算书中载明的材料单价低于基准价格的，合同履行期间材料单价涨幅以基准价格为基础超过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%时，或材料单价跌幅以已标价工程量清单或预算书中载明材料单价为基础超过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%时，其超过部分据实调整。</w:t>
      </w:r>
    </w:p>
    <w:p w14:paraId="2924436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%时，材料单价涨幅以已标价工程量清单或预算书中载明材料单价为基础超过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%时，其超过部分据实调整。</w:t>
      </w:r>
    </w:p>
    <w:p w14:paraId="6214DD0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%时，其超过部分据实调整。</w:t>
      </w:r>
    </w:p>
    <w:p w14:paraId="4C63EE4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④除专用合同约定的钢筋、水泥、商品混凝土、沥青混凝土、碎石、砂、片石、沥青、管材、石材、土方</w:t>
      </w:r>
      <w:r>
        <w:rPr>
          <w:rFonts w:hint="eastAsia" w:ascii="宋体" w:hAnsi="宋体" w:eastAsia="宋体" w:cs="宋体"/>
          <w:color w:val="auto"/>
          <w:kern w:val="0"/>
          <w:sz w:val="21"/>
          <w:szCs w:val="21"/>
          <w:highlight w:val="none"/>
        </w:rPr>
        <w:t>（含购土与弃土）</w:t>
      </w:r>
      <w:r>
        <w:rPr>
          <w:rFonts w:hint="eastAsia" w:ascii="宋体" w:hAnsi="宋体" w:eastAsia="宋体" w:cs="宋体"/>
          <w:color w:val="auto"/>
          <w:sz w:val="21"/>
          <w:szCs w:val="21"/>
          <w:highlight w:val="none"/>
        </w:rPr>
        <w:t>等项材料外，其余材料价格不做调整。调整方法：钢筋、水泥、商品混凝土、沥青混凝土、碎石、砂、片石、沥青、管材、石材、土方</w:t>
      </w:r>
      <w:r>
        <w:rPr>
          <w:rFonts w:hint="eastAsia" w:ascii="宋体" w:hAnsi="宋体" w:eastAsia="宋体" w:cs="宋体"/>
          <w:color w:val="auto"/>
          <w:kern w:val="0"/>
          <w:sz w:val="21"/>
          <w:szCs w:val="21"/>
          <w:highlight w:val="none"/>
        </w:rPr>
        <w:t>（含购土与弃土）</w:t>
      </w:r>
      <w:r>
        <w:rPr>
          <w:rFonts w:hint="eastAsia" w:ascii="宋体" w:hAnsi="宋体" w:eastAsia="宋体" w:cs="宋体"/>
          <w:color w:val="auto"/>
          <w:sz w:val="21"/>
          <w:szCs w:val="21"/>
          <w:highlight w:val="none"/>
        </w:rPr>
        <w:t>价格超过部分×中标下浮系数（中标人的投标报价÷预算价），该部分费用列入税前独立费。</w:t>
      </w:r>
    </w:p>
    <w:p w14:paraId="3D96925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在工程施工期间，国家及地区如有新的人工费调整政策文件出台，可按国家及地区相关文件进行人工费调差。</w:t>
      </w:r>
    </w:p>
    <w:p w14:paraId="5AD85F5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1091"/>
    <w:bookmarkEnd w:id="1092"/>
    <w:bookmarkEnd w:id="1093"/>
    <w:bookmarkEnd w:id="1094"/>
    <w:bookmarkEnd w:id="1095"/>
    <w:bookmarkEnd w:id="1096"/>
    <w:p w14:paraId="391EBC0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301" w:name="_Toc292559915"/>
      <w:bookmarkStart w:id="1302" w:name="_Toc296891033"/>
      <w:bookmarkStart w:id="1303" w:name="_Toc296891245"/>
      <w:bookmarkStart w:id="1304" w:name="_Toc296347204"/>
      <w:bookmarkStart w:id="1305" w:name="_Toc296503205"/>
      <w:bookmarkStart w:id="1306" w:name="_Toc296944544"/>
      <w:bookmarkStart w:id="1307" w:name="_Toc296346706"/>
      <w:bookmarkStart w:id="1308" w:name="_Toc292559410"/>
      <w:bookmarkStart w:id="1309" w:name="_Toc297048391"/>
      <w:bookmarkStart w:id="1310" w:name="_Toc297120505"/>
      <w:bookmarkStart w:id="1311" w:name="_Toc418751845"/>
      <w:bookmarkStart w:id="1312" w:name="_Toc256000227"/>
      <w:bookmarkStart w:id="1313" w:name="_Toc418518395"/>
      <w:bookmarkStart w:id="1314" w:name="_Toc403578983"/>
      <w:bookmarkStart w:id="1315" w:name="_Toc418518159"/>
      <w:bookmarkStart w:id="1316" w:name="_Toc522201776"/>
      <w:bookmarkStart w:id="1317" w:name="_Toc497746830"/>
      <w:bookmarkStart w:id="1318" w:name="_Toc497747227"/>
      <w:bookmarkStart w:id="1319" w:name="_Toc373478395"/>
      <w:bookmarkStart w:id="1320" w:name="_Toc351203644"/>
      <w:bookmarkStart w:id="1321" w:name="_Toc418752291"/>
      <w:bookmarkStart w:id="1322" w:name="_Toc418061360"/>
      <w:bookmarkStart w:id="1323" w:name="_Toc373227748"/>
      <w:bookmarkStart w:id="1324" w:name="_Toc300935002"/>
      <w:bookmarkStart w:id="1325" w:name="_Toc304295579"/>
      <w:bookmarkStart w:id="1326" w:name="_Toc312678040"/>
      <w:bookmarkStart w:id="1327" w:name="_Toc297216211"/>
      <w:bookmarkStart w:id="1328" w:name="_Toc303539159"/>
      <w:bookmarkStart w:id="1329" w:name="_Toc297123552"/>
      <w:r>
        <w:rPr>
          <w:rFonts w:hint="eastAsia" w:ascii="宋体" w:hAnsi="宋体" w:eastAsia="宋体" w:cs="宋体"/>
          <w:color w:val="auto"/>
          <w:sz w:val="21"/>
          <w:szCs w:val="21"/>
          <w:highlight w:val="none"/>
        </w:rPr>
        <w:t xml:space="preserve">12. </w:t>
      </w:r>
      <w:bookmarkEnd w:id="1301"/>
      <w:bookmarkEnd w:id="1302"/>
      <w:bookmarkEnd w:id="1303"/>
      <w:bookmarkEnd w:id="1304"/>
      <w:bookmarkEnd w:id="1305"/>
      <w:bookmarkEnd w:id="1306"/>
      <w:bookmarkEnd w:id="1307"/>
      <w:bookmarkEnd w:id="1308"/>
      <w:bookmarkEnd w:id="1309"/>
      <w:bookmarkEnd w:id="1310"/>
      <w:r>
        <w:rPr>
          <w:rFonts w:hint="eastAsia" w:ascii="宋体" w:hAnsi="宋体" w:eastAsia="宋体" w:cs="宋体"/>
          <w:color w:val="auto"/>
          <w:sz w:val="21"/>
          <w:szCs w:val="21"/>
          <w:highlight w:val="none"/>
        </w:rPr>
        <w:t>合同价格、计量与支付</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p>
    <w:bookmarkEnd w:id="1324"/>
    <w:bookmarkEnd w:id="1325"/>
    <w:bookmarkEnd w:id="1326"/>
    <w:bookmarkEnd w:id="1327"/>
    <w:bookmarkEnd w:id="1328"/>
    <w:bookmarkEnd w:id="1329"/>
    <w:p w14:paraId="66517A6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330" w:name="_Toc267251461"/>
      <w:bookmarkStart w:id="1331" w:name="_Toc292559916"/>
      <w:bookmarkStart w:id="1332" w:name="_Toc292559411"/>
      <w:bookmarkStart w:id="1333" w:name="_Toc296891246"/>
      <w:bookmarkStart w:id="1334" w:name="_Toc296503206"/>
      <w:bookmarkStart w:id="1335" w:name="_Toc296346707"/>
      <w:bookmarkStart w:id="1336" w:name="_Toc297048392"/>
      <w:bookmarkStart w:id="1337" w:name="_Toc296347205"/>
      <w:bookmarkStart w:id="1338" w:name="_Toc296891034"/>
      <w:bookmarkStart w:id="1339" w:name="_Toc297120506"/>
      <w:bookmarkStart w:id="1340" w:name="_Toc296944545"/>
      <w:bookmarkStart w:id="1341" w:name="_Toc373478396"/>
      <w:bookmarkStart w:id="1342" w:name="_Toc497747228"/>
      <w:bookmarkStart w:id="1343" w:name="_Toc389065314"/>
      <w:bookmarkStart w:id="1344" w:name="_Toc497746831"/>
      <w:bookmarkStart w:id="1345" w:name="_Toc256000228"/>
      <w:bookmarkStart w:id="1346" w:name="_Toc522201777"/>
      <w:bookmarkStart w:id="1347" w:name="_Toc418752292"/>
      <w:bookmarkStart w:id="1348" w:name="_Toc403578984"/>
      <w:bookmarkStart w:id="1349" w:name="_Toc418518160"/>
      <w:bookmarkStart w:id="1350" w:name="_Toc373227749"/>
      <w:bookmarkStart w:id="1351" w:name="_Toc418061361"/>
      <w:bookmarkStart w:id="1352" w:name="_Toc418518396"/>
      <w:bookmarkStart w:id="1353" w:name="_Toc418751846"/>
      <w:bookmarkStart w:id="1354" w:name="_Toc304295580"/>
      <w:bookmarkStart w:id="1355" w:name="_Toc303539160"/>
      <w:bookmarkStart w:id="1356" w:name="_Toc297123553"/>
      <w:bookmarkStart w:id="1357" w:name="_Toc312678041"/>
      <w:bookmarkStart w:id="1358" w:name="_Toc300935003"/>
      <w:bookmarkStart w:id="1359" w:name="_Toc297216212"/>
      <w:r>
        <w:rPr>
          <w:rFonts w:hint="eastAsia" w:ascii="宋体" w:hAnsi="宋体" w:eastAsia="宋体" w:cs="宋体"/>
          <w:color w:val="auto"/>
          <w:sz w:val="21"/>
          <w:szCs w:val="21"/>
          <w:highlight w:val="none"/>
        </w:rPr>
        <w:t>12.1 合</w:t>
      </w:r>
      <w:bookmarkEnd w:id="1330"/>
      <w:bookmarkEnd w:id="1331"/>
      <w:bookmarkEnd w:id="1332"/>
      <w:r>
        <w:rPr>
          <w:rFonts w:hint="eastAsia" w:ascii="宋体" w:hAnsi="宋体" w:eastAsia="宋体" w:cs="宋体"/>
          <w:color w:val="auto"/>
          <w:sz w:val="21"/>
          <w:szCs w:val="21"/>
          <w:highlight w:val="none"/>
        </w:rPr>
        <w:t>同价</w:t>
      </w:r>
      <w:bookmarkEnd w:id="1333"/>
      <w:bookmarkEnd w:id="1334"/>
      <w:bookmarkEnd w:id="1335"/>
      <w:bookmarkEnd w:id="1336"/>
      <w:bookmarkEnd w:id="1337"/>
      <w:bookmarkEnd w:id="1338"/>
      <w:bookmarkEnd w:id="1339"/>
      <w:bookmarkEnd w:id="1340"/>
      <w:r>
        <w:rPr>
          <w:rFonts w:hint="eastAsia" w:ascii="宋体" w:hAnsi="宋体" w:eastAsia="宋体" w:cs="宋体"/>
          <w:color w:val="auto"/>
          <w:sz w:val="21"/>
          <w:szCs w:val="21"/>
          <w:highlight w:val="none"/>
        </w:rPr>
        <w:t>格形式</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p>
    <w:bookmarkEnd w:id="1354"/>
    <w:bookmarkEnd w:id="1355"/>
    <w:bookmarkEnd w:id="1356"/>
    <w:bookmarkEnd w:id="1357"/>
    <w:bookmarkEnd w:id="1358"/>
    <w:bookmarkEnd w:id="1359"/>
    <w:p w14:paraId="0369E1A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bookmarkStart w:id="1360" w:name="_Toc373227750"/>
      <w:bookmarkStart w:id="1361" w:name="_Toc389065315"/>
      <w:bookmarkStart w:id="1362" w:name="_Toc373478397"/>
      <w:bookmarkStart w:id="1363" w:name="_Toc297216213"/>
      <w:bookmarkStart w:id="1364" w:name="_Toc300935004"/>
      <w:bookmarkStart w:id="1365" w:name="_Toc304295581"/>
      <w:bookmarkStart w:id="1366" w:name="_Toc312678042"/>
      <w:bookmarkStart w:id="1367" w:name="_Toc303539161"/>
      <w:bookmarkStart w:id="1368" w:name="_Toc297123554"/>
      <w:bookmarkStart w:id="1369" w:name="_Toc292559412"/>
      <w:bookmarkStart w:id="1370" w:name="_Toc297120507"/>
      <w:bookmarkStart w:id="1371" w:name="_Toc297048393"/>
      <w:bookmarkStart w:id="1372" w:name="_Toc296347206"/>
      <w:bookmarkStart w:id="1373" w:name="_Toc296503207"/>
      <w:bookmarkStart w:id="1374" w:name="_Toc292559917"/>
      <w:bookmarkStart w:id="1375" w:name="_Toc296944546"/>
      <w:bookmarkStart w:id="1376" w:name="_Toc296891035"/>
      <w:bookmarkStart w:id="1377" w:name="_Toc296346708"/>
      <w:bookmarkStart w:id="1378" w:name="_Toc296891247"/>
      <w:r>
        <w:rPr>
          <w:rFonts w:hint="eastAsia" w:ascii="宋体" w:hAnsi="宋体" w:eastAsia="宋体" w:cs="宋体"/>
          <w:color w:val="auto"/>
          <w:sz w:val="21"/>
          <w:szCs w:val="21"/>
          <w:highlight w:val="none"/>
        </w:rPr>
        <w:t>（1）单价合同。</w:t>
      </w:r>
    </w:p>
    <w:p w14:paraId="0F28BF5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本合同价款采用</w:t>
      </w:r>
      <w:r>
        <w:rPr>
          <w:rFonts w:hint="eastAsia" w:ascii="宋体" w:hAnsi="宋体" w:eastAsia="宋体" w:cs="宋体"/>
          <w:color w:val="auto"/>
          <w:sz w:val="21"/>
          <w:szCs w:val="21"/>
          <w:highlight w:val="none"/>
          <w:u w:val="single"/>
        </w:rPr>
        <w:t>固定综合单价方式</w:t>
      </w:r>
      <w:r>
        <w:rPr>
          <w:rFonts w:hint="eastAsia" w:ascii="宋体" w:hAnsi="宋体" w:eastAsia="宋体" w:cs="宋体"/>
          <w:color w:val="auto"/>
          <w:sz w:val="21"/>
          <w:szCs w:val="21"/>
          <w:highlight w:val="none"/>
        </w:rPr>
        <w:t>确定。</w:t>
      </w:r>
    </w:p>
    <w:p w14:paraId="652FF43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除工程变更、政策性调整、本合同约定的材料、设备价格变动风险以外因素。</w:t>
      </w:r>
    </w:p>
    <w:p w14:paraId="2959AF3B">
      <w:pPr>
        <w:pStyle w:val="136"/>
        <w:pageBreakBefore w:val="0"/>
        <w:widowControl w:val="0"/>
        <w:kinsoku/>
        <w:wordWrap/>
        <w:overflowPunct/>
        <w:topLinePunct w:val="0"/>
        <w:bidi w:val="0"/>
        <w:snapToGrid/>
        <w:spacing w:line="360" w:lineRule="auto"/>
        <w:ind w:left="0" w:lef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0C3EFCA0">
      <w:pPr>
        <w:pStyle w:val="136"/>
        <w:pageBreakBefore w:val="0"/>
        <w:widowControl w:val="0"/>
        <w:kinsoku/>
        <w:wordWrap/>
        <w:overflowPunct/>
        <w:topLinePunct w:val="0"/>
        <w:bidi w:val="0"/>
        <w:snapToGrid/>
        <w:spacing w:line="360" w:lineRule="auto"/>
        <w:ind w:left="0" w:lef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①工程变更：按10.4.1变更估价原则的约定调整。</w:t>
      </w:r>
    </w:p>
    <w:p w14:paraId="3A3CBA33">
      <w:pPr>
        <w:pStyle w:val="136"/>
        <w:pageBreakBefore w:val="0"/>
        <w:widowControl w:val="0"/>
        <w:kinsoku/>
        <w:wordWrap/>
        <w:overflowPunct/>
        <w:topLinePunct w:val="0"/>
        <w:bidi w:val="0"/>
        <w:snapToGrid/>
        <w:spacing w:line="360" w:lineRule="auto"/>
        <w:ind w:left="0" w:lef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②政策性调整：按自治区建设行政主管部门颁布的文件执行。</w:t>
      </w:r>
    </w:p>
    <w:p w14:paraId="22BABCBF">
      <w:pPr>
        <w:pStyle w:val="136"/>
        <w:pageBreakBefore w:val="0"/>
        <w:widowControl w:val="0"/>
        <w:kinsoku/>
        <w:wordWrap/>
        <w:overflowPunct/>
        <w:topLinePunct w:val="0"/>
        <w:bidi w:val="0"/>
        <w:snapToGrid/>
        <w:spacing w:line="360" w:lineRule="auto"/>
        <w:ind w:left="0" w:lef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③材料、设备价格变动风险：按11.1的约定调整。</w:t>
      </w:r>
    </w:p>
    <w:p w14:paraId="3B464B7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④其它：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397B44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2610574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E64AE0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1CA43E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8B0DAE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379" w:name="_Toc256000229"/>
      <w:bookmarkStart w:id="1380" w:name="_Toc418518161"/>
      <w:bookmarkStart w:id="1381" w:name="_Toc403578985"/>
      <w:bookmarkStart w:id="1382" w:name="_Toc497747229"/>
      <w:bookmarkStart w:id="1383" w:name="_Toc418518397"/>
      <w:bookmarkStart w:id="1384" w:name="_Toc418061362"/>
      <w:bookmarkStart w:id="1385" w:name="_Toc497746832"/>
      <w:bookmarkStart w:id="1386" w:name="_Toc522201778"/>
      <w:bookmarkStart w:id="1387" w:name="_Toc418752293"/>
      <w:bookmarkStart w:id="1388" w:name="_Toc418751847"/>
      <w:r>
        <w:rPr>
          <w:rFonts w:hint="eastAsia" w:ascii="宋体" w:hAnsi="宋体" w:eastAsia="宋体" w:cs="宋体"/>
          <w:color w:val="auto"/>
          <w:sz w:val="21"/>
          <w:szCs w:val="21"/>
          <w:highlight w:val="none"/>
        </w:rPr>
        <w:t>12.2 预付款</w:t>
      </w:r>
      <w:bookmarkEnd w:id="1360"/>
      <w:bookmarkEnd w:id="1361"/>
      <w:bookmarkEnd w:id="1362"/>
      <w:bookmarkEnd w:id="1379"/>
      <w:bookmarkEnd w:id="1380"/>
      <w:bookmarkEnd w:id="1381"/>
      <w:bookmarkEnd w:id="1382"/>
      <w:bookmarkEnd w:id="1383"/>
      <w:bookmarkEnd w:id="1384"/>
      <w:bookmarkEnd w:id="1385"/>
      <w:bookmarkEnd w:id="1386"/>
      <w:bookmarkEnd w:id="1387"/>
      <w:bookmarkEnd w:id="1388"/>
    </w:p>
    <w:bookmarkEnd w:id="1363"/>
    <w:bookmarkEnd w:id="1364"/>
    <w:bookmarkEnd w:id="1365"/>
    <w:bookmarkEnd w:id="1366"/>
    <w:bookmarkEnd w:id="1367"/>
    <w:bookmarkEnd w:id="1368"/>
    <w:p w14:paraId="37CA32B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6D6249A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合同价的30%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2B98C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签订合同后支付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DD7B65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1A231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2EC5323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06CB33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179D35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预付款担保格式见合同附件9。</w:t>
      </w:r>
    </w:p>
    <w:bookmarkEnd w:id="1369"/>
    <w:bookmarkEnd w:id="1370"/>
    <w:bookmarkEnd w:id="1371"/>
    <w:bookmarkEnd w:id="1372"/>
    <w:bookmarkEnd w:id="1373"/>
    <w:bookmarkEnd w:id="1374"/>
    <w:bookmarkEnd w:id="1375"/>
    <w:bookmarkEnd w:id="1376"/>
    <w:bookmarkEnd w:id="1377"/>
    <w:bookmarkEnd w:id="1378"/>
    <w:p w14:paraId="7C8C321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389" w:name="_Toc256000230"/>
      <w:bookmarkStart w:id="1390" w:name="_Toc418752294"/>
      <w:bookmarkStart w:id="1391" w:name="_Toc497746833"/>
      <w:bookmarkStart w:id="1392" w:name="_Toc522201779"/>
      <w:bookmarkStart w:id="1393" w:name="_Toc403578986"/>
      <w:bookmarkStart w:id="1394" w:name="_Toc418061363"/>
      <w:bookmarkStart w:id="1395" w:name="_Toc497747230"/>
      <w:bookmarkStart w:id="1396" w:name="_Toc373227751"/>
      <w:bookmarkStart w:id="1397" w:name="_Toc418751848"/>
      <w:bookmarkStart w:id="1398" w:name="_Toc418518398"/>
      <w:bookmarkStart w:id="1399" w:name="_Toc389065316"/>
      <w:bookmarkStart w:id="1400" w:name="_Toc373478398"/>
      <w:bookmarkStart w:id="1401" w:name="_Toc418518162"/>
      <w:r>
        <w:rPr>
          <w:rFonts w:hint="eastAsia" w:ascii="宋体" w:hAnsi="宋体" w:eastAsia="宋体" w:cs="宋体"/>
          <w:color w:val="auto"/>
          <w:sz w:val="21"/>
          <w:szCs w:val="21"/>
          <w:highlight w:val="none"/>
        </w:rPr>
        <w:t>12.3 计量</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14:paraId="3AB97D7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bookmarkStart w:id="1402" w:name="_Toc418518399"/>
      <w:bookmarkStart w:id="1403" w:name="_Toc497746834"/>
      <w:bookmarkStart w:id="1404" w:name="_Toc373227752"/>
      <w:bookmarkStart w:id="1405" w:name="_Toc418061364"/>
      <w:bookmarkStart w:id="1406" w:name="_Toc418751849"/>
      <w:bookmarkStart w:id="1407" w:name="_Toc373478399"/>
      <w:bookmarkStart w:id="1408" w:name="_Toc418752295"/>
      <w:bookmarkStart w:id="1409" w:name="_Toc389065317"/>
      <w:bookmarkStart w:id="1410" w:name="_Toc418518163"/>
      <w:bookmarkStart w:id="1411" w:name="_Toc497747231"/>
      <w:bookmarkStart w:id="1412" w:name="_Toc403578987"/>
      <w:r>
        <w:rPr>
          <w:rFonts w:hint="eastAsia" w:ascii="宋体" w:hAnsi="宋体" w:eastAsia="宋体" w:cs="宋体"/>
          <w:color w:val="auto"/>
          <w:sz w:val="21"/>
          <w:szCs w:val="21"/>
          <w:highlight w:val="none"/>
        </w:rPr>
        <w:t xml:space="preserve">12.3.1 计量原则 </w:t>
      </w:r>
    </w:p>
    <w:p w14:paraId="5FC7C54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eastAsia="宋体" w:cs="宋体"/>
          <w:color w:val="auto"/>
          <w:sz w:val="21"/>
          <w:szCs w:val="21"/>
          <w:highlight w:val="none"/>
        </w:rPr>
        <w:t xml:space="preserve"> </w:t>
      </w:r>
    </w:p>
    <w:p w14:paraId="1623D1D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12.3.2 计量周期 </w:t>
      </w:r>
    </w:p>
    <w:p w14:paraId="26DC0D3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承包人每月25日前向监理人报送上月20日至本月19日完成的工程量报告，并附具进度款申请单、已完成工程量报表和有关资料。</w:t>
      </w:r>
      <w:r>
        <w:rPr>
          <w:rFonts w:hint="eastAsia" w:ascii="宋体" w:hAnsi="宋体" w:eastAsia="宋体" w:cs="宋体"/>
          <w:color w:val="auto"/>
          <w:sz w:val="21"/>
          <w:szCs w:val="21"/>
          <w:highlight w:val="none"/>
        </w:rPr>
        <w:t xml:space="preserve"> </w:t>
      </w:r>
    </w:p>
    <w:p w14:paraId="4A0FCD5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12.3.3 单价合同的计量 </w:t>
      </w:r>
    </w:p>
    <w:p w14:paraId="3CF4BDD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（1）</w:t>
      </w:r>
      <w:r>
        <w:rPr>
          <w:rFonts w:hint="eastAsia" w:ascii="宋体" w:hAnsi="宋体" w:eastAsia="宋体" w:cs="宋体"/>
          <w:color w:val="auto"/>
          <w:sz w:val="21"/>
          <w:szCs w:val="21"/>
          <w:highlight w:val="none"/>
          <w:u w:val="single"/>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cs="宋体"/>
          <w:color w:val="auto"/>
          <w:sz w:val="21"/>
          <w:szCs w:val="21"/>
          <w:highlight w:val="none"/>
          <w:u w:val="single"/>
          <w:lang w:eastAsia="zh-CN"/>
        </w:rPr>
        <w:t>（2）</w:t>
      </w:r>
      <w:r>
        <w:rPr>
          <w:rFonts w:hint="eastAsia" w:ascii="宋体" w:hAnsi="宋体" w:eastAsia="宋体" w:cs="宋体"/>
          <w:color w:val="auto"/>
          <w:sz w:val="21"/>
          <w:szCs w:val="21"/>
          <w:highlight w:val="none"/>
          <w:u w:val="single"/>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auto"/>
          <w:sz w:val="21"/>
          <w:szCs w:val="21"/>
          <w:highlight w:val="none"/>
        </w:rPr>
        <w:t xml:space="preserve">。 </w:t>
      </w:r>
    </w:p>
    <w:p w14:paraId="7E6DD9D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12.3.4 总价合同的计量 </w:t>
      </w:r>
    </w:p>
    <w:p w14:paraId="6C74964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8AD121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 总价合同采用支付分解表计量支付的，是否适用第 12.3.4 项〔总价合同的计量〕约定进行计量：</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 xml:space="preserve">。 </w:t>
      </w:r>
    </w:p>
    <w:p w14:paraId="54299E1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12.3.6 其他价格形式合同的计量 </w:t>
      </w:r>
    </w:p>
    <w:p w14:paraId="32146D5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 xml:space="preserve">。 </w:t>
      </w:r>
    </w:p>
    <w:p w14:paraId="304A214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bookmarkEnd w:id="1402"/>
      <w:bookmarkEnd w:id="1403"/>
      <w:bookmarkEnd w:id="1404"/>
      <w:bookmarkEnd w:id="1405"/>
      <w:bookmarkEnd w:id="1406"/>
      <w:bookmarkEnd w:id="1407"/>
      <w:bookmarkEnd w:id="1408"/>
      <w:bookmarkEnd w:id="1409"/>
      <w:bookmarkEnd w:id="1410"/>
      <w:bookmarkEnd w:id="1411"/>
      <w:bookmarkEnd w:id="1412"/>
    </w:p>
    <w:p w14:paraId="0989567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bookmarkStart w:id="1413" w:name="_Toc296944550"/>
      <w:bookmarkStart w:id="1414" w:name="_Toc296891039"/>
      <w:bookmarkStart w:id="1415" w:name="_Toc300935006"/>
      <w:bookmarkStart w:id="1416" w:name="_Toc297048397"/>
      <w:bookmarkStart w:id="1417" w:name="_Toc292559416"/>
      <w:bookmarkStart w:id="1418" w:name="_Toc296891251"/>
      <w:bookmarkStart w:id="1419" w:name="_Toc296346712"/>
      <w:bookmarkStart w:id="1420" w:name="_Toc297123556"/>
      <w:bookmarkStart w:id="1421" w:name="_Toc296503211"/>
      <w:bookmarkStart w:id="1422" w:name="_Toc297120511"/>
      <w:bookmarkStart w:id="1423" w:name="_Toc296347210"/>
      <w:bookmarkStart w:id="1424" w:name="_Toc303539163"/>
      <w:bookmarkStart w:id="1425" w:name="_Toc292559921"/>
      <w:bookmarkStart w:id="1426" w:name="_Toc297216215"/>
      <w:r>
        <w:rPr>
          <w:rFonts w:hint="eastAsia" w:ascii="宋体" w:hAnsi="宋体" w:eastAsia="宋体" w:cs="宋体"/>
          <w:color w:val="auto"/>
          <w:sz w:val="21"/>
          <w:szCs w:val="21"/>
          <w:highlight w:val="none"/>
        </w:rPr>
        <w:t>12.4.1 付款周期</w:t>
      </w:r>
    </w:p>
    <w:p w14:paraId="1E3EDE1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关于付款周期的约定：</w:t>
      </w:r>
      <w:r>
        <w:rPr>
          <w:rFonts w:hint="eastAsia" w:ascii="宋体" w:hAnsi="宋体" w:eastAsia="宋体" w:cs="宋体"/>
          <w:bCs/>
          <w:color w:val="auto"/>
          <w:sz w:val="21"/>
          <w:szCs w:val="21"/>
          <w:highlight w:val="none"/>
          <w:u w:val="single"/>
        </w:rPr>
        <w:t xml:space="preserve">工程款按月支付，合同内进度款支付额为已完成工程量的 80%，工程变更部分进度款支付额为已完成工程量的 60%；工程竣工验收达到质量要求，合同内进度款支付至实际完成工程量（经监理审核、发包人同意的）的 </w:t>
      </w:r>
      <w:r>
        <w:rPr>
          <w:rFonts w:hint="eastAsia" w:ascii="宋体" w:hAnsi="宋体" w:eastAsia="宋体" w:cs="宋体"/>
          <w:bCs/>
          <w:color w:val="auto"/>
          <w:sz w:val="21"/>
          <w:szCs w:val="21"/>
          <w:highlight w:val="none"/>
          <w:u w:val="single"/>
          <w:lang w:val="en-US" w:eastAsia="zh-CN"/>
        </w:rPr>
        <w:t>85</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含预付款</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，合同外进度款支付至实际完成工程量（经监理审核、发包人同意的）的 70%。结算经</w:t>
      </w:r>
      <w:r>
        <w:rPr>
          <w:rFonts w:hint="eastAsia" w:ascii="宋体" w:hAnsi="宋体" w:eastAsia="宋体" w:cs="宋体"/>
          <w:bCs/>
          <w:color w:val="auto"/>
          <w:sz w:val="21"/>
          <w:szCs w:val="21"/>
          <w:highlight w:val="none"/>
          <w:u w:val="single"/>
          <w:lang w:eastAsia="zh-CN"/>
        </w:rPr>
        <w:t>桂林市</w:t>
      </w:r>
      <w:r>
        <w:rPr>
          <w:rFonts w:hint="eastAsia" w:ascii="宋体" w:hAnsi="宋体" w:eastAsia="宋体" w:cs="宋体"/>
          <w:bCs/>
          <w:color w:val="auto"/>
          <w:sz w:val="21"/>
          <w:szCs w:val="21"/>
          <w:highlight w:val="none"/>
          <w:u w:val="single"/>
          <w:lang w:val="en-US" w:eastAsia="zh-CN"/>
        </w:rPr>
        <w:t>先</w:t>
      </w:r>
      <w:r>
        <w:rPr>
          <w:rFonts w:hint="eastAsia" w:ascii="宋体" w:hAnsi="宋体" w:cs="宋体"/>
          <w:bCs/>
          <w:color w:val="auto"/>
          <w:sz w:val="21"/>
          <w:szCs w:val="21"/>
          <w:highlight w:val="none"/>
          <w:u w:val="single"/>
          <w:lang w:val="en-US" w:eastAsia="zh-CN"/>
        </w:rPr>
        <w:t>经</w:t>
      </w:r>
      <w:r>
        <w:rPr>
          <w:rFonts w:hint="eastAsia" w:ascii="宋体" w:hAnsi="宋体" w:eastAsia="宋体" w:cs="宋体"/>
          <w:bCs/>
          <w:color w:val="auto"/>
          <w:sz w:val="21"/>
          <w:szCs w:val="21"/>
          <w:highlight w:val="none"/>
          <w:u w:val="single"/>
          <w:lang w:eastAsia="zh-CN"/>
        </w:rPr>
        <w:t>财政局</w:t>
      </w:r>
      <w:r>
        <w:rPr>
          <w:rFonts w:hint="eastAsia" w:ascii="宋体" w:hAnsi="宋体" w:eastAsia="宋体" w:cs="宋体"/>
          <w:bCs/>
          <w:color w:val="auto"/>
          <w:sz w:val="21"/>
          <w:szCs w:val="21"/>
          <w:highlight w:val="none"/>
          <w:u w:val="single"/>
        </w:rPr>
        <w:t>审定后，工程款支付至结算总价的 97%（承包人同时开具含质保金在内的符合相关法律规定的正规发票） ；发包人按工程价款结算总额的</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%预留工程</w:t>
      </w:r>
      <w:r>
        <w:rPr>
          <w:rFonts w:hint="eastAsia" w:ascii="宋体" w:hAnsi="宋体" w:eastAsia="宋体" w:cs="宋体"/>
          <w:bCs/>
          <w:color w:val="auto"/>
          <w:sz w:val="21"/>
          <w:szCs w:val="21"/>
          <w:highlight w:val="none"/>
          <w:u w:val="single"/>
          <w:lang w:eastAsia="zh-CN"/>
        </w:rPr>
        <w:t>质量保证金</w:t>
      </w:r>
      <w:r>
        <w:rPr>
          <w:rFonts w:hint="eastAsia" w:ascii="宋体" w:hAnsi="宋体" w:eastAsia="宋体" w:cs="宋体"/>
          <w:bCs/>
          <w:color w:val="auto"/>
          <w:sz w:val="21"/>
          <w:szCs w:val="21"/>
          <w:highlight w:val="none"/>
          <w:u w:val="single"/>
        </w:rPr>
        <w:t>，待工程缺陷责任期满后，双方确认无质量返修问题后返还（无息）。</w:t>
      </w:r>
    </w:p>
    <w:p w14:paraId="3B1C77F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每次付款前，承包人应按发包人的要求提供符合相关法律法规的增值税发票，如发票不符合要求，发包人有权拒收，承包人应承担因不合格发票产生的所有责任。</w:t>
      </w:r>
    </w:p>
    <w:p w14:paraId="441BA47D">
      <w:pPr>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根据自治区办公厅 《关于全面治理拖欠农民工工资问题的实施意见》(桂政办发[2016]113号)、《关于印发广西壮族自治区工程建设领域工人工资支付专用账户管理办法的通知》(桂薪联发[2016]1号)、《桂林市财政局关于落实政府投资工程项目工程款与农民工工资分帐拨款的通知》市财建【2018】73号等文件规定，在全区工程建设领域，实行人工费用和其他工程款分账管理。</w:t>
      </w:r>
    </w:p>
    <w:p w14:paraId="25F4755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44012AF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Cs/>
          <w:color w:val="auto"/>
          <w:sz w:val="21"/>
          <w:szCs w:val="21"/>
          <w:highlight w:val="none"/>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27EC5BD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r>
        <w:rPr>
          <w:rFonts w:hint="eastAsia" w:ascii="宋体" w:hAnsi="宋体" w:eastAsia="宋体" w:cs="宋体"/>
          <w:color w:val="auto"/>
          <w:sz w:val="21"/>
          <w:szCs w:val="21"/>
          <w:highlight w:val="none"/>
        </w:rPr>
        <w:t>2.4.3 进度付款申请单的提交</w:t>
      </w:r>
    </w:p>
    <w:p w14:paraId="6558911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Cs/>
          <w:color w:val="auto"/>
          <w:sz w:val="21"/>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6E13BC6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E2D4AA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854B97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237FDE5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监理人收到承包人进度付款申请单以及相关资料后 7 天内完成审查并报送发包人</w:t>
      </w:r>
      <w:r>
        <w:rPr>
          <w:rFonts w:hint="eastAsia" w:ascii="宋体" w:hAnsi="宋体" w:eastAsia="宋体" w:cs="宋体"/>
          <w:color w:val="auto"/>
          <w:sz w:val="21"/>
          <w:szCs w:val="21"/>
          <w:highlight w:val="none"/>
        </w:rPr>
        <w:t>。</w:t>
      </w:r>
    </w:p>
    <w:p w14:paraId="0BA40C8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收到后 7 天内完成审批并签发</w:t>
      </w:r>
      <w:r>
        <w:rPr>
          <w:rFonts w:hint="eastAsia" w:ascii="宋体" w:hAnsi="宋体" w:eastAsia="宋体" w:cs="宋体"/>
          <w:color w:val="auto"/>
          <w:sz w:val="21"/>
          <w:szCs w:val="21"/>
          <w:highlight w:val="none"/>
        </w:rPr>
        <w:t>。</w:t>
      </w:r>
    </w:p>
    <w:p w14:paraId="57364B9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办理相关付款手续后的7天内 </w:t>
      </w:r>
      <w:r>
        <w:rPr>
          <w:rFonts w:hint="eastAsia" w:ascii="宋体" w:hAnsi="宋体" w:eastAsia="宋体" w:cs="宋体"/>
          <w:color w:val="auto"/>
          <w:sz w:val="21"/>
          <w:szCs w:val="21"/>
          <w:highlight w:val="none"/>
        </w:rPr>
        <w:t>。</w:t>
      </w:r>
    </w:p>
    <w:p w14:paraId="2921ECD6">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1BC8990">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14:paraId="4AAEED5D">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5227D661">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D761A7E">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 单价合同的总价项目支付分解表的编制与审批：</w:t>
      </w:r>
      <w:r>
        <w:rPr>
          <w:rFonts w:hint="eastAsia" w:ascii="宋体" w:hAnsi="宋体" w:eastAsia="宋体" w:cs="宋体"/>
          <w:color w:val="auto"/>
          <w:sz w:val="21"/>
          <w:szCs w:val="21"/>
          <w:highlight w:val="none"/>
          <w:u w:val="single"/>
        </w:rPr>
        <w:t>单价项目不采用支付分解表的方式计算，而按《建设工程工程量清单计价规范（GB50500-2013）广西壮族自治区实施细则（修订本）》的规定执行。</w:t>
      </w:r>
    </w:p>
    <w:bookmarkEnd w:id="1097"/>
    <w:p w14:paraId="17F67007">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427" w:name="_Toc403578988"/>
      <w:bookmarkStart w:id="1428" w:name="_Toc256000231"/>
      <w:bookmarkStart w:id="1429" w:name="_Toc522201780"/>
      <w:bookmarkStart w:id="1430" w:name="_Toc418061365"/>
      <w:bookmarkStart w:id="1431" w:name="_Toc418752296"/>
      <w:bookmarkStart w:id="1432" w:name="_Toc418518164"/>
      <w:bookmarkStart w:id="1433" w:name="_Toc497746835"/>
      <w:bookmarkStart w:id="1434" w:name="_Toc373227753"/>
      <w:bookmarkStart w:id="1435" w:name="_Toc418518400"/>
      <w:bookmarkStart w:id="1436" w:name="_Toc351203645"/>
      <w:bookmarkStart w:id="1437" w:name="_Toc497747232"/>
      <w:bookmarkStart w:id="1438" w:name="_Toc389065318"/>
      <w:bookmarkStart w:id="1439" w:name="_Toc373478400"/>
      <w:bookmarkStart w:id="1440" w:name="_Toc418751850"/>
      <w:bookmarkStart w:id="1441" w:name="_Toc297048405"/>
      <w:bookmarkStart w:id="1442" w:name="_Toc296347218"/>
      <w:bookmarkStart w:id="1443" w:name="_Toc312678053"/>
      <w:bookmarkStart w:id="1444" w:name="_Toc297216223"/>
      <w:bookmarkStart w:id="1445" w:name="_Toc303539172"/>
      <w:bookmarkStart w:id="1446" w:name="_Toc296891047"/>
      <w:bookmarkStart w:id="1447" w:name="_Toc292559929"/>
      <w:bookmarkStart w:id="1448" w:name="_Toc297120519"/>
      <w:bookmarkStart w:id="1449" w:name="_Toc296891259"/>
      <w:bookmarkStart w:id="1450" w:name="_Toc296944558"/>
      <w:bookmarkStart w:id="1451" w:name="_Toc292559424"/>
      <w:bookmarkStart w:id="1452" w:name="_Toc300935015"/>
      <w:bookmarkStart w:id="1453" w:name="_Toc296346720"/>
      <w:bookmarkStart w:id="1454" w:name="_Toc297123564"/>
      <w:bookmarkStart w:id="1455" w:name="_Toc296503219"/>
      <w:bookmarkStart w:id="1456" w:name="_Toc304295593"/>
      <w:r>
        <w:rPr>
          <w:rFonts w:hint="eastAsia" w:ascii="宋体" w:hAnsi="宋体" w:eastAsia="宋体" w:cs="宋体"/>
          <w:color w:val="auto"/>
          <w:sz w:val="21"/>
          <w:szCs w:val="21"/>
          <w:highlight w:val="none"/>
        </w:rPr>
        <w:t>13. 验收和工程试车</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14:paraId="1A30E42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457" w:name="_Toc418751851"/>
      <w:bookmarkStart w:id="1458" w:name="_Toc418518165"/>
      <w:bookmarkStart w:id="1459" w:name="_Toc497746836"/>
      <w:bookmarkStart w:id="1460" w:name="_Toc373478401"/>
      <w:bookmarkStart w:id="1461" w:name="_Toc418518401"/>
      <w:bookmarkStart w:id="1462" w:name="_Toc418061366"/>
      <w:bookmarkStart w:id="1463" w:name="_Toc389065319"/>
      <w:bookmarkStart w:id="1464" w:name="_Toc373227754"/>
      <w:bookmarkStart w:id="1465" w:name="_Toc497747233"/>
      <w:bookmarkStart w:id="1466" w:name="_Toc418752297"/>
      <w:bookmarkStart w:id="1467" w:name="_Toc522201781"/>
      <w:bookmarkStart w:id="1468" w:name="_Toc256000232"/>
      <w:bookmarkStart w:id="1469" w:name="_Toc403578989"/>
      <w:r>
        <w:rPr>
          <w:rFonts w:hint="eastAsia" w:ascii="宋体" w:hAnsi="宋体" w:eastAsia="宋体" w:cs="宋体"/>
          <w:color w:val="auto"/>
          <w:sz w:val="21"/>
          <w:szCs w:val="21"/>
          <w:highlight w:val="none"/>
        </w:rPr>
        <w:t>13.1 分部分项工程验收</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14:paraId="66B77AD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10A6FF9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4D407F10">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470" w:name="_Toc418752298"/>
      <w:bookmarkStart w:id="1471" w:name="_Toc497747234"/>
      <w:bookmarkStart w:id="1472" w:name="_Toc373478402"/>
      <w:bookmarkStart w:id="1473" w:name="_Toc373227755"/>
      <w:bookmarkStart w:id="1474" w:name="_Toc403578990"/>
      <w:bookmarkStart w:id="1475" w:name="_Toc497746837"/>
      <w:bookmarkStart w:id="1476" w:name="_Toc418751852"/>
      <w:bookmarkStart w:id="1477" w:name="_Toc418518166"/>
      <w:bookmarkStart w:id="1478" w:name="_Toc389065320"/>
      <w:bookmarkStart w:id="1479" w:name="_Toc418518402"/>
      <w:bookmarkStart w:id="1480" w:name="_Toc522201782"/>
      <w:bookmarkStart w:id="1481" w:name="_Toc256000233"/>
      <w:bookmarkStart w:id="1482" w:name="_Toc418061367"/>
      <w:bookmarkStart w:id="1483" w:name="_Toc297120523"/>
      <w:bookmarkStart w:id="1484" w:name="_Toc296503223"/>
      <w:bookmarkStart w:id="1485" w:name="_Toc292559933"/>
      <w:bookmarkStart w:id="1486" w:name="_Toc300935016"/>
      <w:bookmarkStart w:id="1487" w:name="_Toc296346724"/>
      <w:bookmarkStart w:id="1488" w:name="_Toc296944562"/>
      <w:bookmarkStart w:id="1489" w:name="_Toc296347222"/>
      <w:bookmarkStart w:id="1490" w:name="_Toc304295596"/>
      <w:bookmarkStart w:id="1491" w:name="_Toc297123565"/>
      <w:bookmarkStart w:id="1492" w:name="_Toc297048409"/>
      <w:bookmarkStart w:id="1493" w:name="_Toc296891263"/>
      <w:bookmarkStart w:id="1494" w:name="_Toc312678056"/>
      <w:bookmarkStart w:id="1495" w:name="_Toc292559428"/>
      <w:bookmarkStart w:id="1496" w:name="_Toc303539173"/>
      <w:bookmarkStart w:id="1497" w:name="_Toc297216224"/>
      <w:bookmarkStart w:id="1498" w:name="_Toc296891051"/>
      <w:bookmarkStart w:id="1499" w:name="_Toc267251472"/>
      <w:bookmarkStart w:id="1500" w:name="_Toc267251473"/>
      <w:bookmarkStart w:id="1501" w:name="_Toc267251474"/>
      <w:bookmarkStart w:id="1502" w:name="_Toc267251470"/>
      <w:bookmarkStart w:id="1503" w:name="_Toc267251475"/>
      <w:bookmarkStart w:id="1504" w:name="_Toc267251471"/>
      <w:bookmarkStart w:id="1505" w:name="_Toc267251476"/>
      <w:r>
        <w:rPr>
          <w:rFonts w:hint="eastAsia" w:ascii="宋体" w:hAnsi="宋体" w:eastAsia="宋体" w:cs="宋体"/>
          <w:color w:val="auto"/>
          <w:sz w:val="21"/>
          <w:szCs w:val="21"/>
          <w:highlight w:val="none"/>
        </w:rPr>
        <w:t>13.2 竣工验收</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p>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14:paraId="34B6E6D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bookmarkStart w:id="1506" w:name="_Toc280868704"/>
      <w:bookmarkStart w:id="1507" w:name="_Toc280868705"/>
      <w:bookmarkStart w:id="1508" w:name="_Toc280868706"/>
      <w:bookmarkStart w:id="1509" w:name="_Toc280868707"/>
      <w:bookmarkStart w:id="1510" w:name="_Toc280868708"/>
      <w:bookmarkStart w:id="1511" w:name="_Toc280868709"/>
      <w:r>
        <w:rPr>
          <w:rFonts w:hint="eastAsia" w:ascii="宋体" w:hAnsi="宋体" w:eastAsia="宋体" w:cs="宋体"/>
          <w:color w:val="auto"/>
          <w:sz w:val="21"/>
          <w:szCs w:val="21"/>
          <w:highlight w:val="none"/>
        </w:rPr>
        <w:t>13.2.1竣工验收条件</w:t>
      </w:r>
    </w:p>
    <w:p w14:paraId="3DC0F3C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1、工程具备竣工验收条件，承包人按工期竣工验收有关规定，向发包人提交符合桂林市城建档案馆归档要求内</w:t>
      </w:r>
      <w:r>
        <w:rPr>
          <w:rFonts w:hint="eastAsia" w:ascii="宋体" w:hAnsi="宋体" w:eastAsia="宋体" w:cs="宋体"/>
          <w:strike w:val="0"/>
          <w:dstrike w:val="0"/>
          <w:color w:val="auto"/>
          <w:sz w:val="21"/>
          <w:szCs w:val="21"/>
          <w:highlight w:val="none"/>
          <w:u w:val="single"/>
        </w:rPr>
        <w:t>容装订成册的完整竣工资料及竣工验收报告、工程竣工图。2、承包人所提交的竣工资料必须符合《建设工程归档整理规范》要求，并在结算审批时出具《工程档案验收合格证明》及建设单位接收档</w:t>
      </w:r>
      <w:r>
        <w:rPr>
          <w:rFonts w:hint="eastAsia" w:ascii="宋体" w:hAnsi="宋体" w:eastAsia="宋体" w:cs="宋体"/>
          <w:color w:val="auto"/>
          <w:sz w:val="21"/>
          <w:szCs w:val="21"/>
          <w:highlight w:val="none"/>
          <w:u w:val="single"/>
        </w:rPr>
        <w:t xml:space="preserve">案资料清单证明   </w:t>
      </w:r>
      <w:r>
        <w:rPr>
          <w:rFonts w:hint="eastAsia" w:ascii="宋体" w:hAnsi="宋体" w:eastAsia="宋体" w:cs="宋体"/>
          <w:color w:val="auto"/>
          <w:sz w:val="21"/>
          <w:szCs w:val="21"/>
          <w:highlight w:val="none"/>
        </w:rPr>
        <w:t>。</w:t>
      </w:r>
    </w:p>
    <w:p w14:paraId="1AB9BB4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肆份，承包人承担竣工验收资料编制、立卷及至档案馆归档等一切费用</w:t>
      </w:r>
      <w:r>
        <w:rPr>
          <w:rFonts w:hint="eastAsia" w:ascii="宋体" w:hAnsi="宋体" w:eastAsia="宋体" w:cs="宋体"/>
          <w:color w:val="auto"/>
          <w:sz w:val="21"/>
          <w:szCs w:val="21"/>
          <w:highlight w:val="none"/>
        </w:rPr>
        <w:t>。</w:t>
      </w:r>
    </w:p>
    <w:p w14:paraId="28FD775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Cs/>
          <w:color w:val="auto"/>
          <w:sz w:val="21"/>
          <w:szCs w:val="21"/>
          <w:highlight w:val="none"/>
          <w:u w:val="single"/>
        </w:rPr>
        <w:t>竣工验收正式通过后15天，提供4套竣工图。</w:t>
      </w:r>
    </w:p>
    <w:p w14:paraId="52CF29D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bookmarkEnd w:id="1506"/>
    <w:p w14:paraId="65C873A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1C5D7C9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1507"/>
    <w:p w14:paraId="3296C0E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1508"/>
    <w:p w14:paraId="1A31257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竣工验收整改完毕三日内 </w:t>
      </w:r>
      <w:r>
        <w:rPr>
          <w:rFonts w:hint="eastAsia" w:ascii="宋体" w:hAnsi="宋体" w:eastAsia="宋体" w:cs="宋体"/>
          <w:color w:val="auto"/>
          <w:sz w:val="21"/>
          <w:szCs w:val="21"/>
          <w:highlight w:val="none"/>
        </w:rPr>
        <w:t>。</w:t>
      </w:r>
    </w:p>
    <w:p w14:paraId="73A77AC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每逾期一天，按</w:t>
      </w:r>
      <w:r>
        <w:rPr>
          <w:rFonts w:hint="eastAsia" w:ascii="宋体" w:hAnsi="宋体" w:eastAsia="宋体" w:cs="宋体"/>
          <w:color w:val="auto"/>
          <w:sz w:val="21"/>
          <w:szCs w:val="21"/>
          <w:highlight w:val="none"/>
          <w:u w:val="single"/>
          <w:lang w:val="zh-CN"/>
        </w:rPr>
        <w:t>签约合同价</w:t>
      </w:r>
      <w:r>
        <w:rPr>
          <w:rFonts w:hint="eastAsia" w:ascii="宋体" w:hAnsi="宋体" w:eastAsia="宋体" w:cs="宋体"/>
          <w:color w:val="auto"/>
          <w:sz w:val="21"/>
          <w:szCs w:val="21"/>
          <w:highlight w:val="none"/>
          <w:u w:val="single"/>
        </w:rPr>
        <w:t>款扣除社会保险费、发包人材料价款、暂估专业工程、暂列金额后的万分之四/天</w:t>
      </w:r>
      <w:r>
        <w:rPr>
          <w:rFonts w:hint="eastAsia" w:ascii="宋体" w:hAnsi="宋体" w:eastAsia="宋体" w:cs="宋体"/>
          <w:bCs/>
          <w:color w:val="auto"/>
          <w:sz w:val="21"/>
          <w:szCs w:val="21"/>
          <w:highlight w:val="none"/>
          <w:u w:val="single"/>
        </w:rPr>
        <w:t xml:space="preserve">支付违约金，最高限额为结算价的3% </w:t>
      </w:r>
      <w:r>
        <w:rPr>
          <w:rFonts w:hint="eastAsia" w:ascii="宋体" w:hAnsi="宋体" w:eastAsia="宋体" w:cs="宋体"/>
          <w:color w:val="auto"/>
          <w:sz w:val="21"/>
          <w:szCs w:val="21"/>
          <w:highlight w:val="none"/>
        </w:rPr>
        <w:t>。</w:t>
      </w:r>
    </w:p>
    <w:bookmarkEnd w:id="1509"/>
    <w:p w14:paraId="2E2794D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每逾期一天</w:t>
      </w:r>
      <w:r>
        <w:rPr>
          <w:rFonts w:hint="eastAsia" w:ascii="宋体" w:hAnsi="宋体" w:eastAsia="宋体" w:cs="宋体"/>
          <w:color w:val="auto"/>
          <w:sz w:val="21"/>
          <w:szCs w:val="21"/>
          <w:highlight w:val="none"/>
          <w:u w:val="single"/>
        </w:rPr>
        <w:t>，按</w:t>
      </w:r>
      <w:r>
        <w:rPr>
          <w:rFonts w:hint="eastAsia" w:ascii="宋体" w:hAnsi="宋体" w:eastAsia="宋体" w:cs="宋体"/>
          <w:color w:val="auto"/>
          <w:sz w:val="21"/>
          <w:szCs w:val="21"/>
          <w:highlight w:val="none"/>
          <w:u w:val="single"/>
          <w:lang w:val="zh-CN"/>
        </w:rPr>
        <w:t>签约合同价</w:t>
      </w:r>
      <w:r>
        <w:rPr>
          <w:rFonts w:hint="eastAsia" w:ascii="宋体" w:hAnsi="宋体" w:eastAsia="宋体" w:cs="宋体"/>
          <w:color w:val="auto"/>
          <w:sz w:val="21"/>
          <w:szCs w:val="21"/>
          <w:highlight w:val="none"/>
          <w:u w:val="single"/>
        </w:rPr>
        <w:t xml:space="preserve">款扣除社会保险费、发包人材料价款、暂估专业工程、暂列金额后的万分之四/天支付违约金，最高限额为结算价的3%  </w:t>
      </w:r>
      <w:r>
        <w:rPr>
          <w:rFonts w:hint="eastAsia" w:ascii="宋体" w:hAnsi="宋体" w:eastAsia="宋体" w:cs="宋体"/>
          <w:color w:val="auto"/>
          <w:sz w:val="21"/>
          <w:szCs w:val="21"/>
          <w:highlight w:val="none"/>
        </w:rPr>
        <w:t>。</w:t>
      </w:r>
    </w:p>
    <w:p w14:paraId="5F01BBE6">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512" w:name="_Toc389065321"/>
      <w:bookmarkStart w:id="1513" w:name="_Toc418518403"/>
      <w:bookmarkStart w:id="1514" w:name="_Toc373227756"/>
      <w:bookmarkStart w:id="1515" w:name="_Toc497746838"/>
      <w:bookmarkStart w:id="1516" w:name="_Toc497747235"/>
      <w:bookmarkStart w:id="1517" w:name="_Toc418061368"/>
      <w:bookmarkStart w:id="1518" w:name="_Toc256000234"/>
      <w:bookmarkStart w:id="1519" w:name="_Toc418752299"/>
      <w:bookmarkStart w:id="1520" w:name="_Toc418518167"/>
      <w:bookmarkStart w:id="1521" w:name="_Toc522201783"/>
      <w:bookmarkStart w:id="1522" w:name="_Toc373478403"/>
      <w:bookmarkStart w:id="1523" w:name="_Toc418751853"/>
      <w:bookmarkStart w:id="1524" w:name="_Toc403578991"/>
      <w:r>
        <w:rPr>
          <w:rFonts w:hint="eastAsia" w:ascii="宋体" w:hAnsi="宋体" w:eastAsia="宋体" w:cs="宋体"/>
          <w:color w:val="auto"/>
          <w:sz w:val="21"/>
          <w:szCs w:val="21"/>
          <w:highlight w:val="none"/>
        </w:rPr>
        <w:t>13.3 工程试车</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p>
    <w:bookmarkEnd w:id="1510"/>
    <w:p w14:paraId="3E90CB6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485D907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为达到本工程的验收标准，工程范围内的设施和承包人安装的设备应进行试运行调试，费用由承包人自行负责并已包括在投标报价中 </w:t>
      </w:r>
      <w:r>
        <w:rPr>
          <w:rFonts w:hint="eastAsia" w:ascii="宋体" w:hAnsi="宋体" w:eastAsia="宋体" w:cs="宋体"/>
          <w:color w:val="auto"/>
          <w:sz w:val="21"/>
          <w:szCs w:val="21"/>
          <w:highlight w:val="none"/>
        </w:rPr>
        <w:t>。</w:t>
      </w:r>
    </w:p>
    <w:p w14:paraId="146470F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承包人组织试运行，费用由承包人</w:t>
      </w:r>
      <w:r>
        <w:rPr>
          <w:rFonts w:hint="eastAsia" w:ascii="宋体" w:hAnsi="宋体" w:eastAsia="宋体" w:cs="宋体"/>
          <w:color w:val="auto"/>
          <w:kern w:val="0"/>
          <w:sz w:val="21"/>
          <w:szCs w:val="21"/>
          <w:highlight w:val="none"/>
        </w:rPr>
        <w:t>承担；</w:t>
      </w:r>
    </w:p>
    <w:p w14:paraId="53AFDC0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承包人组织试运行，费用由承包人</w:t>
      </w:r>
      <w:r>
        <w:rPr>
          <w:rFonts w:hint="eastAsia" w:ascii="宋体" w:hAnsi="宋体" w:eastAsia="宋体" w:cs="宋体"/>
          <w:color w:val="auto"/>
          <w:kern w:val="0"/>
          <w:sz w:val="21"/>
          <w:szCs w:val="21"/>
          <w:highlight w:val="none"/>
        </w:rPr>
        <w:t>承担。</w:t>
      </w:r>
    </w:p>
    <w:p w14:paraId="2D287F5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57D1277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由承包人组织试运行，费用由承包人承担 </w:t>
      </w:r>
      <w:r>
        <w:rPr>
          <w:rFonts w:hint="eastAsia" w:ascii="宋体" w:hAnsi="宋体" w:eastAsia="宋体" w:cs="宋体"/>
          <w:color w:val="auto"/>
          <w:sz w:val="21"/>
          <w:szCs w:val="21"/>
          <w:highlight w:val="none"/>
        </w:rPr>
        <w:t>。</w:t>
      </w:r>
    </w:p>
    <w:p w14:paraId="4878BD7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525" w:name="_Toc373478404"/>
      <w:bookmarkStart w:id="1526" w:name="_Toc389065322"/>
      <w:bookmarkStart w:id="1527" w:name="_Toc418061369"/>
      <w:bookmarkStart w:id="1528" w:name="_Toc256000235"/>
      <w:bookmarkStart w:id="1529" w:name="_Toc497746839"/>
      <w:bookmarkStart w:id="1530" w:name="_Toc418518168"/>
      <w:bookmarkStart w:id="1531" w:name="_Toc403578992"/>
      <w:bookmarkStart w:id="1532" w:name="_Toc497747236"/>
      <w:bookmarkStart w:id="1533" w:name="_Toc418752300"/>
      <w:bookmarkStart w:id="1534" w:name="_Toc522201784"/>
      <w:bookmarkStart w:id="1535" w:name="_Toc418518404"/>
      <w:bookmarkStart w:id="1536" w:name="_Toc418751854"/>
      <w:bookmarkStart w:id="1537" w:name="_Toc373227757"/>
      <w:r>
        <w:rPr>
          <w:rFonts w:hint="eastAsia" w:ascii="宋体" w:hAnsi="宋体" w:eastAsia="宋体" w:cs="宋体"/>
          <w:color w:val="auto"/>
          <w:sz w:val="21"/>
          <w:szCs w:val="21"/>
          <w:highlight w:val="none"/>
        </w:rPr>
        <w:t>13.6 竣工退场</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4525B23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7C5702E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69B5D401">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538" w:name="_Toc418518405"/>
      <w:bookmarkStart w:id="1539" w:name="_Toc403578993"/>
      <w:bookmarkStart w:id="1540" w:name="_Toc389065323"/>
      <w:bookmarkStart w:id="1541" w:name="_Toc351203646"/>
      <w:bookmarkStart w:id="1542" w:name="_Toc522201785"/>
      <w:bookmarkStart w:id="1543" w:name="_Toc497747237"/>
      <w:bookmarkStart w:id="1544" w:name="_Toc373227758"/>
      <w:bookmarkStart w:id="1545" w:name="_Toc418061370"/>
      <w:bookmarkStart w:id="1546" w:name="_Toc418751855"/>
      <w:bookmarkStart w:id="1547" w:name="_Toc418752301"/>
      <w:bookmarkStart w:id="1548" w:name="_Toc418518169"/>
      <w:bookmarkStart w:id="1549" w:name="_Toc373478405"/>
      <w:bookmarkStart w:id="1550" w:name="_Toc497746840"/>
      <w:bookmarkStart w:id="1551" w:name="_Toc256000236"/>
      <w:r>
        <w:rPr>
          <w:rFonts w:hint="eastAsia" w:ascii="宋体" w:hAnsi="宋体" w:eastAsia="宋体" w:cs="宋体"/>
          <w:color w:val="auto"/>
          <w:sz w:val="21"/>
          <w:szCs w:val="21"/>
          <w:highlight w:val="none"/>
        </w:rPr>
        <w:t>14. 竣工结算</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723EA91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552" w:name="_Toc418751856"/>
      <w:bookmarkStart w:id="1553" w:name="_Toc389065324"/>
      <w:bookmarkStart w:id="1554" w:name="_Toc418518406"/>
      <w:bookmarkStart w:id="1555" w:name="_Toc497746841"/>
      <w:bookmarkStart w:id="1556" w:name="_Toc418518170"/>
      <w:bookmarkStart w:id="1557" w:name="_Toc373478406"/>
      <w:bookmarkStart w:id="1558" w:name="_Toc256000237"/>
      <w:bookmarkStart w:id="1559" w:name="_Toc403578994"/>
      <w:bookmarkStart w:id="1560" w:name="_Toc497747238"/>
      <w:bookmarkStart w:id="1561" w:name="_Toc418752302"/>
      <w:bookmarkStart w:id="1562" w:name="_Toc373227759"/>
      <w:bookmarkStart w:id="1563" w:name="_Toc418061371"/>
      <w:bookmarkStart w:id="1564" w:name="_Toc522201786"/>
      <w:r>
        <w:rPr>
          <w:rFonts w:hint="eastAsia" w:ascii="宋体" w:hAnsi="宋体" w:eastAsia="宋体" w:cs="宋体"/>
          <w:color w:val="auto"/>
          <w:sz w:val="21"/>
          <w:szCs w:val="21"/>
          <w:highlight w:val="none"/>
        </w:rPr>
        <w:t>14.1 竣工结算申请</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21440F8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具备竣工收条件后28天内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C4AB3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竣工结算由承包人提交相关结算资料（主要包括合同、工程量计算书、结算书、变更设计通知单、签证单、竣工图）齐全后经监理初审、发包人审核后，</w:t>
      </w:r>
      <w:r>
        <w:rPr>
          <w:rFonts w:hint="eastAsia" w:ascii="宋体" w:hAnsi="宋体" w:eastAsia="宋体" w:cs="宋体"/>
          <w:color w:val="auto"/>
          <w:sz w:val="21"/>
          <w:szCs w:val="21"/>
          <w:highlight w:val="none"/>
          <w:u w:val="single"/>
        </w:rPr>
        <w:t>最终结算以</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lang w:eastAsia="zh-CN"/>
        </w:rPr>
        <w:t>财政局</w:t>
      </w:r>
      <w:r>
        <w:rPr>
          <w:rFonts w:hint="eastAsia" w:ascii="宋体" w:hAnsi="宋体" w:eastAsia="宋体" w:cs="宋体"/>
          <w:color w:val="auto"/>
          <w:sz w:val="21"/>
          <w:szCs w:val="21"/>
          <w:highlight w:val="none"/>
          <w:u w:val="single"/>
        </w:rPr>
        <w:t xml:space="preserve">或发包人委托的造价咨询机构审定并经发包人及承包人双方确认的金额为准 </w:t>
      </w:r>
      <w:r>
        <w:rPr>
          <w:rFonts w:hint="eastAsia" w:ascii="宋体" w:hAnsi="宋体" w:eastAsia="宋体" w:cs="宋体"/>
          <w:color w:val="auto"/>
          <w:sz w:val="21"/>
          <w:szCs w:val="21"/>
          <w:highlight w:val="none"/>
        </w:rPr>
        <w:t>。</w:t>
      </w:r>
    </w:p>
    <w:p w14:paraId="2718847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565" w:name="_Toc373478407"/>
      <w:bookmarkStart w:id="1566" w:name="_Toc373227760"/>
      <w:bookmarkStart w:id="1567" w:name="_Toc522201787"/>
      <w:bookmarkStart w:id="1568" w:name="_Toc389065325"/>
      <w:bookmarkStart w:id="1569" w:name="_Toc403578995"/>
      <w:bookmarkStart w:id="1570" w:name="_Toc497747239"/>
      <w:bookmarkStart w:id="1571" w:name="_Toc418518407"/>
      <w:bookmarkStart w:id="1572" w:name="_Toc418518171"/>
      <w:bookmarkStart w:id="1573" w:name="_Toc418061372"/>
      <w:bookmarkStart w:id="1574" w:name="_Toc418751857"/>
      <w:bookmarkStart w:id="1575" w:name="_Toc418752303"/>
      <w:bookmarkStart w:id="1576" w:name="_Toc497746842"/>
      <w:bookmarkStart w:id="1577" w:name="_Toc256000238"/>
      <w:r>
        <w:rPr>
          <w:rFonts w:hint="eastAsia" w:ascii="宋体" w:hAnsi="宋体" w:eastAsia="宋体" w:cs="宋体"/>
          <w:color w:val="auto"/>
          <w:sz w:val="21"/>
          <w:szCs w:val="21"/>
          <w:highlight w:val="none"/>
        </w:rPr>
        <w:t>14.2 竣工结算审核</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20DBA68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p>
    <w:tbl>
      <w:tblPr>
        <w:tblStyle w:val="3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0F3D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E647A6D">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p>
        </w:tc>
        <w:tc>
          <w:tcPr>
            <w:tcW w:w="2616" w:type="dxa"/>
            <w:noWrap w:val="0"/>
            <w:vAlign w:val="center"/>
          </w:tcPr>
          <w:p w14:paraId="0019BABC">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工程竣工结算报告金额</w:t>
            </w:r>
          </w:p>
        </w:tc>
        <w:tc>
          <w:tcPr>
            <w:tcW w:w="5817" w:type="dxa"/>
            <w:noWrap w:val="0"/>
            <w:vAlign w:val="center"/>
          </w:tcPr>
          <w:p w14:paraId="6B0868EF">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发包人审查时间</w:t>
            </w:r>
          </w:p>
        </w:tc>
      </w:tr>
      <w:tr w14:paraId="5F6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CFB4EFF">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616" w:type="dxa"/>
            <w:noWrap w:val="0"/>
            <w:vAlign w:val="center"/>
          </w:tcPr>
          <w:p w14:paraId="39BFAAA7">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500万元以下</w:t>
            </w:r>
          </w:p>
        </w:tc>
        <w:tc>
          <w:tcPr>
            <w:tcW w:w="5817" w:type="dxa"/>
            <w:noWrap w:val="0"/>
            <w:vAlign w:val="center"/>
          </w:tcPr>
          <w:p w14:paraId="4B791676">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从接到竣工结算报告和完整的竣工结算资料之日起20天</w:t>
            </w:r>
          </w:p>
        </w:tc>
      </w:tr>
      <w:tr w14:paraId="2E68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546BD9B">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616" w:type="dxa"/>
            <w:noWrap w:val="0"/>
            <w:vAlign w:val="center"/>
          </w:tcPr>
          <w:p w14:paraId="615EBEAF">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500万元-2000万元</w:t>
            </w:r>
          </w:p>
        </w:tc>
        <w:tc>
          <w:tcPr>
            <w:tcW w:w="5817" w:type="dxa"/>
            <w:noWrap w:val="0"/>
            <w:vAlign w:val="center"/>
          </w:tcPr>
          <w:p w14:paraId="7B74520F">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从接到竣工结算报告和完整的竣工结算资料之日起30天</w:t>
            </w:r>
          </w:p>
        </w:tc>
      </w:tr>
      <w:tr w14:paraId="3DD8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69E5805">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616" w:type="dxa"/>
            <w:noWrap w:val="0"/>
            <w:vAlign w:val="center"/>
          </w:tcPr>
          <w:p w14:paraId="6AA63401">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2000万元-5000万元</w:t>
            </w:r>
          </w:p>
        </w:tc>
        <w:tc>
          <w:tcPr>
            <w:tcW w:w="5817" w:type="dxa"/>
            <w:noWrap w:val="0"/>
            <w:vAlign w:val="center"/>
          </w:tcPr>
          <w:p w14:paraId="603FCAA5">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从接到竣工结算报告和完整的竣工结算资料之日起45天</w:t>
            </w:r>
          </w:p>
        </w:tc>
      </w:tr>
      <w:tr w14:paraId="70B6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EF87AEF">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616" w:type="dxa"/>
            <w:noWrap w:val="0"/>
            <w:vAlign w:val="center"/>
          </w:tcPr>
          <w:p w14:paraId="7325C58D">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5000万元以上</w:t>
            </w:r>
          </w:p>
        </w:tc>
        <w:tc>
          <w:tcPr>
            <w:tcW w:w="5817" w:type="dxa"/>
            <w:noWrap w:val="0"/>
            <w:vAlign w:val="center"/>
          </w:tcPr>
          <w:p w14:paraId="7F7ED6DA">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从接到竣工结算报告和完整的竣工结算资料之日起60天</w:t>
            </w:r>
          </w:p>
        </w:tc>
      </w:tr>
    </w:tbl>
    <w:p w14:paraId="3002524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因承包人提供的结算资料不完整而需要补充或承包人不按时对账耽误时间时，审查时间应相应顺延</w:t>
      </w:r>
      <w:r>
        <w:rPr>
          <w:rFonts w:hint="eastAsia" w:ascii="宋体" w:hAnsi="宋体" w:eastAsia="宋体" w:cs="宋体"/>
          <w:color w:val="auto"/>
          <w:sz w:val="21"/>
          <w:szCs w:val="21"/>
          <w:highlight w:val="none"/>
        </w:rPr>
        <w:t>。</w:t>
      </w:r>
    </w:p>
    <w:p w14:paraId="52382F3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结算审核报告出具后且审核完承包人的竣工付款申请单30天内</w:t>
      </w:r>
      <w:r>
        <w:rPr>
          <w:rFonts w:hint="eastAsia" w:ascii="宋体" w:hAnsi="宋体" w:eastAsia="宋体" w:cs="宋体"/>
          <w:color w:val="auto"/>
          <w:sz w:val="21"/>
          <w:szCs w:val="21"/>
          <w:highlight w:val="none"/>
        </w:rPr>
        <w:t>。</w:t>
      </w:r>
    </w:p>
    <w:p w14:paraId="6B90675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存在异议的部分，由承包人核对后对异议部分进行书面描叙，并交由发包人再次审定。</w:t>
      </w:r>
    </w:p>
    <w:p w14:paraId="767852B2">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578" w:name="_Toc256000239"/>
      <w:bookmarkStart w:id="1579" w:name="_Toc522201788"/>
      <w:bookmarkStart w:id="1580" w:name="_Toc403578996"/>
      <w:bookmarkStart w:id="1581" w:name="_Toc418752304"/>
      <w:bookmarkStart w:id="1582" w:name="_Toc418061373"/>
      <w:bookmarkStart w:id="1583" w:name="_Toc418751858"/>
      <w:bookmarkStart w:id="1584" w:name="_Toc373478408"/>
      <w:bookmarkStart w:id="1585" w:name="_Toc418518408"/>
      <w:bookmarkStart w:id="1586" w:name="_Toc389065326"/>
      <w:bookmarkStart w:id="1587" w:name="_Toc497747240"/>
      <w:bookmarkStart w:id="1588" w:name="_Toc497746843"/>
      <w:bookmarkStart w:id="1589" w:name="_Toc373227761"/>
      <w:bookmarkStart w:id="1590" w:name="_Toc418518172"/>
      <w:r>
        <w:rPr>
          <w:rFonts w:hint="eastAsia" w:ascii="宋体" w:hAnsi="宋体" w:eastAsia="宋体" w:cs="宋体"/>
          <w:color w:val="auto"/>
          <w:sz w:val="21"/>
          <w:szCs w:val="21"/>
          <w:highlight w:val="none"/>
        </w:rPr>
        <w:t>14.4 最终结清</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14:paraId="3A36D7A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5E1488C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一式四份 </w:t>
      </w:r>
      <w:r>
        <w:rPr>
          <w:rFonts w:hint="eastAsia" w:ascii="宋体" w:hAnsi="宋体" w:eastAsia="宋体" w:cs="宋体"/>
          <w:color w:val="auto"/>
          <w:sz w:val="21"/>
          <w:szCs w:val="21"/>
          <w:highlight w:val="none"/>
        </w:rPr>
        <w:t>。</w:t>
      </w:r>
    </w:p>
    <w:p w14:paraId="71025BA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kern w:val="0"/>
          <w:sz w:val="21"/>
          <w:szCs w:val="21"/>
          <w:highlight w:val="none"/>
          <w:u w:val="single"/>
        </w:rPr>
        <w:t>缺陷责任期终止证书签发后14天内向监理人提交4份竣工付款申请单及相关证明材料</w:t>
      </w:r>
      <w:r>
        <w:rPr>
          <w:rFonts w:hint="eastAsia" w:ascii="宋体" w:hAnsi="宋体" w:eastAsia="宋体" w:cs="宋体"/>
          <w:color w:val="auto"/>
          <w:sz w:val="21"/>
          <w:szCs w:val="21"/>
          <w:highlight w:val="none"/>
        </w:rPr>
        <w:t xml:space="preserve">。 </w:t>
      </w:r>
    </w:p>
    <w:p w14:paraId="4FF9B3F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4AF2D27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kern w:val="0"/>
          <w:sz w:val="21"/>
          <w:szCs w:val="21"/>
          <w:highlight w:val="none"/>
          <w:u w:val="single"/>
        </w:rPr>
        <w:t xml:space="preserve">按通用条款执行 </w:t>
      </w:r>
      <w:r>
        <w:rPr>
          <w:rFonts w:hint="eastAsia" w:ascii="宋体" w:hAnsi="宋体" w:eastAsia="宋体" w:cs="宋体"/>
          <w:color w:val="auto"/>
          <w:sz w:val="21"/>
          <w:szCs w:val="21"/>
          <w:highlight w:val="none"/>
        </w:rPr>
        <w:t>。</w:t>
      </w:r>
    </w:p>
    <w:p w14:paraId="2F0A35E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在颁发最终结清证书后的30天内 </w:t>
      </w:r>
      <w:r>
        <w:rPr>
          <w:rFonts w:hint="eastAsia" w:ascii="宋体" w:hAnsi="宋体" w:eastAsia="宋体" w:cs="宋体"/>
          <w:color w:val="auto"/>
          <w:sz w:val="21"/>
          <w:szCs w:val="21"/>
          <w:highlight w:val="none"/>
        </w:rPr>
        <w:t>。</w:t>
      </w:r>
    </w:p>
    <w:bookmarkEnd w:id="1499"/>
    <w:bookmarkEnd w:id="1500"/>
    <w:bookmarkEnd w:id="1501"/>
    <w:bookmarkEnd w:id="1502"/>
    <w:bookmarkEnd w:id="1503"/>
    <w:bookmarkEnd w:id="1504"/>
    <w:bookmarkEnd w:id="1505"/>
    <w:bookmarkEnd w:id="1511"/>
    <w:p w14:paraId="5F12D671">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591" w:name="_Toc522201789"/>
      <w:bookmarkStart w:id="1592" w:name="_Toc418061374"/>
      <w:bookmarkStart w:id="1593" w:name="_Toc403578997"/>
      <w:bookmarkStart w:id="1594" w:name="_Toc418751859"/>
      <w:bookmarkStart w:id="1595" w:name="_Toc418518173"/>
      <w:bookmarkStart w:id="1596" w:name="_Toc256000240"/>
      <w:bookmarkStart w:id="1597" w:name="_Toc373478409"/>
      <w:bookmarkStart w:id="1598" w:name="_Toc418752305"/>
      <w:bookmarkStart w:id="1599" w:name="_Toc351203647"/>
      <w:bookmarkStart w:id="1600" w:name="_Toc497746844"/>
      <w:bookmarkStart w:id="1601" w:name="_Toc389065327"/>
      <w:bookmarkStart w:id="1602" w:name="_Toc497747241"/>
      <w:bookmarkStart w:id="1603" w:name="_Toc418518409"/>
      <w:bookmarkStart w:id="1604" w:name="_Toc373227762"/>
      <w:bookmarkStart w:id="1605" w:name="_Toc267251483"/>
      <w:bookmarkStart w:id="1606" w:name="_Toc267251482"/>
      <w:bookmarkStart w:id="1607" w:name="_Toc267251484"/>
      <w:bookmarkStart w:id="1608" w:name="_Toc267251485"/>
      <w:bookmarkStart w:id="1609" w:name="_Toc267251489"/>
      <w:bookmarkStart w:id="1610" w:name="_Toc267251486"/>
      <w:bookmarkStart w:id="1611" w:name="_Toc267251488"/>
      <w:bookmarkStart w:id="1612" w:name="_Toc267251490"/>
      <w:bookmarkStart w:id="1613" w:name="_Toc267251497"/>
      <w:bookmarkStart w:id="1614" w:name="_Toc267251496"/>
      <w:bookmarkStart w:id="1615" w:name="_Toc267251499"/>
      <w:bookmarkStart w:id="1616" w:name="_Toc267251495"/>
      <w:bookmarkStart w:id="1617" w:name="_Toc267251491"/>
      <w:bookmarkStart w:id="1618" w:name="_Toc267251498"/>
      <w:bookmarkStart w:id="1619" w:name="_Toc267251494"/>
      <w:bookmarkStart w:id="1620" w:name="_Toc267251493"/>
      <w:bookmarkStart w:id="1621" w:name="_Toc267251492"/>
      <w:bookmarkStart w:id="1622" w:name="_Toc267251502"/>
      <w:bookmarkStart w:id="1623" w:name="_Toc267251503"/>
      <w:bookmarkStart w:id="1624" w:name="_Toc267251501"/>
      <w:bookmarkStart w:id="1625" w:name="_Toc267251504"/>
      <w:bookmarkStart w:id="1626" w:name="_Toc267251506"/>
      <w:bookmarkStart w:id="1627" w:name="_Toc267251507"/>
      <w:bookmarkStart w:id="1628" w:name="_Toc267251508"/>
      <w:bookmarkStart w:id="1629" w:name="_Toc267251513"/>
      <w:bookmarkStart w:id="1630" w:name="_Toc267251515"/>
      <w:bookmarkStart w:id="1631" w:name="_Toc267251509"/>
      <w:bookmarkStart w:id="1632" w:name="_Toc267251510"/>
      <w:bookmarkStart w:id="1633" w:name="_Toc267251514"/>
      <w:bookmarkStart w:id="1634" w:name="_Toc267251511"/>
      <w:r>
        <w:rPr>
          <w:rFonts w:hint="eastAsia" w:ascii="宋体" w:hAnsi="宋体" w:eastAsia="宋体" w:cs="宋体"/>
          <w:color w:val="auto"/>
          <w:sz w:val="21"/>
          <w:szCs w:val="21"/>
          <w:highlight w:val="none"/>
        </w:rPr>
        <w:t>15. 缺陷责任期与保修</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14:paraId="0723C60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635" w:name="_Toc497747242"/>
      <w:bookmarkStart w:id="1636" w:name="_Toc373227763"/>
      <w:bookmarkStart w:id="1637" w:name="_Toc256000241"/>
      <w:bookmarkStart w:id="1638" w:name="_Toc418061375"/>
      <w:bookmarkStart w:id="1639" w:name="_Toc418752306"/>
      <w:bookmarkStart w:id="1640" w:name="_Toc373478410"/>
      <w:bookmarkStart w:id="1641" w:name="_Toc418518174"/>
      <w:bookmarkStart w:id="1642" w:name="_Toc522201790"/>
      <w:bookmarkStart w:id="1643" w:name="_Toc418518410"/>
      <w:bookmarkStart w:id="1644" w:name="_Toc389065328"/>
      <w:bookmarkStart w:id="1645" w:name="_Toc418751860"/>
      <w:bookmarkStart w:id="1646" w:name="_Toc497746845"/>
      <w:bookmarkStart w:id="1647" w:name="_Toc403578998"/>
      <w:r>
        <w:rPr>
          <w:rFonts w:hint="eastAsia" w:ascii="宋体" w:hAnsi="宋体" w:eastAsia="宋体" w:cs="宋体"/>
          <w:color w:val="auto"/>
          <w:sz w:val="21"/>
          <w:szCs w:val="21"/>
          <w:highlight w:val="none"/>
        </w:rPr>
        <w:t>15.2 缺陷责任期</w:t>
      </w:r>
      <w:bookmarkEnd w:id="1605"/>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620A32E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个月，</w:t>
      </w:r>
      <w:r>
        <w:rPr>
          <w:rFonts w:hint="eastAsia" w:ascii="宋体" w:hAnsi="宋体" w:eastAsia="宋体" w:cs="宋体"/>
          <w:color w:val="auto"/>
          <w:kern w:val="0"/>
          <w:sz w:val="21"/>
          <w:szCs w:val="21"/>
          <w:highlight w:val="none"/>
          <w:u w:val="single"/>
        </w:rPr>
        <w:t>工程竣工验收合格，自交付使用之日起计算</w:t>
      </w:r>
      <w:r>
        <w:rPr>
          <w:rFonts w:hint="eastAsia" w:ascii="宋体" w:hAnsi="宋体" w:eastAsia="宋体" w:cs="宋体"/>
          <w:color w:val="auto"/>
          <w:sz w:val="21"/>
          <w:szCs w:val="21"/>
          <w:highlight w:val="none"/>
          <w:u w:val="single"/>
        </w:rPr>
        <w:t xml:space="preserve"> ，按照《建设工程质量管理条例》执行，</w:t>
      </w:r>
      <w:r>
        <w:rPr>
          <w:rFonts w:hint="eastAsia" w:ascii="宋体" w:hAnsi="宋体" w:eastAsia="宋体" w:cs="宋体"/>
          <w:bCs/>
          <w:color w:val="auto"/>
          <w:sz w:val="21"/>
          <w:szCs w:val="21"/>
          <w:highlight w:val="none"/>
          <w:u w:val="single"/>
        </w:rPr>
        <w:t xml:space="preserve">详见本合同附件3：《工程质量保修书》 </w:t>
      </w:r>
      <w:r>
        <w:rPr>
          <w:rFonts w:hint="eastAsia" w:ascii="宋体" w:hAnsi="宋体" w:eastAsia="宋体" w:cs="宋体"/>
          <w:color w:val="auto"/>
          <w:sz w:val="21"/>
          <w:szCs w:val="21"/>
          <w:highlight w:val="none"/>
        </w:rPr>
        <w:t>。</w:t>
      </w:r>
    </w:p>
    <w:p w14:paraId="0B4B9AB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648" w:name="_Toc389065329"/>
      <w:bookmarkStart w:id="1649" w:name="_Toc418518411"/>
      <w:bookmarkStart w:id="1650" w:name="_Toc373227764"/>
      <w:bookmarkStart w:id="1651" w:name="_Toc418752307"/>
      <w:bookmarkStart w:id="1652" w:name="_Toc403578999"/>
      <w:bookmarkStart w:id="1653" w:name="_Toc522201791"/>
      <w:bookmarkStart w:id="1654" w:name="_Toc497747243"/>
      <w:bookmarkStart w:id="1655" w:name="_Toc373478411"/>
      <w:bookmarkStart w:id="1656" w:name="_Toc418518175"/>
      <w:bookmarkStart w:id="1657" w:name="_Toc497746846"/>
      <w:bookmarkStart w:id="1658" w:name="_Toc418061376"/>
      <w:bookmarkStart w:id="1659" w:name="_Toc418751861"/>
      <w:bookmarkStart w:id="1660" w:name="_Toc256000242"/>
      <w:r>
        <w:rPr>
          <w:rFonts w:hint="eastAsia" w:ascii="宋体" w:hAnsi="宋体" w:eastAsia="宋体" w:cs="宋体"/>
          <w:color w:val="auto"/>
          <w:sz w:val="21"/>
          <w:szCs w:val="21"/>
          <w:highlight w:val="none"/>
        </w:rPr>
        <w:t>15.3 质量保证金</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p>
    <w:p w14:paraId="2D15D2A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kern w:val="0"/>
          <w:sz w:val="21"/>
          <w:szCs w:val="21"/>
          <w:highlight w:val="none"/>
          <w:u w:val="single"/>
        </w:rPr>
        <w:t>按工程价款结算总额的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 xml:space="preserve">%作为质保金 </w:t>
      </w:r>
      <w:r>
        <w:rPr>
          <w:rFonts w:hint="eastAsia" w:ascii="宋体" w:hAnsi="宋体" w:eastAsia="宋体" w:cs="宋体"/>
          <w:color w:val="auto"/>
          <w:sz w:val="21"/>
          <w:szCs w:val="21"/>
          <w:highlight w:val="none"/>
        </w:rPr>
        <w:t>。</w:t>
      </w:r>
    </w:p>
    <w:p w14:paraId="4BBFECD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07C60F8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w:t>
      </w:r>
    </w:p>
    <w:p w14:paraId="35A67C00">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17B6F19">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sz w:val="21"/>
          <w:szCs w:val="21"/>
          <w:highlight w:val="none"/>
        </w:rPr>
        <w:t>发包人按工程价款结算总额的</w:t>
      </w:r>
      <w:r>
        <w:rPr>
          <w:rFonts w:hint="eastAsia" w:ascii="宋体" w:hAnsi="宋体" w:eastAsia="宋体" w:cs="宋体"/>
          <w:bCs/>
          <w:color w:val="auto"/>
          <w:sz w:val="21"/>
          <w:szCs w:val="21"/>
          <w:highlight w:val="none"/>
          <w:u w:val="single"/>
        </w:rPr>
        <w:t xml:space="preserve"> 3 </w:t>
      </w:r>
      <w:r>
        <w:rPr>
          <w:rFonts w:hint="eastAsia" w:ascii="宋体" w:hAnsi="宋体" w:eastAsia="宋体" w:cs="宋体"/>
          <w:bCs/>
          <w:color w:val="auto"/>
          <w:sz w:val="21"/>
          <w:szCs w:val="21"/>
          <w:highlight w:val="none"/>
        </w:rPr>
        <w:t>%预留工程</w:t>
      </w:r>
      <w:r>
        <w:rPr>
          <w:rFonts w:hint="eastAsia" w:ascii="宋体" w:hAnsi="宋体" w:eastAsia="宋体" w:cs="宋体"/>
          <w:bCs/>
          <w:color w:val="auto"/>
          <w:sz w:val="21"/>
          <w:szCs w:val="21"/>
          <w:highlight w:val="none"/>
          <w:lang w:eastAsia="zh-CN"/>
        </w:rPr>
        <w:t>质量保证金</w:t>
      </w:r>
      <w:r>
        <w:rPr>
          <w:rFonts w:hint="eastAsia" w:ascii="宋体" w:hAnsi="宋体" w:eastAsia="宋体" w:cs="宋体"/>
          <w:bCs/>
          <w:color w:val="auto"/>
          <w:sz w:val="21"/>
          <w:szCs w:val="21"/>
          <w:highlight w:val="none"/>
        </w:rPr>
        <w:t>，待缺陷责任期满后返还</w:t>
      </w:r>
      <w:r>
        <w:rPr>
          <w:rFonts w:hint="eastAsia" w:ascii="宋体" w:hAnsi="宋体" w:eastAsia="宋体" w:cs="宋体"/>
          <w:color w:val="auto"/>
          <w:kern w:val="0"/>
          <w:sz w:val="21"/>
          <w:szCs w:val="21"/>
          <w:highlight w:val="none"/>
        </w:rPr>
        <w:t>；</w:t>
      </w:r>
    </w:p>
    <w:p w14:paraId="5D99933F">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7967892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质量保证金的扣留</w:t>
      </w:r>
    </w:p>
    <w:p w14:paraId="3CC0C34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w:t>
      </w:r>
    </w:p>
    <w:p w14:paraId="67C0B4E0">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2E7DE0C4">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14:paraId="7850F9A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0E68900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承包人未按照法律法规有关规定和合同约定履行质量保修义务的，发包人有权从质量保证金中扣留用于质量保修的各项支出。</w:t>
      </w:r>
      <w:r>
        <w:rPr>
          <w:rFonts w:hint="eastAsia" w:ascii="宋体" w:hAnsi="宋体" w:eastAsia="宋体" w:cs="宋体"/>
          <w:color w:val="auto"/>
          <w:kern w:val="0"/>
          <w:sz w:val="21"/>
          <w:szCs w:val="21"/>
          <w:highlight w:val="none"/>
          <w:u w:val="single"/>
        </w:rPr>
        <w:t>发包人在工程缺陷责任期满后 14 天内将保修金一次性返回给承包人（无息）。质量保证金的返还，并不能免除承包人按照合同约定应承担的质量保修责任和应履行的质量保修义务。</w:t>
      </w:r>
    </w:p>
    <w:bookmarkEnd w:id="1606"/>
    <w:bookmarkEnd w:id="1607"/>
    <w:p w14:paraId="755F58B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661" w:name="_Toc418518412"/>
      <w:bookmarkStart w:id="1662" w:name="_Toc389065330"/>
      <w:bookmarkStart w:id="1663" w:name="_Toc373478412"/>
      <w:bookmarkStart w:id="1664" w:name="_Toc373227765"/>
      <w:bookmarkStart w:id="1665" w:name="_Toc256000243"/>
      <w:bookmarkStart w:id="1666" w:name="_Toc418751862"/>
      <w:bookmarkStart w:id="1667" w:name="_Toc418752308"/>
      <w:bookmarkStart w:id="1668" w:name="_Toc497746847"/>
      <w:bookmarkStart w:id="1669" w:name="_Toc418061377"/>
      <w:bookmarkStart w:id="1670" w:name="_Toc522201792"/>
      <w:bookmarkStart w:id="1671" w:name="_Toc403579000"/>
      <w:bookmarkStart w:id="1672" w:name="_Toc418518176"/>
      <w:bookmarkStart w:id="1673" w:name="_Toc497747244"/>
      <w:r>
        <w:rPr>
          <w:rFonts w:hint="eastAsia" w:ascii="宋体" w:hAnsi="宋体" w:eastAsia="宋体" w:cs="宋体"/>
          <w:color w:val="auto"/>
          <w:sz w:val="21"/>
          <w:szCs w:val="21"/>
          <w:highlight w:val="none"/>
        </w:rPr>
        <w:t>15.4 保修</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p>
    <w:bookmarkEnd w:id="1608"/>
    <w:p w14:paraId="3FD9B1B4">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0EC49C06">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根据《建设工程质量管理条例》及有关规定，约定本工程的保修期详见《工程质量保修书》。</w:t>
      </w:r>
    </w:p>
    <w:p w14:paraId="70A8A60D">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工程保修书具体内容见合同附件。</w:t>
      </w:r>
    </w:p>
    <w:p w14:paraId="1B1466E1">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7CA5875C">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bookmarkEnd w:id="1609"/>
    <w:bookmarkEnd w:id="1610"/>
    <w:bookmarkEnd w:id="1611"/>
    <w:bookmarkEnd w:id="1612"/>
    <w:p w14:paraId="2DB5AB2C">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674" w:name="_Toc497747245"/>
      <w:bookmarkStart w:id="1675" w:name="_Toc418518177"/>
      <w:bookmarkStart w:id="1676" w:name="_Toc418061378"/>
      <w:bookmarkStart w:id="1677" w:name="_Toc389065331"/>
      <w:bookmarkStart w:id="1678" w:name="_Toc403579001"/>
      <w:bookmarkStart w:id="1679" w:name="_Toc373227766"/>
      <w:bookmarkStart w:id="1680" w:name="_Toc351203648"/>
      <w:bookmarkStart w:id="1681" w:name="_Toc418518413"/>
      <w:bookmarkStart w:id="1682" w:name="_Toc256000244"/>
      <w:bookmarkStart w:id="1683" w:name="_Toc418751863"/>
      <w:bookmarkStart w:id="1684" w:name="_Toc497746848"/>
      <w:bookmarkStart w:id="1685" w:name="_Toc373478413"/>
      <w:bookmarkStart w:id="1686" w:name="_Toc522201793"/>
      <w:bookmarkStart w:id="1687" w:name="_Toc418752309"/>
      <w:bookmarkStart w:id="1688" w:name="_Toc280868717"/>
      <w:bookmarkStart w:id="1689" w:name="_Toc280868718"/>
      <w:r>
        <w:rPr>
          <w:rFonts w:hint="eastAsia" w:ascii="宋体" w:hAnsi="宋体" w:eastAsia="宋体" w:cs="宋体"/>
          <w:color w:val="auto"/>
          <w:sz w:val="21"/>
          <w:szCs w:val="21"/>
          <w:highlight w:val="none"/>
        </w:rPr>
        <w:t>16. 违约</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3D350E6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690" w:name="_Toc418518414"/>
      <w:bookmarkStart w:id="1691" w:name="_Toc497746849"/>
      <w:bookmarkStart w:id="1692" w:name="_Toc418751864"/>
      <w:bookmarkStart w:id="1693" w:name="_Toc373227767"/>
      <w:bookmarkStart w:id="1694" w:name="_Toc256000245"/>
      <w:bookmarkStart w:id="1695" w:name="_Toc418518178"/>
      <w:bookmarkStart w:id="1696" w:name="_Toc418752310"/>
      <w:bookmarkStart w:id="1697" w:name="_Toc522201794"/>
      <w:bookmarkStart w:id="1698" w:name="_Toc389065332"/>
      <w:bookmarkStart w:id="1699" w:name="_Toc497747246"/>
      <w:bookmarkStart w:id="1700" w:name="_Toc373478414"/>
      <w:bookmarkStart w:id="1701" w:name="_Toc403579002"/>
      <w:bookmarkStart w:id="1702" w:name="_Toc418061379"/>
      <w:r>
        <w:rPr>
          <w:rFonts w:hint="eastAsia" w:ascii="宋体" w:hAnsi="宋体" w:eastAsia="宋体" w:cs="宋体"/>
          <w:color w:val="auto"/>
          <w:sz w:val="21"/>
          <w:szCs w:val="21"/>
          <w:highlight w:val="none"/>
        </w:rPr>
        <w:t>16.1 发包人违约</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0292196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79C7301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无   </w:t>
      </w:r>
      <w:r>
        <w:rPr>
          <w:rFonts w:hint="eastAsia" w:ascii="宋体" w:hAnsi="宋体" w:eastAsia="宋体" w:cs="宋体"/>
          <w:color w:val="auto"/>
          <w:kern w:val="0"/>
          <w:sz w:val="21"/>
          <w:szCs w:val="21"/>
          <w:highlight w:val="none"/>
        </w:rPr>
        <w:t>。</w:t>
      </w:r>
    </w:p>
    <w:p w14:paraId="34CD884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176665F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541CC9B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工期相应顺延</w:t>
      </w:r>
      <w:r>
        <w:rPr>
          <w:rFonts w:hint="eastAsia" w:ascii="宋体" w:hAnsi="宋体" w:eastAsia="宋体" w:cs="宋体"/>
          <w:color w:val="auto"/>
          <w:kern w:val="0"/>
          <w:sz w:val="21"/>
          <w:szCs w:val="21"/>
          <w:highlight w:val="none"/>
        </w:rPr>
        <w:t>。</w:t>
      </w:r>
    </w:p>
    <w:p w14:paraId="05B006E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2BDE77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按通用条款执行  </w:t>
      </w:r>
      <w:r>
        <w:rPr>
          <w:rFonts w:hint="eastAsia" w:ascii="宋体" w:hAnsi="宋体" w:eastAsia="宋体" w:cs="宋体"/>
          <w:color w:val="auto"/>
          <w:kern w:val="0"/>
          <w:sz w:val="21"/>
          <w:szCs w:val="21"/>
          <w:highlight w:val="none"/>
        </w:rPr>
        <w:t>。</w:t>
      </w:r>
    </w:p>
    <w:p w14:paraId="446A381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工期相应顺延</w:t>
      </w:r>
      <w:r>
        <w:rPr>
          <w:rFonts w:hint="eastAsia" w:ascii="宋体" w:hAnsi="宋体" w:eastAsia="宋体" w:cs="宋体"/>
          <w:color w:val="auto"/>
          <w:kern w:val="0"/>
          <w:sz w:val="21"/>
          <w:szCs w:val="21"/>
          <w:highlight w:val="none"/>
        </w:rPr>
        <w:t>。</w:t>
      </w:r>
    </w:p>
    <w:p w14:paraId="6F77E4C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按通用条款执行</w:t>
      </w:r>
      <w:r>
        <w:rPr>
          <w:rFonts w:hint="eastAsia" w:ascii="宋体" w:hAnsi="宋体" w:eastAsia="宋体" w:cs="宋体"/>
          <w:color w:val="auto"/>
          <w:kern w:val="0"/>
          <w:sz w:val="21"/>
          <w:szCs w:val="21"/>
          <w:highlight w:val="none"/>
        </w:rPr>
        <w:t>。</w:t>
      </w:r>
    </w:p>
    <w:p w14:paraId="1D48881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按通用条款执行</w:t>
      </w:r>
      <w:r>
        <w:rPr>
          <w:rFonts w:hint="eastAsia" w:ascii="宋体" w:hAnsi="宋体" w:eastAsia="宋体" w:cs="宋体"/>
          <w:color w:val="auto"/>
          <w:kern w:val="0"/>
          <w:sz w:val="21"/>
          <w:szCs w:val="21"/>
          <w:highlight w:val="none"/>
        </w:rPr>
        <w:t>。</w:t>
      </w:r>
    </w:p>
    <w:p w14:paraId="1E5383C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6427B6A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41F73880">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79FCED0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703" w:name="_Toc373478415"/>
      <w:bookmarkStart w:id="1704" w:name="_Toc373227768"/>
      <w:bookmarkStart w:id="1705" w:name="_Toc418751865"/>
      <w:bookmarkStart w:id="1706" w:name="_Toc256000246"/>
      <w:bookmarkStart w:id="1707" w:name="_Toc497747247"/>
      <w:bookmarkStart w:id="1708" w:name="_Toc418752311"/>
      <w:bookmarkStart w:id="1709" w:name="_Toc418518415"/>
      <w:bookmarkStart w:id="1710" w:name="_Toc522201795"/>
      <w:bookmarkStart w:id="1711" w:name="_Toc403579003"/>
      <w:bookmarkStart w:id="1712" w:name="_Toc418518179"/>
      <w:bookmarkStart w:id="1713" w:name="_Toc389065333"/>
      <w:bookmarkStart w:id="1714" w:name="_Toc497746850"/>
      <w:bookmarkStart w:id="1715" w:name="_Toc418061380"/>
      <w:r>
        <w:rPr>
          <w:rFonts w:hint="eastAsia" w:ascii="宋体" w:hAnsi="宋体" w:eastAsia="宋体" w:cs="宋体"/>
          <w:color w:val="auto"/>
          <w:sz w:val="21"/>
          <w:szCs w:val="21"/>
          <w:highlight w:val="none"/>
        </w:rPr>
        <w:t>16.2 承包人违约</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1DE6240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3D65612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按通用条款执行 </w:t>
      </w:r>
      <w:r>
        <w:rPr>
          <w:rFonts w:hint="eastAsia" w:ascii="宋体" w:hAnsi="宋体" w:eastAsia="宋体" w:cs="宋体"/>
          <w:color w:val="auto"/>
          <w:kern w:val="0"/>
          <w:sz w:val="21"/>
          <w:szCs w:val="21"/>
          <w:highlight w:val="none"/>
        </w:rPr>
        <w:t>。</w:t>
      </w:r>
    </w:p>
    <w:p w14:paraId="5E3C867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453AA91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承包人违约责任的承担方式和计算方法：</w:t>
      </w:r>
    </w:p>
    <w:p w14:paraId="2F2196F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4BE3FE9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（2）承包人有本合同通用条款第16.2.1（6）条情形的，或经监理人检验认为修复质量不合格而承包人拒绝再进行修补的，发包人将扣除承包人全部</w:t>
      </w:r>
      <w:r>
        <w:rPr>
          <w:rFonts w:hint="eastAsia" w:ascii="宋体" w:hAnsi="宋体" w:eastAsia="宋体" w:cs="宋体"/>
          <w:color w:val="auto"/>
          <w:kern w:val="0"/>
          <w:sz w:val="21"/>
          <w:szCs w:val="21"/>
          <w:highlight w:val="none"/>
          <w:lang w:eastAsia="zh-CN"/>
        </w:rPr>
        <w:t>质量保证金</w:t>
      </w:r>
      <w:r>
        <w:rPr>
          <w:rFonts w:hint="eastAsia" w:ascii="宋体" w:hAnsi="宋体" w:eastAsia="宋体" w:cs="宋体"/>
          <w:color w:val="auto"/>
          <w:kern w:val="0"/>
          <w:sz w:val="21"/>
          <w:szCs w:val="21"/>
          <w:highlight w:val="none"/>
        </w:rPr>
        <w:t>。</w:t>
      </w:r>
    </w:p>
    <w:p w14:paraId="552B822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eastAsia="宋体" w:cs="宋体"/>
          <w:color w:val="auto"/>
          <w:sz w:val="21"/>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eastAsia="宋体" w:cs="宋体"/>
          <w:color w:val="auto"/>
          <w:kern w:val="0"/>
          <w:sz w:val="21"/>
          <w:szCs w:val="21"/>
          <w:highlight w:val="none"/>
        </w:rPr>
        <w:t>承包人履约保证金被罚款后由发包人从最后一次计量支付时扣除相应金额补足履约保证金。</w:t>
      </w:r>
    </w:p>
    <w:p w14:paraId="6B6D5B2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26860D9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承包人有违反以下情况之一的，发包人有权解除合同，并没收其全部履约保证金</w:t>
      </w:r>
      <w:r>
        <w:rPr>
          <w:rFonts w:hint="eastAsia" w:ascii="宋体" w:hAnsi="宋体" w:eastAsia="宋体" w:cs="宋体"/>
          <w:color w:val="auto"/>
          <w:kern w:val="0"/>
          <w:sz w:val="21"/>
          <w:szCs w:val="21"/>
          <w:highlight w:val="none"/>
        </w:rPr>
        <w:t>。</w:t>
      </w:r>
    </w:p>
    <w:p w14:paraId="1E0CB62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(1)承包人无正当理由不按开工通知的要求及时进场组织施工和不按签订协议书时商定的进度计划有效地开展施工准备，造成工期延误的；</w:t>
      </w:r>
    </w:p>
    <w:p w14:paraId="19213C1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(2)承包人违反本合同通用条款第3.5条规定私自将合同或合同的任何部分或任何权利转让给其他人，或私自将工程或工程的一部分分包出去的；</w:t>
      </w:r>
    </w:p>
    <w:p w14:paraId="7DE696D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(3)未经监理人批准，承包人私自将已按投标文件承诺进入工地的工程设备、施工设备、临时工程或材料撤离工地的；</w:t>
      </w:r>
    </w:p>
    <w:p w14:paraId="008A2FD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(4)由于承包人原因拒绝按合同进度计划及时完成合同规定的工程，而又未采取有效措施赶上进度，造成工期延误的；</w:t>
      </w:r>
    </w:p>
    <w:p w14:paraId="6EC16E2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(5)承包人否认合同有效或拒绝履行合同规定的承包人义务，或由于法律、财务等原因导致承包人无法继续履行或实质上已停止履行合同的义务的；</w:t>
      </w:r>
    </w:p>
    <w:p w14:paraId="0BA11139">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(6)合同签订之日起十五日内，承包人无法按合同规定及投标文件的承诺进场经监理工程师认可的全部人员和机械的。</w:t>
      </w:r>
    </w:p>
    <w:p w14:paraId="6D808C4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协商决定   </w:t>
      </w:r>
      <w:r>
        <w:rPr>
          <w:rFonts w:hint="eastAsia" w:ascii="宋体" w:hAnsi="宋体" w:eastAsia="宋体" w:cs="宋体"/>
          <w:color w:val="auto"/>
          <w:kern w:val="0"/>
          <w:sz w:val="21"/>
          <w:szCs w:val="21"/>
          <w:highlight w:val="none"/>
        </w:rPr>
        <w:t>。</w:t>
      </w:r>
    </w:p>
    <w:p w14:paraId="28F8CA2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716" w:name="_Toc418518416"/>
      <w:bookmarkStart w:id="1717" w:name="_Toc522201796"/>
      <w:bookmarkStart w:id="1718" w:name="_Toc497747248"/>
      <w:bookmarkStart w:id="1719" w:name="_Toc418061381"/>
      <w:bookmarkStart w:id="1720" w:name="_Toc418518180"/>
      <w:bookmarkStart w:id="1721" w:name="_Toc403579004"/>
      <w:bookmarkStart w:id="1722" w:name="_Toc418752312"/>
      <w:bookmarkStart w:id="1723" w:name="_Toc373227769"/>
      <w:bookmarkStart w:id="1724" w:name="_Toc351203649"/>
      <w:bookmarkStart w:id="1725" w:name="_Toc389065334"/>
      <w:bookmarkStart w:id="1726" w:name="_Toc373478416"/>
      <w:bookmarkStart w:id="1727" w:name="_Toc418751866"/>
      <w:bookmarkStart w:id="1728" w:name="_Toc256000247"/>
      <w:bookmarkStart w:id="1729" w:name="_Toc497746851"/>
      <w:r>
        <w:rPr>
          <w:rFonts w:hint="eastAsia" w:ascii="宋体" w:hAnsi="宋体" w:eastAsia="宋体" w:cs="宋体"/>
          <w:color w:val="auto"/>
          <w:sz w:val="21"/>
          <w:szCs w:val="21"/>
          <w:highlight w:val="none"/>
        </w:rPr>
        <w:t>17. 不可抗力</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r>
        <w:rPr>
          <w:rFonts w:hint="eastAsia" w:ascii="宋体" w:hAnsi="宋体" w:eastAsia="宋体" w:cs="宋体"/>
          <w:color w:val="auto"/>
          <w:sz w:val="21"/>
          <w:szCs w:val="21"/>
          <w:highlight w:val="none"/>
        </w:rPr>
        <w:t xml:space="preserve"> </w:t>
      </w:r>
      <w:bookmarkEnd w:id="1688"/>
    </w:p>
    <w:p w14:paraId="5C98556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730" w:name="_Toc497747249"/>
      <w:bookmarkStart w:id="1731" w:name="_Toc373478417"/>
      <w:bookmarkStart w:id="1732" w:name="_Toc418518181"/>
      <w:bookmarkStart w:id="1733" w:name="_Toc373227770"/>
      <w:bookmarkStart w:id="1734" w:name="_Toc418751867"/>
      <w:bookmarkStart w:id="1735" w:name="_Toc497746852"/>
      <w:bookmarkStart w:id="1736" w:name="_Toc522201797"/>
      <w:bookmarkStart w:id="1737" w:name="_Toc256000248"/>
      <w:bookmarkStart w:id="1738" w:name="_Toc418752313"/>
      <w:bookmarkStart w:id="1739" w:name="_Toc389065335"/>
      <w:bookmarkStart w:id="1740" w:name="_Toc418518417"/>
      <w:bookmarkStart w:id="1741" w:name="_Toc418061382"/>
      <w:bookmarkStart w:id="1742" w:name="_Toc403579005"/>
      <w:r>
        <w:rPr>
          <w:rFonts w:hint="eastAsia" w:ascii="宋体" w:hAnsi="宋体" w:eastAsia="宋体" w:cs="宋体"/>
          <w:color w:val="auto"/>
          <w:sz w:val="21"/>
          <w:szCs w:val="21"/>
          <w:highlight w:val="none"/>
        </w:rPr>
        <w:t>17.1 不可抗力的确认</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14:paraId="64CD260E">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eastAsia="宋体" w:cs="宋体"/>
          <w:color w:val="auto"/>
          <w:kern w:val="0"/>
          <w:sz w:val="21"/>
          <w:szCs w:val="21"/>
          <w:highlight w:val="none"/>
        </w:rPr>
        <w:t>。</w:t>
      </w:r>
    </w:p>
    <w:p w14:paraId="4613003A">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743" w:name="_Toc418518182"/>
      <w:bookmarkStart w:id="1744" w:name="_Toc373227771"/>
      <w:bookmarkStart w:id="1745" w:name="_Toc522201798"/>
      <w:bookmarkStart w:id="1746" w:name="_Toc373478418"/>
      <w:bookmarkStart w:id="1747" w:name="_Toc418061383"/>
      <w:bookmarkStart w:id="1748" w:name="_Toc389065336"/>
      <w:bookmarkStart w:id="1749" w:name="_Toc403579006"/>
      <w:bookmarkStart w:id="1750" w:name="_Toc256000249"/>
      <w:bookmarkStart w:id="1751" w:name="_Toc418518418"/>
      <w:bookmarkStart w:id="1752" w:name="_Toc418751868"/>
      <w:bookmarkStart w:id="1753" w:name="_Toc497746853"/>
      <w:bookmarkStart w:id="1754" w:name="_Toc418752314"/>
      <w:bookmarkStart w:id="1755" w:name="_Toc497747250"/>
      <w:r>
        <w:rPr>
          <w:rFonts w:hint="eastAsia" w:ascii="宋体" w:hAnsi="宋体" w:eastAsia="宋体" w:cs="宋体"/>
          <w:color w:val="auto"/>
          <w:sz w:val="21"/>
          <w:szCs w:val="21"/>
          <w:highlight w:val="none"/>
        </w:rPr>
        <w:t>17.4 因不可抗力解除合同</w:t>
      </w:r>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14:paraId="24F1B92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天内完成款项的支付。</w:t>
      </w:r>
    </w:p>
    <w:p w14:paraId="5048EF5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756" w:name="_Toc351203650"/>
      <w:bookmarkStart w:id="1757" w:name="_Toc497746854"/>
      <w:bookmarkStart w:id="1758" w:name="_Toc418518419"/>
      <w:bookmarkStart w:id="1759" w:name="_Toc522201799"/>
      <w:bookmarkStart w:id="1760" w:name="_Toc403579007"/>
      <w:bookmarkStart w:id="1761" w:name="_Toc418518183"/>
      <w:bookmarkStart w:id="1762" w:name="_Toc418061384"/>
      <w:bookmarkStart w:id="1763" w:name="_Toc497747251"/>
      <w:bookmarkStart w:id="1764" w:name="_Toc373478419"/>
      <w:bookmarkStart w:id="1765" w:name="_Toc418752315"/>
      <w:bookmarkStart w:id="1766" w:name="_Toc256000250"/>
      <w:bookmarkStart w:id="1767" w:name="_Toc389065337"/>
      <w:bookmarkStart w:id="1768" w:name="_Toc373227772"/>
      <w:bookmarkStart w:id="1769" w:name="_Toc418751869"/>
      <w:r>
        <w:rPr>
          <w:rFonts w:hint="eastAsia" w:ascii="宋体" w:hAnsi="宋体" w:eastAsia="宋体" w:cs="宋体"/>
          <w:color w:val="auto"/>
          <w:sz w:val="21"/>
          <w:szCs w:val="21"/>
          <w:highlight w:val="none"/>
        </w:rPr>
        <w:t>18. 保险</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bookmarkEnd w:id="1689"/>
    <w:p w14:paraId="493276E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770" w:name="_Toc497747252"/>
      <w:bookmarkStart w:id="1771" w:name="_Toc418518184"/>
      <w:bookmarkStart w:id="1772" w:name="_Toc389065338"/>
      <w:bookmarkStart w:id="1773" w:name="_Toc256000251"/>
      <w:bookmarkStart w:id="1774" w:name="_Toc418751870"/>
      <w:bookmarkStart w:id="1775" w:name="_Toc373478420"/>
      <w:bookmarkStart w:id="1776" w:name="_Toc403579008"/>
      <w:bookmarkStart w:id="1777" w:name="_Toc497746855"/>
      <w:bookmarkStart w:id="1778" w:name="_Toc418061385"/>
      <w:bookmarkStart w:id="1779" w:name="_Toc418518420"/>
      <w:bookmarkStart w:id="1780" w:name="_Toc522201800"/>
      <w:bookmarkStart w:id="1781" w:name="_Toc373227773"/>
      <w:bookmarkStart w:id="1782" w:name="_Toc418752316"/>
      <w:r>
        <w:rPr>
          <w:rFonts w:hint="eastAsia" w:ascii="宋体" w:hAnsi="宋体" w:eastAsia="宋体" w:cs="宋体"/>
          <w:color w:val="auto"/>
          <w:sz w:val="21"/>
          <w:szCs w:val="21"/>
          <w:highlight w:val="none"/>
        </w:rPr>
        <w:t>18.1 工程保险</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103B023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承包人应投保建筑工程一切险并承担与之相关的所有费用</w:t>
      </w:r>
      <w:r>
        <w:rPr>
          <w:rFonts w:hint="eastAsia" w:ascii="宋体" w:hAnsi="宋体" w:eastAsia="宋体" w:cs="宋体"/>
          <w:color w:val="auto"/>
          <w:kern w:val="0"/>
          <w:sz w:val="21"/>
          <w:szCs w:val="21"/>
          <w:highlight w:val="none"/>
        </w:rPr>
        <w:t>。</w:t>
      </w:r>
    </w:p>
    <w:p w14:paraId="7E53C070">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783" w:name="_Toc418061386"/>
      <w:bookmarkStart w:id="1784" w:name="_Toc389065339"/>
      <w:bookmarkStart w:id="1785" w:name="_Toc418518185"/>
      <w:bookmarkStart w:id="1786" w:name="_Toc497746856"/>
      <w:bookmarkStart w:id="1787" w:name="_Toc403579009"/>
      <w:bookmarkStart w:id="1788" w:name="_Toc418752317"/>
      <w:bookmarkStart w:id="1789" w:name="_Toc418518421"/>
      <w:bookmarkStart w:id="1790" w:name="_Toc418751871"/>
      <w:bookmarkStart w:id="1791" w:name="_Toc256000252"/>
      <w:bookmarkStart w:id="1792" w:name="_Toc522201801"/>
      <w:bookmarkStart w:id="1793" w:name="_Toc373227774"/>
      <w:bookmarkStart w:id="1794" w:name="_Toc497747253"/>
      <w:bookmarkStart w:id="1795" w:name="_Toc373478421"/>
      <w:r>
        <w:rPr>
          <w:rFonts w:hint="eastAsia" w:ascii="宋体" w:hAnsi="宋体" w:eastAsia="宋体" w:cs="宋体"/>
          <w:color w:val="auto"/>
          <w:sz w:val="21"/>
          <w:szCs w:val="21"/>
          <w:highlight w:val="none"/>
        </w:rPr>
        <w:t>18.3 其他保险</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5ED37C7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承包人根据市建协字【2009】3号文必须</w:t>
      </w:r>
      <w:r>
        <w:rPr>
          <w:rFonts w:hint="eastAsia" w:ascii="宋体" w:hAnsi="宋体" w:eastAsia="宋体" w:cs="宋体"/>
          <w:color w:val="auto"/>
          <w:sz w:val="21"/>
          <w:szCs w:val="21"/>
          <w:highlight w:val="none"/>
          <w:u w:val="single"/>
        </w:rPr>
        <w:t>为施工现场从事施工的所有作业人员和管理人员办理意外伤害保险，并支付保险费</w:t>
      </w:r>
      <w:r>
        <w:rPr>
          <w:rFonts w:hint="eastAsia" w:ascii="宋体" w:hAnsi="宋体" w:eastAsia="宋体" w:cs="宋体"/>
          <w:bCs/>
          <w:color w:val="auto"/>
          <w:sz w:val="21"/>
          <w:szCs w:val="21"/>
          <w:highlight w:val="none"/>
        </w:rPr>
        <w:t>。</w:t>
      </w:r>
    </w:p>
    <w:p w14:paraId="7E49777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按通用条款执行，无特殊约定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C5E3B22">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796" w:name="_Toc497747254"/>
      <w:bookmarkStart w:id="1797" w:name="_Toc389065340"/>
      <w:bookmarkStart w:id="1798" w:name="_Toc418518422"/>
      <w:bookmarkStart w:id="1799" w:name="_Toc256000253"/>
      <w:bookmarkStart w:id="1800" w:name="_Toc522201802"/>
      <w:bookmarkStart w:id="1801" w:name="_Toc418752318"/>
      <w:bookmarkStart w:id="1802" w:name="_Toc418518186"/>
      <w:bookmarkStart w:id="1803" w:name="_Toc418061387"/>
      <w:bookmarkStart w:id="1804" w:name="_Toc373478422"/>
      <w:bookmarkStart w:id="1805" w:name="_Toc373227775"/>
      <w:bookmarkStart w:id="1806" w:name="_Toc497746857"/>
      <w:bookmarkStart w:id="1807" w:name="_Toc403579010"/>
      <w:bookmarkStart w:id="1808" w:name="_Toc418751872"/>
      <w:r>
        <w:rPr>
          <w:rFonts w:hint="eastAsia" w:ascii="宋体" w:hAnsi="宋体" w:eastAsia="宋体" w:cs="宋体"/>
          <w:color w:val="auto"/>
          <w:sz w:val="21"/>
          <w:szCs w:val="21"/>
          <w:highlight w:val="none"/>
        </w:rPr>
        <w:t>18.7 通知义务</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7BF5908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变更应通知当事人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bookmarkEnd w:id="1613"/>
    <w:bookmarkEnd w:id="1614"/>
    <w:bookmarkEnd w:id="1615"/>
    <w:bookmarkEnd w:id="1616"/>
    <w:bookmarkEnd w:id="1617"/>
    <w:bookmarkEnd w:id="1618"/>
    <w:bookmarkEnd w:id="1619"/>
    <w:bookmarkEnd w:id="1620"/>
    <w:bookmarkEnd w:id="1621"/>
    <w:bookmarkEnd w:id="1622"/>
    <w:bookmarkEnd w:id="1623"/>
    <w:bookmarkEnd w:id="1624"/>
    <w:p w14:paraId="66CCE55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809" w:name="_Toc522201803"/>
      <w:bookmarkStart w:id="1810" w:name="_Toc418061388"/>
      <w:bookmarkStart w:id="1811" w:name="_Toc497746858"/>
      <w:bookmarkStart w:id="1812" w:name="_Toc418518187"/>
      <w:bookmarkStart w:id="1813" w:name="_Toc373227776"/>
      <w:bookmarkStart w:id="1814" w:name="_Toc351203651"/>
      <w:bookmarkStart w:id="1815" w:name="_Toc418751873"/>
      <w:bookmarkStart w:id="1816" w:name="_Toc418752319"/>
      <w:bookmarkStart w:id="1817" w:name="_Toc497747255"/>
      <w:bookmarkStart w:id="1818" w:name="_Toc389065341"/>
      <w:bookmarkStart w:id="1819" w:name="_Toc256000254"/>
      <w:bookmarkStart w:id="1820" w:name="_Toc403579011"/>
      <w:bookmarkStart w:id="1821" w:name="_Toc373478423"/>
      <w:bookmarkStart w:id="1822" w:name="_Toc418518423"/>
      <w:r>
        <w:rPr>
          <w:rFonts w:hint="eastAsia" w:ascii="宋体" w:hAnsi="宋体" w:eastAsia="宋体" w:cs="宋体"/>
          <w:color w:val="auto"/>
          <w:sz w:val="21"/>
          <w:szCs w:val="21"/>
          <w:highlight w:val="none"/>
        </w:rPr>
        <w:t>20. 争议解决</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bookmarkEnd w:id="1625"/>
    <w:bookmarkEnd w:id="1626"/>
    <w:p w14:paraId="2ABFDE7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823" w:name="_Toc418061389"/>
      <w:bookmarkStart w:id="1824" w:name="_Toc418518188"/>
      <w:bookmarkStart w:id="1825" w:name="_Toc256000255"/>
      <w:bookmarkStart w:id="1826" w:name="_Toc497746859"/>
      <w:bookmarkStart w:id="1827" w:name="_Toc418751874"/>
      <w:bookmarkStart w:id="1828" w:name="_Toc389065342"/>
      <w:bookmarkStart w:id="1829" w:name="_Toc418518424"/>
      <w:bookmarkStart w:id="1830" w:name="_Toc522201804"/>
      <w:bookmarkStart w:id="1831" w:name="_Toc497747256"/>
      <w:bookmarkStart w:id="1832" w:name="_Toc418752320"/>
      <w:bookmarkStart w:id="1833" w:name="_Toc373227777"/>
      <w:bookmarkStart w:id="1834" w:name="_Toc373478424"/>
      <w:bookmarkStart w:id="1835" w:name="_Toc403579012"/>
      <w:r>
        <w:rPr>
          <w:rFonts w:hint="eastAsia" w:ascii="宋体" w:hAnsi="宋体" w:eastAsia="宋体" w:cs="宋体"/>
          <w:color w:val="auto"/>
          <w:sz w:val="21"/>
          <w:szCs w:val="21"/>
          <w:highlight w:val="none"/>
        </w:rPr>
        <w:t>20.3 争</w:t>
      </w:r>
      <w:bookmarkEnd w:id="1627"/>
      <w:r>
        <w:rPr>
          <w:rFonts w:hint="eastAsia" w:ascii="宋体" w:hAnsi="宋体" w:eastAsia="宋体" w:cs="宋体"/>
          <w:color w:val="auto"/>
          <w:sz w:val="21"/>
          <w:szCs w:val="21"/>
          <w:highlight w:val="none"/>
        </w:rPr>
        <w:t>议评审</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14:paraId="46D785D6">
      <w:pPr>
        <w:pStyle w:val="94"/>
        <w:pageBreakBefore w:val="0"/>
        <w:widowControl w:val="0"/>
        <w:kinsoku/>
        <w:wordWrap/>
        <w:overflowPunct/>
        <w:topLinePunct w:val="0"/>
        <w:bidi w:val="0"/>
        <w:snapToGrid/>
        <w:spacing w:line="360" w:lineRule="auto"/>
        <w:ind w:left="0" w:leftChars="0" w:firstLine="315" w:firstLineChars="1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不同意  </w:t>
      </w:r>
      <w:r>
        <w:rPr>
          <w:rFonts w:hint="eastAsia" w:ascii="宋体" w:hAnsi="宋体" w:eastAsia="宋体" w:cs="宋体"/>
          <w:color w:val="auto"/>
          <w:sz w:val="21"/>
          <w:szCs w:val="21"/>
          <w:highlight w:val="none"/>
        </w:rPr>
        <w:t>。</w:t>
      </w:r>
    </w:p>
    <w:p w14:paraId="1B03E13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3AE850D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9E8019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73067E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062F96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47B2703">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7040B5B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5FFCA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rPr>
      </w:pPr>
      <w:bookmarkStart w:id="1836" w:name="_Toc418518189"/>
      <w:bookmarkStart w:id="1837" w:name="_Toc497747257"/>
      <w:bookmarkStart w:id="1838" w:name="_Toc418752321"/>
      <w:bookmarkStart w:id="1839" w:name="_Toc418061390"/>
      <w:bookmarkStart w:id="1840" w:name="_Toc522201805"/>
      <w:bookmarkStart w:id="1841" w:name="_Toc373227778"/>
      <w:bookmarkStart w:id="1842" w:name="_Toc497746860"/>
      <w:bookmarkStart w:id="1843" w:name="_Toc403579013"/>
      <w:bookmarkStart w:id="1844" w:name="_Toc418751875"/>
      <w:bookmarkStart w:id="1845" w:name="_Toc418518425"/>
      <w:bookmarkStart w:id="1846" w:name="_Toc373478425"/>
      <w:bookmarkStart w:id="1847" w:name="_Toc389065343"/>
      <w:bookmarkStart w:id="1848" w:name="_Toc256000256"/>
      <w:r>
        <w:rPr>
          <w:rFonts w:hint="eastAsia" w:ascii="宋体" w:hAnsi="宋体" w:eastAsia="宋体" w:cs="宋体"/>
          <w:color w:val="auto"/>
          <w:sz w:val="21"/>
          <w:szCs w:val="21"/>
          <w:highlight w:val="none"/>
        </w:rPr>
        <w:t>20.4 仲裁或诉讼</w:t>
      </w:r>
      <w:bookmarkEnd w:id="1628"/>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564450D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14:paraId="7D08B4A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14:paraId="25876B9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桂林市本工程辖区内     </w:t>
      </w:r>
      <w:r>
        <w:rPr>
          <w:rFonts w:hint="eastAsia" w:ascii="宋体" w:hAnsi="宋体" w:eastAsia="宋体" w:cs="宋体"/>
          <w:color w:val="auto"/>
          <w:sz w:val="21"/>
          <w:szCs w:val="21"/>
          <w:highlight w:val="none"/>
        </w:rPr>
        <w:t>人民法院起诉。</w:t>
      </w:r>
      <w:bookmarkEnd w:id="1629"/>
      <w:bookmarkEnd w:id="1630"/>
      <w:bookmarkEnd w:id="1631"/>
      <w:bookmarkEnd w:id="1632"/>
      <w:bookmarkEnd w:id="1633"/>
      <w:bookmarkEnd w:id="1634"/>
    </w:p>
    <w:p w14:paraId="3CB23171">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auto"/>
          <w:sz w:val="21"/>
          <w:szCs w:val="21"/>
          <w:highlight w:val="none"/>
        </w:rPr>
      </w:pPr>
      <w:bookmarkStart w:id="1849" w:name="_Toc497747258"/>
      <w:bookmarkStart w:id="1850" w:name="_Toc373478426"/>
      <w:bookmarkStart w:id="1851" w:name="_Toc497746861"/>
      <w:bookmarkStart w:id="1852" w:name="_Toc522201806"/>
      <w:bookmarkStart w:id="1853" w:name="_Toc256000257"/>
      <w:bookmarkStart w:id="1854" w:name="_Toc373227779"/>
      <w:bookmarkStart w:id="1855" w:name="_Toc395382582"/>
      <w:bookmarkStart w:id="1856" w:name="_Toc389065344"/>
      <w:r>
        <w:rPr>
          <w:rFonts w:hint="eastAsia" w:ascii="宋体" w:hAnsi="宋体" w:eastAsia="宋体" w:cs="宋体"/>
          <w:color w:val="auto"/>
          <w:sz w:val="21"/>
          <w:szCs w:val="21"/>
          <w:highlight w:val="none"/>
        </w:rPr>
        <w:t>21. 补充条款</w:t>
      </w:r>
      <w:bookmarkEnd w:id="1849"/>
      <w:bookmarkEnd w:id="1850"/>
      <w:bookmarkEnd w:id="1851"/>
      <w:bookmarkEnd w:id="1852"/>
      <w:bookmarkEnd w:id="1853"/>
      <w:bookmarkEnd w:id="1854"/>
      <w:bookmarkEnd w:id="1855"/>
      <w:bookmarkEnd w:id="1856"/>
    </w:p>
    <w:p w14:paraId="6AE484B9">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 发包人按节点足额支付工程款后，一旦其承包的建设工程项目中出现拖欠农民工工资情况的，由主管部门从其</w:t>
      </w:r>
      <w:r>
        <w:rPr>
          <w:rFonts w:hint="eastAsia" w:ascii="宋体" w:hAnsi="宋体" w:eastAsia="宋体" w:cs="宋体"/>
          <w:color w:val="auto"/>
          <w:kern w:val="0"/>
          <w:sz w:val="21"/>
          <w:szCs w:val="21"/>
          <w:highlight w:val="none"/>
          <w:lang w:eastAsia="zh-CN"/>
        </w:rPr>
        <w:t>下一节点工程款中扣除</w:t>
      </w:r>
      <w:r>
        <w:rPr>
          <w:rFonts w:hint="eastAsia" w:ascii="宋体" w:hAnsi="宋体" w:eastAsia="宋体" w:cs="宋体"/>
          <w:color w:val="auto"/>
          <w:kern w:val="0"/>
          <w:sz w:val="21"/>
          <w:szCs w:val="21"/>
          <w:highlight w:val="none"/>
        </w:rPr>
        <w:t xml:space="preserve">先予支付。 </w:t>
      </w:r>
    </w:p>
    <w:p w14:paraId="7D471236">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14:paraId="38018AC3">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 赶工费、夜间施工费由投标人结合自身企业的实际情况及对施工现场的考察、提供的图纸等各方面的资料自行报价，并包干使用，今后不作任何调整和签证。</w:t>
      </w:r>
    </w:p>
    <w:p w14:paraId="2087AB0A">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21.4 根据《建设工程质量检测管理办法》（建设部令第 141 号）以及《广西壮族自治区建设工程质量检测管理规定》（桂建管〔2013〕11 号）规定，工程质量检测业务由招标人委托有相应资质的检测机构检测。费用从招标人的项目建设经费中支出并直接支付给检测机构，不计入合同价款内。 </w:t>
      </w:r>
    </w:p>
    <w:p w14:paraId="44E051CF">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 发包人需要</w:t>
      </w:r>
      <w:r>
        <w:rPr>
          <w:rFonts w:hint="eastAsia" w:ascii="宋体" w:hAnsi="宋体" w:eastAsia="宋体" w:cs="宋体"/>
          <w:strike w:val="0"/>
          <w:dstrike w:val="0"/>
          <w:color w:val="auto"/>
          <w:kern w:val="0"/>
          <w:sz w:val="21"/>
          <w:szCs w:val="21"/>
          <w:highlight w:val="none"/>
        </w:rPr>
        <w:t>持散装水泥、</w:t>
      </w:r>
      <w:r>
        <w:rPr>
          <w:rFonts w:hint="eastAsia" w:ascii="宋体" w:hAnsi="宋体" w:eastAsia="宋体" w:cs="宋体"/>
          <w:color w:val="auto"/>
          <w:kern w:val="0"/>
          <w:sz w:val="21"/>
          <w:szCs w:val="21"/>
          <w:highlight w:val="none"/>
        </w:rPr>
        <w:t xml:space="preserve">多孔砖、砼砌块的材料发票原件到政府有关部门办理退款手续，承包人必须及时提供。否则，发包人有权按政府有关部门收缴标准及数额在承包人工程款中扣罚。 </w:t>
      </w:r>
    </w:p>
    <w:p w14:paraId="7E203B1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21.7 由于承包人不能按时提供属承包人应提供的文件导致发包人不能及时办理施工许可证，所有造成的后果由承包人承担责任。造成发包人损失的，承包人应赔偿发包人损失。 </w:t>
      </w:r>
    </w:p>
    <w:p w14:paraId="3FBA9B68">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21.8 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若发包人要求承包人采取特殊措施保护的，由发包人就保护的工程部位和相应的追加合同价款另外进行协商。 </w:t>
      </w:r>
    </w:p>
    <w:p w14:paraId="6A21E4B6">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21.9 材料严格保证质量，相同类型材料质量应一致，若发现有材料以次品冒充，则该部分所有材料均按次品处理且须重新更换合格材料才能使用。 </w:t>
      </w:r>
    </w:p>
    <w:p w14:paraId="710EE3B2">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21.10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14:paraId="41322B43">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21.11 承包人有以下情形之一者，视为违约，发包人有权依法解除合同，没收其全部履约保证金，承包人还应承担相应的法律责任。  </w:t>
      </w:r>
    </w:p>
    <w:p w14:paraId="6C00BFC5">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① 经有关建设主管部门鉴定确认，承包人有挂靠行为。 </w:t>
      </w:r>
    </w:p>
    <w:p w14:paraId="47662EB6">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② 转包工程，以牟取转让费、管理费。  </w:t>
      </w:r>
    </w:p>
    <w:p w14:paraId="5210E77D">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③ 自签订合同之日起 15 日内，因承包人责任无法组织合同规定的人员、机械进场或进场人员机械与合同严重不符。 </w:t>
      </w:r>
    </w:p>
    <w:p w14:paraId="5C2F0CFC">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21.12 工程竣工验收通过后 14 天之内，承包人必须将临时工棚、建筑垃圾等全部清理出现场，否则从第15天起，每天处以1000元罚款且不办理结算。</w:t>
      </w:r>
    </w:p>
    <w:p w14:paraId="032DC75F">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21.13 凡进入本工程工作的妇女应持有计生证、否则不准安排工作，禁止使用童工。</w:t>
      </w:r>
    </w:p>
    <w:bookmarkEnd w:id="316"/>
    <w:p w14:paraId="529453B9">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21.14 如因政策性原因或者项目暂时（或永久）取消导致开工延误或无法开工，发包人不支付承包人任何赔偿或补偿，并可根据政策要求或项目情况延时开工或取消部分合同内容。</w:t>
      </w:r>
    </w:p>
    <w:p w14:paraId="07F81BB5">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21.15 承包人应自行协调与施工现场周边及村民的关系，确保项目施工顺利进行。发包人不再支付承包人因协调施工现场周边及村民关系而发生的任何费用。如因征地拆迁造成的问题由由发包人负责牵头解决。</w:t>
      </w:r>
    </w:p>
    <w:p w14:paraId="67233074">
      <w:pPr>
        <w:pStyle w:val="95"/>
        <w:pageBreakBefore w:val="0"/>
        <w:widowControl w:val="0"/>
        <w:kinsoku/>
        <w:wordWrap/>
        <w:overflowPunct/>
        <w:topLinePunct w:val="0"/>
        <w:bidi w:val="0"/>
        <w:snapToGrid/>
        <w:spacing w:line="440" w:lineRule="exact"/>
        <w:ind w:left="63" w:right="63"/>
        <w:textAlignment w:val="auto"/>
        <w:rPr>
          <w:color w:val="auto"/>
          <w:highlight w:val="none"/>
        </w:rPr>
      </w:pPr>
    </w:p>
    <w:p w14:paraId="68B71ED6">
      <w:pPr>
        <w:pStyle w:val="95"/>
        <w:pageBreakBefore w:val="0"/>
        <w:widowControl w:val="0"/>
        <w:kinsoku/>
        <w:wordWrap/>
        <w:overflowPunct/>
        <w:topLinePunct w:val="0"/>
        <w:bidi w:val="0"/>
        <w:snapToGrid/>
        <w:spacing w:line="440" w:lineRule="exact"/>
        <w:ind w:left="63" w:right="63"/>
        <w:textAlignment w:val="auto"/>
        <w:rPr>
          <w:color w:val="auto"/>
          <w:highlight w:val="none"/>
        </w:rPr>
      </w:pPr>
    </w:p>
    <w:p w14:paraId="383CD5AE">
      <w:pPr>
        <w:pStyle w:val="95"/>
        <w:pageBreakBefore w:val="0"/>
        <w:widowControl w:val="0"/>
        <w:kinsoku/>
        <w:wordWrap/>
        <w:overflowPunct/>
        <w:topLinePunct w:val="0"/>
        <w:bidi w:val="0"/>
        <w:snapToGrid/>
        <w:spacing w:line="440" w:lineRule="exact"/>
        <w:ind w:left="63" w:right="63"/>
        <w:textAlignment w:val="auto"/>
        <w:rPr>
          <w:color w:val="auto"/>
          <w:highlight w:val="none"/>
        </w:rPr>
      </w:pPr>
    </w:p>
    <w:p w14:paraId="671473CA">
      <w:pPr>
        <w:pStyle w:val="95"/>
        <w:pageBreakBefore w:val="0"/>
        <w:widowControl w:val="0"/>
        <w:kinsoku/>
        <w:wordWrap/>
        <w:overflowPunct/>
        <w:topLinePunct w:val="0"/>
        <w:bidi w:val="0"/>
        <w:snapToGrid/>
        <w:spacing w:line="440" w:lineRule="exact"/>
        <w:ind w:left="63" w:right="63"/>
        <w:textAlignment w:val="auto"/>
        <w:rPr>
          <w:color w:val="auto"/>
          <w:highlight w:val="none"/>
        </w:rPr>
      </w:pPr>
    </w:p>
    <w:p w14:paraId="2D966787">
      <w:pPr>
        <w:pStyle w:val="95"/>
        <w:pageBreakBefore w:val="0"/>
        <w:widowControl w:val="0"/>
        <w:kinsoku/>
        <w:wordWrap/>
        <w:overflowPunct/>
        <w:topLinePunct w:val="0"/>
        <w:bidi w:val="0"/>
        <w:snapToGrid/>
        <w:spacing w:line="440" w:lineRule="exact"/>
        <w:ind w:left="63" w:right="63"/>
        <w:textAlignment w:val="auto"/>
        <w:rPr>
          <w:color w:val="auto"/>
          <w:highlight w:val="none"/>
        </w:rPr>
      </w:pPr>
    </w:p>
    <w:p w14:paraId="06B3B016">
      <w:pPr>
        <w:pStyle w:val="95"/>
        <w:pageBreakBefore w:val="0"/>
        <w:widowControl w:val="0"/>
        <w:kinsoku/>
        <w:wordWrap/>
        <w:overflowPunct/>
        <w:topLinePunct w:val="0"/>
        <w:bidi w:val="0"/>
        <w:snapToGrid/>
        <w:spacing w:line="440" w:lineRule="exact"/>
        <w:ind w:left="0" w:leftChars="0" w:right="63" w:firstLine="0" w:firstLineChars="0"/>
        <w:jc w:val="both"/>
        <w:textAlignment w:val="auto"/>
        <w:rPr>
          <w:color w:val="auto"/>
          <w:highlight w:val="none"/>
        </w:rPr>
      </w:pPr>
    </w:p>
    <w:p w14:paraId="4202D17C">
      <w:pPr>
        <w:pStyle w:val="160"/>
        <w:pageBreakBefore w:val="0"/>
        <w:widowControl w:val="0"/>
        <w:tabs>
          <w:tab w:val="left" w:pos="0"/>
        </w:tabs>
        <w:kinsoku/>
        <w:wordWrap/>
        <w:overflowPunct/>
        <w:topLinePunct w:val="0"/>
        <w:bidi w:val="0"/>
        <w:snapToGrid/>
        <w:spacing w:line="440" w:lineRule="exact"/>
        <w:ind w:firstLine="0" w:firstLineChars="0"/>
        <w:textAlignment w:val="auto"/>
        <w:rPr>
          <w:color w:val="auto"/>
          <w:sz w:val="30"/>
          <w:szCs w:val="30"/>
          <w:highlight w:val="none"/>
        </w:rPr>
      </w:pPr>
      <w:r>
        <w:rPr>
          <w:color w:val="auto"/>
          <w:sz w:val="30"/>
          <w:szCs w:val="30"/>
          <w:highlight w:val="none"/>
        </w:rPr>
        <w:br w:type="page"/>
      </w:r>
      <w:r>
        <w:rPr>
          <w:color w:val="auto"/>
          <w:sz w:val="30"/>
          <w:szCs w:val="30"/>
          <w:highlight w:val="none"/>
        </w:rPr>
        <w:t xml:space="preserve">附件：    </w:t>
      </w:r>
    </w:p>
    <w:p w14:paraId="07CF06B2">
      <w:pPr>
        <w:pStyle w:val="94"/>
        <w:pageBreakBefore w:val="0"/>
        <w:widowControl w:val="0"/>
        <w:kinsoku/>
        <w:wordWrap/>
        <w:overflowPunct/>
        <w:topLinePunct w:val="0"/>
        <w:bidi w:val="0"/>
        <w:snapToGrid/>
        <w:spacing w:line="440" w:lineRule="exact"/>
        <w:jc w:val="center"/>
        <w:textAlignment w:val="auto"/>
        <w:rPr>
          <w:rFonts w:ascii="宋体" w:hAnsi="宋体"/>
          <w:color w:val="auto"/>
          <w:sz w:val="28"/>
          <w:szCs w:val="28"/>
          <w:highlight w:val="none"/>
        </w:rPr>
      </w:pPr>
      <w:r>
        <w:rPr>
          <w:rFonts w:ascii="宋体" w:hAnsi="宋体"/>
          <w:color w:val="auto"/>
          <w:sz w:val="28"/>
          <w:szCs w:val="28"/>
          <w:highlight w:val="none"/>
        </w:rPr>
        <w:t>工程质量保修书</w:t>
      </w:r>
    </w:p>
    <w:p w14:paraId="6EFBE49A">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48C14BB3">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D5E7DDF">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eastAsia="zh-CN"/>
        </w:rPr>
        <w:t>工程</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在合理使用期限内正常使用，经发包人、承包人协商一致签订本工程质量保修书。承包人在质量保修期内按照有关管理规定及双方约定承担工程质量保修责任。</w:t>
      </w:r>
    </w:p>
    <w:p w14:paraId="2E4FB0F8">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auto"/>
          <w:sz w:val="21"/>
          <w:szCs w:val="21"/>
          <w:highlight w:val="none"/>
        </w:rPr>
      </w:pPr>
      <w:bookmarkStart w:id="1857" w:name="_Toc522201808"/>
      <w:r>
        <w:rPr>
          <w:rFonts w:hint="eastAsia" w:ascii="宋体" w:hAnsi="宋体" w:eastAsia="宋体" w:cs="宋体"/>
          <w:color w:val="auto"/>
          <w:sz w:val="21"/>
          <w:szCs w:val="21"/>
          <w:highlight w:val="none"/>
        </w:rPr>
        <w:t>一、工程保修范围和内容</w:t>
      </w:r>
      <w:bookmarkEnd w:id="1857"/>
    </w:p>
    <w:p w14:paraId="3715B2E3">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质量保修范围为施工图纸所包括的工程内容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具体质量保修内容双方约定如下：</w:t>
      </w:r>
      <w:r>
        <w:rPr>
          <w:rFonts w:hint="eastAsia" w:ascii="宋体" w:hAnsi="宋体" w:eastAsia="宋体" w:cs="宋体"/>
          <w:color w:val="auto"/>
          <w:sz w:val="21"/>
          <w:szCs w:val="21"/>
          <w:highlight w:val="none"/>
          <w:u w:val="single"/>
        </w:rPr>
        <w:t xml:space="preserve"> 承包方所承包施工的全部工程内容 </w:t>
      </w:r>
      <w:r>
        <w:rPr>
          <w:rFonts w:hint="eastAsia" w:ascii="宋体" w:hAnsi="宋体" w:eastAsia="宋体" w:cs="宋体"/>
          <w:color w:val="auto"/>
          <w:sz w:val="21"/>
          <w:szCs w:val="21"/>
          <w:highlight w:val="none"/>
        </w:rPr>
        <w:t>。</w:t>
      </w:r>
    </w:p>
    <w:p w14:paraId="05D46B23">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auto"/>
          <w:sz w:val="21"/>
          <w:szCs w:val="21"/>
          <w:highlight w:val="none"/>
        </w:rPr>
      </w:pPr>
      <w:bookmarkStart w:id="1858" w:name="_Toc522201809"/>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rPr>
        <w:t>保修期</w:t>
      </w:r>
      <w:bookmarkEnd w:id="1858"/>
    </w:p>
    <w:p w14:paraId="578332DE">
      <w:pPr>
        <w:pStyle w:val="245"/>
        <w:keepNext w:val="0"/>
        <w:keepLines w:val="0"/>
        <w:pageBreakBefore w:val="0"/>
        <w:widowControl w:val="0"/>
        <w:kinsoku/>
        <w:wordWrap/>
        <w:overflowPunct/>
        <w:topLinePunct w:val="0"/>
        <w:autoSpaceDE/>
        <w:autoSpaceDN/>
        <w:bidi w:val="0"/>
        <w:snapToGrid/>
        <w:spacing w:line="360" w:lineRule="auto"/>
        <w:ind w:left="0" w:leftChars="0" w:right="0" w:rightChars="0"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质量保修期从工程实际竣工验收通过之日算起。分单项竣工验收的工程，按单项工程分别计算质量保修期。</w:t>
      </w:r>
    </w:p>
    <w:p w14:paraId="7B2535FF">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14:paraId="16870836">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1．桥梁工程为桥梁隧道主体结构工程为设计文件规定的合理使用年限（建议桥梁隧道主体结构工程为设计文件规定的合理使用年限）；</w:t>
      </w:r>
    </w:p>
    <w:p w14:paraId="3DBBFC95">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2．道路工程为2年（建议路基、路面、桥面为2年）；</w:t>
      </w:r>
    </w:p>
    <w:p w14:paraId="3B28B827">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3．排水（雨水）工程为3年（建议道路工程中的排水工程为3年）；</w:t>
      </w:r>
    </w:p>
    <w:p w14:paraId="7AAE28A6">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4．绿化工程为单位工程竣工验收合格后1年；</w:t>
      </w:r>
    </w:p>
    <w:p w14:paraId="36E9E8BC">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5.地下防水工程为5年（建议为5年）；</w:t>
      </w:r>
    </w:p>
    <w:p w14:paraId="3DA51DC4">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6．其他附属工程为2年；</w:t>
      </w:r>
    </w:p>
    <w:p w14:paraId="0546516A">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本工程其余项目质保期均为两年，质量保修规范如国家有新规定，则按新规定执行 </w:t>
      </w:r>
      <w:r>
        <w:rPr>
          <w:rFonts w:hint="eastAsia" w:ascii="宋体" w:hAnsi="宋体" w:eastAsia="宋体" w:cs="宋体"/>
          <w:color w:val="auto"/>
          <w:sz w:val="21"/>
          <w:szCs w:val="21"/>
          <w:highlight w:val="none"/>
        </w:rPr>
        <w:t>。</w:t>
      </w:r>
    </w:p>
    <w:p w14:paraId="390C4035">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质量保修期自工程竣工验收合格之日起计算。 </w:t>
      </w:r>
    </w:p>
    <w:p w14:paraId="411BAF59">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14:paraId="1FF15905">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个月（最长不超过24个月），缺陷责任期自工程竣工验收合格之日起计算。单位工程先于全部工程进行验收，单位工程缺陷责任期自单位工程验收合格之日起算。</w:t>
      </w:r>
    </w:p>
    <w:p w14:paraId="6B9A8595">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14:paraId="3FA1F771">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14:paraId="13FD8162">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w:t>
      </w:r>
      <w:r>
        <w:rPr>
          <w:rFonts w:hint="eastAsia" w:ascii="宋体" w:hAnsi="宋体" w:eastAsia="宋体" w:cs="宋体"/>
          <w:color w:val="auto"/>
          <w:sz w:val="21"/>
          <w:szCs w:val="21"/>
          <w:highlight w:val="none"/>
          <w:u w:val="single"/>
        </w:rPr>
        <w:t xml:space="preserve">  三 </w:t>
      </w:r>
      <w:r>
        <w:rPr>
          <w:rFonts w:hint="eastAsia" w:ascii="宋体" w:hAnsi="宋体" w:eastAsia="宋体" w:cs="宋体"/>
          <w:color w:val="auto"/>
          <w:sz w:val="21"/>
          <w:szCs w:val="21"/>
          <w:highlight w:val="none"/>
        </w:rPr>
        <w:t>天内派人保修。承包人不在约定期限内派人保修的，发包人可以委托他人修理，修理费用从</w:t>
      </w:r>
      <w:r>
        <w:rPr>
          <w:rFonts w:hint="eastAsia" w:ascii="宋体" w:hAnsi="宋体" w:eastAsia="宋体" w:cs="宋体"/>
          <w:color w:val="auto"/>
          <w:sz w:val="21"/>
          <w:szCs w:val="21"/>
          <w:highlight w:val="none"/>
          <w:lang w:eastAsia="zh-CN"/>
        </w:rPr>
        <w:t>质量保证金</w:t>
      </w:r>
      <w:r>
        <w:rPr>
          <w:rFonts w:hint="eastAsia" w:ascii="宋体" w:hAnsi="宋体" w:eastAsia="宋体" w:cs="宋体"/>
          <w:color w:val="auto"/>
          <w:sz w:val="21"/>
          <w:szCs w:val="21"/>
          <w:highlight w:val="none"/>
        </w:rPr>
        <w:t>内扣除。</w:t>
      </w:r>
    </w:p>
    <w:p w14:paraId="25F33049">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39C00C03">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84E878">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0966DDD3">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14:paraId="534975B0">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14:paraId="3F5F8FC5">
      <w:pPr>
        <w:pStyle w:val="160"/>
        <w:keepNext w:val="0"/>
        <w:keepLines w:val="0"/>
        <w:pageBreakBefore w:val="0"/>
        <w:widowControl w:val="0"/>
        <w:numPr>
          <w:ilvl w:val="0"/>
          <w:numId w:val="4"/>
        </w:numPr>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双方约定的其他工程质量保修事项：  1. </w:t>
      </w:r>
      <w:r>
        <w:rPr>
          <w:rFonts w:hint="eastAsia" w:ascii="宋体" w:hAnsi="宋体" w:eastAsia="宋体" w:cs="宋体"/>
          <w:color w:val="auto"/>
          <w:sz w:val="21"/>
          <w:szCs w:val="21"/>
          <w:highlight w:val="none"/>
          <w:u w:val="single"/>
        </w:rPr>
        <w:t>承包人未按照法律法规有关规定和合同约定履行质量保修义务的，发包人有权从质量保证金中扣留用于质量保修的各项支出。</w:t>
      </w:r>
    </w:p>
    <w:p w14:paraId="672752FB">
      <w:pPr>
        <w:pStyle w:val="160"/>
        <w:keepNext w:val="0"/>
        <w:keepLines w:val="0"/>
        <w:pageBreakBefore w:val="0"/>
        <w:widowControl w:val="0"/>
        <w:numPr>
          <w:ilvl w:val="0"/>
          <w:numId w:val="5"/>
        </w:numPr>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质量保证金</w:t>
      </w:r>
      <w:r>
        <w:rPr>
          <w:rFonts w:hint="eastAsia" w:ascii="宋体" w:hAnsi="宋体" w:eastAsia="宋体" w:cs="宋体"/>
          <w:color w:val="auto"/>
          <w:sz w:val="21"/>
          <w:szCs w:val="21"/>
          <w:highlight w:val="none"/>
          <w:u w:val="single"/>
        </w:rPr>
        <w:t>比例：工程结算价的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p>
    <w:p w14:paraId="5E536471">
      <w:pPr>
        <w:pStyle w:val="160"/>
        <w:keepNext w:val="0"/>
        <w:keepLines w:val="0"/>
        <w:pageBreakBefore w:val="0"/>
        <w:widowControl w:val="0"/>
        <w:numPr>
          <w:ilvl w:val="0"/>
          <w:numId w:val="5"/>
        </w:numPr>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质量保证金</w:t>
      </w:r>
      <w:r>
        <w:rPr>
          <w:rFonts w:hint="eastAsia" w:ascii="宋体" w:hAnsi="宋体" w:eastAsia="宋体" w:cs="宋体"/>
          <w:color w:val="auto"/>
          <w:sz w:val="21"/>
          <w:szCs w:val="21"/>
          <w:highlight w:val="none"/>
          <w:u w:val="single"/>
        </w:rPr>
        <w:t>返还：发包人在工程竣工验收合格之日起满</w:t>
      </w:r>
      <w:r>
        <w:rPr>
          <w:rFonts w:hint="eastAsia" w:ascii="宋体" w:hAnsi="宋体" w:eastAsia="宋体" w:cs="宋体"/>
          <w:color w:val="auto"/>
          <w:sz w:val="21"/>
          <w:szCs w:val="21"/>
          <w:highlight w:val="none"/>
          <w:u w:val="single"/>
          <w:lang w:eastAsia="zh-CN"/>
        </w:rPr>
        <w:t>壹</w:t>
      </w:r>
      <w:r>
        <w:rPr>
          <w:rFonts w:hint="eastAsia" w:ascii="宋体" w:hAnsi="宋体" w:eastAsia="宋体" w:cs="宋体"/>
          <w:color w:val="auto"/>
          <w:sz w:val="21"/>
          <w:szCs w:val="21"/>
          <w:highlight w:val="none"/>
          <w:u w:val="single"/>
        </w:rPr>
        <w:t>年后14天内将保修金（无息）的返回给承包人，</w:t>
      </w:r>
      <w:r>
        <w:rPr>
          <w:rFonts w:hint="eastAsia" w:ascii="宋体" w:hAnsi="宋体" w:eastAsia="宋体" w:cs="宋体"/>
          <w:color w:val="auto"/>
          <w:sz w:val="21"/>
          <w:szCs w:val="21"/>
          <w:highlight w:val="none"/>
          <w:u w:val="single"/>
          <w:lang w:eastAsia="zh-CN"/>
        </w:rPr>
        <w:t>质量保证金</w:t>
      </w:r>
      <w:r>
        <w:rPr>
          <w:rFonts w:hint="eastAsia" w:ascii="宋体" w:hAnsi="宋体" w:eastAsia="宋体" w:cs="宋体"/>
          <w:color w:val="auto"/>
          <w:sz w:val="21"/>
          <w:szCs w:val="21"/>
          <w:highlight w:val="none"/>
          <w:u w:val="single"/>
        </w:rPr>
        <w:t xml:space="preserve">的返还，并不能免除承包人按照合同约定应承担的质量保修责任和应履行的质量保修义务  </w:t>
      </w:r>
      <w:r>
        <w:rPr>
          <w:rFonts w:hint="eastAsia" w:ascii="宋体" w:hAnsi="宋体" w:eastAsia="宋体" w:cs="宋体"/>
          <w:color w:val="auto"/>
          <w:sz w:val="21"/>
          <w:szCs w:val="21"/>
          <w:highlight w:val="none"/>
        </w:rPr>
        <w:t>。</w:t>
      </w:r>
    </w:p>
    <w:p w14:paraId="1B58AC21">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25F7BA2A">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46F7686B">
      <w:pPr>
        <w:pStyle w:val="95"/>
        <w:keepNext w:val="0"/>
        <w:keepLines w:val="0"/>
        <w:pageBreakBefore w:val="0"/>
        <w:widowControl w:val="0"/>
        <w:kinsoku/>
        <w:wordWrap/>
        <w:overflowPunct/>
        <w:topLinePunct w:val="0"/>
        <w:autoSpaceDE/>
        <w:autoSpaceDN/>
        <w:bidi w:val="0"/>
        <w:snapToGrid/>
        <w:spacing w:after="0" w:line="360" w:lineRule="auto"/>
        <w:ind w:left="0" w:leftChars="0" w:right="0" w:rightChars="0"/>
        <w:textAlignment w:val="auto"/>
        <w:rPr>
          <w:rFonts w:hint="eastAsia" w:ascii="宋体" w:hAnsi="宋体" w:eastAsia="宋体" w:cs="宋体"/>
          <w:color w:val="auto"/>
          <w:sz w:val="21"/>
          <w:szCs w:val="21"/>
          <w:highlight w:val="none"/>
          <w:lang w:val="en-US" w:eastAsia="zh-CN"/>
        </w:rPr>
      </w:pPr>
    </w:p>
    <w:p w14:paraId="0DB6DBBE">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lang w:val="en-US" w:eastAsia="zh-CN"/>
        </w:rPr>
        <w:t xml:space="preserve">             </w:t>
      </w:r>
    </w:p>
    <w:p w14:paraId="31E7DEEE">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86881B">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p>
    <w:p w14:paraId="6DE626D9">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 xml:space="preserve">委托代理人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委托代理人</w:t>
      </w:r>
    </w:p>
    <w:p w14:paraId="1DA4867D">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p>
    <w:p w14:paraId="212D174B">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p>
    <w:p w14:paraId="0BD1C7B1">
      <w:pPr>
        <w:ind w:left="0" w:leftChars="0" w:firstLine="0" w:firstLineChars="0"/>
        <w:rPr>
          <w:color w:val="auto"/>
          <w:highlight w:val="none"/>
        </w:rPr>
      </w:pPr>
    </w:p>
    <w:p w14:paraId="4080962C">
      <w:pPr>
        <w:rPr>
          <w:color w:val="auto"/>
          <w:highlight w:val="none"/>
        </w:rPr>
      </w:pPr>
    </w:p>
    <w:p w14:paraId="711CA302">
      <w:pPr>
        <w:rPr>
          <w:color w:val="auto"/>
          <w:highlight w:val="none"/>
        </w:rPr>
      </w:pPr>
    </w:p>
    <w:p w14:paraId="71B2E7EF">
      <w:pPr>
        <w:pStyle w:val="160"/>
        <w:spacing w:line="320" w:lineRule="exact"/>
        <w:ind w:firstLine="0" w:firstLineChars="0"/>
        <w:rPr>
          <w:rFonts w:ascii="宋体" w:hAnsi="宋体" w:cs="宋体"/>
          <w:color w:val="auto"/>
          <w:highlight w:val="none"/>
          <w:shd w:val="clear" w:color="auto" w:fill="auto"/>
        </w:rPr>
      </w:pPr>
    </w:p>
    <w:p w14:paraId="05CD7024">
      <w:pPr>
        <w:rPr>
          <w:color w:val="auto"/>
          <w:highlight w:val="none"/>
          <w:shd w:val="clear" w:color="auto" w:fill="auto"/>
        </w:rPr>
      </w:pPr>
    </w:p>
    <w:p w14:paraId="67B73EA8">
      <w:pPr>
        <w:rPr>
          <w:color w:val="auto"/>
          <w:highlight w:val="none"/>
          <w:shd w:val="clear" w:color="auto" w:fill="auto"/>
        </w:rPr>
      </w:pPr>
    </w:p>
    <w:p w14:paraId="3684C5C7">
      <w:pPr>
        <w:rPr>
          <w:color w:val="auto"/>
          <w:highlight w:val="none"/>
          <w:shd w:val="clear" w:color="auto" w:fill="auto"/>
        </w:rPr>
      </w:pPr>
    </w:p>
    <w:p w14:paraId="2F5F81F7">
      <w:pPr>
        <w:tabs>
          <w:tab w:val="left" w:pos="567"/>
        </w:tabs>
        <w:spacing w:line="360" w:lineRule="exact"/>
        <w:jc w:val="center"/>
        <w:outlineLvl w:val="9"/>
        <w:rPr>
          <w:rFonts w:hint="eastAsia" w:ascii="宋体" w:hAnsi="宋体" w:cs="宋体"/>
          <w:b/>
          <w:color w:val="auto"/>
          <w:kern w:val="44"/>
          <w:sz w:val="32"/>
          <w:highlight w:val="none"/>
          <w:shd w:val="clear" w:color="auto" w:fill="auto"/>
        </w:rPr>
      </w:pPr>
      <w:r>
        <w:rPr>
          <w:rFonts w:hint="eastAsia" w:ascii="宋体" w:hAnsi="宋体" w:cs="宋体"/>
          <w:b/>
          <w:color w:val="auto"/>
          <w:kern w:val="44"/>
          <w:sz w:val="32"/>
          <w:highlight w:val="none"/>
          <w:shd w:val="clear" w:color="auto" w:fill="auto"/>
        </w:rPr>
        <w:br w:type="page"/>
      </w:r>
      <w:bookmarkStart w:id="1859" w:name="_Toc73275791"/>
      <w:bookmarkStart w:id="1860" w:name="_Toc498945559"/>
      <w:bookmarkStart w:id="1861" w:name="_Toc30015"/>
      <w:bookmarkStart w:id="1862" w:name="_Toc3054_WPSOffice_Level1"/>
      <w:bookmarkStart w:id="1863" w:name="_Toc26599"/>
      <w:bookmarkStart w:id="1864" w:name="_Toc407135283"/>
      <w:bookmarkStart w:id="1865" w:name="_Toc358569763"/>
      <w:bookmarkStart w:id="1866" w:name="_Toc23350"/>
    </w:p>
    <w:p w14:paraId="7FB88C7A">
      <w:pPr>
        <w:tabs>
          <w:tab w:val="left" w:pos="567"/>
        </w:tabs>
        <w:spacing w:line="360" w:lineRule="exact"/>
        <w:jc w:val="center"/>
        <w:outlineLvl w:val="9"/>
        <w:rPr>
          <w:rFonts w:hint="eastAsia" w:ascii="宋体" w:hAnsi="宋体" w:cs="宋体"/>
          <w:b/>
          <w:color w:val="auto"/>
          <w:kern w:val="44"/>
          <w:sz w:val="32"/>
          <w:highlight w:val="none"/>
          <w:shd w:val="clear" w:color="auto" w:fill="auto"/>
        </w:rPr>
      </w:pPr>
    </w:p>
    <w:p w14:paraId="31C7C065">
      <w:pPr>
        <w:tabs>
          <w:tab w:val="left" w:pos="567"/>
        </w:tabs>
        <w:spacing w:line="360" w:lineRule="exact"/>
        <w:jc w:val="center"/>
        <w:outlineLvl w:val="9"/>
        <w:rPr>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第五章</w:t>
      </w:r>
      <w:r>
        <w:rPr>
          <w:rFonts w:hint="eastAsia" w:ascii="宋体" w:hAnsi="宋体" w:cs="宋体"/>
          <w:b/>
          <w:bCs/>
          <w:color w:val="auto"/>
          <w:sz w:val="32"/>
          <w:szCs w:val="32"/>
          <w:highlight w:val="none"/>
          <w:shd w:val="clear" w:color="auto" w:fill="auto"/>
          <w:lang w:val="en-US" w:eastAsia="zh-CN"/>
        </w:rPr>
        <w:t xml:space="preserve"> </w:t>
      </w:r>
      <w:r>
        <w:rPr>
          <w:rFonts w:hint="eastAsia" w:ascii="宋体" w:hAnsi="宋体" w:cs="宋体"/>
          <w:b/>
          <w:bCs/>
          <w:color w:val="auto"/>
          <w:sz w:val="32"/>
          <w:szCs w:val="32"/>
          <w:highlight w:val="none"/>
          <w:shd w:val="clear" w:color="auto" w:fill="auto"/>
        </w:rPr>
        <w:t>工程量清单</w:t>
      </w:r>
      <w:bookmarkEnd w:id="1859"/>
      <w:bookmarkEnd w:id="1860"/>
      <w:bookmarkEnd w:id="1861"/>
      <w:bookmarkEnd w:id="1862"/>
      <w:bookmarkEnd w:id="1863"/>
      <w:bookmarkEnd w:id="1864"/>
    </w:p>
    <w:bookmarkEnd w:id="1865"/>
    <w:p w14:paraId="70F65A26">
      <w:pPr>
        <w:pStyle w:val="75"/>
        <w:jc w:val="center"/>
        <w:rPr>
          <w:rFonts w:hint="eastAsia"/>
          <w:b/>
          <w:bCs/>
          <w:color w:val="auto"/>
          <w:sz w:val="28"/>
          <w:szCs w:val="36"/>
          <w:highlight w:val="none"/>
        </w:rPr>
      </w:pPr>
    </w:p>
    <w:p w14:paraId="7D3ABEB3">
      <w:pPr>
        <w:pStyle w:val="75"/>
        <w:jc w:val="center"/>
        <w:rPr>
          <w:rFonts w:hint="eastAsia"/>
          <w:b/>
          <w:bCs/>
          <w:color w:val="auto"/>
          <w:sz w:val="28"/>
          <w:szCs w:val="36"/>
          <w:highlight w:val="none"/>
        </w:rPr>
      </w:pPr>
    </w:p>
    <w:p w14:paraId="1BEB3FC8">
      <w:pPr>
        <w:pStyle w:val="75"/>
        <w:jc w:val="center"/>
        <w:rPr>
          <w:rFonts w:hint="eastAsia"/>
          <w:b/>
          <w:bCs/>
          <w:color w:val="auto"/>
          <w:sz w:val="28"/>
          <w:szCs w:val="36"/>
          <w:highlight w:val="none"/>
        </w:rPr>
      </w:pPr>
    </w:p>
    <w:p w14:paraId="74076673">
      <w:pPr>
        <w:spacing w:line="500" w:lineRule="exact"/>
        <w:jc w:val="center"/>
        <w:rPr>
          <w:rFonts w:hint="eastAsia" w:ascii="宋体" w:hAnsi="宋体" w:cs="宋体"/>
          <w:b/>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w:t>
      </w:r>
      <w:r>
        <w:rPr>
          <w:rFonts w:hint="eastAsia" w:ascii="宋体" w:hAnsi="宋体" w:cs="宋体"/>
          <w:b/>
          <w:color w:val="auto"/>
          <w:sz w:val="32"/>
          <w:szCs w:val="32"/>
          <w:highlight w:val="none"/>
          <w:shd w:val="clear" w:color="auto" w:fill="auto"/>
        </w:rPr>
        <w:t>另册发放）</w:t>
      </w:r>
    </w:p>
    <w:p w14:paraId="25BB0238">
      <w:pPr>
        <w:pStyle w:val="75"/>
        <w:ind w:firstLine="420"/>
        <w:rPr>
          <w:rFonts w:hint="eastAsia"/>
          <w:color w:val="auto"/>
          <w:highlight w:val="none"/>
        </w:rPr>
      </w:pPr>
    </w:p>
    <w:p w14:paraId="62668BA5">
      <w:pPr>
        <w:spacing w:line="500" w:lineRule="exact"/>
        <w:jc w:val="center"/>
        <w:rPr>
          <w:rFonts w:ascii="宋体" w:hAnsi="宋体" w:cs="宋体"/>
          <w:color w:val="auto"/>
          <w:highlight w:val="none"/>
          <w:shd w:val="clear" w:color="auto" w:fill="auto"/>
        </w:rPr>
        <w:sectPr>
          <w:footerReference r:id="rId3" w:type="default"/>
          <w:pgSz w:w="11907" w:h="16840"/>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color w:val="auto"/>
          <w:highlight w:val="none"/>
          <w:shd w:val="clear" w:color="auto" w:fill="auto"/>
        </w:rPr>
        <w:t xml:space="preserve">   </w:t>
      </w:r>
    </w:p>
    <w:p w14:paraId="4568447C">
      <w:pPr>
        <w:pStyle w:val="2"/>
        <w:tabs>
          <w:tab w:val="left" w:pos="567"/>
        </w:tabs>
        <w:spacing w:line="500" w:lineRule="exact"/>
        <w:jc w:val="center"/>
        <w:rPr>
          <w:rFonts w:ascii="宋体" w:hAnsi="宋体" w:cs="宋体"/>
          <w:bCs w:val="0"/>
          <w:color w:val="auto"/>
          <w:kern w:val="0"/>
          <w:sz w:val="32"/>
          <w:highlight w:val="none"/>
          <w:shd w:val="clear" w:color="auto" w:fill="auto"/>
        </w:rPr>
      </w:pPr>
      <w:bookmarkStart w:id="1867" w:name="_Toc455670848"/>
      <w:bookmarkStart w:id="1868" w:name="_Toc267582061"/>
      <w:bookmarkStart w:id="1869" w:name="_Toc389145997"/>
      <w:bookmarkStart w:id="1870" w:name="_Toc22282"/>
      <w:bookmarkStart w:id="1871" w:name="_Toc29864"/>
      <w:bookmarkStart w:id="1872" w:name="_Toc207443031"/>
      <w:r>
        <w:rPr>
          <w:rFonts w:hint="eastAsia" w:ascii="宋体" w:hAnsi="宋体" w:cs="宋体"/>
          <w:bCs w:val="0"/>
          <w:color w:val="auto"/>
          <w:kern w:val="0"/>
          <w:sz w:val="32"/>
          <w:highlight w:val="none"/>
          <w:shd w:val="clear" w:color="auto" w:fill="auto"/>
        </w:rPr>
        <w:t>第六章 技术标准</w:t>
      </w:r>
      <w:bookmarkEnd w:id="1867"/>
      <w:bookmarkEnd w:id="1868"/>
      <w:bookmarkEnd w:id="1869"/>
      <w:bookmarkEnd w:id="1870"/>
      <w:bookmarkEnd w:id="1871"/>
      <w:bookmarkEnd w:id="1872"/>
    </w:p>
    <w:p w14:paraId="0FE0A07F">
      <w:pPr>
        <w:spacing w:line="500" w:lineRule="exact"/>
        <w:rPr>
          <w:rFonts w:ascii="宋体" w:hAnsi="宋体" w:cs="宋体"/>
          <w:color w:val="auto"/>
          <w:kern w:val="0"/>
          <w:sz w:val="10"/>
          <w:szCs w:val="10"/>
          <w:highlight w:val="none"/>
          <w:shd w:val="clear" w:color="auto" w:fill="auto"/>
        </w:rPr>
      </w:pPr>
    </w:p>
    <w:p w14:paraId="076F9D97">
      <w:pPr>
        <w:spacing w:line="500" w:lineRule="exact"/>
        <w:jc w:val="center"/>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本章由采购人根据国家行业和地方现行标准、规范和规程等，</w:t>
      </w:r>
    </w:p>
    <w:p w14:paraId="2D0340BC">
      <w:pPr>
        <w:spacing w:line="500" w:lineRule="exact"/>
        <w:jc w:val="center"/>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以及项目具体情况摘录。</w:t>
      </w:r>
    </w:p>
    <w:p w14:paraId="5A1645D4">
      <w:pPr>
        <w:rPr>
          <w:color w:val="auto"/>
          <w:highlight w:val="none"/>
          <w:shd w:val="clear" w:color="auto" w:fill="auto"/>
        </w:rPr>
      </w:pPr>
    </w:p>
    <w:p w14:paraId="4EEC2A0D">
      <w:pPr>
        <w:rPr>
          <w:rFonts w:ascii="宋体" w:hAnsi="宋体" w:cs="宋体"/>
          <w:b/>
          <w:color w:val="auto"/>
          <w:kern w:val="0"/>
          <w:sz w:val="32"/>
          <w:highlight w:val="none"/>
          <w:shd w:val="clear" w:color="auto" w:fill="auto"/>
        </w:rPr>
      </w:pPr>
      <w:r>
        <w:rPr>
          <w:rFonts w:hint="eastAsia" w:ascii="宋体" w:hAnsi="宋体" w:cs="宋体"/>
          <w:b/>
          <w:color w:val="auto"/>
          <w:kern w:val="0"/>
          <w:sz w:val="32"/>
          <w:highlight w:val="none"/>
          <w:shd w:val="clear" w:color="auto" w:fill="auto"/>
        </w:rPr>
        <w:br w:type="page"/>
      </w:r>
    </w:p>
    <w:p w14:paraId="0AC25345">
      <w:pPr>
        <w:pStyle w:val="2"/>
        <w:tabs>
          <w:tab w:val="left" w:pos="567"/>
        </w:tabs>
        <w:spacing w:line="500" w:lineRule="exact"/>
        <w:jc w:val="center"/>
        <w:rPr>
          <w:rFonts w:ascii="宋体" w:hAnsi="宋体" w:cs="宋体"/>
          <w:bCs w:val="0"/>
          <w:color w:val="auto"/>
          <w:kern w:val="0"/>
          <w:sz w:val="32"/>
          <w:highlight w:val="none"/>
          <w:shd w:val="clear" w:color="auto" w:fill="auto"/>
        </w:rPr>
      </w:pPr>
      <w:bookmarkStart w:id="1873" w:name="_Toc23881"/>
      <w:bookmarkStart w:id="1874" w:name="_Toc26804"/>
      <w:r>
        <w:rPr>
          <w:rFonts w:hint="eastAsia" w:ascii="宋体" w:hAnsi="宋体" w:cs="宋体"/>
          <w:bCs w:val="0"/>
          <w:color w:val="auto"/>
          <w:kern w:val="0"/>
          <w:sz w:val="32"/>
          <w:highlight w:val="none"/>
          <w:shd w:val="clear" w:color="auto" w:fill="auto"/>
        </w:rPr>
        <w:t>第七章  图纸</w:t>
      </w:r>
      <w:bookmarkEnd w:id="1873"/>
      <w:bookmarkEnd w:id="1874"/>
    </w:p>
    <w:p w14:paraId="0B85DF13">
      <w:pPr>
        <w:spacing w:line="500" w:lineRule="exact"/>
        <w:rPr>
          <w:rFonts w:ascii="宋体" w:hAnsi="宋体" w:cs="宋体"/>
          <w:b/>
          <w:bCs/>
          <w:color w:val="auto"/>
          <w:sz w:val="32"/>
          <w:szCs w:val="32"/>
          <w:highlight w:val="none"/>
          <w:shd w:val="clear" w:color="auto" w:fill="auto"/>
        </w:rPr>
      </w:pPr>
    </w:p>
    <w:p w14:paraId="4B338016">
      <w:pPr>
        <w:spacing w:line="500" w:lineRule="exact"/>
        <w:jc w:val="center"/>
        <w:rPr>
          <w:rFonts w:hint="eastAsia" w:ascii="宋体" w:hAnsi="宋体" w:cs="宋体"/>
          <w:b/>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w:t>
      </w:r>
      <w:r>
        <w:rPr>
          <w:rFonts w:hint="eastAsia" w:ascii="宋体" w:hAnsi="宋体" w:cs="宋体"/>
          <w:b/>
          <w:color w:val="auto"/>
          <w:sz w:val="32"/>
          <w:szCs w:val="32"/>
          <w:highlight w:val="none"/>
          <w:shd w:val="clear" w:color="auto" w:fill="auto"/>
        </w:rPr>
        <w:t>另册发放）</w:t>
      </w:r>
    </w:p>
    <w:p w14:paraId="263C3476">
      <w:pPr>
        <w:pStyle w:val="75"/>
        <w:rPr>
          <w:rFonts w:hint="eastAsia" w:ascii="宋体" w:hAnsi="宋体" w:cs="宋体"/>
          <w:b/>
          <w:color w:val="auto"/>
          <w:sz w:val="32"/>
          <w:szCs w:val="32"/>
          <w:highlight w:val="none"/>
          <w:shd w:val="clear" w:color="auto" w:fill="auto"/>
        </w:rPr>
      </w:pPr>
    </w:p>
    <w:p w14:paraId="02B5E83E">
      <w:pPr>
        <w:pStyle w:val="2"/>
        <w:tabs>
          <w:tab w:val="left" w:pos="567"/>
        </w:tabs>
        <w:spacing w:line="500" w:lineRule="exact"/>
        <w:jc w:val="center"/>
        <w:rPr>
          <w:rFonts w:ascii="宋体" w:hAnsi="宋体" w:cs="宋体"/>
          <w:bCs w:val="0"/>
          <w:color w:val="auto"/>
          <w:kern w:val="0"/>
          <w:sz w:val="32"/>
          <w:highlight w:val="none"/>
          <w:shd w:val="clear" w:color="auto" w:fill="auto"/>
        </w:rPr>
      </w:pPr>
      <w:r>
        <w:rPr>
          <w:rFonts w:hint="eastAsia" w:ascii="宋体" w:hAnsi="宋体" w:cs="宋体"/>
          <w:b w:val="0"/>
          <w:color w:val="auto"/>
          <w:sz w:val="32"/>
          <w:szCs w:val="32"/>
          <w:highlight w:val="none"/>
          <w:shd w:val="clear" w:color="auto" w:fill="auto"/>
        </w:rPr>
        <w:br w:type="page"/>
      </w:r>
      <w:bookmarkStart w:id="1875" w:name="_Toc11330"/>
      <w:bookmarkStart w:id="1876" w:name="_Toc7080"/>
      <w:r>
        <w:rPr>
          <w:rFonts w:hint="eastAsia" w:ascii="宋体" w:hAnsi="宋体" w:cs="宋体"/>
          <w:bCs w:val="0"/>
          <w:color w:val="auto"/>
          <w:kern w:val="0"/>
          <w:sz w:val="32"/>
          <w:highlight w:val="none"/>
          <w:shd w:val="clear" w:color="auto" w:fill="auto"/>
        </w:rPr>
        <w:t>第八章 响应文件格式</w:t>
      </w:r>
      <w:bookmarkEnd w:id="1875"/>
      <w:bookmarkEnd w:id="1876"/>
    </w:p>
    <w:p w14:paraId="4778B652">
      <w:pPr>
        <w:spacing w:line="500" w:lineRule="exact"/>
        <w:rPr>
          <w:rFonts w:ascii="宋体" w:hAnsi="宋体" w:cs="宋体"/>
          <w:color w:val="auto"/>
          <w:kern w:val="0"/>
          <w:sz w:val="20"/>
          <w:szCs w:val="20"/>
          <w:highlight w:val="none"/>
          <w:shd w:val="clear" w:color="auto" w:fill="auto"/>
        </w:rPr>
      </w:pPr>
    </w:p>
    <w:p w14:paraId="41F285F2">
      <w:pPr>
        <w:spacing w:line="500" w:lineRule="exact"/>
        <w:jc w:val="center"/>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u w:val="single"/>
          <w:shd w:val="clear" w:color="auto" w:fill="auto"/>
        </w:rPr>
        <w:t xml:space="preserve">                     </w:t>
      </w:r>
      <w:r>
        <w:rPr>
          <w:rFonts w:hint="eastAsia" w:ascii="宋体" w:hAnsi="宋体" w:cs="宋体"/>
          <w:color w:val="auto"/>
          <w:sz w:val="28"/>
          <w:szCs w:val="28"/>
          <w:highlight w:val="none"/>
          <w:shd w:val="clear" w:color="auto" w:fill="auto"/>
        </w:rPr>
        <w:t>（项目名称）施工招标</w:t>
      </w:r>
    </w:p>
    <w:p w14:paraId="30E77F2C">
      <w:pPr>
        <w:spacing w:before="312" w:beforeLines="100" w:line="500" w:lineRule="exact"/>
        <w:rPr>
          <w:rFonts w:ascii="宋体" w:hAnsi="宋体" w:cs="宋体"/>
          <w:color w:val="auto"/>
          <w:sz w:val="52"/>
          <w:szCs w:val="52"/>
          <w:highlight w:val="none"/>
          <w:shd w:val="clear" w:color="auto" w:fill="auto"/>
        </w:rPr>
      </w:pPr>
    </w:p>
    <w:p w14:paraId="13154B2C">
      <w:pPr>
        <w:spacing w:before="312" w:beforeLines="100" w:line="500" w:lineRule="exact"/>
        <w:jc w:val="center"/>
        <w:rPr>
          <w:rFonts w:ascii="宋体" w:hAnsi="宋体" w:cs="宋体"/>
          <w:color w:val="auto"/>
          <w:sz w:val="52"/>
          <w:szCs w:val="52"/>
          <w:highlight w:val="none"/>
          <w:shd w:val="clear" w:color="auto" w:fill="auto"/>
        </w:rPr>
      </w:pPr>
    </w:p>
    <w:p w14:paraId="4CB323DF">
      <w:pPr>
        <w:spacing w:before="312" w:beforeLines="100" w:line="500" w:lineRule="exact"/>
        <w:jc w:val="center"/>
        <w:rPr>
          <w:rFonts w:ascii="宋体" w:hAnsi="宋体" w:cs="宋体"/>
          <w:color w:val="auto"/>
          <w:sz w:val="52"/>
          <w:szCs w:val="52"/>
          <w:highlight w:val="none"/>
          <w:shd w:val="clear" w:color="auto" w:fill="auto"/>
        </w:rPr>
      </w:pPr>
      <w:r>
        <w:rPr>
          <w:rFonts w:hint="eastAsia" w:ascii="宋体" w:hAnsi="宋体" w:cs="宋体"/>
          <w:color w:val="auto"/>
          <w:sz w:val="52"/>
          <w:szCs w:val="52"/>
          <w:highlight w:val="none"/>
          <w:shd w:val="clear" w:color="auto" w:fill="auto"/>
        </w:rPr>
        <w:t>响  应  文  件</w:t>
      </w:r>
    </w:p>
    <w:p w14:paraId="31BECF3C">
      <w:pPr>
        <w:spacing w:line="500" w:lineRule="exact"/>
        <w:rPr>
          <w:rFonts w:ascii="宋体" w:hAnsi="宋体" w:cs="宋体"/>
          <w:color w:val="auto"/>
          <w:sz w:val="32"/>
          <w:szCs w:val="32"/>
          <w:highlight w:val="none"/>
          <w:shd w:val="clear" w:color="auto" w:fill="auto"/>
        </w:rPr>
      </w:pPr>
    </w:p>
    <w:p w14:paraId="721E79D3">
      <w:pPr>
        <w:spacing w:line="500" w:lineRule="exact"/>
        <w:jc w:val="center"/>
        <w:rPr>
          <w:rFonts w:ascii="宋体" w:hAnsi="宋体" w:cs="宋体"/>
          <w:color w:val="auto"/>
          <w:sz w:val="32"/>
          <w:szCs w:val="32"/>
          <w:highlight w:val="none"/>
          <w:shd w:val="clear" w:color="auto" w:fill="auto"/>
        </w:rPr>
      </w:pPr>
    </w:p>
    <w:p w14:paraId="6A1789D5">
      <w:pPr>
        <w:spacing w:line="500" w:lineRule="exact"/>
        <w:ind w:firstLine="2380" w:firstLineChars="850"/>
        <w:rPr>
          <w:rFonts w:ascii="宋体" w:hAnsi="宋体" w:cs="宋体"/>
          <w:color w:val="auto"/>
          <w:sz w:val="28"/>
          <w:szCs w:val="28"/>
          <w:highlight w:val="none"/>
          <w:u w:val="single"/>
          <w:shd w:val="clear" w:color="auto" w:fill="auto"/>
        </w:rPr>
      </w:pPr>
      <w:r>
        <w:rPr>
          <w:rFonts w:hint="eastAsia" w:ascii="宋体" w:hAnsi="宋体" w:cs="宋体"/>
          <w:color w:val="auto"/>
          <w:sz w:val="28"/>
          <w:szCs w:val="28"/>
          <w:highlight w:val="none"/>
          <w:shd w:val="clear" w:color="auto" w:fill="auto"/>
        </w:rPr>
        <w:t>项目编号：</w:t>
      </w:r>
      <w:r>
        <w:rPr>
          <w:rFonts w:hint="eastAsia" w:ascii="宋体" w:hAnsi="宋体" w:cs="宋体"/>
          <w:color w:val="auto"/>
          <w:sz w:val="28"/>
          <w:szCs w:val="28"/>
          <w:highlight w:val="none"/>
          <w:u w:val="single"/>
          <w:shd w:val="clear" w:color="auto" w:fill="auto"/>
        </w:rPr>
        <w:t xml:space="preserve">                   </w:t>
      </w:r>
    </w:p>
    <w:p w14:paraId="3A306F88">
      <w:pPr>
        <w:spacing w:line="500" w:lineRule="exact"/>
        <w:jc w:val="center"/>
        <w:rPr>
          <w:rFonts w:ascii="宋体" w:hAnsi="宋体" w:cs="宋体"/>
          <w:color w:val="auto"/>
          <w:sz w:val="32"/>
          <w:szCs w:val="32"/>
          <w:highlight w:val="none"/>
          <w:shd w:val="clear" w:color="auto" w:fill="auto"/>
        </w:rPr>
      </w:pPr>
    </w:p>
    <w:p w14:paraId="72767B2D">
      <w:pPr>
        <w:spacing w:line="500" w:lineRule="exact"/>
        <w:jc w:val="center"/>
        <w:rPr>
          <w:rFonts w:ascii="宋体" w:hAnsi="宋体" w:cs="宋体"/>
          <w:color w:val="auto"/>
          <w:sz w:val="32"/>
          <w:szCs w:val="32"/>
          <w:highlight w:val="none"/>
          <w:shd w:val="clear" w:color="auto" w:fill="auto"/>
        </w:rPr>
      </w:pPr>
    </w:p>
    <w:p w14:paraId="3F2BBC3E">
      <w:pPr>
        <w:spacing w:line="500" w:lineRule="exact"/>
        <w:jc w:val="center"/>
        <w:rPr>
          <w:rFonts w:ascii="宋体" w:hAnsi="宋体" w:cs="宋体"/>
          <w:color w:val="auto"/>
          <w:sz w:val="32"/>
          <w:szCs w:val="32"/>
          <w:highlight w:val="none"/>
          <w:shd w:val="clear" w:color="auto" w:fill="auto"/>
        </w:rPr>
      </w:pPr>
    </w:p>
    <w:p w14:paraId="32CFA91D">
      <w:pPr>
        <w:spacing w:line="500" w:lineRule="exact"/>
        <w:jc w:val="center"/>
        <w:rPr>
          <w:rFonts w:ascii="宋体" w:hAnsi="宋体" w:cs="宋体"/>
          <w:color w:val="auto"/>
          <w:kern w:val="0"/>
          <w:sz w:val="16"/>
          <w:szCs w:val="16"/>
          <w:highlight w:val="none"/>
          <w:shd w:val="clear" w:color="auto" w:fill="auto"/>
        </w:rPr>
      </w:pPr>
      <w:r>
        <w:rPr>
          <w:rFonts w:hint="eastAsia" w:ascii="宋体" w:hAnsi="宋体" w:cs="宋体"/>
          <w:color w:val="auto"/>
          <w:sz w:val="32"/>
          <w:szCs w:val="32"/>
          <w:highlight w:val="none"/>
          <w:shd w:val="clear" w:color="auto" w:fill="auto"/>
        </w:rPr>
        <w:t>（正本/副本）</w:t>
      </w:r>
    </w:p>
    <w:p w14:paraId="01B142F0">
      <w:pPr>
        <w:spacing w:line="500" w:lineRule="exact"/>
        <w:rPr>
          <w:rFonts w:ascii="宋体" w:hAnsi="宋体" w:cs="宋体"/>
          <w:color w:val="auto"/>
          <w:kern w:val="0"/>
          <w:sz w:val="16"/>
          <w:szCs w:val="16"/>
          <w:highlight w:val="none"/>
          <w:shd w:val="clear" w:color="auto" w:fill="auto"/>
        </w:rPr>
      </w:pPr>
    </w:p>
    <w:p w14:paraId="430BE4AF">
      <w:pPr>
        <w:spacing w:line="500" w:lineRule="exact"/>
        <w:rPr>
          <w:rFonts w:ascii="宋体" w:hAnsi="宋体" w:cs="宋体"/>
          <w:color w:val="auto"/>
          <w:kern w:val="0"/>
          <w:sz w:val="16"/>
          <w:szCs w:val="16"/>
          <w:highlight w:val="none"/>
          <w:shd w:val="clear" w:color="auto" w:fill="auto"/>
        </w:rPr>
      </w:pPr>
    </w:p>
    <w:p w14:paraId="137221AE">
      <w:pPr>
        <w:spacing w:line="500" w:lineRule="exact"/>
        <w:rPr>
          <w:rFonts w:ascii="宋体" w:hAnsi="宋体" w:cs="宋体"/>
          <w:color w:val="auto"/>
          <w:kern w:val="0"/>
          <w:sz w:val="16"/>
          <w:szCs w:val="16"/>
          <w:highlight w:val="none"/>
          <w:shd w:val="clear" w:color="auto" w:fill="auto"/>
        </w:rPr>
      </w:pPr>
    </w:p>
    <w:p w14:paraId="7BF3690F">
      <w:pPr>
        <w:spacing w:line="500" w:lineRule="exact"/>
        <w:rPr>
          <w:rFonts w:ascii="宋体" w:hAnsi="宋体" w:cs="宋体"/>
          <w:color w:val="auto"/>
          <w:kern w:val="0"/>
          <w:sz w:val="16"/>
          <w:szCs w:val="16"/>
          <w:highlight w:val="none"/>
          <w:shd w:val="clear" w:color="auto" w:fill="auto"/>
        </w:rPr>
      </w:pPr>
    </w:p>
    <w:p w14:paraId="4603F507">
      <w:pPr>
        <w:spacing w:line="500" w:lineRule="exact"/>
        <w:rPr>
          <w:rFonts w:ascii="宋体" w:hAnsi="宋体" w:cs="宋体"/>
          <w:color w:val="auto"/>
          <w:kern w:val="0"/>
          <w:sz w:val="20"/>
          <w:szCs w:val="20"/>
          <w:highlight w:val="none"/>
          <w:shd w:val="clear" w:color="auto" w:fill="auto"/>
        </w:rPr>
      </w:pPr>
    </w:p>
    <w:p w14:paraId="09C6A7A3">
      <w:pPr>
        <w:spacing w:line="360" w:lineRule="auto"/>
        <w:jc w:val="center"/>
        <w:rPr>
          <w:rFonts w:ascii="宋体" w:hAnsi="宋体" w:cs="宋体"/>
          <w:color w:val="auto"/>
          <w:sz w:val="28"/>
          <w:szCs w:val="28"/>
          <w:highlight w:val="none"/>
          <w:shd w:val="clear" w:color="auto" w:fill="auto"/>
        </w:rPr>
      </w:pPr>
      <w:r>
        <w:rPr>
          <w:rFonts w:hint="eastAsia" w:ascii="宋体" w:hAnsi="宋体" w:cs="宋体"/>
          <w:color w:val="auto"/>
          <w:w w:val="99"/>
          <w:kern w:val="0"/>
          <w:sz w:val="28"/>
          <w:szCs w:val="28"/>
          <w:highlight w:val="none"/>
          <w:shd w:val="clear" w:color="auto" w:fill="auto"/>
        </w:rPr>
        <w:t>供应商名称</w:t>
      </w:r>
      <w:r>
        <w:rPr>
          <w:rFonts w:hint="eastAsia" w:ascii="宋体" w:hAnsi="宋体" w:cs="宋体"/>
          <w:color w:val="auto"/>
          <w:spacing w:val="1"/>
          <w:w w:val="99"/>
          <w:kern w:val="0"/>
          <w:sz w:val="28"/>
          <w:szCs w:val="28"/>
          <w:highlight w:val="none"/>
          <w:shd w:val="clear" w:color="auto" w:fill="auto"/>
        </w:rPr>
        <w:t>：</w:t>
      </w:r>
      <w:r>
        <w:rPr>
          <w:rFonts w:hint="eastAsia" w:ascii="宋体" w:hAnsi="宋体" w:cs="宋体"/>
          <w:color w:val="auto"/>
          <w:w w:val="198"/>
          <w:kern w:val="0"/>
          <w:sz w:val="28"/>
          <w:szCs w:val="28"/>
          <w:highlight w:val="none"/>
          <w:u w:val="single"/>
          <w:shd w:val="clear" w:color="auto" w:fill="auto"/>
        </w:rPr>
        <w:t xml:space="preserve">           </w:t>
      </w:r>
      <w:r>
        <w:rPr>
          <w:rFonts w:hint="eastAsia" w:ascii="宋体" w:hAnsi="宋体" w:cs="宋体"/>
          <w:color w:val="auto"/>
          <w:kern w:val="0"/>
          <w:sz w:val="28"/>
          <w:szCs w:val="28"/>
          <w:highlight w:val="none"/>
          <w:u w:val="single"/>
          <w:shd w:val="clear" w:color="auto" w:fill="auto"/>
        </w:rPr>
        <w:tab/>
      </w:r>
      <w:r>
        <w:rPr>
          <w:rFonts w:hint="eastAsia" w:ascii="宋体" w:hAnsi="宋体" w:cs="宋体"/>
          <w:color w:val="auto"/>
          <w:sz w:val="28"/>
          <w:szCs w:val="28"/>
          <w:highlight w:val="none"/>
          <w:shd w:val="clear" w:color="auto" w:fill="auto"/>
        </w:rPr>
        <w:t>[盖单位公章（CA签章）]</w:t>
      </w:r>
    </w:p>
    <w:p w14:paraId="3B47B2B5">
      <w:pPr>
        <w:spacing w:line="360" w:lineRule="auto"/>
        <w:jc w:val="center"/>
        <w:rPr>
          <w:rFonts w:ascii="宋体" w:hAnsi="宋体" w:cs="宋体"/>
          <w:color w:val="auto"/>
          <w:sz w:val="28"/>
          <w:szCs w:val="28"/>
          <w:highlight w:val="none"/>
          <w:u w:val="single"/>
          <w:shd w:val="clear" w:color="auto" w:fill="auto"/>
        </w:rPr>
      </w:pPr>
      <w:r>
        <w:rPr>
          <w:rFonts w:hint="eastAsia" w:ascii="宋体" w:hAnsi="宋体" w:cs="宋体"/>
          <w:color w:val="auto"/>
          <w:sz w:val="28"/>
          <w:szCs w:val="28"/>
          <w:highlight w:val="none"/>
          <w:shd w:val="clear" w:color="auto" w:fill="auto"/>
        </w:rPr>
        <w:t>法定代表人或其委托代理人：</w:t>
      </w:r>
      <w:r>
        <w:rPr>
          <w:rFonts w:hint="eastAsia" w:ascii="宋体" w:hAnsi="宋体" w:cs="宋体"/>
          <w:color w:val="auto"/>
          <w:sz w:val="28"/>
          <w:szCs w:val="28"/>
          <w:highlight w:val="none"/>
          <w:u w:val="single"/>
          <w:shd w:val="clear" w:color="auto" w:fill="auto"/>
        </w:rPr>
        <w:t xml:space="preserve">                 </w:t>
      </w:r>
      <w:r>
        <w:rPr>
          <w:rFonts w:hint="eastAsia" w:ascii="宋体" w:hAnsi="宋体" w:cs="宋体"/>
          <w:color w:val="auto"/>
          <w:sz w:val="28"/>
          <w:szCs w:val="28"/>
          <w:highlight w:val="none"/>
          <w:shd w:val="clear" w:color="auto" w:fill="auto"/>
        </w:rPr>
        <w:t>[签字或盖章（CA签章）]</w:t>
      </w:r>
    </w:p>
    <w:p w14:paraId="4173DF0B">
      <w:pPr>
        <w:spacing w:line="500" w:lineRule="exact"/>
        <w:ind w:firstLine="2004" w:firstLineChars="716"/>
        <w:rPr>
          <w:rFonts w:ascii="宋体" w:hAnsi="宋体" w:cs="宋体"/>
          <w:color w:val="auto"/>
          <w:kern w:val="0"/>
          <w:sz w:val="28"/>
          <w:szCs w:val="28"/>
          <w:highlight w:val="none"/>
          <w:shd w:val="clear" w:color="auto" w:fill="auto"/>
        </w:rPr>
      </w:pPr>
    </w:p>
    <w:p w14:paraId="4841B908">
      <w:pPr>
        <w:spacing w:line="500" w:lineRule="exact"/>
        <w:ind w:firstLine="3966" w:firstLineChars="716"/>
        <w:rPr>
          <w:rFonts w:ascii="宋体" w:hAnsi="宋体" w:cs="宋体"/>
          <w:color w:val="auto"/>
          <w:w w:val="198"/>
          <w:kern w:val="0"/>
          <w:sz w:val="28"/>
          <w:szCs w:val="28"/>
          <w:highlight w:val="none"/>
          <w:u w:val="single"/>
          <w:shd w:val="clear" w:color="auto" w:fill="auto"/>
        </w:rPr>
      </w:pPr>
    </w:p>
    <w:p w14:paraId="0810FB8F">
      <w:pPr>
        <w:spacing w:line="500" w:lineRule="exact"/>
        <w:ind w:firstLine="2548" w:firstLineChars="460"/>
        <w:rPr>
          <w:rFonts w:ascii="宋体" w:hAnsi="宋体" w:cs="宋体"/>
          <w:color w:val="auto"/>
          <w:w w:val="99"/>
          <w:kern w:val="0"/>
          <w:sz w:val="28"/>
          <w:szCs w:val="28"/>
          <w:highlight w:val="none"/>
          <w:shd w:val="clear" w:color="auto" w:fill="auto"/>
        </w:rPr>
      </w:pPr>
      <w:r>
        <w:rPr>
          <w:rFonts w:hint="eastAsia" w:ascii="宋体" w:hAnsi="宋体" w:cs="宋体"/>
          <w:color w:val="auto"/>
          <w:w w:val="198"/>
          <w:kern w:val="0"/>
          <w:sz w:val="28"/>
          <w:szCs w:val="28"/>
          <w:highlight w:val="none"/>
          <w:u w:val="single"/>
          <w:shd w:val="clear" w:color="auto" w:fill="auto"/>
        </w:rPr>
        <w:t xml:space="preserve">    </w:t>
      </w:r>
      <w:r>
        <w:rPr>
          <w:rFonts w:hint="eastAsia" w:ascii="宋体" w:hAnsi="宋体" w:cs="宋体"/>
          <w:color w:val="auto"/>
          <w:kern w:val="0"/>
          <w:sz w:val="28"/>
          <w:szCs w:val="28"/>
          <w:highlight w:val="none"/>
          <w:u w:val="single"/>
          <w:shd w:val="clear" w:color="auto" w:fill="auto"/>
        </w:rPr>
        <w:tab/>
      </w:r>
      <w:r>
        <w:rPr>
          <w:rFonts w:hint="eastAsia" w:ascii="宋体" w:hAnsi="宋体" w:cs="宋体"/>
          <w:color w:val="auto"/>
          <w:w w:val="99"/>
          <w:kern w:val="0"/>
          <w:sz w:val="28"/>
          <w:szCs w:val="28"/>
          <w:highlight w:val="none"/>
          <w:shd w:val="clear" w:color="auto" w:fill="auto"/>
        </w:rPr>
        <w:t>年</w:t>
      </w:r>
      <w:r>
        <w:rPr>
          <w:rFonts w:hint="eastAsia" w:ascii="宋体" w:hAnsi="宋体" w:cs="宋体"/>
          <w:color w:val="auto"/>
          <w:w w:val="198"/>
          <w:kern w:val="0"/>
          <w:sz w:val="28"/>
          <w:szCs w:val="28"/>
          <w:highlight w:val="none"/>
          <w:u w:val="single"/>
          <w:shd w:val="clear" w:color="auto" w:fill="auto"/>
        </w:rPr>
        <w:t xml:space="preserve"> </w:t>
      </w:r>
      <w:r>
        <w:rPr>
          <w:rFonts w:hint="eastAsia" w:ascii="宋体" w:hAnsi="宋体" w:cs="宋体"/>
          <w:color w:val="auto"/>
          <w:kern w:val="0"/>
          <w:sz w:val="28"/>
          <w:szCs w:val="28"/>
          <w:highlight w:val="none"/>
          <w:u w:val="single"/>
          <w:shd w:val="clear" w:color="auto" w:fill="auto"/>
        </w:rPr>
        <w:tab/>
      </w:r>
      <w:r>
        <w:rPr>
          <w:rFonts w:hint="eastAsia" w:ascii="宋体" w:hAnsi="宋体" w:cs="宋体"/>
          <w:color w:val="auto"/>
          <w:w w:val="99"/>
          <w:kern w:val="0"/>
          <w:sz w:val="28"/>
          <w:szCs w:val="28"/>
          <w:highlight w:val="none"/>
          <w:shd w:val="clear" w:color="auto" w:fill="auto"/>
        </w:rPr>
        <w:t>月</w:t>
      </w:r>
      <w:r>
        <w:rPr>
          <w:rFonts w:hint="eastAsia" w:ascii="宋体" w:hAnsi="宋体" w:cs="宋体"/>
          <w:color w:val="auto"/>
          <w:w w:val="198"/>
          <w:kern w:val="0"/>
          <w:sz w:val="28"/>
          <w:szCs w:val="28"/>
          <w:highlight w:val="none"/>
          <w:u w:val="single"/>
          <w:shd w:val="clear" w:color="auto" w:fill="auto"/>
        </w:rPr>
        <w:t xml:space="preserve"> </w:t>
      </w:r>
      <w:r>
        <w:rPr>
          <w:rFonts w:hint="eastAsia" w:ascii="宋体" w:hAnsi="宋体" w:cs="宋体"/>
          <w:color w:val="auto"/>
          <w:kern w:val="0"/>
          <w:sz w:val="28"/>
          <w:szCs w:val="28"/>
          <w:highlight w:val="none"/>
          <w:u w:val="single"/>
          <w:shd w:val="clear" w:color="auto" w:fill="auto"/>
        </w:rPr>
        <w:tab/>
      </w:r>
      <w:r>
        <w:rPr>
          <w:rFonts w:hint="eastAsia" w:ascii="宋体" w:hAnsi="宋体" w:cs="宋体"/>
          <w:color w:val="auto"/>
          <w:w w:val="99"/>
          <w:kern w:val="0"/>
          <w:sz w:val="28"/>
          <w:szCs w:val="28"/>
          <w:highlight w:val="none"/>
          <w:shd w:val="clear" w:color="auto" w:fill="auto"/>
        </w:rPr>
        <w:t>日</w:t>
      </w:r>
    </w:p>
    <w:p w14:paraId="18C21B7A">
      <w:pPr>
        <w:spacing w:line="360" w:lineRule="exact"/>
        <w:jc w:val="center"/>
        <w:rPr>
          <w:rFonts w:hint="eastAsia" w:ascii="宋体" w:hAnsi="宋体" w:eastAsia="宋体" w:cs="宋体"/>
          <w:b/>
          <w:bCs/>
          <w:color w:val="auto"/>
          <w:w w:val="99"/>
          <w:kern w:val="0"/>
          <w:sz w:val="30"/>
          <w:szCs w:val="32"/>
          <w:highlight w:val="none"/>
          <w:shd w:val="clear" w:color="auto" w:fill="auto"/>
        </w:rPr>
      </w:pPr>
      <w:r>
        <w:rPr>
          <w:rFonts w:hint="eastAsia" w:ascii="宋体" w:hAnsi="宋体" w:cs="宋体"/>
          <w:color w:val="auto"/>
          <w:w w:val="99"/>
          <w:kern w:val="0"/>
          <w:sz w:val="28"/>
          <w:szCs w:val="28"/>
          <w:highlight w:val="none"/>
          <w:shd w:val="clear" w:color="auto" w:fill="auto"/>
        </w:rPr>
        <w:br w:type="page"/>
      </w:r>
      <w:bookmarkEnd w:id="234"/>
      <w:bookmarkEnd w:id="235"/>
      <w:bookmarkEnd w:id="1866"/>
      <w:bookmarkStart w:id="1877" w:name="_Toc18676"/>
      <w:bookmarkStart w:id="1878" w:name="_Toc4821"/>
      <w:bookmarkStart w:id="1879" w:name="_Toc267582067"/>
      <w:bookmarkStart w:id="1880" w:name="_Toc389146001"/>
      <w:bookmarkStart w:id="1881" w:name="_Toc317079956"/>
      <w:bookmarkStart w:id="1882" w:name="_Toc369505632"/>
      <w:bookmarkStart w:id="1883" w:name="_Toc455670852"/>
      <w:bookmarkStart w:id="1884" w:name="_Toc207443055"/>
      <w:r>
        <w:rPr>
          <w:rFonts w:hint="eastAsia" w:ascii="宋体" w:hAnsi="宋体" w:eastAsia="宋体" w:cs="宋体"/>
          <w:b/>
          <w:bCs/>
          <w:color w:val="auto"/>
          <w:w w:val="99"/>
          <w:kern w:val="0"/>
          <w:sz w:val="30"/>
          <w:szCs w:val="32"/>
          <w:highlight w:val="none"/>
          <w:shd w:val="clear" w:color="auto" w:fill="auto"/>
        </w:rPr>
        <w:t>一、资格性响应证明材料：</w:t>
      </w:r>
      <w:bookmarkEnd w:id="1877"/>
      <w:bookmarkEnd w:id="1878"/>
    </w:p>
    <w:p w14:paraId="5E009BC2">
      <w:pPr>
        <w:rPr>
          <w:color w:val="auto"/>
          <w:highlight w:val="none"/>
          <w:shd w:val="clear" w:color="auto" w:fill="auto"/>
        </w:rPr>
      </w:pPr>
    </w:p>
    <w:p w14:paraId="412515CE">
      <w:pPr>
        <w:pStyle w:val="3"/>
        <w:pageBreakBefore w:val="0"/>
        <w:wordWrap/>
        <w:overflowPunct/>
        <w:topLinePunct w:val="0"/>
        <w:bidi w:val="0"/>
        <w:snapToGrid/>
        <w:spacing w:beforeAutospacing="0" w:afterAutospacing="0" w:line="360" w:lineRule="auto"/>
        <w:ind w:left="0" w:right="0" w:firstLine="0"/>
        <w:rPr>
          <w:rFonts w:hint="eastAsia" w:ascii="宋体" w:hAnsi="宋体" w:eastAsia="宋体" w:cs="宋体"/>
          <w:b/>
          <w:bCs w:val="0"/>
          <w:color w:val="auto"/>
          <w:w w:val="99"/>
          <w:kern w:val="0"/>
          <w:sz w:val="21"/>
          <w:szCs w:val="21"/>
          <w:highlight w:val="none"/>
          <w:shd w:val="clear" w:color="auto" w:fill="auto"/>
        </w:rPr>
      </w:pPr>
      <w:bookmarkStart w:id="1885" w:name="_Toc21576"/>
      <w:bookmarkStart w:id="1886" w:name="_Toc28282"/>
      <w:r>
        <w:rPr>
          <w:rFonts w:hint="eastAsia" w:ascii="宋体" w:hAnsi="宋体" w:eastAsia="宋体" w:cs="宋体"/>
          <w:b/>
          <w:bCs w:val="0"/>
          <w:color w:val="auto"/>
          <w:w w:val="99"/>
          <w:kern w:val="0"/>
          <w:sz w:val="21"/>
          <w:szCs w:val="21"/>
          <w:highlight w:val="none"/>
          <w:shd w:val="clear" w:color="auto" w:fill="auto"/>
          <w:lang w:val="en-US"/>
        </w:rPr>
        <w:t>1、</w:t>
      </w:r>
      <w:r>
        <w:rPr>
          <w:rFonts w:hint="eastAsia" w:ascii="宋体" w:hAnsi="宋体" w:eastAsia="宋体" w:cs="宋体"/>
          <w:b/>
          <w:bCs w:val="0"/>
          <w:color w:val="auto"/>
          <w:w w:val="99"/>
          <w:kern w:val="0"/>
          <w:sz w:val="21"/>
          <w:szCs w:val="21"/>
          <w:highlight w:val="none"/>
          <w:shd w:val="clear" w:color="auto" w:fill="auto"/>
        </w:rPr>
        <w:t>供应商基本情况表</w:t>
      </w:r>
      <w:bookmarkEnd w:id="1879"/>
      <w:bookmarkEnd w:id="1880"/>
      <w:bookmarkEnd w:id="1881"/>
      <w:bookmarkEnd w:id="1882"/>
      <w:bookmarkEnd w:id="1883"/>
      <w:bookmarkEnd w:id="1884"/>
      <w:r>
        <w:rPr>
          <w:rFonts w:hint="eastAsia" w:ascii="宋体" w:hAnsi="宋体" w:eastAsia="宋体" w:cs="宋体"/>
          <w:b/>
          <w:bCs w:val="0"/>
          <w:color w:val="auto"/>
          <w:w w:val="99"/>
          <w:kern w:val="0"/>
          <w:sz w:val="21"/>
          <w:szCs w:val="21"/>
          <w:highlight w:val="none"/>
          <w:shd w:val="clear" w:color="auto" w:fill="auto"/>
        </w:rPr>
        <w:t>（必须提供）</w:t>
      </w:r>
      <w:bookmarkEnd w:id="1885"/>
      <w:bookmarkEnd w:id="1886"/>
    </w:p>
    <w:tbl>
      <w:tblPr>
        <w:tblStyle w:val="34"/>
        <w:tblpPr w:leftFromText="180" w:rightFromText="180" w:vertAnchor="text" w:horzAnchor="page" w:tblpX="1296" w:tblpY="545"/>
        <w:tblOverlap w:val="never"/>
        <w:tblW w:w="0" w:type="auto"/>
        <w:tblInd w:w="-5" w:type="dxa"/>
        <w:tblLayout w:type="fixed"/>
        <w:tblCellMar>
          <w:top w:w="0" w:type="dxa"/>
          <w:left w:w="0" w:type="dxa"/>
          <w:bottom w:w="0" w:type="dxa"/>
          <w:right w:w="0" w:type="dxa"/>
        </w:tblCellMar>
      </w:tblPr>
      <w:tblGrid>
        <w:gridCol w:w="1812"/>
        <w:gridCol w:w="942"/>
        <w:gridCol w:w="997"/>
        <w:gridCol w:w="881"/>
        <w:gridCol w:w="440"/>
        <w:gridCol w:w="327"/>
        <w:gridCol w:w="1130"/>
        <w:gridCol w:w="516"/>
        <w:gridCol w:w="900"/>
        <w:gridCol w:w="1467"/>
      </w:tblGrid>
      <w:tr w14:paraId="1DB9AAE7">
        <w:tblPrEx>
          <w:tblCellMar>
            <w:top w:w="0" w:type="dxa"/>
            <w:left w:w="0" w:type="dxa"/>
            <w:bottom w:w="0" w:type="dxa"/>
            <w:right w:w="0" w:type="dxa"/>
          </w:tblCellMar>
        </w:tblPrEx>
        <w:trPr>
          <w:trHeight w:val="512"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9B59C4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供应商名称</w:t>
            </w:r>
          </w:p>
        </w:tc>
        <w:tc>
          <w:tcPr>
            <w:tcW w:w="7600" w:type="dxa"/>
            <w:gridSpan w:val="9"/>
            <w:tcBorders>
              <w:top w:val="single" w:color="000000" w:sz="4" w:space="0"/>
              <w:left w:val="single" w:color="000000" w:sz="4" w:space="0"/>
              <w:bottom w:val="single" w:color="000000" w:sz="4" w:space="0"/>
              <w:right w:val="single" w:color="000000" w:sz="4" w:space="0"/>
            </w:tcBorders>
            <w:noWrap w:val="0"/>
            <w:vAlign w:val="center"/>
          </w:tcPr>
          <w:p w14:paraId="0FAEC81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5F5C08AE">
        <w:tblPrEx>
          <w:tblCellMar>
            <w:top w:w="0" w:type="dxa"/>
            <w:left w:w="0" w:type="dxa"/>
            <w:bottom w:w="0" w:type="dxa"/>
            <w:right w:w="0" w:type="dxa"/>
          </w:tblCellMar>
        </w:tblPrEx>
        <w:trPr>
          <w:trHeight w:val="495"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3B5FB492">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注册地址</w:t>
            </w:r>
          </w:p>
        </w:tc>
        <w:tc>
          <w:tcPr>
            <w:tcW w:w="3587" w:type="dxa"/>
            <w:gridSpan w:val="5"/>
            <w:tcBorders>
              <w:top w:val="single" w:color="000000" w:sz="4" w:space="0"/>
              <w:left w:val="single" w:color="000000" w:sz="4" w:space="0"/>
              <w:bottom w:val="single" w:color="000000" w:sz="4" w:space="0"/>
              <w:right w:val="single" w:color="000000" w:sz="4" w:space="0"/>
            </w:tcBorders>
            <w:noWrap w:val="0"/>
            <w:vAlign w:val="center"/>
          </w:tcPr>
          <w:p w14:paraId="463318B8">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FBBA8E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邮政编码</w:t>
            </w:r>
          </w:p>
        </w:tc>
        <w:tc>
          <w:tcPr>
            <w:tcW w:w="2883" w:type="dxa"/>
            <w:gridSpan w:val="3"/>
            <w:tcBorders>
              <w:top w:val="single" w:color="000000" w:sz="4" w:space="0"/>
              <w:left w:val="single" w:color="000000" w:sz="4" w:space="0"/>
              <w:bottom w:val="single" w:color="000000" w:sz="4" w:space="0"/>
              <w:right w:val="single" w:color="000000" w:sz="4" w:space="0"/>
            </w:tcBorders>
            <w:noWrap w:val="0"/>
            <w:vAlign w:val="center"/>
          </w:tcPr>
          <w:p w14:paraId="7CD3E8C8">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5D67BF91">
        <w:tblPrEx>
          <w:tblCellMar>
            <w:top w:w="0" w:type="dxa"/>
            <w:left w:w="0" w:type="dxa"/>
            <w:bottom w:w="0" w:type="dxa"/>
            <w:right w:w="0" w:type="dxa"/>
          </w:tblCellMar>
        </w:tblPrEx>
        <w:trPr>
          <w:cantSplit/>
          <w:trHeight w:val="517" w:hRule="exact"/>
        </w:trPr>
        <w:tc>
          <w:tcPr>
            <w:tcW w:w="18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8508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联系方式</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00772E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联系人</w:t>
            </w:r>
          </w:p>
        </w:tc>
        <w:tc>
          <w:tcPr>
            <w:tcW w:w="2645" w:type="dxa"/>
            <w:gridSpan w:val="4"/>
            <w:tcBorders>
              <w:top w:val="single" w:color="000000" w:sz="4" w:space="0"/>
              <w:left w:val="single" w:color="000000" w:sz="4" w:space="0"/>
              <w:bottom w:val="single" w:color="000000" w:sz="4" w:space="0"/>
              <w:right w:val="single" w:color="000000" w:sz="4" w:space="0"/>
            </w:tcBorders>
            <w:noWrap w:val="0"/>
            <w:vAlign w:val="center"/>
          </w:tcPr>
          <w:p w14:paraId="28BE33F6">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A7C9F66">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电 </w:t>
            </w:r>
            <w:r>
              <w:rPr>
                <w:rFonts w:hint="eastAsia" w:ascii="宋体" w:hAnsi="宋体" w:eastAsia="宋体" w:cs="宋体"/>
                <w:color w:val="auto"/>
                <w:spacing w:val="1"/>
                <w:kern w:val="0"/>
                <w:sz w:val="21"/>
                <w:szCs w:val="21"/>
                <w:highlight w:val="none"/>
                <w:shd w:val="clear" w:color="auto" w:fill="auto"/>
              </w:rPr>
              <w:t xml:space="preserve"> </w:t>
            </w:r>
            <w:r>
              <w:rPr>
                <w:rFonts w:hint="eastAsia" w:ascii="宋体" w:hAnsi="宋体" w:eastAsia="宋体" w:cs="宋体"/>
                <w:color w:val="auto"/>
                <w:kern w:val="0"/>
                <w:sz w:val="21"/>
                <w:szCs w:val="21"/>
                <w:highlight w:val="none"/>
                <w:shd w:val="clear" w:color="auto" w:fill="auto"/>
              </w:rPr>
              <w:t>话</w:t>
            </w:r>
          </w:p>
        </w:tc>
        <w:tc>
          <w:tcPr>
            <w:tcW w:w="2883" w:type="dxa"/>
            <w:gridSpan w:val="3"/>
            <w:tcBorders>
              <w:top w:val="single" w:color="000000" w:sz="4" w:space="0"/>
              <w:left w:val="single" w:color="000000" w:sz="4" w:space="0"/>
              <w:bottom w:val="single" w:color="000000" w:sz="4" w:space="0"/>
              <w:right w:val="single" w:color="000000" w:sz="4" w:space="0"/>
            </w:tcBorders>
            <w:noWrap w:val="0"/>
            <w:vAlign w:val="center"/>
          </w:tcPr>
          <w:p w14:paraId="667C859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7EB94C19">
        <w:tblPrEx>
          <w:tblCellMar>
            <w:top w:w="0" w:type="dxa"/>
            <w:left w:w="0" w:type="dxa"/>
            <w:bottom w:w="0" w:type="dxa"/>
            <w:right w:w="0" w:type="dxa"/>
          </w:tblCellMar>
        </w:tblPrEx>
        <w:trPr>
          <w:cantSplit/>
          <w:trHeight w:val="444" w:hRule="exact"/>
        </w:trPr>
        <w:tc>
          <w:tcPr>
            <w:tcW w:w="18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6A1E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5A626DE">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传  真</w:t>
            </w:r>
          </w:p>
        </w:tc>
        <w:tc>
          <w:tcPr>
            <w:tcW w:w="2645" w:type="dxa"/>
            <w:gridSpan w:val="4"/>
            <w:tcBorders>
              <w:top w:val="single" w:color="000000" w:sz="4" w:space="0"/>
              <w:left w:val="single" w:color="000000" w:sz="4" w:space="0"/>
              <w:bottom w:val="single" w:color="000000" w:sz="4" w:space="0"/>
              <w:right w:val="single" w:color="000000" w:sz="4" w:space="0"/>
            </w:tcBorders>
            <w:noWrap w:val="0"/>
            <w:vAlign w:val="center"/>
          </w:tcPr>
          <w:p w14:paraId="7F397DA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7D7050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网 </w:t>
            </w:r>
            <w:r>
              <w:rPr>
                <w:rFonts w:hint="eastAsia" w:ascii="宋体" w:hAnsi="宋体" w:eastAsia="宋体" w:cs="宋体"/>
                <w:color w:val="auto"/>
                <w:spacing w:val="1"/>
                <w:kern w:val="0"/>
                <w:sz w:val="21"/>
                <w:szCs w:val="21"/>
                <w:highlight w:val="none"/>
                <w:shd w:val="clear" w:color="auto" w:fill="auto"/>
              </w:rPr>
              <w:t xml:space="preserve"> </w:t>
            </w:r>
            <w:r>
              <w:rPr>
                <w:rFonts w:hint="eastAsia" w:ascii="宋体" w:hAnsi="宋体" w:eastAsia="宋体" w:cs="宋体"/>
                <w:color w:val="auto"/>
                <w:kern w:val="0"/>
                <w:sz w:val="21"/>
                <w:szCs w:val="21"/>
                <w:highlight w:val="none"/>
                <w:shd w:val="clear" w:color="auto" w:fill="auto"/>
              </w:rPr>
              <w:t>址</w:t>
            </w:r>
          </w:p>
        </w:tc>
        <w:tc>
          <w:tcPr>
            <w:tcW w:w="2883" w:type="dxa"/>
            <w:gridSpan w:val="3"/>
            <w:tcBorders>
              <w:top w:val="single" w:color="000000" w:sz="4" w:space="0"/>
              <w:left w:val="single" w:color="000000" w:sz="4" w:space="0"/>
              <w:bottom w:val="single" w:color="000000" w:sz="4" w:space="0"/>
              <w:right w:val="single" w:color="000000" w:sz="4" w:space="0"/>
            </w:tcBorders>
            <w:noWrap w:val="0"/>
            <w:vAlign w:val="center"/>
          </w:tcPr>
          <w:p w14:paraId="39441A4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11E9871D">
        <w:tblPrEx>
          <w:tblCellMar>
            <w:top w:w="0" w:type="dxa"/>
            <w:left w:w="0" w:type="dxa"/>
            <w:bottom w:w="0" w:type="dxa"/>
            <w:right w:w="0" w:type="dxa"/>
          </w:tblCellMar>
        </w:tblPrEx>
        <w:trPr>
          <w:trHeight w:val="469"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E9AEF3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法定代表人</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12C1BAD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姓名</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5E4F88C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14:paraId="3E3C914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技术职称</w:t>
            </w:r>
          </w:p>
        </w:tc>
        <w:tc>
          <w:tcPr>
            <w:tcW w:w="1973" w:type="dxa"/>
            <w:gridSpan w:val="3"/>
            <w:tcBorders>
              <w:top w:val="single" w:color="000000" w:sz="4" w:space="0"/>
              <w:left w:val="single" w:color="000000" w:sz="4" w:space="0"/>
              <w:bottom w:val="single" w:color="000000" w:sz="4" w:space="0"/>
              <w:right w:val="single" w:color="000000" w:sz="4" w:space="0"/>
            </w:tcBorders>
            <w:noWrap w:val="0"/>
            <w:vAlign w:val="center"/>
          </w:tcPr>
          <w:p w14:paraId="7EB32E61">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581F1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电话</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91F853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6F5CCFEF">
        <w:tblPrEx>
          <w:tblCellMar>
            <w:top w:w="0" w:type="dxa"/>
            <w:left w:w="0" w:type="dxa"/>
            <w:bottom w:w="0" w:type="dxa"/>
            <w:right w:w="0" w:type="dxa"/>
          </w:tblCellMar>
        </w:tblPrEx>
        <w:trPr>
          <w:trHeight w:val="460"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05FA84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技术负责人</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5D7C35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姓名</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6CB2568E">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14:paraId="4275F84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技术职称</w:t>
            </w:r>
          </w:p>
        </w:tc>
        <w:tc>
          <w:tcPr>
            <w:tcW w:w="1973" w:type="dxa"/>
            <w:gridSpan w:val="3"/>
            <w:tcBorders>
              <w:top w:val="single" w:color="000000" w:sz="4" w:space="0"/>
              <w:left w:val="single" w:color="000000" w:sz="4" w:space="0"/>
              <w:bottom w:val="single" w:color="000000" w:sz="4" w:space="0"/>
              <w:right w:val="single" w:color="000000" w:sz="4" w:space="0"/>
            </w:tcBorders>
            <w:noWrap w:val="0"/>
            <w:vAlign w:val="center"/>
          </w:tcPr>
          <w:p w14:paraId="303A61D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D8920E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电话</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D615F6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75F2B014">
        <w:tblPrEx>
          <w:tblCellMar>
            <w:top w:w="0" w:type="dxa"/>
            <w:left w:w="0" w:type="dxa"/>
            <w:bottom w:w="0" w:type="dxa"/>
            <w:right w:w="0" w:type="dxa"/>
          </w:tblCellMar>
        </w:tblPrEx>
        <w:trPr>
          <w:trHeight w:val="503"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21673C2">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成立时间</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1E95619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5661" w:type="dxa"/>
            <w:gridSpan w:val="7"/>
            <w:tcBorders>
              <w:top w:val="single" w:color="000000" w:sz="4" w:space="0"/>
              <w:left w:val="single" w:color="000000" w:sz="4" w:space="0"/>
              <w:bottom w:val="single" w:color="000000" w:sz="4" w:space="0"/>
              <w:right w:val="single" w:color="000000" w:sz="4" w:space="0"/>
            </w:tcBorders>
            <w:noWrap w:val="0"/>
            <w:vAlign w:val="center"/>
          </w:tcPr>
          <w:p w14:paraId="52DC4242">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员工总人数：</w:t>
            </w:r>
          </w:p>
        </w:tc>
      </w:tr>
      <w:tr w14:paraId="4805EBA7">
        <w:tblPrEx>
          <w:tblCellMar>
            <w:top w:w="0" w:type="dxa"/>
            <w:left w:w="0" w:type="dxa"/>
            <w:bottom w:w="0" w:type="dxa"/>
            <w:right w:w="0" w:type="dxa"/>
          </w:tblCellMar>
        </w:tblPrEx>
        <w:trPr>
          <w:cantSplit/>
          <w:trHeight w:val="461"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7C869F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企业资质等级</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4314E36E">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8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C503CD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p w14:paraId="3020356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p w14:paraId="30EC57A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其中</w:t>
            </w: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7131031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项目经理</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4294CA8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2CD45F1A">
        <w:tblPrEx>
          <w:tblCellMar>
            <w:top w:w="0" w:type="dxa"/>
            <w:left w:w="0" w:type="dxa"/>
            <w:bottom w:w="0" w:type="dxa"/>
            <w:right w:w="0" w:type="dxa"/>
          </w:tblCellMar>
        </w:tblPrEx>
        <w:trPr>
          <w:cantSplit/>
          <w:trHeight w:val="503"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FD0EC7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营业执照号</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3F18DC81">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B9245">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049BE25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高级职称人员</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5B196125">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6D28BB42">
        <w:tblPrEx>
          <w:tblCellMar>
            <w:top w:w="0" w:type="dxa"/>
            <w:left w:w="0" w:type="dxa"/>
            <w:bottom w:w="0" w:type="dxa"/>
            <w:right w:w="0" w:type="dxa"/>
          </w:tblCellMar>
        </w:tblPrEx>
        <w:trPr>
          <w:cantSplit/>
          <w:trHeight w:val="500"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BB5560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注册资金</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0573B87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38016">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62185B7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中级职称人员</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051B60F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179A25A2">
        <w:tblPrEx>
          <w:tblCellMar>
            <w:top w:w="0" w:type="dxa"/>
            <w:left w:w="0" w:type="dxa"/>
            <w:bottom w:w="0" w:type="dxa"/>
            <w:right w:w="0" w:type="dxa"/>
          </w:tblCellMar>
        </w:tblPrEx>
        <w:trPr>
          <w:cantSplit/>
          <w:trHeight w:val="482"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8BEEDB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开户银行</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0C828ED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0646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03228AA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初级职称人员</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20DA062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0FB5EAB5">
        <w:tblPrEx>
          <w:tblCellMar>
            <w:top w:w="0" w:type="dxa"/>
            <w:left w:w="0" w:type="dxa"/>
            <w:bottom w:w="0" w:type="dxa"/>
            <w:right w:w="0" w:type="dxa"/>
          </w:tblCellMar>
        </w:tblPrEx>
        <w:trPr>
          <w:cantSplit/>
          <w:trHeight w:val="528"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FD3D83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账号</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34BD948E">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8A09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2AFA7E3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技</w:t>
            </w:r>
            <w:r>
              <w:rPr>
                <w:rFonts w:hint="eastAsia" w:ascii="宋体" w:hAnsi="宋体" w:eastAsia="宋体" w:cs="宋体"/>
                <w:color w:val="auto"/>
                <w:kern w:val="0"/>
                <w:sz w:val="21"/>
                <w:szCs w:val="21"/>
                <w:highlight w:val="none"/>
                <w:shd w:val="clear" w:color="auto" w:fill="auto"/>
              </w:rPr>
              <w:tab/>
            </w:r>
            <w:r>
              <w:rPr>
                <w:rFonts w:hint="eastAsia" w:ascii="宋体" w:hAnsi="宋体" w:eastAsia="宋体" w:cs="宋体"/>
                <w:color w:val="auto"/>
                <w:kern w:val="0"/>
                <w:sz w:val="21"/>
                <w:szCs w:val="21"/>
                <w:highlight w:val="none"/>
                <w:shd w:val="clear" w:color="auto" w:fill="auto"/>
              </w:rPr>
              <w:t>工</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3FC23E8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r w14:paraId="441074D7">
        <w:tblPrEx>
          <w:tblCellMar>
            <w:top w:w="0" w:type="dxa"/>
            <w:left w:w="0" w:type="dxa"/>
            <w:bottom w:w="0" w:type="dxa"/>
            <w:right w:w="0" w:type="dxa"/>
          </w:tblCellMar>
        </w:tblPrEx>
        <w:trPr>
          <w:trHeight w:val="635"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D1E4A1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备注</w:t>
            </w:r>
          </w:p>
        </w:tc>
        <w:tc>
          <w:tcPr>
            <w:tcW w:w="7600" w:type="dxa"/>
            <w:gridSpan w:val="9"/>
            <w:tcBorders>
              <w:top w:val="single" w:color="000000" w:sz="4" w:space="0"/>
              <w:left w:val="single" w:color="000000" w:sz="4" w:space="0"/>
              <w:bottom w:val="single" w:color="000000" w:sz="4" w:space="0"/>
              <w:right w:val="single" w:color="000000" w:sz="4" w:space="0"/>
            </w:tcBorders>
            <w:noWrap w:val="0"/>
            <w:vAlign w:val="center"/>
          </w:tcPr>
          <w:p w14:paraId="6CE7057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kern w:val="0"/>
                <w:sz w:val="21"/>
                <w:szCs w:val="21"/>
                <w:highlight w:val="none"/>
                <w:shd w:val="clear" w:color="auto" w:fill="auto"/>
              </w:rPr>
            </w:pPr>
          </w:p>
        </w:tc>
      </w:tr>
    </w:tbl>
    <w:p w14:paraId="59F0640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41F7518D">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24DC8E6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5DBFA88D">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0C05F51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59FCC85E">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079E39D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bookmarkStart w:id="1887" w:name="_Toc369505633"/>
      <w:bookmarkStart w:id="1888" w:name="_Toc267582068"/>
      <w:bookmarkStart w:id="1889" w:name="_Toc455670853"/>
      <w:bookmarkStart w:id="1890" w:name="_Toc389146002"/>
      <w:bookmarkStart w:id="1891" w:name="_Toc317079957"/>
    </w:p>
    <w:bookmarkEnd w:id="1887"/>
    <w:bookmarkEnd w:id="1888"/>
    <w:bookmarkEnd w:id="1889"/>
    <w:bookmarkEnd w:id="1890"/>
    <w:bookmarkEnd w:id="1891"/>
    <w:p w14:paraId="6FA97242">
      <w:pPr>
        <w:pStyle w:val="3"/>
        <w:pageBreakBefore w:val="0"/>
        <w:numPr>
          <w:ilvl w:val="0"/>
          <w:numId w:val="0"/>
        </w:numPr>
        <w:wordWrap/>
        <w:overflowPunct/>
        <w:topLinePunct w:val="0"/>
        <w:bidi w:val="0"/>
        <w:snapToGrid/>
        <w:spacing w:beforeAutospacing="0" w:afterAutospacing="0" w:line="360" w:lineRule="auto"/>
        <w:ind w:left="0" w:leftChars="0" w:right="0"/>
        <w:rPr>
          <w:rFonts w:hint="eastAsia" w:ascii="宋体" w:hAnsi="宋体" w:eastAsia="宋体" w:cs="宋体"/>
          <w:b/>
          <w:bCs w:val="0"/>
          <w:color w:val="auto"/>
          <w:w w:val="99"/>
          <w:kern w:val="0"/>
          <w:sz w:val="21"/>
          <w:szCs w:val="21"/>
          <w:highlight w:val="none"/>
          <w:shd w:val="clear" w:color="auto" w:fill="auto"/>
          <w:lang w:val="en-US"/>
        </w:rPr>
      </w:pPr>
      <w:bookmarkStart w:id="1892" w:name="_Toc2578"/>
      <w:bookmarkStart w:id="1893" w:name="_Toc21335"/>
      <w:r>
        <w:rPr>
          <w:rFonts w:hint="eastAsia" w:ascii="宋体" w:hAnsi="宋体" w:eastAsia="宋体" w:cs="宋体"/>
          <w:b/>
          <w:bCs w:val="0"/>
          <w:color w:val="auto"/>
          <w:w w:val="99"/>
          <w:kern w:val="0"/>
          <w:sz w:val="21"/>
          <w:szCs w:val="21"/>
          <w:highlight w:val="none"/>
          <w:shd w:val="clear" w:color="auto" w:fill="auto"/>
          <w:lang w:val="en-US"/>
        </w:rPr>
        <w:br w:type="page"/>
      </w:r>
      <w:r>
        <w:rPr>
          <w:rFonts w:hint="eastAsia" w:ascii="宋体" w:hAnsi="宋体" w:eastAsia="宋体" w:cs="宋体"/>
          <w:b/>
          <w:bCs w:val="0"/>
          <w:color w:val="auto"/>
          <w:w w:val="99"/>
          <w:kern w:val="0"/>
          <w:sz w:val="21"/>
          <w:szCs w:val="21"/>
          <w:highlight w:val="none"/>
          <w:shd w:val="clear" w:color="auto" w:fill="auto"/>
          <w:lang w:val="en-US" w:eastAsia="zh-CN"/>
        </w:rPr>
        <w:t>2、</w:t>
      </w:r>
      <w:r>
        <w:rPr>
          <w:rFonts w:hint="eastAsia" w:ascii="宋体" w:hAnsi="宋体" w:eastAsia="宋体" w:cs="宋体"/>
          <w:b/>
          <w:bCs w:val="0"/>
          <w:color w:val="auto"/>
          <w:w w:val="99"/>
          <w:kern w:val="0"/>
          <w:sz w:val="21"/>
          <w:szCs w:val="21"/>
          <w:highlight w:val="none"/>
          <w:shd w:val="clear" w:color="auto" w:fill="auto"/>
          <w:lang w:val="en-US"/>
        </w:rPr>
        <w:t>法定代表人身份证明（必须提供）</w:t>
      </w:r>
      <w:bookmarkEnd w:id="1892"/>
    </w:p>
    <w:p w14:paraId="1E60F5C6">
      <w:pPr>
        <w:pStyle w:val="3"/>
        <w:pageBreakBefore w:val="0"/>
        <w:wordWrap/>
        <w:overflowPunct/>
        <w:topLinePunct w:val="0"/>
        <w:bidi w:val="0"/>
        <w:snapToGrid/>
        <w:spacing w:beforeAutospacing="0" w:afterAutospacing="0" w:line="360" w:lineRule="auto"/>
        <w:ind w:left="0" w:right="0" w:firstLine="0"/>
        <w:rPr>
          <w:rFonts w:hint="eastAsia" w:ascii="宋体" w:hAnsi="宋体" w:eastAsia="宋体" w:cs="宋体"/>
          <w:b/>
          <w:bCs w:val="0"/>
          <w:color w:val="auto"/>
          <w:kern w:val="0"/>
          <w:sz w:val="21"/>
          <w:szCs w:val="21"/>
          <w:highlight w:val="none"/>
          <w:shd w:val="clear" w:color="auto" w:fill="auto"/>
        </w:rPr>
      </w:pPr>
      <w:bookmarkStart w:id="1894" w:name="_Toc26724"/>
      <w:r>
        <w:rPr>
          <w:rFonts w:hint="eastAsia" w:ascii="宋体" w:hAnsi="宋体" w:eastAsia="宋体" w:cs="宋体"/>
          <w:b/>
          <w:bCs w:val="0"/>
          <w:color w:val="auto"/>
          <w:w w:val="99"/>
          <w:kern w:val="0"/>
          <w:sz w:val="21"/>
          <w:szCs w:val="21"/>
          <w:highlight w:val="none"/>
          <w:shd w:val="clear" w:color="auto" w:fill="auto"/>
          <w:lang w:val="en-US"/>
        </w:rPr>
        <w:t>附：供应商相应的法定代表人、负责人、自然人身份证正反两面复印件；</w:t>
      </w:r>
      <w:bookmarkEnd w:id="1893"/>
      <w:bookmarkEnd w:id="1894"/>
    </w:p>
    <w:p w14:paraId="003915C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5F2A90E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供应商名称：</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p>
    <w:p w14:paraId="3EA3A4B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1901C12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单位性质：</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p>
    <w:p w14:paraId="1E17197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663069D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地址：</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p>
    <w:p w14:paraId="000B029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290A6AC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成立时间：</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 xml:space="preserve"> </w:t>
      </w:r>
      <w:r>
        <w:rPr>
          <w:rFonts w:hint="eastAsia" w:ascii="宋体" w:hAnsi="宋体" w:eastAsia="宋体" w:cs="宋体"/>
          <w:color w:val="auto"/>
          <w:spacing w:val="-1"/>
          <w:kern w:val="0"/>
          <w:sz w:val="21"/>
          <w:szCs w:val="21"/>
          <w:highlight w:val="none"/>
          <w:shd w:val="clear" w:color="auto" w:fill="auto"/>
        </w:rPr>
        <w:t>年</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 xml:space="preserve"> </w:t>
      </w:r>
      <w:r>
        <w:rPr>
          <w:rFonts w:hint="eastAsia" w:ascii="宋体" w:hAnsi="宋体" w:eastAsia="宋体" w:cs="宋体"/>
          <w:color w:val="auto"/>
          <w:spacing w:val="-1"/>
          <w:kern w:val="0"/>
          <w:sz w:val="21"/>
          <w:szCs w:val="21"/>
          <w:highlight w:val="none"/>
          <w:shd w:val="clear" w:color="auto" w:fill="auto"/>
        </w:rPr>
        <w:t>月</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 xml:space="preserve"> 日</w:t>
      </w:r>
    </w:p>
    <w:p w14:paraId="536428A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16A45BA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经营期限：</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p>
    <w:p w14:paraId="5A5866C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149F8D4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姓名：</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 xml:space="preserve"> 性别</w:t>
      </w:r>
      <w:r>
        <w:rPr>
          <w:rFonts w:hint="eastAsia" w:ascii="宋体" w:hAnsi="宋体" w:eastAsia="宋体" w:cs="宋体"/>
          <w:color w:val="auto"/>
          <w:spacing w:val="-1"/>
          <w:kern w:val="0"/>
          <w:sz w:val="21"/>
          <w:szCs w:val="21"/>
          <w:highlight w:val="none"/>
          <w:shd w:val="clear" w:color="auto" w:fill="auto"/>
        </w:rPr>
        <w:t>：</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 xml:space="preserve"> </w:t>
      </w:r>
      <w:r>
        <w:rPr>
          <w:rFonts w:hint="eastAsia" w:ascii="宋体" w:hAnsi="宋体" w:eastAsia="宋体" w:cs="宋体"/>
          <w:color w:val="auto"/>
          <w:spacing w:val="-1"/>
          <w:kern w:val="0"/>
          <w:sz w:val="21"/>
          <w:szCs w:val="21"/>
          <w:highlight w:val="none"/>
          <w:shd w:val="clear" w:color="auto" w:fill="auto"/>
        </w:rPr>
        <w:t>年</w:t>
      </w:r>
      <w:r>
        <w:rPr>
          <w:rFonts w:hint="eastAsia" w:ascii="宋体" w:hAnsi="宋体" w:eastAsia="宋体" w:cs="宋体"/>
          <w:color w:val="auto"/>
          <w:kern w:val="0"/>
          <w:sz w:val="21"/>
          <w:szCs w:val="21"/>
          <w:highlight w:val="none"/>
          <w:shd w:val="clear" w:color="auto" w:fill="auto"/>
        </w:rPr>
        <w:t>龄：</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职务：</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p>
    <w:p w14:paraId="4FBD7B5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720D8F8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系</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 xml:space="preserve"> （供应商名称）的法定代表人。</w:t>
      </w:r>
    </w:p>
    <w:p w14:paraId="3B38E9B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135698C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特此证明。</w:t>
      </w:r>
    </w:p>
    <w:p w14:paraId="4ADB515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36F0514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4F1F2B2A">
      <w:pPr>
        <w:pageBreakBefore w:val="0"/>
        <w:wordWrap/>
        <w:overflowPunct/>
        <w:topLinePunct w:val="0"/>
        <w:bidi w:val="0"/>
        <w:snapToGrid/>
        <w:spacing w:beforeAutospacing="0" w:afterAutospacing="0" w:line="360" w:lineRule="auto"/>
        <w:ind w:left="0" w:right="0"/>
        <w:jc w:val="righ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供应商名称：</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sz w:val="21"/>
          <w:szCs w:val="21"/>
          <w:highlight w:val="none"/>
          <w:shd w:val="clear" w:color="auto" w:fill="auto"/>
        </w:rPr>
        <w:t>[盖单位公章（CA签章）]</w:t>
      </w:r>
    </w:p>
    <w:p w14:paraId="0D6AC94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2D50AFDD">
      <w:pPr>
        <w:pageBreakBefore w:val="0"/>
        <w:wordWrap/>
        <w:overflowPunct/>
        <w:topLinePunct w:val="0"/>
        <w:bidi w:val="0"/>
        <w:snapToGrid/>
        <w:spacing w:beforeAutospacing="0" w:afterAutospacing="0" w:line="360" w:lineRule="auto"/>
        <w:ind w:left="0" w:right="0" w:firstLine="6077" w:firstLineChars="1447"/>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spacing w:val="-1"/>
          <w:kern w:val="0"/>
          <w:sz w:val="21"/>
          <w:szCs w:val="21"/>
          <w:highlight w:val="none"/>
          <w:shd w:val="clear" w:color="auto" w:fill="auto"/>
        </w:rPr>
        <w:t>年</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月</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日</w:t>
      </w:r>
    </w:p>
    <w:p w14:paraId="68BB8F61">
      <w:pPr>
        <w:pageBreakBefore w:val="0"/>
        <w:wordWrap/>
        <w:overflowPunct/>
        <w:topLinePunct w:val="0"/>
        <w:bidi w:val="0"/>
        <w:snapToGrid/>
        <w:spacing w:beforeAutospacing="0" w:afterAutospacing="0" w:line="360" w:lineRule="auto"/>
        <w:ind w:left="0" w:right="0" w:firstLine="2408" w:firstLineChars="1147"/>
        <w:rPr>
          <w:rFonts w:hint="eastAsia" w:ascii="宋体" w:hAnsi="宋体" w:eastAsia="宋体" w:cs="宋体"/>
          <w:color w:val="auto"/>
          <w:kern w:val="0"/>
          <w:sz w:val="21"/>
          <w:szCs w:val="21"/>
          <w:highlight w:val="none"/>
          <w:shd w:val="clear" w:color="auto" w:fill="auto"/>
        </w:rPr>
      </w:pPr>
    </w:p>
    <w:p w14:paraId="0569972B">
      <w:pPr>
        <w:pageBreakBefore w:val="0"/>
        <w:wordWrap/>
        <w:overflowPunct/>
        <w:topLinePunct w:val="0"/>
        <w:bidi w:val="0"/>
        <w:snapToGrid/>
        <w:spacing w:beforeAutospacing="0" w:afterAutospacing="0" w:line="360" w:lineRule="auto"/>
        <w:ind w:left="0" w:right="0" w:firstLine="2408" w:firstLineChars="1147"/>
        <w:rPr>
          <w:rFonts w:hint="eastAsia" w:ascii="宋体" w:hAnsi="宋体" w:eastAsia="宋体" w:cs="宋体"/>
          <w:color w:val="auto"/>
          <w:kern w:val="0"/>
          <w:sz w:val="21"/>
          <w:szCs w:val="21"/>
          <w:highlight w:val="none"/>
          <w:shd w:val="clear" w:color="auto" w:fill="auto"/>
        </w:rPr>
      </w:pPr>
    </w:p>
    <w:p w14:paraId="6AA5F1C6">
      <w:pPr>
        <w:pageBreakBefore w:val="0"/>
        <w:wordWrap/>
        <w:overflowPunct/>
        <w:topLinePunct w:val="0"/>
        <w:bidi w:val="0"/>
        <w:snapToGrid/>
        <w:spacing w:beforeAutospacing="0" w:afterAutospacing="0" w:line="360" w:lineRule="auto"/>
        <w:ind w:left="0" w:right="0" w:firstLine="2408" w:firstLineChars="1147"/>
        <w:rPr>
          <w:rFonts w:hint="eastAsia" w:ascii="宋体" w:hAnsi="宋体" w:eastAsia="宋体" w:cs="宋体"/>
          <w:color w:val="auto"/>
          <w:kern w:val="0"/>
          <w:sz w:val="21"/>
          <w:szCs w:val="21"/>
          <w:highlight w:val="none"/>
          <w:shd w:val="clear" w:color="auto" w:fill="auto"/>
        </w:rPr>
      </w:pPr>
    </w:p>
    <w:p w14:paraId="3EBA1CC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kern w:val="0"/>
          <w:sz w:val="21"/>
          <w:szCs w:val="21"/>
          <w:highlight w:val="none"/>
          <w:shd w:val="clear" w:color="auto" w:fill="auto"/>
        </w:rPr>
      </w:pPr>
    </w:p>
    <w:p w14:paraId="1F8A8537">
      <w:pPr>
        <w:pStyle w:val="3"/>
        <w:pageBreakBefore w:val="0"/>
        <w:wordWrap/>
        <w:overflowPunct/>
        <w:topLinePunct w:val="0"/>
        <w:bidi w:val="0"/>
        <w:snapToGrid/>
        <w:spacing w:beforeAutospacing="0" w:afterAutospacing="0" w:line="360" w:lineRule="auto"/>
        <w:ind w:left="0" w:right="0" w:firstLine="0"/>
        <w:rPr>
          <w:rFonts w:hint="eastAsia" w:ascii="宋体" w:hAnsi="宋体" w:eastAsia="宋体" w:cs="宋体"/>
          <w:b/>
          <w:bCs w:val="0"/>
          <w:color w:val="auto"/>
          <w:kern w:val="0"/>
          <w:sz w:val="21"/>
          <w:szCs w:val="21"/>
          <w:highlight w:val="none"/>
          <w:shd w:val="clear" w:color="auto" w:fill="auto"/>
        </w:rPr>
      </w:pPr>
      <w:bookmarkStart w:id="1895" w:name="_Toc455670854"/>
      <w:bookmarkStart w:id="1896" w:name="_Toc207443039"/>
      <w:bookmarkStart w:id="1897" w:name="_Toc369505634"/>
      <w:bookmarkStart w:id="1898" w:name="_Toc317079958"/>
      <w:bookmarkStart w:id="1899" w:name="_Toc389146003"/>
      <w:bookmarkStart w:id="1900" w:name="_Toc267582069"/>
      <w:bookmarkStart w:id="1901" w:name="_Toc17423"/>
      <w:bookmarkStart w:id="1902" w:name="_Toc8951"/>
      <w:r>
        <w:rPr>
          <w:rFonts w:hint="eastAsia" w:ascii="宋体" w:hAnsi="宋体" w:eastAsia="宋体" w:cs="宋体"/>
          <w:b/>
          <w:bCs w:val="0"/>
          <w:color w:val="auto"/>
          <w:w w:val="99"/>
          <w:kern w:val="0"/>
          <w:sz w:val="21"/>
          <w:szCs w:val="21"/>
          <w:highlight w:val="none"/>
          <w:shd w:val="clear" w:color="auto" w:fill="auto"/>
          <w:lang w:val="en-US"/>
        </w:rPr>
        <w:br w:type="page"/>
      </w:r>
      <w:r>
        <w:rPr>
          <w:rFonts w:hint="eastAsia" w:ascii="宋体" w:hAnsi="宋体" w:eastAsia="宋体" w:cs="宋体"/>
          <w:b/>
          <w:bCs w:val="0"/>
          <w:color w:val="auto"/>
          <w:w w:val="99"/>
          <w:kern w:val="0"/>
          <w:sz w:val="21"/>
          <w:szCs w:val="21"/>
          <w:highlight w:val="none"/>
          <w:shd w:val="clear" w:color="auto" w:fill="auto"/>
          <w:lang w:val="en-US"/>
        </w:rPr>
        <w:t>3、</w:t>
      </w:r>
      <w:bookmarkEnd w:id="1895"/>
      <w:bookmarkEnd w:id="1896"/>
      <w:bookmarkEnd w:id="1897"/>
      <w:bookmarkEnd w:id="1898"/>
      <w:bookmarkEnd w:id="1899"/>
      <w:bookmarkEnd w:id="1900"/>
      <w:r>
        <w:rPr>
          <w:rFonts w:hint="eastAsia" w:ascii="宋体" w:hAnsi="宋体" w:eastAsia="宋体" w:cs="宋体"/>
          <w:b/>
          <w:bCs w:val="0"/>
          <w:color w:val="auto"/>
          <w:w w:val="99"/>
          <w:kern w:val="0"/>
          <w:sz w:val="21"/>
          <w:szCs w:val="21"/>
          <w:highlight w:val="none"/>
          <w:shd w:val="clear" w:color="auto" w:fill="auto"/>
          <w:lang w:val="en-US"/>
        </w:rPr>
        <w:t>供应商的授权委托书原件、委托代理人身份证正反面复印件</w:t>
      </w:r>
      <w:bookmarkEnd w:id="1901"/>
      <w:bookmarkStart w:id="1903" w:name="_Toc9740"/>
      <w:r>
        <w:rPr>
          <w:rFonts w:hint="eastAsia" w:ascii="宋体" w:hAnsi="宋体" w:eastAsia="宋体" w:cs="宋体"/>
          <w:b/>
          <w:bCs w:val="0"/>
          <w:color w:val="auto"/>
          <w:w w:val="99"/>
          <w:kern w:val="0"/>
          <w:sz w:val="21"/>
          <w:szCs w:val="21"/>
          <w:highlight w:val="none"/>
          <w:shd w:val="clear" w:color="auto" w:fill="auto"/>
          <w:lang w:val="en-US"/>
        </w:rPr>
        <w:t>（委托代理时必须提供</w:t>
      </w:r>
      <w:bookmarkEnd w:id="1902"/>
      <w:r>
        <w:rPr>
          <w:rFonts w:hint="eastAsia" w:ascii="宋体" w:hAnsi="宋体" w:eastAsia="宋体" w:cs="宋体"/>
          <w:b/>
          <w:bCs w:val="0"/>
          <w:color w:val="auto"/>
          <w:w w:val="99"/>
          <w:kern w:val="0"/>
          <w:sz w:val="21"/>
          <w:szCs w:val="21"/>
          <w:highlight w:val="none"/>
          <w:shd w:val="clear" w:color="auto" w:fill="auto"/>
          <w:lang w:val="en-US"/>
        </w:rPr>
        <w:t>）</w:t>
      </w:r>
      <w:bookmarkEnd w:id="1903"/>
    </w:p>
    <w:p w14:paraId="5C497F0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bCs/>
          <w:color w:val="auto"/>
          <w:kern w:val="0"/>
          <w:sz w:val="21"/>
          <w:szCs w:val="21"/>
          <w:highlight w:val="none"/>
          <w:shd w:val="clear" w:color="auto" w:fill="auto"/>
        </w:rPr>
      </w:pPr>
    </w:p>
    <w:p w14:paraId="01EDD5A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授权委托书</w:t>
      </w:r>
    </w:p>
    <w:p w14:paraId="08D2D79C">
      <w:pPr>
        <w:pageBreakBefore w:val="0"/>
        <w:wordWrap/>
        <w:overflowPunct/>
        <w:topLinePunct w:val="0"/>
        <w:bidi w:val="0"/>
        <w:snapToGrid/>
        <w:spacing w:beforeAutospacing="0" w:afterAutospacing="0" w:line="360" w:lineRule="auto"/>
        <w:ind w:left="0" w:right="0" w:firstLine="420" w:firstLineChars="20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本人</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（姓名）系</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spacing w:val="-1"/>
          <w:kern w:val="0"/>
          <w:sz w:val="21"/>
          <w:szCs w:val="21"/>
          <w:highlight w:val="none"/>
          <w:shd w:val="clear" w:color="auto" w:fill="auto"/>
        </w:rPr>
        <w:t>供应商</w:t>
      </w:r>
      <w:r>
        <w:rPr>
          <w:rFonts w:hint="eastAsia" w:ascii="宋体" w:hAnsi="宋体" w:eastAsia="宋体" w:cs="宋体"/>
          <w:color w:val="auto"/>
          <w:kern w:val="0"/>
          <w:sz w:val="21"/>
          <w:szCs w:val="21"/>
          <w:highlight w:val="none"/>
          <w:shd w:val="clear" w:color="auto" w:fill="auto"/>
        </w:rPr>
        <w:t>名称</w:t>
      </w:r>
      <w:r>
        <w:rPr>
          <w:rFonts w:hint="eastAsia" w:ascii="宋体" w:hAnsi="宋体" w:eastAsia="宋体" w:cs="宋体"/>
          <w:color w:val="auto"/>
          <w:spacing w:val="1"/>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rPr>
        <w:t>的法定代</w:t>
      </w:r>
      <w:r>
        <w:rPr>
          <w:rFonts w:hint="eastAsia" w:ascii="宋体" w:hAnsi="宋体" w:eastAsia="宋体" w:cs="宋体"/>
          <w:color w:val="auto"/>
          <w:spacing w:val="1"/>
          <w:kern w:val="0"/>
          <w:sz w:val="21"/>
          <w:szCs w:val="21"/>
          <w:highlight w:val="none"/>
          <w:shd w:val="clear" w:color="auto" w:fill="auto"/>
        </w:rPr>
        <w:t>表</w:t>
      </w:r>
      <w:r>
        <w:rPr>
          <w:rFonts w:hint="eastAsia" w:ascii="宋体" w:hAnsi="宋体" w:eastAsia="宋体" w:cs="宋体"/>
          <w:color w:val="auto"/>
          <w:kern w:val="0"/>
          <w:sz w:val="21"/>
          <w:szCs w:val="21"/>
          <w:highlight w:val="none"/>
          <w:shd w:val="clear" w:color="auto" w:fill="auto"/>
        </w:rPr>
        <w:t>人，现委托</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（姓 名）</w:t>
      </w:r>
      <w:r>
        <w:rPr>
          <w:rFonts w:hint="eastAsia" w:ascii="宋体" w:hAnsi="宋体" w:eastAsia="宋体" w:cs="宋体"/>
          <w:color w:val="auto"/>
          <w:kern w:val="0"/>
          <w:sz w:val="21"/>
          <w:szCs w:val="21"/>
          <w:highlight w:val="none"/>
          <w:shd w:val="clear" w:color="auto" w:fill="auto"/>
        </w:rPr>
        <w:t>为我方代理人。代理人根据授权，以我方名义签署、澄清、说明、补正、递交、撤回、 修改</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（项</w:t>
      </w:r>
      <w:r>
        <w:rPr>
          <w:rFonts w:hint="eastAsia" w:ascii="宋体" w:hAnsi="宋体" w:eastAsia="宋体" w:cs="宋体"/>
          <w:color w:val="auto"/>
          <w:spacing w:val="-1"/>
          <w:kern w:val="0"/>
          <w:sz w:val="21"/>
          <w:szCs w:val="21"/>
          <w:highlight w:val="none"/>
          <w:u w:val="single"/>
          <w:shd w:val="clear" w:color="auto" w:fill="auto"/>
        </w:rPr>
        <w:t>目</w:t>
      </w:r>
      <w:r>
        <w:rPr>
          <w:rFonts w:hint="eastAsia" w:ascii="宋体" w:hAnsi="宋体" w:eastAsia="宋体" w:cs="宋体"/>
          <w:color w:val="auto"/>
          <w:kern w:val="0"/>
          <w:sz w:val="21"/>
          <w:szCs w:val="21"/>
          <w:highlight w:val="none"/>
          <w:u w:val="single"/>
          <w:shd w:val="clear" w:color="auto" w:fill="auto"/>
        </w:rPr>
        <w:t>名称）</w:t>
      </w:r>
      <w:r>
        <w:rPr>
          <w:rFonts w:hint="eastAsia" w:ascii="宋体" w:hAnsi="宋体" w:eastAsia="宋体" w:cs="宋体"/>
          <w:color w:val="auto"/>
          <w:kern w:val="0"/>
          <w:sz w:val="21"/>
          <w:szCs w:val="21"/>
          <w:highlight w:val="none"/>
          <w:shd w:val="clear" w:color="auto" w:fill="auto"/>
        </w:rPr>
        <w:t>响应文件、签订合同和处理有关事宜， 其法律后果由我方承担。</w:t>
      </w:r>
    </w:p>
    <w:p w14:paraId="797978E6">
      <w:pPr>
        <w:pageBreakBefore w:val="0"/>
        <w:wordWrap/>
        <w:overflowPunct/>
        <w:topLinePunct w:val="0"/>
        <w:bidi w:val="0"/>
        <w:snapToGrid/>
        <w:spacing w:beforeAutospacing="0" w:afterAutospacing="0" w:line="360" w:lineRule="auto"/>
        <w:ind w:left="0" w:right="0" w:firstLine="420" w:firstLineChars="20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委托</w:t>
      </w:r>
      <w:r>
        <w:rPr>
          <w:rFonts w:hint="eastAsia" w:ascii="宋体" w:hAnsi="宋体" w:eastAsia="宋体" w:cs="宋体"/>
          <w:color w:val="auto"/>
          <w:spacing w:val="-1"/>
          <w:kern w:val="0"/>
          <w:sz w:val="21"/>
          <w:szCs w:val="21"/>
          <w:highlight w:val="none"/>
          <w:shd w:val="clear" w:color="auto" w:fill="auto"/>
        </w:rPr>
        <w:t>期</w:t>
      </w:r>
      <w:r>
        <w:rPr>
          <w:rFonts w:hint="eastAsia" w:ascii="宋体" w:hAnsi="宋体" w:eastAsia="宋体" w:cs="宋体"/>
          <w:color w:val="auto"/>
          <w:kern w:val="0"/>
          <w:sz w:val="21"/>
          <w:szCs w:val="21"/>
          <w:highlight w:val="none"/>
          <w:shd w:val="clear" w:color="auto" w:fill="auto"/>
        </w:rPr>
        <w:t>限：</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 xml:space="preserve">。 代理人无转委托权。 </w:t>
      </w:r>
    </w:p>
    <w:p w14:paraId="3530B794">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供应商名称：</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sz w:val="21"/>
          <w:szCs w:val="21"/>
          <w:highlight w:val="none"/>
          <w:shd w:val="clear" w:color="auto" w:fill="auto"/>
        </w:rPr>
        <w:t>[盖单位公章（CA签章）]</w:t>
      </w:r>
      <w:r>
        <w:rPr>
          <w:rFonts w:hint="eastAsia" w:ascii="宋体" w:hAnsi="宋体" w:eastAsia="宋体" w:cs="宋体"/>
          <w:color w:val="auto"/>
          <w:kern w:val="0"/>
          <w:sz w:val="21"/>
          <w:szCs w:val="21"/>
          <w:highlight w:val="none"/>
          <w:shd w:val="clear" w:color="auto" w:fill="auto"/>
        </w:rPr>
        <w:t xml:space="preserve"> </w:t>
      </w:r>
    </w:p>
    <w:p w14:paraId="00C7058C">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法定代表人：</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[签字或盖章（CA签章）]</w:t>
      </w:r>
    </w:p>
    <w:p w14:paraId="75743CC4">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身份证号码：</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 xml:space="preserve">                          </w:t>
      </w:r>
    </w:p>
    <w:p w14:paraId="06B1F4DD">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委托代理人：</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（签</w:t>
      </w:r>
      <w:r>
        <w:rPr>
          <w:rFonts w:hint="eastAsia" w:ascii="宋体" w:hAnsi="宋体" w:eastAsia="宋体" w:cs="宋体"/>
          <w:color w:val="auto"/>
          <w:spacing w:val="-1"/>
          <w:kern w:val="0"/>
          <w:sz w:val="21"/>
          <w:szCs w:val="21"/>
          <w:highlight w:val="none"/>
          <w:shd w:val="clear" w:color="auto" w:fill="auto"/>
        </w:rPr>
        <w:t>字</w:t>
      </w:r>
      <w:r>
        <w:rPr>
          <w:rFonts w:hint="eastAsia" w:ascii="宋体" w:hAnsi="宋体" w:eastAsia="宋体" w:cs="宋体"/>
          <w:color w:val="auto"/>
          <w:kern w:val="0"/>
          <w:sz w:val="21"/>
          <w:szCs w:val="21"/>
          <w:highlight w:val="none"/>
          <w:shd w:val="clear" w:color="auto" w:fill="auto"/>
        </w:rPr>
        <w:t>）</w:t>
      </w:r>
    </w:p>
    <w:p w14:paraId="1AC0F706">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身份证号码：</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 xml:space="preserve">                       </w:t>
      </w:r>
    </w:p>
    <w:p w14:paraId="7A5A798B">
      <w:pPr>
        <w:pageBreakBefore w:val="0"/>
        <w:wordWrap/>
        <w:overflowPunct/>
        <w:topLinePunct w:val="0"/>
        <w:bidi w:val="0"/>
        <w:snapToGrid/>
        <w:spacing w:beforeAutospacing="0" w:afterAutospacing="0" w:line="360" w:lineRule="auto"/>
        <w:ind w:left="0" w:right="0" w:firstLine="4389" w:firstLineChars="1045"/>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年</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月</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日</w:t>
      </w:r>
    </w:p>
    <w:p w14:paraId="19E30EE7">
      <w:pPr>
        <w:pageBreakBefore w:val="0"/>
        <w:wordWrap/>
        <w:overflowPunct/>
        <w:topLinePunct w:val="0"/>
        <w:bidi w:val="0"/>
        <w:snapToGrid/>
        <w:spacing w:beforeAutospacing="0" w:afterAutospacing="0" w:line="360" w:lineRule="auto"/>
        <w:ind w:left="0" w:right="0" w:firstLine="2194" w:firstLineChars="1045"/>
        <w:rPr>
          <w:rFonts w:hint="eastAsia" w:ascii="宋体" w:hAnsi="宋体" w:eastAsia="宋体" w:cs="宋体"/>
          <w:color w:val="auto"/>
          <w:kern w:val="0"/>
          <w:sz w:val="21"/>
          <w:szCs w:val="21"/>
          <w:highlight w:val="none"/>
          <w:shd w:val="clear" w:color="auto" w:fill="auto"/>
        </w:rPr>
      </w:pPr>
    </w:p>
    <w:p w14:paraId="57DBA7A6">
      <w:pPr>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bCs/>
          <w:color w:val="auto"/>
          <w:w w:val="99"/>
          <w:kern w:val="0"/>
          <w:sz w:val="21"/>
          <w:szCs w:val="21"/>
          <w:highlight w:val="none"/>
          <w:shd w:val="clear" w:color="auto" w:fill="auto"/>
        </w:rPr>
      </w:pPr>
      <w:bookmarkStart w:id="1904" w:name="_Toc22151"/>
      <w:r>
        <w:rPr>
          <w:rFonts w:hint="eastAsia" w:ascii="宋体" w:hAnsi="宋体" w:eastAsia="宋体" w:cs="宋体"/>
          <w:b/>
          <w:bCs/>
          <w:color w:val="auto"/>
          <w:w w:val="99"/>
          <w:kern w:val="0"/>
          <w:sz w:val="21"/>
          <w:szCs w:val="21"/>
          <w:highlight w:val="none"/>
          <w:shd w:val="clear" w:color="auto" w:fill="auto"/>
        </w:rPr>
        <w:t>4、供应商参加政府采购活动前3年内在经营活动中没有重大违法记录及有关信用信息的书面声明（必须提供）;</w:t>
      </w:r>
      <w:bookmarkEnd w:id="1904"/>
    </w:p>
    <w:p w14:paraId="6A31B7FB">
      <w:pPr>
        <w:pStyle w:val="20"/>
        <w:pageBreakBefore w:val="0"/>
        <w:kinsoku w:val="0"/>
        <w:wordWrap/>
        <w:overflowPunct/>
        <w:topLinePunct w:val="0"/>
        <w:bidi w:val="0"/>
        <w:snapToGrid/>
        <w:spacing w:beforeAutospacing="0" w:afterAutospacing="0" w:line="360" w:lineRule="auto"/>
        <w:ind w:left="0" w:right="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声   明</w:t>
      </w:r>
    </w:p>
    <w:p w14:paraId="33A579D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致</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广西聚泽灵项目管理有限公司</w:t>
      </w:r>
    </w:p>
    <w:p w14:paraId="7488FA6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0CFB167">
      <w:pPr>
        <w:pStyle w:val="20"/>
        <w:pageBreakBefore w:val="0"/>
        <w:wordWrap/>
        <w:overflowPunct/>
        <w:topLinePunct w:val="0"/>
        <w:bidi w:val="0"/>
        <w:snapToGrid/>
        <w:spacing w:beforeAutospacing="0" w:afterAutospacing="0" w:line="360" w:lineRule="auto"/>
        <w:ind w:left="0" w:right="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eastAsia="宋体" w:cs="宋体"/>
          <w:color w:val="auto"/>
          <w:sz w:val="21"/>
          <w:szCs w:val="21"/>
          <w:highlight w:val="none"/>
          <w:shd w:val="clear" w:color="auto" w:fill="auto"/>
          <w:lang w:eastAsia="zh-CN"/>
        </w:rPr>
        <w:t>重大税收违法失信主体</w:t>
      </w:r>
      <w:r>
        <w:rPr>
          <w:rFonts w:hint="eastAsia" w:ascii="宋体" w:hAnsi="宋体" w:eastAsia="宋体" w:cs="宋体"/>
          <w:color w:val="auto"/>
          <w:sz w:val="21"/>
          <w:szCs w:val="21"/>
          <w:highlight w:val="none"/>
          <w:shd w:val="clear" w:color="auto" w:fill="auto"/>
        </w:rPr>
        <w:t>、政府采购严重违法失信行为记录名单，完全符合《中华人民共和国政府采购法》第二十二条规定的供应商资格条件，我方对此声明负全部法律责任。</w:t>
      </w:r>
    </w:p>
    <w:p w14:paraId="0CDC4DC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2D506FA9">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167955D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供应商名称[盖单位公章（CA签章）]：</w:t>
      </w:r>
      <w:r>
        <w:rPr>
          <w:rFonts w:hint="eastAsia" w:ascii="宋体" w:hAnsi="宋体" w:eastAsia="宋体" w:cs="宋体"/>
          <w:color w:val="auto"/>
          <w:sz w:val="21"/>
          <w:szCs w:val="21"/>
          <w:highlight w:val="none"/>
          <w:u w:val="single"/>
          <w:shd w:val="clear" w:color="auto" w:fill="auto"/>
        </w:rPr>
        <w:t xml:space="preserve">                                         </w:t>
      </w:r>
    </w:p>
    <w:p w14:paraId="57139707">
      <w:pPr>
        <w:pageBreakBefore w:val="0"/>
        <w:kinsoku w:val="0"/>
        <w:wordWrap/>
        <w:overflowPunct/>
        <w:topLinePunct w:val="0"/>
        <w:bidi w:val="0"/>
        <w:snapToGrid/>
        <w:spacing w:beforeAutospacing="0" w:afterAutospacing="0" w:line="360" w:lineRule="auto"/>
        <w:ind w:left="0" w:right="0" w:firstLine="1050" w:firstLineChars="5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法定代表人、负责人或相应的委托代理人[签字或盖章（CA签章）]：</w:t>
      </w:r>
      <w:r>
        <w:rPr>
          <w:rFonts w:hint="eastAsia" w:ascii="宋体" w:hAnsi="宋体" w:eastAsia="宋体" w:cs="宋体"/>
          <w:color w:val="auto"/>
          <w:sz w:val="21"/>
          <w:szCs w:val="21"/>
          <w:highlight w:val="none"/>
          <w:u w:val="single"/>
          <w:shd w:val="clear" w:color="auto" w:fill="auto"/>
        </w:rPr>
        <w:t xml:space="preserve">                        </w:t>
      </w:r>
    </w:p>
    <w:p w14:paraId="4EBE9DE0">
      <w:pPr>
        <w:pageBreakBefore w:val="0"/>
        <w:kinsoku w:val="0"/>
        <w:wordWrap/>
        <w:overflowPunct/>
        <w:topLinePunct w:val="0"/>
        <w:bidi w:val="0"/>
        <w:snapToGrid/>
        <w:spacing w:beforeAutospacing="0" w:afterAutospacing="0" w:line="360" w:lineRule="auto"/>
        <w:ind w:left="0" w:right="0" w:firstLine="105" w:firstLineChars="50"/>
        <w:rPr>
          <w:rFonts w:hint="eastAsia" w:ascii="宋体" w:hAnsi="宋体" w:eastAsia="宋体" w:cs="宋体"/>
          <w:color w:val="auto"/>
          <w:sz w:val="21"/>
          <w:szCs w:val="21"/>
          <w:highlight w:val="none"/>
          <w:shd w:val="clear" w:color="auto" w:fill="auto"/>
        </w:rPr>
      </w:pPr>
    </w:p>
    <w:p w14:paraId="45017735">
      <w:pPr>
        <w:pageBreakBefore w:val="0"/>
        <w:wordWrap/>
        <w:overflowPunct/>
        <w:topLinePunct w:val="0"/>
        <w:bidi w:val="0"/>
        <w:snapToGrid/>
        <w:spacing w:beforeAutospacing="0" w:afterAutospacing="0" w:line="360" w:lineRule="auto"/>
        <w:ind w:left="0" w:right="0" w:firstLine="4830" w:firstLineChars="23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rPr>
        <w:t xml:space="preserve">                                          </w:t>
      </w:r>
    </w:p>
    <w:p w14:paraId="32272A26">
      <w:pPr>
        <w:pageBreakBefore w:val="0"/>
        <w:numPr>
          <w:ilvl w:val="0"/>
          <w:numId w:val="0"/>
        </w:numPr>
        <w:wordWrap/>
        <w:overflowPunct/>
        <w:topLinePunct w:val="0"/>
        <w:bidi w:val="0"/>
        <w:snapToGrid/>
        <w:spacing w:beforeAutospacing="0" w:afterAutospacing="0" w:line="360" w:lineRule="auto"/>
        <w:ind w:left="0" w:right="0"/>
        <w:outlineLvl w:val="1"/>
        <w:rPr>
          <w:rFonts w:hint="eastAsia" w:ascii="宋体" w:hAnsi="宋体" w:eastAsia="宋体" w:cs="宋体"/>
          <w:b/>
          <w:bCs/>
          <w:color w:val="auto"/>
          <w:w w:val="99"/>
          <w:kern w:val="0"/>
          <w:sz w:val="21"/>
          <w:szCs w:val="21"/>
          <w:highlight w:val="none"/>
          <w:shd w:val="clear" w:color="auto" w:fill="auto"/>
        </w:rPr>
      </w:pPr>
      <w:bookmarkStart w:id="1905" w:name="_Toc9549"/>
      <w:r>
        <w:rPr>
          <w:rFonts w:hint="eastAsia" w:ascii="宋体" w:hAnsi="宋体" w:eastAsia="宋体" w:cs="宋体"/>
          <w:b/>
          <w:bCs/>
          <w:color w:val="auto"/>
          <w:w w:val="99"/>
          <w:kern w:val="0"/>
          <w:sz w:val="21"/>
          <w:szCs w:val="21"/>
          <w:highlight w:val="none"/>
          <w:shd w:val="clear" w:color="auto" w:fill="auto"/>
          <w:lang w:val="en-US" w:eastAsia="zh-CN"/>
        </w:rPr>
        <w:t>5、</w:t>
      </w:r>
      <w:r>
        <w:rPr>
          <w:rFonts w:hint="eastAsia" w:ascii="宋体" w:hAnsi="宋体" w:eastAsia="宋体" w:cs="宋体"/>
          <w:b/>
          <w:bCs/>
          <w:color w:val="auto"/>
          <w:w w:val="99"/>
          <w:kern w:val="0"/>
          <w:sz w:val="21"/>
          <w:szCs w:val="21"/>
          <w:highlight w:val="none"/>
          <w:shd w:val="clear" w:color="auto" w:fill="auto"/>
        </w:rPr>
        <w:t>供应商的法人或者其他组织营业执照等证明文件复印件（必须提供）</w:t>
      </w:r>
      <w:bookmarkEnd w:id="1905"/>
    </w:p>
    <w:p w14:paraId="3709E926">
      <w:pPr>
        <w:pStyle w:val="80"/>
        <w:pageBreakBefore w:val="0"/>
        <w:wordWrap/>
        <w:overflowPunct/>
        <w:topLinePunct w:val="0"/>
        <w:bidi w:val="0"/>
        <w:snapToGrid/>
        <w:spacing w:beforeAutospacing="0" w:afterAutospacing="0" w:line="360" w:lineRule="auto"/>
        <w:ind w:left="0" w:right="0" w:firstLine="0" w:firstLineChars="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AD37B51">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E78961F">
      <w:pPr>
        <w:pageBreakBefore w:val="0"/>
        <w:numPr>
          <w:ilvl w:val="0"/>
          <w:numId w:val="0"/>
        </w:numPr>
        <w:wordWrap/>
        <w:overflowPunct/>
        <w:topLinePunct w:val="0"/>
        <w:bidi w:val="0"/>
        <w:snapToGrid/>
        <w:spacing w:beforeAutospacing="0" w:afterAutospacing="0" w:line="360" w:lineRule="auto"/>
        <w:ind w:left="0" w:right="0"/>
        <w:outlineLvl w:val="1"/>
        <w:rPr>
          <w:rFonts w:hint="eastAsia" w:ascii="宋体" w:hAnsi="宋体" w:eastAsia="宋体" w:cs="宋体"/>
          <w:b/>
          <w:bCs/>
          <w:color w:val="auto"/>
          <w:w w:val="99"/>
          <w:kern w:val="0"/>
          <w:sz w:val="21"/>
          <w:szCs w:val="21"/>
          <w:highlight w:val="none"/>
          <w:shd w:val="clear" w:color="auto" w:fill="auto"/>
        </w:rPr>
      </w:pPr>
      <w:r>
        <w:rPr>
          <w:rFonts w:hint="eastAsia" w:ascii="宋体" w:hAnsi="宋体" w:eastAsia="宋体" w:cs="宋体"/>
          <w:b/>
          <w:bCs/>
          <w:color w:val="auto"/>
          <w:w w:val="99"/>
          <w:kern w:val="0"/>
          <w:sz w:val="21"/>
          <w:szCs w:val="21"/>
          <w:highlight w:val="none"/>
          <w:shd w:val="clear" w:color="auto" w:fill="auto"/>
        </w:rPr>
        <w:t>6</w:t>
      </w:r>
      <w:r>
        <w:rPr>
          <w:rFonts w:hint="eastAsia" w:ascii="宋体" w:hAnsi="宋体" w:eastAsia="宋体" w:cs="宋体"/>
          <w:b/>
          <w:bCs/>
          <w:color w:val="auto"/>
          <w:w w:val="99"/>
          <w:kern w:val="0"/>
          <w:sz w:val="21"/>
          <w:szCs w:val="21"/>
          <w:highlight w:val="none"/>
          <w:shd w:val="clear" w:color="auto" w:fill="auto"/>
          <w:lang w:eastAsia="zh-CN"/>
        </w:rPr>
        <w:t>、中小企业或监狱企业或残疾人福利性单位的证明材料</w:t>
      </w:r>
      <w:r>
        <w:rPr>
          <w:rFonts w:hint="eastAsia" w:ascii="宋体" w:hAnsi="宋体" w:eastAsia="宋体" w:cs="宋体"/>
          <w:b/>
          <w:bCs/>
          <w:color w:val="auto"/>
          <w:w w:val="99"/>
          <w:kern w:val="0"/>
          <w:sz w:val="21"/>
          <w:szCs w:val="21"/>
          <w:highlight w:val="none"/>
          <w:shd w:val="clear" w:color="auto" w:fill="auto"/>
        </w:rPr>
        <w:t>（必须提供）【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14:paraId="756C3362">
      <w:pPr>
        <w:pStyle w:val="76"/>
        <w:pageBreakBefore w:val="0"/>
        <w:wordWrap/>
        <w:overflowPunct/>
        <w:topLinePunct w:val="0"/>
        <w:bidi w:val="0"/>
        <w:snapToGrid/>
        <w:spacing w:beforeAutospacing="0" w:afterAutospacing="0" w:line="360" w:lineRule="auto"/>
        <w:ind w:left="0" w:right="0" w:firstLine="422" w:firstLineChars="200"/>
        <w:rPr>
          <w:rStyle w:val="85"/>
          <w:rFonts w:hint="eastAsia" w:ascii="宋体" w:hAnsi="宋体" w:eastAsia="宋体" w:cs="宋体"/>
          <w:b/>
          <w:color w:val="auto"/>
          <w:kern w:val="0"/>
          <w:sz w:val="21"/>
          <w:szCs w:val="21"/>
          <w:highlight w:val="none"/>
          <w:shd w:val="clear" w:color="auto" w:fill="auto"/>
        </w:rPr>
      </w:pPr>
    </w:p>
    <w:p w14:paraId="215E0324">
      <w:pPr>
        <w:pStyle w:val="20"/>
        <w:pageBreakBefore w:val="0"/>
        <w:wordWrap/>
        <w:overflowPunct/>
        <w:topLinePunct w:val="0"/>
        <w:bidi w:val="0"/>
        <w:snapToGrid/>
        <w:spacing w:beforeAutospacing="0" w:afterAutospacing="0" w:line="360" w:lineRule="auto"/>
        <w:ind w:left="0" w:right="0"/>
        <w:outlineLvl w:val="2"/>
        <w:rPr>
          <w:rStyle w:val="85"/>
          <w:rFonts w:hint="eastAsia" w:ascii="宋体" w:hAnsi="宋体" w:eastAsia="宋体" w:cs="宋体"/>
          <w:b/>
          <w:color w:val="auto"/>
          <w:kern w:val="0"/>
          <w:sz w:val="21"/>
          <w:szCs w:val="21"/>
          <w:highlight w:val="none"/>
          <w:shd w:val="clear" w:color="auto" w:fill="auto"/>
        </w:rPr>
      </w:pPr>
      <w:r>
        <w:rPr>
          <w:rStyle w:val="85"/>
          <w:rFonts w:hint="eastAsia" w:ascii="宋体" w:hAnsi="宋体" w:eastAsia="宋体" w:cs="宋体"/>
          <w:b/>
          <w:color w:val="auto"/>
          <w:kern w:val="0"/>
          <w:sz w:val="21"/>
          <w:szCs w:val="21"/>
          <w:highlight w:val="none"/>
          <w:shd w:val="clear" w:color="auto" w:fill="auto"/>
        </w:rPr>
        <w:br w:type="page"/>
      </w:r>
      <w:r>
        <w:rPr>
          <w:rStyle w:val="85"/>
          <w:rFonts w:hint="eastAsia" w:ascii="宋体" w:hAnsi="宋体" w:eastAsia="宋体" w:cs="宋体"/>
          <w:b/>
          <w:color w:val="auto"/>
          <w:kern w:val="0"/>
          <w:sz w:val="21"/>
          <w:szCs w:val="21"/>
          <w:highlight w:val="none"/>
          <w:shd w:val="clear" w:color="auto" w:fill="auto"/>
        </w:rPr>
        <w:t>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14:paraId="380C1F00">
      <w:pPr>
        <w:pStyle w:val="20"/>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附件：</w:t>
      </w:r>
    </w:p>
    <w:p w14:paraId="5289C77A">
      <w:pPr>
        <w:pStyle w:val="20"/>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中小企业声明函</w:t>
      </w:r>
    </w:p>
    <w:p w14:paraId="4D06AE16">
      <w:pPr>
        <w:pStyle w:val="20"/>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本公司（联合体）郑重声明，根据《政府采购促进中小企业发展管理办法》（财库﹝2020﹞46 号）的规定，本公司参加（</w:t>
      </w:r>
      <w:r>
        <w:rPr>
          <w:rFonts w:hint="eastAsia" w:ascii="宋体" w:hAnsi="宋体" w:eastAsia="宋体" w:cs="宋体"/>
          <w:color w:val="auto"/>
          <w:spacing w:val="6"/>
          <w:sz w:val="21"/>
          <w:szCs w:val="21"/>
          <w:highlight w:val="none"/>
          <w:u w:val="single"/>
          <w:shd w:val="clear" w:color="auto" w:fill="auto"/>
        </w:rPr>
        <w:t>单位名称</w:t>
      </w:r>
      <w:r>
        <w:rPr>
          <w:rFonts w:hint="eastAsia" w:ascii="宋体" w:hAnsi="宋体" w:eastAsia="宋体" w:cs="宋体"/>
          <w:color w:val="auto"/>
          <w:spacing w:val="6"/>
          <w:sz w:val="21"/>
          <w:szCs w:val="21"/>
          <w:highlight w:val="none"/>
          <w:shd w:val="clear" w:color="auto" w:fill="auto"/>
        </w:rPr>
        <w:t>）的（</w:t>
      </w:r>
      <w:r>
        <w:rPr>
          <w:rFonts w:hint="eastAsia" w:ascii="宋体" w:hAnsi="宋体" w:eastAsia="宋体" w:cs="宋体"/>
          <w:color w:val="auto"/>
          <w:spacing w:val="6"/>
          <w:sz w:val="21"/>
          <w:szCs w:val="21"/>
          <w:highlight w:val="none"/>
          <w:u w:val="single"/>
          <w:shd w:val="clear" w:color="auto" w:fill="auto"/>
        </w:rPr>
        <w:t>项目名称</w:t>
      </w:r>
      <w:r>
        <w:rPr>
          <w:rFonts w:hint="eastAsia" w:ascii="宋体" w:hAnsi="宋体" w:eastAsia="宋体" w:cs="宋体"/>
          <w:color w:val="auto"/>
          <w:spacing w:val="6"/>
          <w:sz w:val="21"/>
          <w:szCs w:val="21"/>
          <w:highlight w:val="none"/>
          <w:shd w:val="clear" w:color="auto" w:fill="auto"/>
        </w:rPr>
        <w:t>）采购活动，项目的工程全部为符合政策要求的中小企业（或者：服务、工程全部由符合政策要求的中小企业承接）。相关企业（含联合体中的中小企业、签订分包意向协议的中小企业）的具体情况如下：</w:t>
      </w:r>
    </w:p>
    <w:p w14:paraId="6BBAF103">
      <w:pPr>
        <w:pStyle w:val="20"/>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1.</w:t>
      </w:r>
      <w:r>
        <w:rPr>
          <w:rFonts w:hint="eastAsia" w:ascii="宋体" w:hAnsi="宋体" w:eastAsia="宋体" w:cs="宋体"/>
          <w:color w:val="auto"/>
          <w:spacing w:val="6"/>
          <w:sz w:val="21"/>
          <w:szCs w:val="21"/>
          <w:highlight w:val="none"/>
          <w:u w:val="single"/>
          <w:shd w:val="clear" w:color="auto" w:fill="auto"/>
        </w:rPr>
        <w:t xml:space="preserve">（标的名称） </w:t>
      </w:r>
      <w:r>
        <w:rPr>
          <w:rFonts w:hint="eastAsia" w:ascii="宋体" w:hAnsi="宋体" w:eastAsia="宋体" w:cs="宋体"/>
          <w:color w:val="auto"/>
          <w:spacing w:val="6"/>
          <w:sz w:val="21"/>
          <w:szCs w:val="21"/>
          <w:highlight w:val="none"/>
          <w:shd w:val="clear" w:color="auto" w:fill="auto"/>
        </w:rPr>
        <w:t>，属于</w:t>
      </w:r>
      <w:r>
        <w:rPr>
          <w:rFonts w:hint="eastAsia" w:ascii="宋体" w:hAnsi="宋体" w:eastAsia="宋体" w:cs="宋体"/>
          <w:color w:val="auto"/>
          <w:spacing w:val="6"/>
          <w:sz w:val="21"/>
          <w:szCs w:val="21"/>
          <w:highlight w:val="none"/>
          <w:u w:val="single"/>
          <w:shd w:val="clear" w:color="auto" w:fill="auto"/>
        </w:rPr>
        <w:t>（采购文件中明确的所属行业）</w:t>
      </w:r>
      <w:r>
        <w:rPr>
          <w:rFonts w:hint="eastAsia" w:ascii="宋体" w:hAnsi="宋体" w:eastAsia="宋体" w:cs="宋体"/>
          <w:color w:val="auto"/>
          <w:spacing w:val="6"/>
          <w:sz w:val="21"/>
          <w:szCs w:val="21"/>
          <w:highlight w:val="none"/>
          <w:shd w:val="clear" w:color="auto" w:fill="auto"/>
        </w:rPr>
        <w:t>； 承建（承接）企业为</w:t>
      </w:r>
      <w:r>
        <w:rPr>
          <w:rFonts w:hint="eastAsia" w:ascii="宋体" w:hAnsi="宋体" w:eastAsia="宋体" w:cs="宋体"/>
          <w:color w:val="auto"/>
          <w:spacing w:val="6"/>
          <w:sz w:val="21"/>
          <w:szCs w:val="21"/>
          <w:highlight w:val="none"/>
          <w:u w:val="single"/>
          <w:shd w:val="clear" w:color="auto" w:fill="auto"/>
        </w:rPr>
        <w:t xml:space="preserve"> （企业名称） </w:t>
      </w:r>
      <w:r>
        <w:rPr>
          <w:rFonts w:hint="eastAsia" w:ascii="宋体" w:hAnsi="宋体" w:eastAsia="宋体" w:cs="宋体"/>
          <w:color w:val="auto"/>
          <w:spacing w:val="6"/>
          <w:sz w:val="21"/>
          <w:szCs w:val="21"/>
          <w:highlight w:val="none"/>
          <w:shd w:val="clear" w:color="auto" w:fill="auto"/>
        </w:rPr>
        <w:t>，从业人员</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人，营业收入为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万元，资产总额为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万元，属于（</w:t>
      </w:r>
      <w:r>
        <w:rPr>
          <w:rFonts w:hint="eastAsia" w:ascii="宋体" w:hAnsi="宋体" w:eastAsia="宋体" w:cs="宋体"/>
          <w:color w:val="auto"/>
          <w:spacing w:val="6"/>
          <w:sz w:val="21"/>
          <w:szCs w:val="21"/>
          <w:highlight w:val="none"/>
          <w:u w:val="single"/>
          <w:shd w:val="clear" w:color="auto" w:fill="auto"/>
        </w:rPr>
        <w:t>中型企业、小型企业、微型企业</w:t>
      </w:r>
      <w:r>
        <w:rPr>
          <w:rFonts w:hint="eastAsia" w:ascii="宋体" w:hAnsi="宋体" w:eastAsia="宋体" w:cs="宋体"/>
          <w:color w:val="auto"/>
          <w:spacing w:val="6"/>
          <w:sz w:val="21"/>
          <w:szCs w:val="21"/>
          <w:highlight w:val="none"/>
          <w:shd w:val="clear" w:color="auto" w:fill="auto"/>
        </w:rPr>
        <w:t>）；</w:t>
      </w:r>
    </w:p>
    <w:p w14:paraId="0D9AD56E">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2.</w:t>
      </w:r>
      <w:r>
        <w:rPr>
          <w:rFonts w:hint="eastAsia" w:ascii="宋体" w:hAnsi="宋体" w:eastAsia="宋体" w:cs="宋体"/>
          <w:color w:val="auto"/>
          <w:spacing w:val="6"/>
          <w:sz w:val="21"/>
          <w:szCs w:val="21"/>
          <w:highlight w:val="none"/>
          <w:u w:val="single"/>
          <w:shd w:val="clear" w:color="auto" w:fill="auto"/>
        </w:rPr>
        <w:t xml:space="preserve">（标的名称） </w:t>
      </w:r>
      <w:r>
        <w:rPr>
          <w:rFonts w:hint="eastAsia" w:ascii="宋体" w:hAnsi="宋体" w:eastAsia="宋体" w:cs="宋体"/>
          <w:color w:val="auto"/>
          <w:spacing w:val="6"/>
          <w:sz w:val="21"/>
          <w:szCs w:val="21"/>
          <w:highlight w:val="none"/>
          <w:shd w:val="clear" w:color="auto" w:fill="auto"/>
        </w:rPr>
        <w:t>，属于</w:t>
      </w:r>
      <w:r>
        <w:rPr>
          <w:rFonts w:hint="eastAsia" w:ascii="宋体" w:hAnsi="宋体" w:eastAsia="宋体" w:cs="宋体"/>
          <w:color w:val="auto"/>
          <w:spacing w:val="6"/>
          <w:sz w:val="21"/>
          <w:szCs w:val="21"/>
          <w:highlight w:val="none"/>
          <w:u w:val="single"/>
          <w:shd w:val="clear" w:color="auto" w:fill="auto"/>
        </w:rPr>
        <w:t>（采购文件中明确的所属行业）</w:t>
      </w:r>
      <w:r>
        <w:rPr>
          <w:rFonts w:hint="eastAsia" w:ascii="宋体" w:hAnsi="宋体" w:eastAsia="宋体" w:cs="宋体"/>
          <w:color w:val="auto"/>
          <w:spacing w:val="6"/>
          <w:sz w:val="21"/>
          <w:szCs w:val="21"/>
          <w:highlight w:val="none"/>
          <w:shd w:val="clear" w:color="auto" w:fill="auto"/>
        </w:rPr>
        <w:t>；承建（承接）企业为（</w:t>
      </w:r>
      <w:r>
        <w:rPr>
          <w:rFonts w:hint="eastAsia" w:ascii="宋体" w:hAnsi="宋体" w:eastAsia="宋体" w:cs="宋体"/>
          <w:color w:val="auto"/>
          <w:spacing w:val="6"/>
          <w:sz w:val="21"/>
          <w:szCs w:val="21"/>
          <w:highlight w:val="none"/>
          <w:u w:val="single"/>
          <w:shd w:val="clear" w:color="auto" w:fill="auto"/>
        </w:rPr>
        <w:t>企业名称</w:t>
      </w:r>
      <w:r>
        <w:rPr>
          <w:rFonts w:hint="eastAsia" w:ascii="宋体" w:hAnsi="宋体" w:eastAsia="宋体" w:cs="宋体"/>
          <w:color w:val="auto"/>
          <w:spacing w:val="6"/>
          <w:sz w:val="21"/>
          <w:szCs w:val="21"/>
          <w:highlight w:val="none"/>
          <w:shd w:val="clear" w:color="auto" w:fill="auto"/>
        </w:rPr>
        <w:t>），从业人员</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人，营业收入为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万元，资产总额为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万元，属于（</w:t>
      </w:r>
      <w:r>
        <w:rPr>
          <w:rFonts w:hint="eastAsia" w:ascii="宋体" w:hAnsi="宋体" w:eastAsia="宋体" w:cs="宋体"/>
          <w:color w:val="auto"/>
          <w:spacing w:val="6"/>
          <w:sz w:val="21"/>
          <w:szCs w:val="21"/>
          <w:highlight w:val="none"/>
          <w:u w:val="single"/>
          <w:shd w:val="clear" w:color="auto" w:fill="auto"/>
        </w:rPr>
        <w:t>中型企业、小型企业、微型企业</w:t>
      </w:r>
      <w:r>
        <w:rPr>
          <w:rFonts w:hint="eastAsia" w:ascii="宋体" w:hAnsi="宋体" w:eastAsia="宋体" w:cs="宋体"/>
          <w:color w:val="auto"/>
          <w:spacing w:val="6"/>
          <w:sz w:val="21"/>
          <w:szCs w:val="21"/>
          <w:highlight w:val="none"/>
          <w:shd w:val="clear" w:color="auto" w:fill="auto"/>
        </w:rPr>
        <w:t>）；</w:t>
      </w:r>
    </w:p>
    <w:p w14:paraId="5DF19555">
      <w:pPr>
        <w:pStyle w:val="11"/>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p>
    <w:p w14:paraId="61DD94CE">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以上企业，不属于大企业的分支机构，不存在控股股东为大企业的情形，也不存在与大企业的负责人为同一人的情形。</w:t>
      </w:r>
    </w:p>
    <w:p w14:paraId="5938BC13">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 xml:space="preserve">本企业对上述声明内容的真实性负责。如有虚假，将依法承担相应责任。 </w:t>
      </w:r>
    </w:p>
    <w:p w14:paraId="7B09A5A2">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单位名称（CA签章）：</w:t>
      </w:r>
      <w:r>
        <w:rPr>
          <w:rFonts w:hint="eastAsia" w:ascii="宋体" w:hAnsi="宋体" w:eastAsia="宋体" w:cs="宋体"/>
          <w:color w:val="auto"/>
          <w:sz w:val="21"/>
          <w:szCs w:val="21"/>
          <w:highlight w:val="none"/>
          <w:u w:val="single"/>
          <w:shd w:val="clear" w:color="auto" w:fill="auto"/>
        </w:rPr>
        <w:t xml:space="preserve">          </w:t>
      </w:r>
    </w:p>
    <w:p w14:paraId="07B1E0B2">
      <w:pPr>
        <w:pageBreakBefore w:val="0"/>
        <w:wordWrap/>
        <w:overflowPunct/>
        <w:topLinePunct w:val="0"/>
        <w:bidi w:val="0"/>
        <w:snapToGrid/>
        <w:spacing w:beforeAutospacing="0" w:afterAutospacing="0" w:line="360" w:lineRule="auto"/>
        <w:ind w:left="0" w:right="0" w:firstLine="3150" w:firstLineChars="15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rPr>
        <w:t xml:space="preserve">          </w:t>
      </w:r>
    </w:p>
    <w:p w14:paraId="0349227E">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注：</w:t>
      </w:r>
    </w:p>
    <w:p w14:paraId="57BDF4CD">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1.从业人员、营业收入、资产总额填报上一年度数据，无上一年度数据的新成立企业可不填报。</w:t>
      </w:r>
    </w:p>
    <w:p w14:paraId="61A8ACAF">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2.中小企业在政府采购活动过程中，请根据自己的真实情况出具本声明函。依法享受中小企业优惠政策的，采购人或采购代理机构在公告中标结果时，同时公告其《中小企业声明函》，接受社会监督。</w:t>
      </w:r>
    </w:p>
    <w:p w14:paraId="14AF3A79">
      <w:pPr>
        <w:pStyle w:val="20"/>
        <w:pageBreakBefore w:val="0"/>
        <w:wordWrap/>
        <w:overflowPunct/>
        <w:topLinePunct w:val="0"/>
        <w:bidi w:val="0"/>
        <w:snapToGrid/>
        <w:spacing w:beforeAutospacing="0" w:afterAutospacing="0" w:line="360" w:lineRule="auto"/>
        <w:ind w:left="0" w:right="0"/>
        <w:outlineLvl w:val="9"/>
        <w:rPr>
          <w:rFonts w:hint="eastAsia" w:ascii="宋体" w:hAnsi="宋体" w:eastAsia="宋体" w:cs="宋体"/>
          <w:b/>
          <w:color w:val="auto"/>
          <w:sz w:val="21"/>
          <w:szCs w:val="21"/>
          <w:highlight w:val="none"/>
          <w:shd w:val="clear" w:color="auto" w:fill="auto"/>
        </w:rPr>
      </w:pPr>
    </w:p>
    <w:p w14:paraId="3EDDCFD3">
      <w:pPr>
        <w:pStyle w:val="11"/>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175D581C">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0D1B003E">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0CCCC86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1841D4A">
      <w:pPr>
        <w:pStyle w:val="20"/>
        <w:pageBreakBefore w:val="0"/>
        <w:wordWrap/>
        <w:overflowPunct/>
        <w:topLinePunct w:val="0"/>
        <w:bidi w:val="0"/>
        <w:snapToGrid/>
        <w:spacing w:beforeAutospacing="0" w:afterAutospacing="0" w:line="360" w:lineRule="auto"/>
        <w:ind w:left="0" w:right="0"/>
        <w:outlineLvl w:val="2"/>
        <w:rPr>
          <w:rFonts w:hint="eastAsia" w:ascii="宋体" w:hAnsi="宋体" w:eastAsia="宋体" w:cs="宋体"/>
          <w:b/>
          <w:color w:val="auto"/>
          <w:sz w:val="21"/>
          <w:szCs w:val="21"/>
          <w:highlight w:val="none"/>
          <w:shd w:val="clear" w:color="auto" w:fill="auto"/>
        </w:rPr>
      </w:pPr>
      <w:r>
        <w:rPr>
          <w:rStyle w:val="85"/>
          <w:rFonts w:hint="eastAsia" w:ascii="宋体" w:hAnsi="宋体" w:eastAsia="宋体" w:cs="宋体"/>
          <w:b/>
          <w:color w:val="auto"/>
          <w:kern w:val="0"/>
          <w:sz w:val="21"/>
          <w:szCs w:val="21"/>
          <w:highlight w:val="none"/>
          <w:shd w:val="clear" w:color="auto" w:fill="auto"/>
        </w:rPr>
        <w:t>②</w:t>
      </w:r>
      <w:r>
        <w:rPr>
          <w:rFonts w:hint="eastAsia" w:ascii="宋体" w:hAnsi="宋体" w:eastAsia="宋体" w:cs="宋体"/>
          <w:b/>
          <w:color w:val="auto"/>
          <w:sz w:val="21"/>
          <w:szCs w:val="21"/>
          <w:highlight w:val="none"/>
          <w:shd w:val="clear" w:color="auto" w:fill="auto"/>
        </w:rPr>
        <w:t>如提供服务的供应商属于监狱企业的，应当提供由省级以上监狱管理局、戒毒管理局等（含新疆生产建设兵团）出具的属于监狱企业的证明文件（如有，请提供）；</w:t>
      </w:r>
    </w:p>
    <w:p w14:paraId="28F41421">
      <w:pPr>
        <w:pStyle w:val="11"/>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42FFE22">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7D53915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7FC19E66">
      <w:pPr>
        <w:pStyle w:val="20"/>
        <w:pageBreakBefore w:val="0"/>
        <w:wordWrap/>
        <w:overflowPunct/>
        <w:topLinePunct w:val="0"/>
        <w:bidi w:val="0"/>
        <w:snapToGrid/>
        <w:spacing w:beforeAutospacing="0" w:afterAutospacing="0" w:line="360" w:lineRule="auto"/>
        <w:ind w:left="0" w:right="0"/>
        <w:outlineLvl w:val="2"/>
        <w:rPr>
          <w:rFonts w:hint="eastAsia" w:ascii="宋体" w:hAnsi="宋体" w:eastAsia="宋体" w:cs="宋体"/>
          <w:b/>
          <w:color w:val="auto"/>
          <w:sz w:val="21"/>
          <w:szCs w:val="21"/>
          <w:highlight w:val="none"/>
          <w:shd w:val="clear" w:color="auto" w:fill="auto"/>
        </w:rPr>
      </w:pPr>
      <w:r>
        <w:rPr>
          <w:rStyle w:val="85"/>
          <w:rFonts w:hint="eastAsia" w:ascii="宋体" w:hAnsi="宋体" w:eastAsia="宋体" w:cs="宋体"/>
          <w:b/>
          <w:color w:val="auto"/>
          <w:kern w:val="0"/>
          <w:sz w:val="21"/>
          <w:szCs w:val="21"/>
          <w:highlight w:val="none"/>
          <w:shd w:val="clear" w:color="auto" w:fill="auto"/>
        </w:rPr>
        <w:t>③</w:t>
      </w:r>
      <w:r>
        <w:rPr>
          <w:rFonts w:hint="eastAsia" w:ascii="宋体" w:hAnsi="宋体" w:eastAsia="宋体" w:cs="宋体"/>
          <w:b/>
          <w:color w:val="auto"/>
          <w:sz w:val="21"/>
          <w:szCs w:val="21"/>
          <w:highlight w:val="none"/>
          <w:shd w:val="clear" w:color="auto" w:fill="auto"/>
        </w:rPr>
        <w:t>符合条件的残疾人福利性单位在参加政府采购活动时，应当提供《残疾人福利性单位声明函》，并对声明的真实性负责（见附件）</w:t>
      </w:r>
      <w:r>
        <w:rPr>
          <w:rFonts w:hint="eastAsia" w:ascii="宋体" w:hAnsi="宋体" w:eastAsia="宋体" w:cs="宋体"/>
          <w:b/>
          <w:bCs/>
          <w:color w:val="auto"/>
          <w:sz w:val="21"/>
          <w:szCs w:val="21"/>
          <w:highlight w:val="none"/>
          <w:shd w:val="clear" w:color="auto" w:fill="auto"/>
        </w:rPr>
        <w:t>（如有，请提供）；</w:t>
      </w:r>
    </w:p>
    <w:p w14:paraId="24B81D5B">
      <w:pPr>
        <w:pStyle w:val="78"/>
        <w:pageBreakBefore w:val="0"/>
        <w:wordWrap/>
        <w:overflowPunct/>
        <w:topLinePunct w:val="0"/>
        <w:bidi w:val="0"/>
        <w:snapToGrid/>
        <w:spacing w:beforeAutospacing="0" w:afterAutospacing="0" w:line="360" w:lineRule="auto"/>
        <w:ind w:left="0" w:right="0"/>
        <w:rPr>
          <w:rFonts w:hint="eastAsia" w:ascii="宋体" w:hAnsi="宋体" w:eastAsia="宋体" w:cs="宋体"/>
          <w:b/>
          <w:color w:val="auto"/>
          <w:spacing w:val="6"/>
          <w:sz w:val="21"/>
          <w:szCs w:val="21"/>
          <w:highlight w:val="none"/>
          <w:shd w:val="clear" w:color="auto" w:fill="auto"/>
        </w:rPr>
      </w:pPr>
    </w:p>
    <w:p w14:paraId="0681B97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color w:val="auto"/>
          <w:spacing w:val="6"/>
          <w:sz w:val="21"/>
          <w:szCs w:val="21"/>
          <w:highlight w:val="none"/>
          <w:shd w:val="clear" w:color="auto" w:fill="auto"/>
        </w:rPr>
      </w:pPr>
      <w:r>
        <w:rPr>
          <w:rFonts w:hint="eastAsia" w:ascii="宋体" w:hAnsi="宋体" w:eastAsia="宋体" w:cs="宋体"/>
          <w:b/>
          <w:color w:val="auto"/>
          <w:spacing w:val="6"/>
          <w:sz w:val="21"/>
          <w:szCs w:val="21"/>
          <w:highlight w:val="none"/>
          <w:shd w:val="clear" w:color="auto" w:fill="auto"/>
        </w:rPr>
        <w:t>残疾人福利性单位声明函</w:t>
      </w:r>
    </w:p>
    <w:p w14:paraId="25573721">
      <w:pPr>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shd w:val="clear" w:color="auto" w:fill="auto"/>
        </w:rPr>
        <w:t>〔2017〕141</w:t>
      </w:r>
      <w:r>
        <w:rPr>
          <w:rFonts w:hint="eastAsia" w:ascii="宋体" w:hAnsi="宋体" w:eastAsia="宋体" w:cs="宋体"/>
          <w:color w:val="auto"/>
          <w:spacing w:val="6"/>
          <w:sz w:val="21"/>
          <w:szCs w:val="21"/>
          <w:highlight w:val="none"/>
          <w:shd w:val="clear" w:color="auto" w:fill="auto"/>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EEC056">
      <w:pPr>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本单位对上述声明的真实性负责。如有虚假，将依法承担相应责任。</w:t>
      </w:r>
    </w:p>
    <w:p w14:paraId="07D5FBC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711EA81">
      <w:pPr>
        <w:pageBreakBefore w:val="0"/>
        <w:tabs>
          <w:tab w:val="left" w:pos="4860"/>
        </w:tabs>
        <w:wordWrap/>
        <w:overflowPunct/>
        <w:topLinePunct w:val="0"/>
        <w:bidi w:val="0"/>
        <w:snapToGrid/>
        <w:spacing w:beforeAutospacing="0" w:afterAutospacing="0" w:line="360" w:lineRule="auto"/>
        <w:ind w:left="0" w:right="0" w:firstLine="444" w:firstLineChars="200"/>
        <w:jc w:val="center"/>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 xml:space="preserve">            单位名称（</w:t>
      </w:r>
      <w:r>
        <w:rPr>
          <w:rFonts w:hint="eastAsia" w:ascii="宋体" w:hAnsi="宋体" w:eastAsia="宋体" w:cs="宋体"/>
          <w:color w:val="auto"/>
          <w:sz w:val="21"/>
          <w:szCs w:val="21"/>
          <w:highlight w:val="none"/>
          <w:shd w:val="clear" w:color="auto" w:fill="auto"/>
        </w:rPr>
        <w:t>CA签章</w:t>
      </w:r>
      <w:r>
        <w:rPr>
          <w:rFonts w:hint="eastAsia" w:ascii="宋体" w:hAnsi="宋体" w:eastAsia="宋体" w:cs="宋体"/>
          <w:color w:val="auto"/>
          <w:spacing w:val="6"/>
          <w:sz w:val="21"/>
          <w:szCs w:val="21"/>
          <w:highlight w:val="none"/>
          <w:shd w:val="clear" w:color="auto" w:fill="auto"/>
        </w:rPr>
        <w:t>）：</w:t>
      </w:r>
    </w:p>
    <w:p w14:paraId="70CEDF42">
      <w:pPr>
        <w:pStyle w:val="20"/>
        <w:pageBreakBefore w:val="0"/>
        <w:wordWrap/>
        <w:overflowPunct/>
        <w:topLinePunct w:val="0"/>
        <w:bidi w:val="0"/>
        <w:snapToGrid/>
        <w:spacing w:beforeAutospacing="0" w:afterAutospacing="0" w:line="360" w:lineRule="auto"/>
        <w:ind w:left="0" w:right="0" w:firstLine="3552" w:firstLineChars="16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日    期：  年  月  日</w:t>
      </w:r>
    </w:p>
    <w:p w14:paraId="6246C30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pacing w:val="6"/>
          <w:sz w:val="21"/>
          <w:szCs w:val="21"/>
          <w:highlight w:val="none"/>
          <w:shd w:val="clear" w:color="auto" w:fill="auto"/>
        </w:rPr>
      </w:pPr>
    </w:p>
    <w:p w14:paraId="1E5DE001">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6AC00108">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1640F3A">
      <w:pPr>
        <w:pageBreakBefore w:val="0"/>
        <w:widowControl/>
        <w:wordWrap/>
        <w:overflowPunct/>
        <w:topLinePunct w:val="0"/>
        <w:bidi w:val="0"/>
        <w:snapToGrid/>
        <w:spacing w:beforeAutospacing="0" w:afterAutospacing="0" w:line="360" w:lineRule="auto"/>
        <w:ind w:left="0" w:right="0" w:firstLine="422" w:firstLineChars="200"/>
        <w:jc w:val="left"/>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注：中标人为残疾人福利性单位的，采购人或者其委托的采购代理机构应当随中标、成交结果同时公告其《残疾人福利性单位声明函》，接受社会监督。</w:t>
      </w:r>
    </w:p>
    <w:p w14:paraId="522C57E6">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7F7CC3EE">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A24CDD5">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30876B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67B77A75">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0E905260">
      <w:pPr>
        <w:pageBreakBefore w:val="0"/>
        <w:numPr>
          <w:ilvl w:val="0"/>
          <w:numId w:val="0"/>
        </w:numPr>
        <w:wordWrap/>
        <w:overflowPunct/>
        <w:topLinePunct w:val="0"/>
        <w:bidi w:val="0"/>
        <w:snapToGrid/>
        <w:spacing w:beforeAutospacing="0" w:afterAutospacing="0" w:line="360" w:lineRule="auto"/>
        <w:ind w:left="0" w:right="0"/>
        <w:outlineLvl w:val="1"/>
        <w:rPr>
          <w:rFonts w:hint="eastAsia" w:ascii="宋体" w:hAnsi="宋体" w:eastAsia="宋体" w:cs="宋体"/>
          <w:b/>
          <w:bCs/>
          <w:color w:val="auto"/>
          <w:w w:val="99"/>
          <w:kern w:val="0"/>
          <w:sz w:val="21"/>
          <w:szCs w:val="21"/>
          <w:highlight w:val="none"/>
          <w:shd w:val="clear" w:color="auto" w:fill="auto"/>
        </w:rPr>
      </w:pPr>
      <w:bookmarkStart w:id="1906" w:name="_Toc2986"/>
      <w:r>
        <w:rPr>
          <w:rFonts w:hint="eastAsia" w:ascii="宋体" w:hAnsi="宋体" w:eastAsia="宋体" w:cs="宋体"/>
          <w:b/>
          <w:bCs/>
          <w:color w:val="auto"/>
          <w:w w:val="99"/>
          <w:kern w:val="0"/>
          <w:sz w:val="21"/>
          <w:szCs w:val="21"/>
          <w:highlight w:val="none"/>
          <w:shd w:val="clear" w:color="auto" w:fill="auto"/>
          <w:lang w:val="en-US" w:eastAsia="zh-CN"/>
        </w:rPr>
        <w:t>7、</w:t>
      </w:r>
      <w:r>
        <w:rPr>
          <w:rFonts w:hint="eastAsia" w:ascii="宋体" w:hAnsi="宋体" w:eastAsia="宋体" w:cs="宋体"/>
          <w:b/>
          <w:bCs/>
          <w:color w:val="auto"/>
          <w:w w:val="99"/>
          <w:kern w:val="0"/>
          <w:sz w:val="21"/>
          <w:szCs w:val="21"/>
          <w:highlight w:val="none"/>
          <w:shd w:val="clear" w:color="auto" w:fill="auto"/>
        </w:rPr>
        <w:t>供应商有效的资质证书复印件和安全生产许可证复印件（必须提供）</w:t>
      </w:r>
      <w:bookmarkEnd w:id="1906"/>
    </w:p>
    <w:p w14:paraId="5D7D40DE">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0D3F6F2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673E1567">
      <w:pPr>
        <w:pStyle w:val="20"/>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color w:val="auto"/>
          <w:sz w:val="21"/>
          <w:szCs w:val="21"/>
          <w:highlight w:val="none"/>
          <w:shd w:val="clear" w:color="auto" w:fill="auto"/>
        </w:rPr>
      </w:pPr>
      <w:bookmarkStart w:id="1907" w:name="_Toc7593"/>
      <w:bookmarkStart w:id="1908" w:name="_Toc27778"/>
      <w:r>
        <w:rPr>
          <w:rFonts w:hint="eastAsia" w:ascii="宋体" w:hAnsi="宋体" w:eastAsia="宋体" w:cs="宋体"/>
          <w:b/>
          <w:bCs/>
          <w:color w:val="auto"/>
          <w:w w:val="99"/>
          <w:kern w:val="0"/>
          <w:sz w:val="21"/>
          <w:szCs w:val="21"/>
          <w:highlight w:val="none"/>
          <w:shd w:val="clear" w:color="auto" w:fill="auto"/>
          <w:lang w:val="en-US" w:eastAsia="zh-CN"/>
        </w:rPr>
        <w:t>8</w:t>
      </w:r>
      <w:r>
        <w:rPr>
          <w:rFonts w:hint="eastAsia" w:ascii="宋体" w:hAnsi="宋体" w:eastAsia="宋体" w:cs="宋体"/>
          <w:b/>
          <w:color w:val="auto"/>
          <w:sz w:val="21"/>
          <w:szCs w:val="21"/>
          <w:highlight w:val="none"/>
          <w:shd w:val="clear" w:color="auto" w:fill="auto"/>
        </w:rPr>
        <w:t>、项目经理的注册建造师注册证书复印件、安全生产考核合格证书复印件（B类）（必须提供）；</w:t>
      </w:r>
      <w:bookmarkEnd w:id="1907"/>
    </w:p>
    <w:p w14:paraId="2C3B6DC0">
      <w:pPr>
        <w:pageBreakBefore w:val="0"/>
        <w:wordWrap/>
        <w:overflowPunct/>
        <w:topLinePunct w:val="0"/>
        <w:bidi w:val="0"/>
        <w:snapToGrid/>
        <w:spacing w:beforeAutospacing="0" w:afterAutospacing="0" w:line="360" w:lineRule="auto"/>
        <w:ind w:left="0" w:leftChars="0" w:right="0" w:firstLine="420" w:firstLineChars="200"/>
        <w:rPr>
          <w:rFonts w:hint="eastAsia" w:ascii="宋体" w:hAnsi="宋体" w:eastAsia="宋体" w:cs="宋体"/>
          <w:b w:val="0"/>
          <w:bCs w:val="0"/>
          <w:color w:val="auto"/>
          <w:w w:val="99"/>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eastAsia="zh-CN"/>
        </w:rPr>
        <w:t>注：附由县级以上（含县级）社会养老保险经办机构出具的供应商为项目经理交纳的响应文件递交截止时间前半年内</w:t>
      </w:r>
      <w:r>
        <w:rPr>
          <w:rFonts w:hint="eastAsia" w:ascii="宋体" w:hAnsi="宋体" w:eastAsia="宋体" w:cs="宋体"/>
          <w:color w:val="auto"/>
          <w:kern w:val="0"/>
          <w:sz w:val="21"/>
          <w:szCs w:val="21"/>
          <w:highlight w:val="none"/>
          <w:shd w:val="clear" w:color="auto" w:fill="auto"/>
          <w:lang w:val="en-US" w:eastAsia="zh-CN"/>
        </w:rPr>
        <w:t>任意一</w:t>
      </w:r>
      <w:r>
        <w:rPr>
          <w:rFonts w:hint="eastAsia" w:ascii="宋体" w:hAnsi="宋体" w:eastAsia="宋体" w:cs="宋体"/>
          <w:color w:val="auto"/>
          <w:kern w:val="0"/>
          <w:sz w:val="21"/>
          <w:szCs w:val="21"/>
          <w:highlight w:val="none"/>
          <w:shd w:val="clear" w:color="auto" w:fill="auto"/>
          <w:lang w:eastAsia="zh-CN"/>
        </w:rPr>
        <w:t>个月社保证明复印件（若供应商为截标时间前60日以内成立的公司，可以提供应商与项目管理人员签订的劳动合同复印件代替养老保险证明复印件；如供应商为事业单位，可以提供事业单位机构编制管理证复印件或事业单位机构为其发放工资的工资条复印件代替养老保险证明复印件；如项目管理人员为免缴纳社保人员，提供免缴纳社保的证明材料复印件及供应商与项目管理人员签订的劳动合同复印件代替养老保险证明复印件）</w:t>
      </w:r>
    </w:p>
    <w:p w14:paraId="3B2270FC">
      <w:pPr>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bCs/>
          <w:color w:val="auto"/>
          <w:w w:val="99"/>
          <w:kern w:val="0"/>
          <w:sz w:val="21"/>
          <w:szCs w:val="21"/>
          <w:highlight w:val="none"/>
          <w:shd w:val="clear" w:color="auto" w:fill="auto"/>
          <w:lang w:val="en-US" w:eastAsia="zh-CN"/>
        </w:rPr>
      </w:pPr>
    </w:p>
    <w:p w14:paraId="5CC8C627">
      <w:pPr>
        <w:pageBreakBefore w:val="0"/>
        <w:kinsoku/>
        <w:wordWrap/>
        <w:overflowPunct/>
        <w:topLinePunct w:val="0"/>
        <w:bidi w:val="0"/>
        <w:snapToGrid w:val="0"/>
        <w:spacing w:beforeAutospacing="0" w:afterAutospacing="0" w:line="400" w:lineRule="exact"/>
        <w:ind w:right="0"/>
        <w:textAlignment w:val="auto"/>
        <w:rPr>
          <w:rFonts w:hint="eastAsia" w:ascii="宋体" w:hAnsi="宋体" w:eastAsia="宋体" w:cs="宋体"/>
          <w:b/>
          <w:bCs/>
          <w:color w:val="auto"/>
          <w:sz w:val="21"/>
          <w:szCs w:val="21"/>
          <w:highlight w:val="none"/>
          <w:lang w:val="en-US" w:eastAsia="zh-CN"/>
        </w:rPr>
      </w:pPr>
    </w:p>
    <w:p w14:paraId="7CCB58AF">
      <w:pPr>
        <w:pageBreakBefore w:val="0"/>
        <w:kinsoku/>
        <w:wordWrap/>
        <w:overflowPunct/>
        <w:topLinePunct w:val="0"/>
        <w:bidi w:val="0"/>
        <w:snapToGrid w:val="0"/>
        <w:spacing w:beforeAutospacing="0" w:afterAutospacing="0" w:line="400" w:lineRule="exact"/>
        <w:ind w:right="0"/>
        <w:textAlignment w:val="auto"/>
        <w:rPr>
          <w:rFonts w:hint="eastAsia" w:ascii="宋体" w:hAnsi="宋体" w:eastAsia="宋体" w:cs="宋体"/>
          <w:b/>
          <w:bCs/>
          <w:color w:val="auto"/>
          <w:sz w:val="21"/>
          <w:szCs w:val="21"/>
          <w:highlight w:val="none"/>
          <w:lang w:val="en-US" w:eastAsia="zh-CN"/>
        </w:rPr>
      </w:pPr>
    </w:p>
    <w:p w14:paraId="6385D859">
      <w:pPr>
        <w:pageBreakBefore w:val="0"/>
        <w:kinsoku/>
        <w:wordWrap/>
        <w:overflowPunct/>
        <w:topLinePunct w:val="0"/>
        <w:bidi w:val="0"/>
        <w:snapToGrid w:val="0"/>
        <w:spacing w:beforeAutospacing="0" w:afterAutospacing="0" w:line="400" w:lineRule="exact"/>
        <w:ind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附件：无在建工程承诺书</w:t>
      </w:r>
    </w:p>
    <w:p w14:paraId="4BB05B48">
      <w:pPr>
        <w:pageBreakBefore w:val="0"/>
        <w:kinsoku/>
        <w:wordWrap/>
        <w:overflowPunct/>
        <w:topLinePunct w:val="0"/>
        <w:bidi w:val="0"/>
        <w:snapToGrid w:val="0"/>
        <w:spacing w:beforeAutospacing="0" w:afterAutospacing="0" w:line="400" w:lineRule="exact"/>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现承诺我单位投入本工程的项目经理是本单位的在岗人员，且不在任何在建、已中标未开工或已列为其他项目中标候选人第一名</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工程中担任任何管理职务。如我单位有不符合上述要求的，招标人有权依法依规取消我单位中标资格。</w:t>
      </w:r>
    </w:p>
    <w:p w14:paraId="056A5EFD">
      <w:pPr>
        <w:pageBreakBefore w:val="0"/>
        <w:kinsoku/>
        <w:wordWrap/>
        <w:overflowPunct/>
        <w:topLinePunct w:val="0"/>
        <w:bidi w:val="0"/>
        <w:snapToGrid w:val="0"/>
        <w:spacing w:beforeAutospacing="0" w:afterAutospacing="0" w:line="400" w:lineRule="exact"/>
        <w:ind w:left="0" w:right="0" w:firstLine="4200" w:firstLineChars="20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投标人[公章(CA签章)]：</w:t>
      </w:r>
      <w:r>
        <w:rPr>
          <w:rFonts w:hint="eastAsia" w:ascii="宋体" w:hAnsi="宋体" w:eastAsia="宋体" w:cs="宋体"/>
          <w:color w:val="auto"/>
          <w:sz w:val="21"/>
          <w:szCs w:val="21"/>
          <w:highlight w:val="none"/>
          <w:u w:val="single"/>
        </w:rPr>
        <w:t xml:space="preserve">                                </w:t>
      </w:r>
    </w:p>
    <w:p w14:paraId="35D17D58">
      <w:pPr>
        <w:pageBreakBefore w:val="0"/>
        <w:kinsoku/>
        <w:wordWrap/>
        <w:overflowPunct/>
        <w:topLinePunct w:val="0"/>
        <w:bidi w:val="0"/>
        <w:spacing w:beforeAutospacing="0" w:afterAutospacing="0"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428655C">
      <w:pPr>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bCs/>
          <w:color w:val="auto"/>
          <w:w w:val="99"/>
          <w:kern w:val="0"/>
          <w:sz w:val="21"/>
          <w:szCs w:val="21"/>
          <w:highlight w:val="none"/>
          <w:shd w:val="clear" w:color="auto" w:fill="auto"/>
        </w:rPr>
      </w:pPr>
    </w:p>
    <w:p w14:paraId="69500F8C">
      <w:pPr>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color w:val="auto"/>
          <w:kern w:val="2"/>
          <w:sz w:val="21"/>
          <w:szCs w:val="21"/>
          <w:highlight w:val="none"/>
          <w:shd w:val="clear" w:color="auto" w:fill="auto"/>
          <w:lang w:val="en-US" w:eastAsia="zh-CN" w:bidi="ar-SA"/>
        </w:rPr>
      </w:pPr>
      <w:r>
        <w:rPr>
          <w:rFonts w:hint="eastAsia" w:ascii="宋体" w:hAnsi="宋体" w:eastAsia="宋体" w:cs="宋体"/>
          <w:b/>
          <w:color w:val="auto"/>
          <w:kern w:val="2"/>
          <w:sz w:val="21"/>
          <w:szCs w:val="21"/>
          <w:highlight w:val="none"/>
          <w:shd w:val="clear" w:color="auto" w:fill="auto"/>
          <w:lang w:val="en-US" w:eastAsia="zh-CN" w:bidi="ar-SA"/>
        </w:rPr>
        <w:br w:type="page"/>
      </w:r>
      <w:r>
        <w:rPr>
          <w:rFonts w:hint="eastAsia" w:ascii="宋体" w:hAnsi="宋体" w:eastAsia="宋体" w:cs="宋体"/>
          <w:b/>
          <w:color w:val="auto"/>
          <w:kern w:val="2"/>
          <w:sz w:val="21"/>
          <w:szCs w:val="21"/>
          <w:highlight w:val="none"/>
          <w:shd w:val="clear" w:color="auto" w:fill="auto"/>
          <w:lang w:val="en-US" w:eastAsia="zh-CN" w:bidi="ar-SA"/>
        </w:rPr>
        <w:t>9、项目管理机构配备情况表（必须提供）</w:t>
      </w:r>
      <w:bookmarkEnd w:id="1908"/>
    </w:p>
    <w:p w14:paraId="295F56B1">
      <w:pPr>
        <w:pStyle w:val="16"/>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w w:val="99"/>
          <w:kern w:val="0"/>
          <w:sz w:val="21"/>
          <w:szCs w:val="21"/>
          <w:highlight w:val="none"/>
          <w:shd w:val="clear" w:color="auto" w:fill="auto"/>
        </w:rPr>
        <w:t>项目管理机构配备情况表</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891"/>
        <w:gridCol w:w="892"/>
        <w:gridCol w:w="1634"/>
        <w:gridCol w:w="3120"/>
      </w:tblGrid>
      <w:tr w14:paraId="0E58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2823" w:type="dxa"/>
            <w:noWrap w:val="0"/>
            <w:vAlign w:val="center"/>
          </w:tcPr>
          <w:p w14:paraId="33545CC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名   称</w:t>
            </w:r>
          </w:p>
        </w:tc>
        <w:tc>
          <w:tcPr>
            <w:tcW w:w="891" w:type="dxa"/>
            <w:noWrap w:val="0"/>
            <w:vAlign w:val="center"/>
          </w:tcPr>
          <w:p w14:paraId="4BEA065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892" w:type="dxa"/>
            <w:noWrap w:val="0"/>
            <w:vAlign w:val="center"/>
          </w:tcPr>
          <w:p w14:paraId="2C710C1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p>
        </w:tc>
        <w:tc>
          <w:tcPr>
            <w:tcW w:w="1634" w:type="dxa"/>
            <w:noWrap w:val="0"/>
            <w:vAlign w:val="center"/>
          </w:tcPr>
          <w:p w14:paraId="4F89D6C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资质/职称</w:t>
            </w:r>
          </w:p>
        </w:tc>
        <w:tc>
          <w:tcPr>
            <w:tcW w:w="3120" w:type="dxa"/>
            <w:noWrap w:val="0"/>
            <w:vAlign w:val="center"/>
          </w:tcPr>
          <w:p w14:paraId="36E84F0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主要资历、经验及承担的项目</w:t>
            </w:r>
          </w:p>
        </w:tc>
      </w:tr>
      <w:tr w14:paraId="153E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23" w:type="dxa"/>
            <w:noWrap w:val="0"/>
            <w:vAlign w:val="center"/>
          </w:tcPr>
          <w:p w14:paraId="5FC3AF4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一、总部</w:t>
            </w:r>
          </w:p>
        </w:tc>
        <w:tc>
          <w:tcPr>
            <w:tcW w:w="891" w:type="dxa"/>
            <w:noWrap w:val="0"/>
            <w:vAlign w:val="center"/>
          </w:tcPr>
          <w:p w14:paraId="6D84B27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7498DEE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7D5A010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09339A9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r w14:paraId="5219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2823" w:type="dxa"/>
            <w:noWrap w:val="0"/>
            <w:vAlign w:val="center"/>
          </w:tcPr>
          <w:p w14:paraId="5E3644D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1.项目主管</w:t>
            </w:r>
          </w:p>
        </w:tc>
        <w:tc>
          <w:tcPr>
            <w:tcW w:w="891" w:type="dxa"/>
            <w:noWrap w:val="0"/>
            <w:vAlign w:val="center"/>
          </w:tcPr>
          <w:p w14:paraId="1FB8AD3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33E6D1C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374A34A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755D412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r w14:paraId="4C49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823" w:type="dxa"/>
            <w:noWrap w:val="0"/>
            <w:vAlign w:val="center"/>
          </w:tcPr>
          <w:p w14:paraId="10D9026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2.其他人员</w:t>
            </w:r>
          </w:p>
        </w:tc>
        <w:tc>
          <w:tcPr>
            <w:tcW w:w="891" w:type="dxa"/>
            <w:noWrap w:val="0"/>
            <w:vAlign w:val="center"/>
          </w:tcPr>
          <w:p w14:paraId="0DAE9B0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3CF76858">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381B83A8">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3122F71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r w14:paraId="7C85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2823" w:type="dxa"/>
            <w:noWrap w:val="0"/>
            <w:vAlign w:val="center"/>
          </w:tcPr>
          <w:p w14:paraId="2D5E0DA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二、现场</w:t>
            </w:r>
          </w:p>
        </w:tc>
        <w:tc>
          <w:tcPr>
            <w:tcW w:w="891" w:type="dxa"/>
            <w:noWrap w:val="0"/>
            <w:vAlign w:val="center"/>
          </w:tcPr>
          <w:p w14:paraId="54544F7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0470CCE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56C046C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76B614A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r w14:paraId="0F50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2823" w:type="dxa"/>
            <w:noWrap w:val="0"/>
            <w:vAlign w:val="center"/>
          </w:tcPr>
          <w:p w14:paraId="00B18C7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1.项目经理</w:t>
            </w:r>
          </w:p>
        </w:tc>
        <w:tc>
          <w:tcPr>
            <w:tcW w:w="891" w:type="dxa"/>
            <w:noWrap w:val="0"/>
            <w:vAlign w:val="center"/>
          </w:tcPr>
          <w:p w14:paraId="54278D0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1C81EF6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4893087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0AC4E18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r w14:paraId="105A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2823" w:type="dxa"/>
            <w:noWrap w:val="0"/>
            <w:vAlign w:val="center"/>
          </w:tcPr>
          <w:p w14:paraId="0994B4F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2.项目副经理（如有）</w:t>
            </w:r>
          </w:p>
        </w:tc>
        <w:tc>
          <w:tcPr>
            <w:tcW w:w="891" w:type="dxa"/>
            <w:noWrap w:val="0"/>
            <w:vAlign w:val="center"/>
          </w:tcPr>
          <w:p w14:paraId="59B1F94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67A8F9D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01062B0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6227005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r w14:paraId="425F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23" w:type="dxa"/>
            <w:noWrap w:val="0"/>
            <w:vAlign w:val="center"/>
          </w:tcPr>
          <w:p w14:paraId="2E45B50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.技术负责人</w:t>
            </w:r>
          </w:p>
        </w:tc>
        <w:tc>
          <w:tcPr>
            <w:tcW w:w="891" w:type="dxa"/>
            <w:noWrap w:val="0"/>
            <w:vAlign w:val="center"/>
          </w:tcPr>
          <w:p w14:paraId="59450E41">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30CB1F5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2D1B29B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3D82C401">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r w14:paraId="6B42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823" w:type="dxa"/>
            <w:noWrap w:val="0"/>
            <w:vAlign w:val="center"/>
          </w:tcPr>
          <w:p w14:paraId="15F8311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.施工员</w:t>
            </w:r>
          </w:p>
        </w:tc>
        <w:tc>
          <w:tcPr>
            <w:tcW w:w="891" w:type="dxa"/>
            <w:noWrap w:val="0"/>
            <w:vAlign w:val="center"/>
          </w:tcPr>
          <w:p w14:paraId="61D7687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40176A6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2E29609C">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1ADFCC8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r w14:paraId="57D4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23" w:type="dxa"/>
            <w:noWrap w:val="0"/>
            <w:vAlign w:val="center"/>
          </w:tcPr>
          <w:p w14:paraId="43115F68">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.质检员</w:t>
            </w:r>
          </w:p>
        </w:tc>
        <w:tc>
          <w:tcPr>
            <w:tcW w:w="891" w:type="dxa"/>
            <w:noWrap w:val="0"/>
            <w:vAlign w:val="center"/>
          </w:tcPr>
          <w:p w14:paraId="0BD25A2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47FC74D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6C02E5D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0658EE2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r w14:paraId="49CE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823" w:type="dxa"/>
            <w:noWrap w:val="0"/>
            <w:vAlign w:val="center"/>
          </w:tcPr>
          <w:p w14:paraId="4482385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.安全员</w:t>
            </w:r>
          </w:p>
        </w:tc>
        <w:tc>
          <w:tcPr>
            <w:tcW w:w="891" w:type="dxa"/>
            <w:noWrap w:val="0"/>
            <w:vAlign w:val="center"/>
          </w:tcPr>
          <w:p w14:paraId="6B8AFDA1">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892" w:type="dxa"/>
            <w:noWrap w:val="0"/>
            <w:vAlign w:val="center"/>
          </w:tcPr>
          <w:p w14:paraId="78FEB58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1634" w:type="dxa"/>
            <w:noWrap w:val="0"/>
            <w:vAlign w:val="center"/>
          </w:tcPr>
          <w:p w14:paraId="5CD04A4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c>
          <w:tcPr>
            <w:tcW w:w="3120" w:type="dxa"/>
            <w:noWrap w:val="0"/>
            <w:vAlign w:val="center"/>
          </w:tcPr>
          <w:p w14:paraId="4F12615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tc>
      </w:tr>
    </w:tbl>
    <w:p w14:paraId="790762C2">
      <w:pPr>
        <w:pageBreakBefore w:val="0"/>
        <w:wordWrap/>
        <w:overflowPunct/>
        <w:topLinePunct w:val="0"/>
        <w:bidi w:val="0"/>
        <w:snapToGrid/>
        <w:spacing w:beforeAutospacing="0" w:afterAutospacing="0" w:line="360" w:lineRule="auto"/>
        <w:ind w:left="0" w:right="0"/>
        <w:rPr>
          <w:rFonts w:hint="eastAsia" w:ascii="宋体" w:hAnsi="宋体" w:eastAsia="宋体" w:cs="宋体"/>
          <w:bCs/>
          <w:color w:val="auto"/>
          <w:sz w:val="21"/>
          <w:szCs w:val="21"/>
          <w:highlight w:val="none"/>
          <w:shd w:val="clear" w:color="auto" w:fill="auto"/>
        </w:rPr>
      </w:pPr>
    </w:p>
    <w:p w14:paraId="0089F2AB">
      <w:pPr>
        <w:pageBreakBefore w:val="0"/>
        <w:wordWrap/>
        <w:overflowPunct/>
        <w:topLinePunct w:val="0"/>
        <w:bidi w:val="0"/>
        <w:snapToGrid/>
        <w:spacing w:beforeAutospacing="0" w:afterAutospacing="0" w:line="360" w:lineRule="auto"/>
        <w:ind w:left="0" w:right="0"/>
        <w:rPr>
          <w:rFonts w:hint="eastAsia" w:ascii="宋体" w:hAnsi="宋体" w:eastAsia="宋体" w:cs="宋体"/>
          <w:b/>
          <w:bCs/>
          <w:color w:val="auto"/>
          <w:w w:val="99"/>
          <w:kern w:val="0"/>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注：1、附</w:t>
      </w:r>
      <w:r>
        <w:rPr>
          <w:rFonts w:hint="eastAsia" w:ascii="宋体" w:hAnsi="宋体" w:eastAsia="宋体" w:cs="宋体"/>
          <w:color w:val="auto"/>
          <w:sz w:val="21"/>
          <w:szCs w:val="21"/>
          <w:highlight w:val="none"/>
          <w:shd w:val="clear" w:color="auto" w:fill="auto"/>
        </w:rPr>
        <w:t>项目经理的注册建造师注册证书复印件、安全生产考核合格证书复印件（B类）</w:t>
      </w:r>
      <w:r>
        <w:rPr>
          <w:rFonts w:hint="eastAsia" w:ascii="宋体" w:hAnsi="宋体" w:eastAsia="宋体" w:cs="宋体"/>
          <w:b/>
          <w:color w:val="auto"/>
          <w:spacing w:val="1"/>
          <w:sz w:val="21"/>
          <w:szCs w:val="21"/>
          <w:highlight w:val="none"/>
          <w:shd w:val="clear" w:color="auto" w:fill="auto"/>
        </w:rPr>
        <w:t>（注：首次取得B证的，发证当年不需提供）</w:t>
      </w:r>
      <w:r>
        <w:rPr>
          <w:rFonts w:hint="eastAsia" w:ascii="宋体" w:hAnsi="宋体" w:eastAsia="宋体" w:cs="宋体"/>
          <w:color w:val="auto"/>
          <w:sz w:val="21"/>
          <w:szCs w:val="21"/>
          <w:highlight w:val="none"/>
          <w:shd w:val="clear" w:color="auto" w:fill="auto"/>
        </w:rPr>
        <w:t>、身份证复印件；技术负责人的身份证复印件、职称证复印件；安全员的安全生产考核合格证书复印件（C类）、岗位证书复印件及身份证复印件；施工员、质检员的身份证复印件、岗位证书复印件；并附由县级以上（含县级）社会养老保险经办机构出具的供应商为项目经理、技术负责人、安全员、施工员、质检员交纳的响应文件递交截止时间前半年内</w:t>
      </w:r>
      <w:r>
        <w:rPr>
          <w:rFonts w:hint="eastAsia" w:ascii="宋体" w:hAnsi="宋体" w:eastAsia="宋体" w:cs="宋体"/>
          <w:color w:val="auto"/>
          <w:sz w:val="21"/>
          <w:szCs w:val="21"/>
          <w:highlight w:val="none"/>
          <w:shd w:val="clear" w:color="auto" w:fill="auto"/>
          <w:lang w:val="en-US" w:eastAsia="zh-CN"/>
        </w:rPr>
        <w:t>任意一</w:t>
      </w:r>
      <w:r>
        <w:rPr>
          <w:rFonts w:hint="eastAsia" w:ascii="宋体" w:hAnsi="宋体" w:eastAsia="宋体" w:cs="宋体"/>
          <w:color w:val="auto"/>
          <w:sz w:val="21"/>
          <w:szCs w:val="21"/>
          <w:highlight w:val="none"/>
          <w:shd w:val="clear" w:color="auto" w:fill="auto"/>
        </w:rPr>
        <w:t>个月社保证明复印件（若供应商为截标时间前60日以内成立的公司，可以提供应商与项目管理人员签订的劳动合同复印件代替养老保险证明复印件；如供应商为事业单位，可以提供事业单位机构编制管理证复印件或事业单位机构为其发放工资的工资条复印件代替养老保险证明复印件；如项目管理人员为免缴纳社保人员，提供免缴纳社保的证明材料复印件及供应商与项目管理人员签订的劳动合同复印件代替养老保险证明复印件</w:t>
      </w:r>
      <w:r>
        <w:rPr>
          <w:rFonts w:hint="eastAsia" w:ascii="宋体" w:hAnsi="宋体" w:eastAsia="宋体" w:cs="宋体"/>
          <w:bCs/>
          <w:color w:val="auto"/>
          <w:sz w:val="21"/>
          <w:szCs w:val="21"/>
          <w:highlight w:val="none"/>
          <w:shd w:val="clear" w:color="auto" w:fill="auto"/>
        </w:rPr>
        <w:t>）</w:t>
      </w:r>
    </w:p>
    <w:p w14:paraId="715E2BEF">
      <w:pPr>
        <w:pageBreakBefore w:val="0"/>
        <w:wordWrap/>
        <w:overflowPunct/>
        <w:topLinePunct w:val="0"/>
        <w:bidi w:val="0"/>
        <w:snapToGrid/>
        <w:spacing w:beforeAutospacing="0" w:afterAutospacing="0" w:line="360" w:lineRule="auto"/>
        <w:ind w:left="0" w:right="0" w:firstLine="502"/>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2、人员除按桂林市建设与规划委员会市建规〔2006〕270号文《关于调整建筑施工现场项目部管理的通知》的规定执行，还须满足前附表中的最低要求。</w:t>
      </w:r>
    </w:p>
    <w:p w14:paraId="05CB14B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br w:type="page"/>
      </w:r>
      <w:r>
        <w:rPr>
          <w:rFonts w:hint="eastAsia" w:ascii="宋体" w:hAnsi="宋体" w:eastAsia="宋体" w:cs="宋体"/>
          <w:b/>
          <w:color w:val="auto"/>
          <w:kern w:val="0"/>
          <w:sz w:val="21"/>
          <w:szCs w:val="21"/>
          <w:highlight w:val="none"/>
          <w:shd w:val="clear" w:color="auto" w:fill="auto"/>
        </w:rPr>
        <w:t>[摘录</w:t>
      </w:r>
      <w:r>
        <w:rPr>
          <w:rFonts w:hint="eastAsia" w:ascii="宋体" w:hAnsi="宋体" w:eastAsia="宋体" w:cs="宋体"/>
          <w:b/>
          <w:color w:val="auto"/>
          <w:sz w:val="21"/>
          <w:szCs w:val="21"/>
          <w:highlight w:val="none"/>
          <w:shd w:val="clear" w:color="auto" w:fill="auto"/>
        </w:rPr>
        <w:t>市建规〔2006〕270号文</w:t>
      </w:r>
      <w:r>
        <w:rPr>
          <w:rFonts w:hint="eastAsia" w:ascii="宋体" w:hAnsi="宋体" w:eastAsia="宋体" w:cs="宋体"/>
          <w:b/>
          <w:color w:val="auto"/>
          <w:kern w:val="0"/>
          <w:sz w:val="21"/>
          <w:szCs w:val="21"/>
          <w:highlight w:val="none"/>
          <w:shd w:val="clear" w:color="auto" w:fill="auto"/>
        </w:rPr>
        <w:t>]</w:t>
      </w:r>
      <w:r>
        <w:rPr>
          <w:rFonts w:hint="eastAsia" w:ascii="宋体" w:hAnsi="宋体" w:eastAsia="宋体" w:cs="宋体"/>
          <w:b/>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rPr>
        <w:t>各施工企业应根据工程项目的实际需要组建项目管理班子，但不得低于以下配置标准。</w:t>
      </w:r>
    </w:p>
    <w:p w14:paraId="7858B71E">
      <w:pPr>
        <w:pageBreakBefore w:val="0"/>
        <w:wordWrap/>
        <w:overflowPunct/>
        <w:topLinePunct w:val="0"/>
        <w:bidi w:val="0"/>
        <w:snapToGrid/>
        <w:spacing w:beforeAutospacing="0" w:afterAutospacing="0" w:line="24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1、1万平方米以下的房屋建筑工程、装修工程或5000万以下市政工程和其他工程     表1</w:t>
      </w:r>
    </w:p>
    <w:tbl>
      <w:tblPr>
        <w:tblStyle w:val="34"/>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1310"/>
        <w:gridCol w:w="2293"/>
        <w:gridCol w:w="3961"/>
      </w:tblGrid>
      <w:tr w14:paraId="1BC8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2293" w:type="dxa"/>
            <w:tcBorders>
              <w:top w:val="single" w:color="auto" w:sz="4" w:space="0"/>
              <w:left w:val="single" w:color="auto" w:sz="4" w:space="0"/>
              <w:bottom w:val="nil"/>
              <w:right w:val="single" w:color="auto" w:sz="4" w:space="0"/>
              <w:tl2br w:val="single" w:color="auto" w:sz="4" w:space="0"/>
            </w:tcBorders>
            <w:noWrap w:val="0"/>
            <w:vAlign w:val="top"/>
          </w:tcPr>
          <w:p w14:paraId="61E91E88">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             内容各类人员</w:t>
            </w:r>
          </w:p>
        </w:tc>
        <w:tc>
          <w:tcPr>
            <w:tcW w:w="1310" w:type="dxa"/>
            <w:tcBorders>
              <w:top w:val="single" w:color="auto" w:sz="4" w:space="0"/>
              <w:left w:val="nil"/>
              <w:bottom w:val="single" w:color="auto" w:sz="4" w:space="0"/>
              <w:right w:val="single" w:color="auto" w:sz="4" w:space="0"/>
            </w:tcBorders>
            <w:noWrap w:val="0"/>
            <w:vAlign w:val="center"/>
          </w:tcPr>
          <w:p w14:paraId="6C2D902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数量</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877D376">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资质</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5A035C6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备注</w:t>
            </w:r>
          </w:p>
        </w:tc>
      </w:tr>
      <w:tr w14:paraId="700A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000F8EF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项目经理</w:t>
            </w:r>
          </w:p>
        </w:tc>
        <w:tc>
          <w:tcPr>
            <w:tcW w:w="1310" w:type="dxa"/>
            <w:tcBorders>
              <w:top w:val="single" w:color="auto" w:sz="4" w:space="0"/>
              <w:left w:val="nil"/>
              <w:bottom w:val="single" w:color="auto" w:sz="4" w:space="0"/>
              <w:right w:val="single" w:color="auto" w:sz="4" w:space="0"/>
            </w:tcBorders>
            <w:noWrap w:val="0"/>
            <w:vAlign w:val="center"/>
          </w:tcPr>
          <w:p w14:paraId="50995407">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3983F0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按资质管理标准</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1E39335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专职押证</w:t>
            </w:r>
          </w:p>
        </w:tc>
      </w:tr>
      <w:tr w14:paraId="1D1C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6FCC0724">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项目副经理</w:t>
            </w:r>
          </w:p>
        </w:tc>
        <w:tc>
          <w:tcPr>
            <w:tcW w:w="1310" w:type="dxa"/>
            <w:tcBorders>
              <w:top w:val="single" w:color="auto" w:sz="4" w:space="0"/>
              <w:left w:val="nil"/>
              <w:bottom w:val="single" w:color="auto" w:sz="4" w:space="0"/>
              <w:right w:val="single" w:color="auto" w:sz="4" w:space="0"/>
            </w:tcBorders>
            <w:noWrap w:val="0"/>
            <w:vAlign w:val="center"/>
          </w:tcPr>
          <w:p w14:paraId="49DF56E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0~1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496ABF8">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p>
        </w:tc>
        <w:tc>
          <w:tcPr>
            <w:tcW w:w="3961" w:type="dxa"/>
            <w:tcBorders>
              <w:top w:val="single" w:color="auto" w:sz="4" w:space="0"/>
              <w:left w:val="single" w:color="auto" w:sz="4" w:space="0"/>
              <w:bottom w:val="single" w:color="auto" w:sz="4" w:space="0"/>
              <w:right w:val="single" w:color="auto" w:sz="4" w:space="0"/>
            </w:tcBorders>
            <w:noWrap w:val="0"/>
            <w:vAlign w:val="center"/>
          </w:tcPr>
          <w:p w14:paraId="6FE5D0B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企业可视工程情况自行设置</w:t>
            </w:r>
          </w:p>
        </w:tc>
      </w:tr>
      <w:tr w14:paraId="2AC9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4887170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技术负责人</w:t>
            </w:r>
          </w:p>
        </w:tc>
        <w:tc>
          <w:tcPr>
            <w:tcW w:w="1310" w:type="dxa"/>
            <w:tcBorders>
              <w:top w:val="single" w:color="auto" w:sz="4" w:space="0"/>
              <w:left w:val="nil"/>
              <w:bottom w:val="single" w:color="auto" w:sz="4" w:space="0"/>
              <w:right w:val="single" w:color="auto" w:sz="4" w:space="0"/>
            </w:tcBorders>
            <w:noWrap w:val="0"/>
            <w:vAlign w:val="center"/>
          </w:tcPr>
          <w:p w14:paraId="53F9F20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22CEB9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助理工程师</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52DCE03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专职不押证</w:t>
            </w:r>
          </w:p>
        </w:tc>
      </w:tr>
      <w:tr w14:paraId="7C79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176005D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施工员</w:t>
            </w:r>
          </w:p>
        </w:tc>
        <w:tc>
          <w:tcPr>
            <w:tcW w:w="1310" w:type="dxa"/>
            <w:tcBorders>
              <w:top w:val="single" w:color="auto" w:sz="4" w:space="0"/>
              <w:left w:val="nil"/>
              <w:bottom w:val="single" w:color="auto" w:sz="4" w:space="0"/>
              <w:right w:val="single" w:color="auto" w:sz="4" w:space="0"/>
            </w:tcBorders>
            <w:noWrap w:val="0"/>
            <w:vAlign w:val="center"/>
          </w:tcPr>
          <w:p w14:paraId="63D6082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FEA307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中级</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57BBA9E4">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专职不押证</w:t>
            </w:r>
          </w:p>
        </w:tc>
      </w:tr>
      <w:tr w14:paraId="1D4E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316304F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质检员</w:t>
            </w:r>
          </w:p>
        </w:tc>
        <w:tc>
          <w:tcPr>
            <w:tcW w:w="1310" w:type="dxa"/>
            <w:tcBorders>
              <w:top w:val="single" w:color="auto" w:sz="4" w:space="0"/>
              <w:left w:val="nil"/>
              <w:bottom w:val="single" w:color="auto" w:sz="4" w:space="0"/>
              <w:right w:val="single" w:color="auto" w:sz="4" w:space="0"/>
            </w:tcBorders>
            <w:noWrap w:val="0"/>
            <w:vAlign w:val="center"/>
          </w:tcPr>
          <w:p w14:paraId="4AD5ABF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D387B3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中级</w:t>
            </w:r>
          </w:p>
        </w:tc>
        <w:tc>
          <w:tcPr>
            <w:tcW w:w="3961" w:type="dxa"/>
            <w:tcBorders>
              <w:top w:val="single" w:color="auto" w:sz="4" w:space="0"/>
              <w:left w:val="single" w:color="auto" w:sz="4" w:space="0"/>
              <w:bottom w:val="nil"/>
              <w:right w:val="single" w:color="auto" w:sz="4" w:space="0"/>
            </w:tcBorders>
            <w:noWrap w:val="0"/>
            <w:vAlign w:val="center"/>
          </w:tcPr>
          <w:p w14:paraId="0EC3B95C">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专职不押证</w:t>
            </w:r>
          </w:p>
        </w:tc>
      </w:tr>
      <w:tr w14:paraId="1B2E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293" w:type="dxa"/>
            <w:tcBorders>
              <w:top w:val="single" w:color="auto" w:sz="4" w:space="0"/>
              <w:left w:val="single" w:color="auto" w:sz="4" w:space="0"/>
              <w:bottom w:val="single" w:color="auto" w:sz="4" w:space="0"/>
              <w:right w:val="single" w:color="auto" w:sz="4" w:space="0"/>
            </w:tcBorders>
            <w:noWrap w:val="0"/>
            <w:vAlign w:val="center"/>
          </w:tcPr>
          <w:p w14:paraId="66E08CF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专职安全生产管理人员</w:t>
            </w:r>
          </w:p>
        </w:tc>
        <w:tc>
          <w:tcPr>
            <w:tcW w:w="1310" w:type="dxa"/>
            <w:tcBorders>
              <w:top w:val="single" w:color="auto" w:sz="4" w:space="0"/>
              <w:left w:val="nil"/>
              <w:bottom w:val="single" w:color="auto" w:sz="4" w:space="0"/>
              <w:right w:val="single" w:color="auto" w:sz="4" w:space="0"/>
            </w:tcBorders>
            <w:noWrap w:val="0"/>
            <w:vAlign w:val="center"/>
          </w:tcPr>
          <w:p w14:paraId="2624C7AA">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D92764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C证</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3C0553F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专职、押证</w:t>
            </w:r>
          </w:p>
        </w:tc>
      </w:tr>
    </w:tbl>
    <w:p w14:paraId="17E78ED0">
      <w:pPr>
        <w:pageBreakBefore w:val="0"/>
        <w:widowControl/>
        <w:wordWrap/>
        <w:overflowPunct/>
        <w:topLinePunct w:val="0"/>
        <w:bidi w:val="0"/>
        <w:snapToGrid/>
        <w:spacing w:beforeAutospacing="0" w:afterAutospacing="0" w:line="240" w:lineRule="auto"/>
        <w:ind w:left="0" w:right="0" w:firstLine="105" w:firstLineChars="5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2.2、1～5万平方米的房屋建筑工程、装修工程或5000万-1亿元以下市政工程和其他工程  表2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318"/>
        <w:gridCol w:w="2277"/>
        <w:gridCol w:w="3956"/>
      </w:tblGrid>
      <w:tr w14:paraId="71EC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307" w:type="dxa"/>
            <w:tcBorders>
              <w:top w:val="single" w:color="auto" w:sz="4" w:space="0"/>
              <w:left w:val="single" w:color="auto" w:sz="4" w:space="0"/>
              <w:bottom w:val="nil"/>
              <w:right w:val="single" w:color="auto" w:sz="4" w:space="0"/>
              <w:tl2br w:val="single" w:color="auto" w:sz="4" w:space="0"/>
            </w:tcBorders>
            <w:noWrap w:val="0"/>
            <w:vAlign w:val="top"/>
          </w:tcPr>
          <w:p w14:paraId="40B748F7">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             内容各类人员</w:t>
            </w:r>
          </w:p>
        </w:tc>
        <w:tc>
          <w:tcPr>
            <w:tcW w:w="1318" w:type="dxa"/>
            <w:tcBorders>
              <w:top w:val="single" w:color="auto" w:sz="4" w:space="0"/>
              <w:left w:val="nil"/>
              <w:bottom w:val="single" w:color="auto" w:sz="4" w:space="0"/>
              <w:right w:val="single" w:color="auto" w:sz="4" w:space="0"/>
            </w:tcBorders>
            <w:noWrap w:val="0"/>
            <w:vAlign w:val="center"/>
          </w:tcPr>
          <w:p w14:paraId="42EFE0C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数量</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413F6AF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资质</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22AE3F4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备注</w:t>
            </w:r>
          </w:p>
        </w:tc>
      </w:tr>
      <w:tr w14:paraId="3DED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182330BA">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项目经理</w:t>
            </w:r>
          </w:p>
        </w:tc>
        <w:tc>
          <w:tcPr>
            <w:tcW w:w="1318" w:type="dxa"/>
            <w:tcBorders>
              <w:top w:val="single" w:color="auto" w:sz="4" w:space="0"/>
              <w:left w:val="nil"/>
              <w:bottom w:val="single" w:color="auto" w:sz="4" w:space="0"/>
              <w:right w:val="single" w:color="auto" w:sz="4" w:space="0"/>
            </w:tcBorders>
            <w:noWrap w:val="0"/>
            <w:vAlign w:val="center"/>
          </w:tcPr>
          <w:p w14:paraId="5E9FAF48">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307D416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按资质管理标准</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09889CC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专职押证</w:t>
            </w:r>
          </w:p>
        </w:tc>
      </w:tr>
      <w:tr w14:paraId="2CEB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0FD2323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项目副经理</w:t>
            </w:r>
          </w:p>
        </w:tc>
        <w:tc>
          <w:tcPr>
            <w:tcW w:w="1318" w:type="dxa"/>
            <w:tcBorders>
              <w:top w:val="single" w:color="auto" w:sz="4" w:space="0"/>
              <w:left w:val="nil"/>
              <w:bottom w:val="single" w:color="auto" w:sz="4" w:space="0"/>
              <w:right w:val="single" w:color="auto" w:sz="4" w:space="0"/>
            </w:tcBorders>
            <w:noWrap w:val="0"/>
            <w:vAlign w:val="center"/>
          </w:tcPr>
          <w:p w14:paraId="57F3B9F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3E67985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p>
        </w:tc>
        <w:tc>
          <w:tcPr>
            <w:tcW w:w="3956" w:type="dxa"/>
            <w:tcBorders>
              <w:top w:val="single" w:color="auto" w:sz="4" w:space="0"/>
              <w:left w:val="single" w:color="auto" w:sz="4" w:space="0"/>
              <w:bottom w:val="single" w:color="auto" w:sz="4" w:space="0"/>
              <w:right w:val="single" w:color="auto" w:sz="4" w:space="0"/>
            </w:tcBorders>
            <w:noWrap w:val="0"/>
            <w:vAlign w:val="center"/>
          </w:tcPr>
          <w:p w14:paraId="4CA2927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专职不押证</w:t>
            </w:r>
          </w:p>
        </w:tc>
      </w:tr>
      <w:tr w14:paraId="4270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51EF7AC6">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技术负责人</w:t>
            </w:r>
          </w:p>
        </w:tc>
        <w:tc>
          <w:tcPr>
            <w:tcW w:w="1318" w:type="dxa"/>
            <w:tcBorders>
              <w:top w:val="single" w:color="auto" w:sz="4" w:space="0"/>
              <w:left w:val="nil"/>
              <w:bottom w:val="single" w:color="auto" w:sz="4" w:space="0"/>
              <w:right w:val="single" w:color="auto" w:sz="4" w:space="0"/>
            </w:tcBorders>
            <w:noWrap w:val="0"/>
            <w:vAlign w:val="center"/>
          </w:tcPr>
          <w:p w14:paraId="343234E6">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0458492B">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工程师</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6DEE384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专职不押证</w:t>
            </w:r>
          </w:p>
        </w:tc>
      </w:tr>
      <w:tr w14:paraId="73DD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5DDE7CE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施工员</w:t>
            </w:r>
          </w:p>
        </w:tc>
        <w:tc>
          <w:tcPr>
            <w:tcW w:w="1318" w:type="dxa"/>
            <w:tcBorders>
              <w:top w:val="single" w:color="auto" w:sz="4" w:space="0"/>
              <w:left w:val="nil"/>
              <w:bottom w:val="single" w:color="auto" w:sz="4" w:space="0"/>
              <w:right w:val="single" w:color="auto" w:sz="4" w:space="0"/>
            </w:tcBorders>
            <w:noWrap w:val="0"/>
            <w:vAlign w:val="center"/>
          </w:tcPr>
          <w:p w14:paraId="51A229A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1～2</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2B37ED6E">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中级</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06CA347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专职不押证</w:t>
            </w:r>
          </w:p>
        </w:tc>
      </w:tr>
      <w:tr w14:paraId="1AF2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4917FA2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质检员</w:t>
            </w:r>
          </w:p>
        </w:tc>
        <w:tc>
          <w:tcPr>
            <w:tcW w:w="1318" w:type="dxa"/>
            <w:tcBorders>
              <w:top w:val="single" w:color="auto" w:sz="4" w:space="0"/>
              <w:left w:val="nil"/>
              <w:bottom w:val="single" w:color="auto" w:sz="4" w:space="0"/>
              <w:right w:val="single" w:color="auto" w:sz="4" w:space="0"/>
            </w:tcBorders>
            <w:noWrap w:val="0"/>
            <w:vAlign w:val="center"/>
          </w:tcPr>
          <w:p w14:paraId="23571C4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3195D19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中级</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3F5B020C">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专职不押证</w:t>
            </w:r>
          </w:p>
        </w:tc>
      </w:tr>
      <w:tr w14:paraId="5226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307" w:type="dxa"/>
            <w:tcBorders>
              <w:top w:val="single" w:color="auto" w:sz="4" w:space="0"/>
              <w:left w:val="single" w:color="auto" w:sz="4" w:space="0"/>
              <w:bottom w:val="single" w:color="auto" w:sz="4" w:space="0"/>
              <w:right w:val="single" w:color="auto" w:sz="4" w:space="0"/>
            </w:tcBorders>
            <w:noWrap w:val="0"/>
            <w:vAlign w:val="center"/>
          </w:tcPr>
          <w:p w14:paraId="78F29A4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专职安全生产管理人员</w:t>
            </w:r>
          </w:p>
        </w:tc>
        <w:tc>
          <w:tcPr>
            <w:tcW w:w="1318" w:type="dxa"/>
            <w:tcBorders>
              <w:top w:val="single" w:color="auto" w:sz="4" w:space="0"/>
              <w:left w:val="nil"/>
              <w:bottom w:val="single" w:color="auto" w:sz="4" w:space="0"/>
              <w:right w:val="single" w:color="auto" w:sz="4" w:space="0"/>
            </w:tcBorders>
            <w:noWrap w:val="0"/>
            <w:vAlign w:val="center"/>
          </w:tcPr>
          <w:p w14:paraId="287E639E">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4126A78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C证</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0A1F8E7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专职押证</w:t>
            </w:r>
          </w:p>
        </w:tc>
      </w:tr>
    </w:tbl>
    <w:p w14:paraId="2987B651">
      <w:pPr>
        <w:pageBreakBefore w:val="0"/>
        <w:widowControl/>
        <w:wordWrap/>
        <w:overflowPunct/>
        <w:topLinePunct w:val="0"/>
        <w:bidi w:val="0"/>
        <w:snapToGrid/>
        <w:spacing w:beforeAutospacing="0" w:afterAutospacing="0" w:line="240" w:lineRule="auto"/>
        <w:ind w:left="0" w:right="0" w:firstLine="420" w:firstLineChars="20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2.3、5万平方米以上的房屋建筑工程或1亿以上市政工程和其他工程       表3</w:t>
      </w:r>
    </w:p>
    <w:tbl>
      <w:tblPr>
        <w:tblStyle w:val="34"/>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1321"/>
        <w:gridCol w:w="2281"/>
        <w:gridCol w:w="3964"/>
      </w:tblGrid>
      <w:tr w14:paraId="0200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312" w:type="dxa"/>
            <w:tcBorders>
              <w:top w:val="single" w:color="auto" w:sz="4" w:space="0"/>
              <w:left w:val="single" w:color="auto" w:sz="4" w:space="0"/>
              <w:bottom w:val="nil"/>
              <w:right w:val="single" w:color="auto" w:sz="4" w:space="0"/>
              <w:tl2br w:val="single" w:color="auto" w:sz="4" w:space="0"/>
            </w:tcBorders>
            <w:noWrap w:val="0"/>
            <w:vAlign w:val="top"/>
          </w:tcPr>
          <w:p w14:paraId="0AD49CC4">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             内容各类人员</w:t>
            </w:r>
          </w:p>
        </w:tc>
        <w:tc>
          <w:tcPr>
            <w:tcW w:w="1321" w:type="dxa"/>
            <w:tcBorders>
              <w:top w:val="single" w:color="auto" w:sz="4" w:space="0"/>
              <w:left w:val="nil"/>
              <w:bottom w:val="single" w:color="auto" w:sz="4" w:space="0"/>
              <w:right w:val="single" w:color="auto" w:sz="4" w:space="0"/>
            </w:tcBorders>
            <w:noWrap w:val="0"/>
            <w:vAlign w:val="center"/>
          </w:tcPr>
          <w:p w14:paraId="1FEF3FA7">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数量</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6230FB86">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资质</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666BCA2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备注</w:t>
            </w:r>
          </w:p>
        </w:tc>
      </w:tr>
      <w:tr w14:paraId="131F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105E2B3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项目经理</w:t>
            </w:r>
          </w:p>
        </w:tc>
        <w:tc>
          <w:tcPr>
            <w:tcW w:w="1321" w:type="dxa"/>
            <w:tcBorders>
              <w:top w:val="single" w:color="auto" w:sz="4" w:space="0"/>
              <w:left w:val="nil"/>
              <w:bottom w:val="single" w:color="auto" w:sz="4" w:space="0"/>
              <w:right w:val="single" w:color="auto" w:sz="4" w:space="0"/>
            </w:tcBorders>
            <w:noWrap w:val="0"/>
            <w:vAlign w:val="center"/>
          </w:tcPr>
          <w:p w14:paraId="07EDBC9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09267D1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按资质标准</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661686B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专职、押证</w:t>
            </w:r>
          </w:p>
        </w:tc>
      </w:tr>
      <w:tr w14:paraId="3372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089AF78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项目副经理</w:t>
            </w:r>
          </w:p>
        </w:tc>
        <w:tc>
          <w:tcPr>
            <w:tcW w:w="1321" w:type="dxa"/>
            <w:tcBorders>
              <w:top w:val="single" w:color="auto" w:sz="4" w:space="0"/>
              <w:left w:val="nil"/>
              <w:bottom w:val="single" w:color="auto" w:sz="4" w:space="0"/>
              <w:right w:val="single" w:color="auto" w:sz="4" w:space="0"/>
            </w:tcBorders>
            <w:noWrap w:val="0"/>
            <w:vAlign w:val="center"/>
          </w:tcPr>
          <w:p w14:paraId="5F9F9B8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2179F9D4">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p>
        </w:tc>
        <w:tc>
          <w:tcPr>
            <w:tcW w:w="3964" w:type="dxa"/>
            <w:tcBorders>
              <w:top w:val="single" w:color="auto" w:sz="4" w:space="0"/>
              <w:left w:val="single" w:color="auto" w:sz="4" w:space="0"/>
              <w:bottom w:val="single" w:color="auto" w:sz="4" w:space="0"/>
              <w:right w:val="single" w:color="auto" w:sz="4" w:space="0"/>
            </w:tcBorders>
            <w:noWrap w:val="0"/>
            <w:vAlign w:val="center"/>
          </w:tcPr>
          <w:p w14:paraId="238586D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专职不押证</w:t>
            </w:r>
          </w:p>
        </w:tc>
      </w:tr>
      <w:tr w14:paraId="3326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1B9C700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技术负责人</w:t>
            </w:r>
          </w:p>
        </w:tc>
        <w:tc>
          <w:tcPr>
            <w:tcW w:w="1321" w:type="dxa"/>
            <w:tcBorders>
              <w:top w:val="single" w:color="auto" w:sz="4" w:space="0"/>
              <w:left w:val="nil"/>
              <w:bottom w:val="single" w:color="auto" w:sz="4" w:space="0"/>
              <w:right w:val="single" w:color="auto" w:sz="4" w:space="0"/>
            </w:tcBorders>
            <w:noWrap w:val="0"/>
            <w:vAlign w:val="center"/>
          </w:tcPr>
          <w:p w14:paraId="58EF2DE4">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7509DCDE">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工程师以上</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7A922148">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工程师专职，高级工程师兼职</w:t>
            </w:r>
          </w:p>
        </w:tc>
      </w:tr>
      <w:tr w14:paraId="280F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0E0A423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施工员</w:t>
            </w:r>
          </w:p>
        </w:tc>
        <w:tc>
          <w:tcPr>
            <w:tcW w:w="1321" w:type="dxa"/>
            <w:tcBorders>
              <w:top w:val="single" w:color="auto" w:sz="4" w:space="0"/>
              <w:left w:val="nil"/>
              <w:bottom w:val="single" w:color="auto" w:sz="4" w:space="0"/>
              <w:right w:val="single" w:color="auto" w:sz="4" w:space="0"/>
            </w:tcBorders>
            <w:noWrap w:val="0"/>
            <w:vAlign w:val="center"/>
          </w:tcPr>
          <w:p w14:paraId="1D8EC8FC">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2人以上</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538ACDF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中级</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7309C0EB">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vertAlign w:val="superscript"/>
              </w:rPr>
            </w:pPr>
            <w:r>
              <w:rPr>
                <w:rFonts w:hint="eastAsia" w:ascii="宋体" w:hAnsi="宋体" w:eastAsia="宋体" w:cs="宋体"/>
                <w:color w:val="auto"/>
                <w:kern w:val="0"/>
                <w:sz w:val="21"/>
                <w:szCs w:val="21"/>
                <w:highlight w:val="none"/>
                <w:shd w:val="clear" w:color="auto" w:fill="auto"/>
              </w:rPr>
              <w:t>专职不押证</w:t>
            </w:r>
          </w:p>
        </w:tc>
      </w:tr>
      <w:tr w14:paraId="246F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442F54EA">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质检员</w:t>
            </w:r>
          </w:p>
        </w:tc>
        <w:tc>
          <w:tcPr>
            <w:tcW w:w="1321" w:type="dxa"/>
            <w:tcBorders>
              <w:top w:val="single" w:color="auto" w:sz="4" w:space="0"/>
              <w:left w:val="nil"/>
              <w:bottom w:val="single" w:color="auto" w:sz="4" w:space="0"/>
              <w:right w:val="single" w:color="auto" w:sz="4" w:space="0"/>
            </w:tcBorders>
            <w:noWrap w:val="0"/>
            <w:vAlign w:val="center"/>
          </w:tcPr>
          <w:p w14:paraId="013EED7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7A4C5C3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中级</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076ECEB8">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专职不押证</w:t>
            </w:r>
          </w:p>
        </w:tc>
      </w:tr>
      <w:tr w14:paraId="778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312" w:type="dxa"/>
            <w:tcBorders>
              <w:top w:val="single" w:color="auto" w:sz="4" w:space="0"/>
              <w:left w:val="single" w:color="auto" w:sz="4" w:space="0"/>
              <w:bottom w:val="single" w:color="auto" w:sz="4" w:space="0"/>
              <w:right w:val="single" w:color="auto" w:sz="4" w:space="0"/>
            </w:tcBorders>
            <w:noWrap w:val="0"/>
            <w:vAlign w:val="center"/>
          </w:tcPr>
          <w:p w14:paraId="09CDFF8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专职安全生产管理人员</w:t>
            </w:r>
          </w:p>
        </w:tc>
        <w:tc>
          <w:tcPr>
            <w:tcW w:w="1321" w:type="dxa"/>
            <w:tcBorders>
              <w:top w:val="single" w:color="auto" w:sz="4" w:space="0"/>
              <w:left w:val="nil"/>
              <w:bottom w:val="single" w:color="auto" w:sz="4" w:space="0"/>
              <w:right w:val="single" w:color="auto" w:sz="4" w:space="0"/>
            </w:tcBorders>
            <w:noWrap w:val="0"/>
            <w:vAlign w:val="center"/>
          </w:tcPr>
          <w:p w14:paraId="3ECA5C4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27E61D0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C证</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61C38875">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专职、押证，应当设置安全主管，按土建、机电设备等专业设置专职安全生产管理人员</w:t>
            </w:r>
          </w:p>
        </w:tc>
      </w:tr>
    </w:tbl>
    <w:p w14:paraId="621D32D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17008F8">
      <w:pPr>
        <w:spacing w:line="500" w:lineRule="exact"/>
        <w:jc w:val="center"/>
        <w:outlineLvl w:val="0"/>
        <w:rPr>
          <w:rFonts w:hint="eastAsia" w:ascii="宋体" w:hAnsi="宋体" w:cs="宋体"/>
          <w:b/>
          <w:bCs/>
          <w:color w:val="auto"/>
          <w:w w:val="99"/>
          <w:kern w:val="0"/>
          <w:sz w:val="30"/>
          <w:szCs w:val="32"/>
          <w:highlight w:val="none"/>
          <w:shd w:val="clear" w:color="auto" w:fill="auto"/>
        </w:rPr>
      </w:pPr>
      <w:bookmarkStart w:id="1909" w:name="_Toc31003"/>
      <w:r>
        <w:rPr>
          <w:rFonts w:hint="eastAsia" w:ascii="宋体" w:hAnsi="宋体" w:eastAsia="宋体" w:cs="宋体"/>
          <w:b/>
          <w:color w:val="auto"/>
          <w:sz w:val="21"/>
          <w:szCs w:val="21"/>
          <w:highlight w:val="none"/>
          <w:shd w:val="clear" w:color="auto" w:fill="auto"/>
          <w:lang w:val="en-US" w:eastAsia="zh-CN"/>
        </w:rPr>
        <w:br w:type="page"/>
      </w:r>
      <w:bookmarkEnd w:id="1909"/>
      <w:bookmarkStart w:id="1910" w:name="_Toc30624"/>
      <w:r>
        <w:rPr>
          <w:rFonts w:hint="eastAsia" w:ascii="宋体" w:hAnsi="宋体" w:cs="宋体"/>
          <w:b/>
          <w:bCs/>
          <w:color w:val="auto"/>
          <w:w w:val="99"/>
          <w:kern w:val="0"/>
          <w:sz w:val="30"/>
          <w:szCs w:val="32"/>
          <w:highlight w:val="none"/>
          <w:shd w:val="clear" w:color="auto" w:fill="auto"/>
        </w:rPr>
        <w:t>二、符合性响应证明材料：</w:t>
      </w:r>
      <w:bookmarkEnd w:id="1910"/>
    </w:p>
    <w:p w14:paraId="77742904">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bookmarkStart w:id="1911" w:name="_Toc14871"/>
      <w:r>
        <w:rPr>
          <w:rFonts w:hint="eastAsia" w:hAnsi="宋体" w:eastAsia="宋体" w:cs="宋体"/>
          <w:b/>
          <w:color w:val="auto"/>
          <w:sz w:val="21"/>
          <w:szCs w:val="21"/>
          <w:highlight w:val="none"/>
          <w:shd w:val="clear" w:color="auto" w:fill="auto"/>
          <w:lang w:val="en-US" w:eastAsia="zh-CN"/>
        </w:rPr>
        <w:t>1、响应函及响应函附录（必须提供）</w:t>
      </w:r>
      <w:bookmarkEnd w:id="1911"/>
    </w:p>
    <w:p w14:paraId="5290BE71">
      <w:pPr>
        <w:pStyle w:val="3"/>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b/>
          <w:bCs w:val="0"/>
          <w:color w:val="auto"/>
          <w:kern w:val="0"/>
          <w:sz w:val="21"/>
          <w:szCs w:val="21"/>
          <w:highlight w:val="none"/>
          <w:shd w:val="clear" w:color="auto" w:fill="auto"/>
        </w:rPr>
      </w:pPr>
      <w:bookmarkStart w:id="1912" w:name="_Toc369505656"/>
      <w:bookmarkStart w:id="1913" w:name="_Toc207443036"/>
      <w:bookmarkStart w:id="1914" w:name="_Toc32220"/>
      <w:bookmarkStart w:id="1915" w:name="_Toc455670872"/>
      <w:bookmarkStart w:id="1916" w:name="_Toc267582089"/>
      <w:bookmarkStart w:id="1917" w:name="_Toc389146023"/>
      <w:bookmarkStart w:id="1918" w:name="_Toc30670"/>
      <w:r>
        <w:rPr>
          <w:rFonts w:hint="eastAsia" w:ascii="宋体" w:hAnsi="宋体" w:eastAsia="宋体" w:cs="宋体"/>
          <w:b/>
          <w:bCs w:val="0"/>
          <w:color w:val="auto"/>
          <w:kern w:val="0"/>
          <w:sz w:val="21"/>
          <w:szCs w:val="21"/>
          <w:highlight w:val="none"/>
          <w:shd w:val="clear" w:color="auto" w:fill="auto"/>
        </w:rPr>
        <w:t>（一）响应函</w:t>
      </w:r>
      <w:bookmarkEnd w:id="1912"/>
      <w:bookmarkEnd w:id="1913"/>
      <w:bookmarkEnd w:id="1914"/>
      <w:bookmarkEnd w:id="1915"/>
      <w:bookmarkEnd w:id="1916"/>
      <w:bookmarkEnd w:id="1917"/>
      <w:bookmarkEnd w:id="1918"/>
    </w:p>
    <w:p w14:paraId="5B7C064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b/>
          <w:bCs/>
          <w:color w:val="auto"/>
          <w:spacing w:val="-1"/>
          <w:kern w:val="0"/>
          <w:sz w:val="21"/>
          <w:szCs w:val="21"/>
          <w:highlight w:val="none"/>
          <w:shd w:val="clear" w:color="auto" w:fill="auto"/>
        </w:rPr>
        <w:t>致 ：</w:t>
      </w:r>
      <w:r>
        <w:rPr>
          <w:rFonts w:hint="eastAsia" w:ascii="宋体" w:hAnsi="宋体" w:eastAsia="宋体" w:cs="宋体"/>
          <w:color w:val="auto"/>
          <w:sz w:val="21"/>
          <w:szCs w:val="21"/>
          <w:highlight w:val="none"/>
          <w:shd w:val="clear" w:color="auto" w:fill="auto"/>
          <w:lang w:val="en-US" w:eastAsia="zh-CN"/>
        </w:rPr>
        <w:t>广西聚泽灵项目管理有限公司</w:t>
      </w:r>
    </w:p>
    <w:p w14:paraId="33816168">
      <w:pPr>
        <w:pageBreakBefore w:val="0"/>
        <w:kinsoku/>
        <w:wordWrap/>
        <w:overflowPunct/>
        <w:topLinePunct w:val="0"/>
        <w:bidi w:val="0"/>
        <w:adjustRightInd/>
        <w:spacing w:line="360" w:lineRule="auto"/>
        <w:ind w:left="0" w:leftChars="0" w:right="0" w:firstLine="42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1、根据你方项目编号为</w:t>
      </w:r>
      <w:r>
        <w:rPr>
          <w:rFonts w:hint="eastAsia" w:ascii="宋体" w:hAnsi="宋体" w:eastAsia="宋体" w:cs="宋体"/>
          <w:color w:val="auto"/>
          <w:sz w:val="21"/>
          <w:szCs w:val="21"/>
          <w:highlight w:val="none"/>
          <w:u w:val="single"/>
          <w:shd w:val="clear" w:color="auto" w:fill="auto"/>
        </w:rPr>
        <w:t xml:space="preserve">  （项目编号）  </w:t>
      </w:r>
      <w:r>
        <w:rPr>
          <w:rFonts w:hint="eastAsia" w:ascii="宋体" w:hAnsi="宋体" w:eastAsia="宋体" w:cs="宋体"/>
          <w:color w:val="auto"/>
          <w:sz w:val="21"/>
          <w:szCs w:val="21"/>
          <w:highlight w:val="none"/>
          <w:shd w:val="clear" w:color="auto" w:fill="auto"/>
        </w:rPr>
        <w:t>的</w:t>
      </w:r>
      <w:r>
        <w:rPr>
          <w:rFonts w:hint="eastAsia" w:ascii="宋体" w:hAnsi="宋体" w:eastAsia="宋体" w:cs="宋体"/>
          <w:color w:val="auto"/>
          <w:sz w:val="21"/>
          <w:szCs w:val="21"/>
          <w:highlight w:val="none"/>
          <w:u w:val="single"/>
          <w:shd w:val="clear" w:color="auto" w:fill="auto"/>
        </w:rPr>
        <w:t xml:space="preserve">  （工程项目名称）  </w:t>
      </w:r>
      <w:r>
        <w:rPr>
          <w:rFonts w:hint="eastAsia" w:ascii="宋体" w:hAnsi="宋体" w:eastAsia="宋体" w:cs="宋体"/>
          <w:color w:val="auto"/>
          <w:sz w:val="21"/>
          <w:szCs w:val="21"/>
          <w:highlight w:val="none"/>
          <w:shd w:val="clear" w:color="auto" w:fill="auto"/>
        </w:rPr>
        <w:t>工程</w:t>
      </w:r>
      <w:r>
        <w:rPr>
          <w:rFonts w:hint="eastAsia" w:ascii="宋体" w:hAnsi="宋体" w:eastAsia="宋体" w:cs="宋体"/>
          <w:color w:val="auto"/>
          <w:sz w:val="21"/>
          <w:szCs w:val="21"/>
          <w:highlight w:val="none"/>
          <w:shd w:val="clear" w:color="auto" w:fill="auto"/>
          <w:lang w:val="en-US" w:eastAsia="zh-CN"/>
        </w:rPr>
        <w:t>竞争性磋商</w:t>
      </w:r>
      <w:r>
        <w:rPr>
          <w:rFonts w:hint="eastAsia" w:ascii="宋体" w:hAnsi="宋体" w:eastAsia="宋体" w:cs="宋体"/>
          <w:color w:val="auto"/>
          <w:sz w:val="21"/>
          <w:szCs w:val="21"/>
          <w:highlight w:val="none"/>
          <w:shd w:val="clear" w:color="auto" w:fill="auto"/>
        </w:rPr>
        <w:t>文件，遵照相关法律关规定，经踏勘项目现场和研究上述响应文件的供应商须知、合同条款、工程建设标准和工程量清单及其他有关文件后，我方愿意以</w:t>
      </w:r>
      <w:r>
        <w:rPr>
          <w:rFonts w:hint="eastAsia" w:ascii="宋体" w:hAnsi="宋体" w:eastAsia="宋体" w:cs="宋体"/>
          <w:color w:val="auto"/>
          <w:kern w:val="0"/>
          <w:sz w:val="21"/>
          <w:szCs w:val="21"/>
          <w:highlight w:val="none"/>
          <w:shd w:val="clear" w:color="auto" w:fill="auto"/>
        </w:rPr>
        <w:t>磋商总报价</w:t>
      </w:r>
      <w:r>
        <w:rPr>
          <w:rFonts w:hint="eastAsia" w:ascii="宋体" w:hAnsi="宋体" w:eastAsia="宋体" w:cs="宋体"/>
          <w:color w:val="auto"/>
          <w:sz w:val="21"/>
          <w:szCs w:val="21"/>
          <w:highlight w:val="none"/>
          <w:shd w:val="clear" w:color="auto" w:fill="auto"/>
        </w:rPr>
        <w:t>人民币</w:t>
      </w:r>
      <w:r>
        <w:rPr>
          <w:rFonts w:hint="eastAsia" w:ascii="宋体" w:hAnsi="宋体" w:eastAsia="宋体" w:cs="宋体"/>
          <w:color w:val="auto"/>
          <w:sz w:val="21"/>
          <w:szCs w:val="21"/>
          <w:highlight w:val="none"/>
          <w:u w:val="single"/>
          <w:shd w:val="clear" w:color="auto" w:fill="auto"/>
        </w:rPr>
        <w:t xml:space="preserve">（大写）          </w:t>
      </w:r>
      <w:r>
        <w:rPr>
          <w:rFonts w:hint="eastAsia" w:ascii="宋体" w:hAnsi="宋体" w:eastAsia="宋体" w:cs="宋体"/>
          <w:color w:val="auto"/>
          <w:sz w:val="21"/>
          <w:szCs w:val="21"/>
          <w:highlight w:val="none"/>
          <w:shd w:val="clear" w:color="auto" w:fill="auto"/>
        </w:rPr>
        <w:t>元（</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元），</w:t>
      </w:r>
      <w:r>
        <w:rPr>
          <w:rFonts w:hint="eastAsia" w:ascii="宋体" w:hAnsi="宋体" w:eastAsia="宋体" w:cs="宋体"/>
          <w:color w:val="auto"/>
          <w:sz w:val="21"/>
          <w:szCs w:val="21"/>
          <w:highlight w:val="none"/>
          <w:shd w:val="clear" w:color="auto" w:fill="auto"/>
          <w:lang w:val="en-US" w:eastAsia="zh-CN"/>
        </w:rPr>
        <w:t>质量标准</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lang w:val="en-US" w:eastAsia="zh-CN"/>
        </w:rPr>
        <w:t>；</w:t>
      </w:r>
      <w:r>
        <w:rPr>
          <w:rFonts w:hint="eastAsia" w:ascii="宋体" w:hAnsi="宋体" w:eastAsia="宋体" w:cs="宋体"/>
          <w:color w:val="auto"/>
          <w:sz w:val="21"/>
          <w:szCs w:val="21"/>
          <w:highlight w:val="none"/>
          <w:shd w:val="clear" w:color="auto" w:fill="auto"/>
        </w:rPr>
        <w:t>按上述合同条件、技术规范、图纸、工程量清单的条件承包上述工程的施工、竣工和保修。</w:t>
      </w:r>
    </w:p>
    <w:p w14:paraId="7A47E135">
      <w:pPr>
        <w:pageBreakBefore w:val="0"/>
        <w:tabs>
          <w:tab w:val="left" w:pos="7560"/>
        </w:tabs>
        <w:kinsoku/>
        <w:wordWrap/>
        <w:overflowPunct/>
        <w:topLinePunct w:val="0"/>
        <w:bidi w:val="0"/>
        <w:adjustRightInd/>
        <w:spacing w:line="360" w:lineRule="auto"/>
        <w:ind w:left="0" w:leftChars="0" w:right="0" w:firstLine="442"/>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2、我方已详细审核全部</w:t>
      </w:r>
      <w:r>
        <w:rPr>
          <w:rFonts w:hint="eastAsia" w:ascii="宋体" w:hAnsi="宋体" w:eastAsia="宋体" w:cs="宋体"/>
          <w:color w:val="auto"/>
          <w:sz w:val="21"/>
          <w:szCs w:val="21"/>
          <w:highlight w:val="none"/>
          <w:shd w:val="clear" w:color="auto" w:fill="auto"/>
          <w:lang w:val="en-US" w:eastAsia="zh-CN"/>
        </w:rPr>
        <w:t>竞争性磋商</w:t>
      </w:r>
      <w:r>
        <w:rPr>
          <w:rFonts w:hint="eastAsia" w:ascii="宋体" w:hAnsi="宋体" w:eastAsia="宋体" w:cs="宋体"/>
          <w:color w:val="auto"/>
          <w:sz w:val="21"/>
          <w:szCs w:val="21"/>
          <w:highlight w:val="none"/>
          <w:shd w:val="clear" w:color="auto" w:fill="auto"/>
        </w:rPr>
        <w:t>文件，包括修改文件（如有时）及有关附件。</w:t>
      </w:r>
    </w:p>
    <w:p w14:paraId="49162425">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3、我方承认</w:t>
      </w:r>
      <w:r>
        <w:rPr>
          <w:rFonts w:hint="eastAsia" w:ascii="宋体" w:hAnsi="宋体" w:eastAsia="宋体" w:cs="宋体"/>
          <w:color w:val="auto"/>
          <w:sz w:val="21"/>
          <w:szCs w:val="21"/>
          <w:highlight w:val="none"/>
          <w:shd w:val="clear" w:color="auto" w:fill="auto"/>
          <w:lang w:val="en-US" w:eastAsia="zh-CN"/>
        </w:rPr>
        <w:t>响应</w:t>
      </w:r>
      <w:r>
        <w:rPr>
          <w:rFonts w:hint="eastAsia" w:ascii="宋体" w:hAnsi="宋体" w:eastAsia="宋体" w:cs="宋体"/>
          <w:color w:val="auto"/>
          <w:sz w:val="21"/>
          <w:szCs w:val="21"/>
          <w:highlight w:val="none"/>
          <w:shd w:val="clear" w:color="auto" w:fill="auto"/>
        </w:rPr>
        <w:t>函附录是我方响应函的组成部分。</w:t>
      </w:r>
    </w:p>
    <w:p w14:paraId="00EBC42E">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4、一旦我方中标，我方保证按合同书中规定的工期</w:t>
      </w:r>
      <w:r>
        <w:rPr>
          <w:rFonts w:hint="eastAsia" w:ascii="宋体" w:hAnsi="宋体" w:eastAsia="宋体" w:cs="宋体"/>
          <w:color w:val="auto"/>
          <w:sz w:val="21"/>
          <w:szCs w:val="21"/>
          <w:highlight w:val="none"/>
          <w:u w:val="single"/>
          <w:shd w:val="clear" w:color="auto" w:fill="auto"/>
        </w:rPr>
        <w:t xml:space="preserve"> （工期）  </w:t>
      </w:r>
      <w:r>
        <w:rPr>
          <w:rFonts w:hint="eastAsia" w:ascii="宋体" w:hAnsi="宋体" w:eastAsia="宋体" w:cs="宋体"/>
          <w:color w:val="auto"/>
          <w:sz w:val="21"/>
          <w:szCs w:val="21"/>
          <w:highlight w:val="none"/>
          <w:shd w:val="clear" w:color="auto" w:fill="auto"/>
        </w:rPr>
        <w:t>日历天内完成并移交全部工程。</w:t>
      </w:r>
    </w:p>
    <w:p w14:paraId="17A7E887">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5、如果我方中标，我方将按照文件规定提交履约保证金作为履约担保。</w:t>
      </w:r>
    </w:p>
    <w:p w14:paraId="7A3DB07D">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6、我方同意所提交的响应文件在响应文件的供应商须知中第14条规定的</w:t>
      </w:r>
      <w:r>
        <w:rPr>
          <w:rFonts w:hint="eastAsia" w:ascii="宋体" w:hAnsi="宋体" w:eastAsia="宋体" w:cs="宋体"/>
          <w:color w:val="auto"/>
          <w:kern w:val="0"/>
          <w:sz w:val="21"/>
          <w:szCs w:val="21"/>
          <w:highlight w:val="none"/>
          <w:shd w:val="clear" w:color="auto" w:fill="auto"/>
        </w:rPr>
        <w:t>响应文件有效期</w:t>
      </w:r>
      <w:r>
        <w:rPr>
          <w:rFonts w:hint="eastAsia" w:ascii="宋体" w:hAnsi="宋体" w:eastAsia="宋体" w:cs="宋体"/>
          <w:color w:val="auto"/>
          <w:sz w:val="21"/>
          <w:szCs w:val="21"/>
          <w:highlight w:val="none"/>
          <w:shd w:val="clear" w:color="auto" w:fill="auto"/>
        </w:rPr>
        <w:t>内有效，在此期间内如果中标，我方将受此约束。</w:t>
      </w:r>
    </w:p>
    <w:p w14:paraId="6B151069">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7、除非另外达成协议并生效，你方的中标通知书和本响应文件将成为约束双方的合同文件的组成部分。</w:t>
      </w:r>
    </w:p>
    <w:p w14:paraId="4CC1DD20">
      <w:pPr>
        <w:pageBreakBefore w:val="0"/>
        <w:kinsoku/>
        <w:wordWrap/>
        <w:overflowPunct/>
        <w:topLinePunct w:val="0"/>
        <w:bidi w:val="0"/>
        <w:adjustRightInd/>
        <w:spacing w:line="360" w:lineRule="auto"/>
        <w:ind w:left="0" w:leftChars="0" w:right="0" w:firstLine="630" w:firstLineChars="30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注册建造师：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施工员：</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shd w:val="clear" w:color="auto" w:fill="auto"/>
        </w:rPr>
        <w:t>安全员：</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shd w:val="clear" w:color="auto" w:fill="auto"/>
        </w:rPr>
        <w:t>质检员：</w:t>
      </w:r>
      <w:r>
        <w:rPr>
          <w:rFonts w:hint="eastAsia" w:ascii="宋体" w:hAnsi="宋体" w:eastAsia="宋体" w:cs="宋体"/>
          <w:color w:val="auto"/>
          <w:sz w:val="21"/>
          <w:szCs w:val="21"/>
          <w:highlight w:val="none"/>
          <w:u w:val="single"/>
          <w:shd w:val="clear" w:color="auto" w:fill="auto"/>
        </w:rPr>
        <w:t xml:space="preserve">                  </w:t>
      </w:r>
    </w:p>
    <w:p w14:paraId="643A1A7C">
      <w:pPr>
        <w:pageBreakBefore w:val="0"/>
        <w:kinsoku/>
        <w:wordWrap/>
        <w:overflowPunct/>
        <w:topLinePunct w:val="0"/>
        <w:bidi w:val="0"/>
        <w:adjustRightInd/>
        <w:spacing w:line="360" w:lineRule="auto"/>
        <w:ind w:right="0" w:firstLine="630" w:firstLineChars="3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上岗证编号：</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u w:val="single"/>
          <w:shd w:val="clear" w:color="auto" w:fill="auto"/>
        </w:rPr>
        <w:t xml:space="preserve">                          </w:t>
      </w:r>
    </w:p>
    <w:p w14:paraId="3A627A5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         供应商名称：</w:t>
      </w:r>
      <w:r>
        <w:rPr>
          <w:rFonts w:hint="eastAsia" w:ascii="宋体" w:hAnsi="宋体" w:eastAsia="宋体" w:cs="宋体"/>
          <w:color w:val="auto"/>
          <w:sz w:val="21"/>
          <w:szCs w:val="21"/>
          <w:highlight w:val="none"/>
          <w:u w:val="single"/>
          <w:shd w:val="clear" w:color="auto" w:fill="auto"/>
        </w:rPr>
        <w:t xml:space="preserve">                        [盖单位公章（CA签章）]</w:t>
      </w:r>
    </w:p>
    <w:p w14:paraId="0ACD8A0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         单位地址：</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p>
    <w:p w14:paraId="64D39CE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         法定代表人或其委托代理人：</w:t>
      </w:r>
      <w:r>
        <w:rPr>
          <w:rFonts w:hint="eastAsia" w:ascii="宋体" w:hAnsi="宋体" w:eastAsia="宋体" w:cs="宋体"/>
          <w:color w:val="auto"/>
          <w:sz w:val="21"/>
          <w:szCs w:val="21"/>
          <w:highlight w:val="none"/>
          <w:u w:val="single"/>
          <w:shd w:val="clear" w:color="auto" w:fill="auto"/>
        </w:rPr>
        <w:t xml:space="preserve">      [签字或盖章（CA签章）]</w:t>
      </w:r>
    </w:p>
    <w:p w14:paraId="52C9612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邮政编码：</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shd w:val="clear" w:color="auto" w:fill="auto"/>
        </w:rPr>
        <w:t>电话：</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shd w:val="clear" w:color="auto" w:fill="auto"/>
        </w:rPr>
        <w:t xml:space="preserve"> 传真：</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p>
    <w:p w14:paraId="4C212815">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开户银行名称：</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p>
    <w:p w14:paraId="679892F2">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开户银行账号：</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p>
    <w:p w14:paraId="36B3C7EF">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开户银行地址：</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p>
    <w:p w14:paraId="0BACCA2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         开户银行电话：</w:t>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r>
        <w:rPr>
          <w:rFonts w:hint="eastAsia" w:ascii="宋体" w:hAnsi="宋体" w:eastAsia="宋体" w:cs="宋体"/>
          <w:color w:val="auto"/>
          <w:sz w:val="21"/>
          <w:szCs w:val="21"/>
          <w:highlight w:val="none"/>
          <w:u w:val="single"/>
          <w:shd w:val="clear" w:color="auto" w:fill="auto"/>
        </w:rPr>
        <w:tab/>
      </w:r>
    </w:p>
    <w:p w14:paraId="2F4AB98D">
      <w:pPr>
        <w:pageBreakBefore w:val="0"/>
        <w:kinsoku/>
        <w:wordWrap/>
        <w:overflowPunct/>
        <w:topLinePunct w:val="0"/>
        <w:bidi w:val="0"/>
        <w:adjustRightInd/>
        <w:spacing w:line="360" w:lineRule="auto"/>
        <w:ind w:left="0" w:leftChars="0" w:right="0" w:firstLine="1050" w:firstLineChars="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466AEFCA">
      <w:pPr>
        <w:pStyle w:val="3"/>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b/>
          <w:bCs w:val="0"/>
          <w:color w:val="auto"/>
          <w:kern w:val="0"/>
          <w:sz w:val="21"/>
          <w:szCs w:val="21"/>
          <w:highlight w:val="none"/>
          <w:shd w:val="clear" w:color="auto" w:fill="auto"/>
        </w:rPr>
      </w:pPr>
      <w:bookmarkStart w:id="1919" w:name="_Toc16206"/>
      <w:bookmarkStart w:id="1920" w:name="_Toc207443037"/>
      <w:bookmarkStart w:id="1921" w:name="_Toc389146024"/>
      <w:bookmarkStart w:id="1922" w:name="_Toc455670873"/>
      <w:bookmarkStart w:id="1923" w:name="_Toc12735"/>
      <w:bookmarkStart w:id="1924" w:name="_Toc267582090"/>
      <w:bookmarkStart w:id="1925" w:name="_Toc369505657"/>
      <w:r>
        <w:rPr>
          <w:rFonts w:hint="eastAsia" w:ascii="宋体" w:hAnsi="宋体" w:eastAsia="宋体" w:cs="宋体"/>
          <w:b/>
          <w:bCs w:val="0"/>
          <w:color w:val="auto"/>
          <w:kern w:val="0"/>
          <w:sz w:val="21"/>
          <w:szCs w:val="21"/>
          <w:highlight w:val="none"/>
          <w:shd w:val="clear" w:color="auto" w:fill="auto"/>
        </w:rPr>
        <w:br w:type="page"/>
      </w:r>
      <w:r>
        <w:rPr>
          <w:rFonts w:hint="eastAsia" w:ascii="宋体" w:hAnsi="宋体" w:eastAsia="宋体" w:cs="宋体"/>
          <w:b/>
          <w:bCs w:val="0"/>
          <w:color w:val="auto"/>
          <w:kern w:val="0"/>
          <w:sz w:val="21"/>
          <w:szCs w:val="21"/>
          <w:highlight w:val="none"/>
          <w:shd w:val="clear" w:color="auto" w:fill="auto"/>
        </w:rPr>
        <w:t>（二）响应函附录</w:t>
      </w:r>
      <w:bookmarkEnd w:id="1919"/>
      <w:bookmarkEnd w:id="1920"/>
      <w:bookmarkEnd w:id="1921"/>
      <w:bookmarkEnd w:id="1922"/>
      <w:bookmarkEnd w:id="1923"/>
      <w:bookmarkEnd w:id="1924"/>
      <w:bookmarkEnd w:id="1925"/>
    </w:p>
    <w:p w14:paraId="3AF9BE70">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bl>
      <w:tblPr>
        <w:tblStyle w:val="34"/>
        <w:tblW w:w="0" w:type="auto"/>
        <w:tblInd w:w="102" w:type="dxa"/>
        <w:tblLayout w:type="fixed"/>
        <w:tblCellMar>
          <w:top w:w="0" w:type="dxa"/>
          <w:left w:w="0" w:type="dxa"/>
          <w:bottom w:w="0" w:type="dxa"/>
          <w:right w:w="0" w:type="dxa"/>
        </w:tblCellMar>
      </w:tblPr>
      <w:tblGrid>
        <w:gridCol w:w="689"/>
        <w:gridCol w:w="2471"/>
        <w:gridCol w:w="2286"/>
        <w:gridCol w:w="2860"/>
        <w:gridCol w:w="759"/>
      </w:tblGrid>
      <w:tr w14:paraId="7936AB8E">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3CF2D98A">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序号</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380BF93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条款名称</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5A4B4481">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合同条</w:t>
            </w:r>
            <w:r>
              <w:rPr>
                <w:rFonts w:hint="eastAsia" w:ascii="宋体" w:hAnsi="宋体" w:eastAsia="宋体" w:cs="宋体"/>
                <w:color w:val="auto"/>
                <w:kern w:val="0"/>
                <w:sz w:val="21"/>
                <w:szCs w:val="21"/>
                <w:highlight w:val="none"/>
                <w:shd w:val="clear" w:color="auto" w:fill="auto"/>
              </w:rPr>
              <w:t>款</w:t>
            </w:r>
            <w:r>
              <w:rPr>
                <w:rFonts w:hint="eastAsia" w:ascii="宋体" w:hAnsi="宋体" w:eastAsia="宋体" w:cs="宋体"/>
                <w:color w:val="auto"/>
                <w:spacing w:val="1"/>
                <w:kern w:val="0"/>
                <w:sz w:val="21"/>
                <w:szCs w:val="21"/>
                <w:highlight w:val="none"/>
                <w:shd w:val="clear" w:color="auto" w:fill="auto"/>
              </w:rPr>
              <w:t>号</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27B9448">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约定内容</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9E05483">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备注</w:t>
            </w:r>
          </w:p>
        </w:tc>
      </w:tr>
      <w:tr w14:paraId="2EC232C9">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7A10649E">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1</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06EF51C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项目经理</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6E0F7C0">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专用合同条款3.2.1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2F2C4B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姓名：</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817D82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c>
      </w:tr>
      <w:tr w14:paraId="147F4E91">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2F3BBE27">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2</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3C3F0190">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工期</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7285CD5">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第一部分 合同协议书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A0AC324">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天数：</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日历天</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8AD80FF">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c>
      </w:tr>
      <w:tr w14:paraId="370EF2FA">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57A1C8EF">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spacing w:val="1"/>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23A09D7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质量保证金额度</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7D6C7697">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spacing w:val="1"/>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专用合同条款15.3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A22F3B1">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89C6D2B">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c>
      </w:tr>
      <w:tr w14:paraId="00D624B2">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2A015D1C">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spacing w:val="1"/>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4</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2EFEA0E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质量标准</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42B55F08">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spacing w:val="1"/>
                <w:kern w:val="0"/>
                <w:sz w:val="21"/>
                <w:szCs w:val="21"/>
                <w:highlight w:val="none"/>
                <w:shd w:val="clear" w:color="auto" w:fill="auto"/>
              </w:rPr>
            </w:pPr>
            <w:r>
              <w:rPr>
                <w:rFonts w:hint="eastAsia" w:ascii="宋体" w:hAnsi="宋体" w:eastAsia="宋体" w:cs="宋体"/>
                <w:color w:val="auto"/>
                <w:spacing w:val="1"/>
                <w:kern w:val="0"/>
                <w:sz w:val="21"/>
                <w:szCs w:val="21"/>
                <w:highlight w:val="none"/>
                <w:shd w:val="clear" w:color="auto" w:fill="auto"/>
              </w:rPr>
              <w:t>第一部分 合同协议书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6EAD51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6D92FF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c>
      </w:tr>
      <w:tr w14:paraId="01B5B55E">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29CEECA1">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48C2CFCB">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7962217A">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248302C">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12AEF8A">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kern w:val="0"/>
                <w:sz w:val="21"/>
                <w:szCs w:val="21"/>
                <w:highlight w:val="none"/>
                <w:shd w:val="clear" w:color="auto" w:fill="auto"/>
              </w:rPr>
            </w:pPr>
          </w:p>
        </w:tc>
      </w:tr>
      <w:tr w14:paraId="4D985350">
        <w:tblPrEx>
          <w:tblCellMar>
            <w:top w:w="0" w:type="dxa"/>
            <w:left w:w="0" w:type="dxa"/>
            <w:bottom w:w="0" w:type="dxa"/>
            <w:right w:w="0" w:type="dxa"/>
          </w:tblCellMar>
        </w:tblPrEx>
        <w:trPr>
          <w:trHeight w:val="1087" w:hRule="exact"/>
        </w:trPr>
        <w:tc>
          <w:tcPr>
            <w:tcW w:w="9065" w:type="dxa"/>
            <w:gridSpan w:val="5"/>
            <w:tcBorders>
              <w:top w:val="single" w:color="000000" w:sz="4" w:space="0"/>
              <w:left w:val="single" w:color="000000" w:sz="4" w:space="0"/>
              <w:bottom w:val="single" w:color="000000" w:sz="4" w:space="0"/>
              <w:right w:val="single" w:color="000000" w:sz="4" w:space="0"/>
            </w:tcBorders>
            <w:noWrap w:val="0"/>
            <w:vAlign w:val="center"/>
          </w:tcPr>
          <w:p w14:paraId="1186815D">
            <w:pPr>
              <w:pageBreakBefore w:val="0"/>
              <w:kinsoku/>
              <w:wordWrap/>
              <w:overflowPunct/>
              <w:topLinePunct w:val="0"/>
              <w:bidi w:val="0"/>
              <w:adjustRightInd/>
              <w:spacing w:line="360" w:lineRule="auto"/>
              <w:ind w:left="0" w:leftChars="0" w:right="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备注：供应商在响应</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文件中规定的实质性要求和条件的基础上，可做出其他有利于采购人的承诺。此类承诺可在本表中予以补充填写。</w:t>
            </w:r>
          </w:p>
        </w:tc>
      </w:tr>
    </w:tbl>
    <w:p w14:paraId="1E540CE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auto"/>
          <w:w w:val="99"/>
          <w:kern w:val="0"/>
          <w:sz w:val="21"/>
          <w:szCs w:val="21"/>
          <w:highlight w:val="none"/>
          <w:shd w:val="clear" w:color="auto" w:fill="auto"/>
        </w:rPr>
      </w:pPr>
    </w:p>
    <w:p w14:paraId="4A1C0BF3">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auto"/>
          <w:w w:val="99"/>
          <w:kern w:val="0"/>
          <w:sz w:val="21"/>
          <w:szCs w:val="21"/>
          <w:highlight w:val="none"/>
          <w:shd w:val="clear" w:color="auto" w:fill="auto"/>
        </w:rPr>
      </w:pPr>
    </w:p>
    <w:p w14:paraId="6F3CCC24">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bCs/>
          <w:color w:val="auto"/>
          <w:w w:val="99"/>
          <w:kern w:val="0"/>
          <w:sz w:val="21"/>
          <w:szCs w:val="21"/>
          <w:highlight w:val="none"/>
          <w:shd w:val="clear" w:color="auto" w:fill="auto"/>
        </w:rPr>
      </w:pPr>
      <w:bookmarkStart w:id="1926" w:name="_Toc25433"/>
    </w:p>
    <w:p w14:paraId="31DF84A5">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r>
        <w:rPr>
          <w:rFonts w:hint="eastAsia" w:hAnsi="宋体" w:eastAsia="宋体" w:cs="宋体"/>
          <w:b/>
          <w:color w:val="auto"/>
          <w:sz w:val="21"/>
          <w:szCs w:val="21"/>
          <w:highlight w:val="none"/>
          <w:shd w:val="clear" w:color="auto" w:fill="auto"/>
          <w:lang w:val="en-US" w:eastAsia="zh-CN"/>
        </w:rPr>
        <w:t>2、</w:t>
      </w:r>
      <w:bookmarkEnd w:id="1926"/>
      <w:bookmarkStart w:id="1927" w:name="_Toc17974"/>
      <w:r>
        <w:rPr>
          <w:rFonts w:hint="eastAsia" w:hAnsi="宋体" w:eastAsia="宋体" w:cs="宋体"/>
          <w:b/>
          <w:color w:val="auto"/>
          <w:sz w:val="21"/>
          <w:szCs w:val="21"/>
          <w:highlight w:val="none"/>
          <w:shd w:val="clear" w:color="auto" w:fill="auto"/>
          <w:lang w:val="en-US" w:eastAsia="zh-CN"/>
        </w:rPr>
        <w:t>已标价工程量清单（必须提供）</w:t>
      </w:r>
      <w:bookmarkEnd w:id="1927"/>
    </w:p>
    <w:p w14:paraId="1EE522B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auto"/>
          <w:w w:val="99"/>
          <w:kern w:val="0"/>
          <w:sz w:val="21"/>
          <w:szCs w:val="21"/>
          <w:highlight w:val="none"/>
          <w:shd w:val="clear" w:color="auto" w:fill="auto"/>
        </w:rPr>
      </w:pPr>
    </w:p>
    <w:p w14:paraId="05813A5D">
      <w:pPr>
        <w:pageBreakBefore w:val="0"/>
        <w:kinsoku/>
        <w:wordWrap/>
        <w:overflowPunct/>
        <w:topLinePunct w:val="0"/>
        <w:bidi w:val="0"/>
        <w:adjustRightInd/>
        <w:spacing w:line="360" w:lineRule="auto"/>
        <w:ind w:left="0" w:leftChars="0" w:right="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说明：已标价工程量清单按第五章“工程量清单”中的相关清单表格式填写。构成合同文件的</w:t>
      </w:r>
    </w:p>
    <w:p w14:paraId="43C246D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auto"/>
          <w:w w:val="99"/>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已标价工程量清单包括第五章“工程量清单”有关工程量清单、报价以及其他说明的内容。</w:t>
      </w:r>
    </w:p>
    <w:p w14:paraId="74860F3A">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bCs/>
          <w:color w:val="auto"/>
          <w:w w:val="99"/>
          <w:kern w:val="0"/>
          <w:sz w:val="21"/>
          <w:szCs w:val="21"/>
          <w:highlight w:val="none"/>
          <w:shd w:val="clear" w:color="auto" w:fill="auto"/>
        </w:rPr>
      </w:pPr>
      <w:bookmarkStart w:id="1928" w:name="_Toc13520"/>
    </w:p>
    <w:p w14:paraId="43A0A04D">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bCs/>
          <w:color w:val="auto"/>
          <w:w w:val="99"/>
          <w:kern w:val="0"/>
          <w:sz w:val="21"/>
          <w:szCs w:val="21"/>
          <w:highlight w:val="none"/>
          <w:shd w:val="clear" w:color="auto" w:fill="auto"/>
        </w:rPr>
      </w:pPr>
    </w:p>
    <w:p w14:paraId="12DB1E21">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r>
        <w:rPr>
          <w:rFonts w:hint="eastAsia" w:ascii="宋体" w:hAnsi="宋体" w:eastAsia="宋体" w:cs="宋体"/>
          <w:b/>
          <w:bCs/>
          <w:color w:val="auto"/>
          <w:w w:val="99"/>
          <w:kern w:val="0"/>
          <w:sz w:val="21"/>
          <w:szCs w:val="21"/>
          <w:highlight w:val="none"/>
          <w:shd w:val="clear" w:color="auto" w:fill="auto"/>
          <w:lang w:val="en-US" w:eastAsia="zh-CN"/>
        </w:rPr>
        <w:br w:type="page"/>
      </w:r>
      <w:r>
        <w:rPr>
          <w:rFonts w:hint="eastAsia" w:hAnsi="宋体" w:eastAsia="宋体" w:cs="宋体"/>
          <w:b/>
          <w:color w:val="auto"/>
          <w:sz w:val="21"/>
          <w:szCs w:val="21"/>
          <w:highlight w:val="none"/>
          <w:shd w:val="clear" w:color="auto" w:fill="auto"/>
          <w:lang w:val="en-US" w:eastAsia="zh-CN"/>
        </w:rPr>
        <w:t>3、农民工工资保证金的交纳与使用承诺书（必须提供）</w:t>
      </w:r>
    </w:p>
    <w:p w14:paraId="5E0CB4D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auto"/>
          <w:w w:val="99"/>
          <w:kern w:val="0"/>
          <w:sz w:val="21"/>
          <w:szCs w:val="21"/>
          <w:highlight w:val="none"/>
          <w:shd w:val="clear" w:color="auto" w:fill="auto"/>
        </w:rPr>
      </w:pPr>
    </w:p>
    <w:p w14:paraId="7813E61A">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color w:val="auto"/>
          <w:kern w:val="0"/>
          <w:sz w:val="21"/>
          <w:szCs w:val="21"/>
          <w:highlight w:val="none"/>
          <w:u w:val="single"/>
          <w:shd w:val="clear" w:color="auto" w:fill="auto"/>
        </w:rPr>
      </w:pPr>
      <w:r>
        <w:rPr>
          <w:rFonts w:hint="eastAsia" w:ascii="宋体" w:hAnsi="宋体" w:eastAsia="宋体" w:cs="宋体"/>
          <w:color w:val="auto"/>
          <w:kern w:val="0"/>
          <w:sz w:val="21"/>
          <w:szCs w:val="21"/>
          <w:highlight w:val="none"/>
          <w:shd w:val="clear" w:color="auto" w:fill="auto"/>
        </w:rPr>
        <w:t>致：</w:t>
      </w:r>
      <w:r>
        <w:rPr>
          <w:rFonts w:hint="eastAsia" w:ascii="宋体" w:hAnsi="宋体" w:eastAsia="宋体" w:cs="宋体"/>
          <w:color w:val="auto"/>
          <w:kern w:val="0"/>
          <w:sz w:val="21"/>
          <w:szCs w:val="21"/>
          <w:highlight w:val="none"/>
          <w:u w:val="single"/>
          <w:shd w:val="clear" w:color="auto" w:fill="auto"/>
        </w:rPr>
        <w:t>（采购人）</w:t>
      </w:r>
    </w:p>
    <w:p w14:paraId="4535B506">
      <w:pPr>
        <w:pageBreakBefore w:val="0"/>
        <w:kinsoku/>
        <w:wordWrap/>
        <w:overflowPunct/>
        <w:topLinePunct w:val="0"/>
        <w:bidi w:val="0"/>
        <w:adjustRightInd/>
        <w:spacing w:line="360" w:lineRule="auto"/>
        <w:ind w:left="0" w:leftChars="0" w:right="0"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我方在此承诺：</w:t>
      </w:r>
    </w:p>
    <w:p w14:paraId="058FAEE4">
      <w:pPr>
        <w:pageBreakBefore w:val="0"/>
        <w:kinsoku/>
        <w:wordWrap/>
        <w:overflowPunct/>
        <w:topLinePunct w:val="0"/>
        <w:bidi w:val="0"/>
        <w:adjustRightInd/>
        <w:spacing w:line="360" w:lineRule="auto"/>
        <w:ind w:left="0" w:leftChars="0" w:right="0" w:firstLine="525" w:firstLineChars="25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1.我方在本项目</w:t>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（项目名称及编号）响应文件递交截止之日前所承建工程中，无拖欠或克扣农民工工资的行为。</w:t>
      </w:r>
    </w:p>
    <w:p w14:paraId="16F3E88D">
      <w:pPr>
        <w:pageBreakBefore w:val="0"/>
        <w:kinsoku/>
        <w:wordWrap/>
        <w:overflowPunct/>
        <w:topLinePunct w:val="0"/>
        <w:bidi w:val="0"/>
        <w:adjustRightInd/>
        <w:spacing w:line="360" w:lineRule="auto"/>
        <w:ind w:left="0" w:leftChars="0" w:right="0" w:firstLine="495"/>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 我方参与磋商的</w:t>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项目，一旦成交，我方保证在签订施工合同后，及时并足额将农民工工资保证金足额存入指定的账户，作为本项目农民工工资保证金。</w:t>
      </w:r>
    </w:p>
    <w:p w14:paraId="43E8CFED">
      <w:pPr>
        <w:pageBreakBefore w:val="0"/>
        <w:kinsoku/>
        <w:wordWrap/>
        <w:overflowPunct/>
        <w:topLinePunct w:val="0"/>
        <w:bidi w:val="0"/>
        <w:adjustRightInd/>
        <w:spacing w:line="360" w:lineRule="auto"/>
        <w:ind w:left="0" w:leftChars="0" w:right="0" w:firstLine="495"/>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 如我方在承包的</w:t>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项目中出现拖欠农民工和工人工资情况的，由相关部门从其农民工工资保证金中先予划支。</w:t>
      </w:r>
    </w:p>
    <w:p w14:paraId="1D7D1B18">
      <w:pPr>
        <w:pageBreakBefore w:val="0"/>
        <w:kinsoku/>
        <w:wordWrap/>
        <w:overflowPunct/>
        <w:topLinePunct w:val="0"/>
        <w:bidi w:val="0"/>
        <w:adjustRightInd/>
        <w:spacing w:line="360" w:lineRule="auto"/>
        <w:ind w:left="0" w:leftChars="0" w:right="0" w:firstLine="495"/>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4. 如我方不按时、足额存入农民工工资保证金，采购人有权取消我方承包资格。</w:t>
      </w:r>
    </w:p>
    <w:p w14:paraId="5A11D115">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b/>
          <w:bCs/>
          <w:color w:val="auto"/>
          <w:sz w:val="21"/>
          <w:szCs w:val="21"/>
          <w:highlight w:val="none"/>
          <w:shd w:val="clear" w:color="auto" w:fill="auto"/>
        </w:rPr>
      </w:pPr>
    </w:p>
    <w:p w14:paraId="0A68AC1F">
      <w:pPr>
        <w:pageBreakBefore w:val="0"/>
        <w:kinsoku/>
        <w:wordWrap/>
        <w:overflowPunct/>
        <w:topLinePunct w:val="0"/>
        <w:autoSpaceDE w:val="0"/>
        <w:autoSpaceDN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u w:val="single"/>
          <w:shd w:val="clear" w:color="auto" w:fill="auto"/>
        </w:rPr>
      </w:pPr>
      <w:r>
        <w:rPr>
          <w:rFonts w:hint="eastAsia" w:ascii="宋体" w:hAnsi="宋体" w:eastAsia="宋体" w:cs="宋体"/>
          <w:color w:val="auto"/>
          <w:kern w:val="0"/>
          <w:sz w:val="21"/>
          <w:szCs w:val="21"/>
          <w:highlight w:val="none"/>
          <w:shd w:val="clear" w:color="auto" w:fill="auto"/>
        </w:rPr>
        <w:t xml:space="preserve"> 供应商名称</w:t>
      </w:r>
      <w:r>
        <w:rPr>
          <w:rFonts w:hint="eastAsia" w:ascii="宋体" w:hAnsi="宋体" w:eastAsia="宋体" w:cs="宋体"/>
          <w:color w:val="auto"/>
          <w:kern w:val="0"/>
          <w:sz w:val="21"/>
          <w:szCs w:val="21"/>
          <w:highlight w:val="none"/>
          <w:shd w:val="clear" w:color="auto" w:fill="auto"/>
        </w:rPr>
        <w:tab/>
      </w:r>
      <w:r>
        <w:rPr>
          <w:rFonts w:hint="eastAsia" w:ascii="宋体" w:hAnsi="宋体" w:eastAsia="宋体" w:cs="宋体"/>
          <w:color w:val="auto"/>
          <w:kern w:val="0"/>
          <w:sz w:val="21"/>
          <w:szCs w:val="21"/>
          <w:highlight w:val="none"/>
          <w:shd w:val="clear" w:color="auto" w:fill="auto"/>
        </w:rPr>
        <w:t>[盖单位公章（CA签章）]  ：</w:t>
      </w:r>
      <w:r>
        <w:rPr>
          <w:rFonts w:hint="eastAsia" w:ascii="宋体" w:hAnsi="宋体" w:eastAsia="宋体" w:cs="宋体"/>
          <w:color w:val="auto"/>
          <w:kern w:val="0"/>
          <w:sz w:val="21"/>
          <w:szCs w:val="21"/>
          <w:highlight w:val="none"/>
          <w:u w:val="single"/>
          <w:shd w:val="clear" w:color="auto" w:fill="auto"/>
        </w:rPr>
        <w:t xml:space="preserve">                </w:t>
      </w:r>
    </w:p>
    <w:p w14:paraId="5A165A17">
      <w:pPr>
        <w:pageBreakBefore w:val="0"/>
        <w:kinsoku/>
        <w:wordWrap/>
        <w:overflowPunct/>
        <w:topLinePunct w:val="0"/>
        <w:autoSpaceDE w:val="0"/>
        <w:autoSpaceDN w:val="0"/>
        <w:bidi w:val="0"/>
        <w:adjustRightInd/>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                   法定代表人或其委托代理人[签字或盖章（CA签章）]：</w:t>
      </w:r>
      <w:r>
        <w:rPr>
          <w:rFonts w:hint="eastAsia" w:ascii="宋体" w:hAnsi="宋体" w:eastAsia="宋体" w:cs="宋体"/>
          <w:color w:val="auto"/>
          <w:sz w:val="21"/>
          <w:szCs w:val="21"/>
          <w:highlight w:val="none"/>
          <w:u w:val="single"/>
          <w:shd w:val="clear" w:color="auto" w:fill="auto"/>
        </w:rPr>
        <w:t xml:space="preserve">                         </w:t>
      </w:r>
    </w:p>
    <w:p w14:paraId="49713F2D">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rPr>
        <w:t xml:space="preserve">                         </w:t>
      </w:r>
    </w:p>
    <w:p w14:paraId="1867A1D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auto"/>
          <w:w w:val="99"/>
          <w:kern w:val="0"/>
          <w:sz w:val="21"/>
          <w:szCs w:val="21"/>
          <w:highlight w:val="none"/>
          <w:shd w:val="clear" w:color="auto" w:fill="auto"/>
        </w:rPr>
      </w:pPr>
    </w:p>
    <w:p w14:paraId="5C00069C">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bookmarkStart w:id="1929" w:name="_Toc26022"/>
      <w:r>
        <w:rPr>
          <w:rFonts w:hint="eastAsia" w:hAnsi="宋体" w:eastAsia="宋体" w:cs="宋体"/>
          <w:b/>
          <w:color w:val="auto"/>
          <w:sz w:val="21"/>
          <w:szCs w:val="21"/>
          <w:highlight w:val="none"/>
          <w:shd w:val="clear" w:color="auto" w:fill="auto"/>
          <w:lang w:val="en-US" w:eastAsia="zh-CN"/>
        </w:rPr>
        <w:t>4、工程渣土清运承诺书 （必须提供）。</w:t>
      </w:r>
      <w:bookmarkEnd w:id="1929"/>
    </w:p>
    <w:p w14:paraId="55D2CB86">
      <w:pPr>
        <w:pageBreakBefore w:val="0"/>
        <w:widowControl/>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p w14:paraId="58503E9B">
      <w:pPr>
        <w:pageBreakBefore w:val="0"/>
        <w:widowControl/>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p>
    <w:p w14:paraId="7FEAE67D">
      <w:pPr>
        <w:pageBreakBefore w:val="0"/>
        <w:widowControl/>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按照桂林市建设工程招标站市建招字[2011]02 号的规定承诺；</w:t>
      </w:r>
    </w:p>
    <w:p w14:paraId="361BA3BA">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auto"/>
          <w:w w:val="99"/>
          <w:kern w:val="0"/>
          <w:sz w:val="21"/>
          <w:szCs w:val="21"/>
          <w:highlight w:val="none"/>
          <w:shd w:val="clear" w:color="auto" w:fill="auto"/>
        </w:rPr>
      </w:pPr>
    </w:p>
    <w:p w14:paraId="11CB6CEA">
      <w:pPr>
        <w:pageBreakBefore w:val="0"/>
        <w:kinsoku/>
        <w:wordWrap/>
        <w:overflowPunct/>
        <w:topLinePunct w:val="0"/>
        <w:autoSpaceDE w:val="0"/>
        <w:autoSpaceDN w:val="0"/>
        <w:bidi w:val="0"/>
        <w:adjustRightInd/>
        <w:spacing w:line="360" w:lineRule="auto"/>
        <w:ind w:left="0" w:leftChars="0" w:right="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 供应商名称</w:t>
      </w:r>
      <w:r>
        <w:rPr>
          <w:rFonts w:hint="eastAsia" w:ascii="宋体" w:hAnsi="宋体" w:eastAsia="宋体" w:cs="宋体"/>
          <w:color w:val="auto"/>
          <w:kern w:val="0"/>
          <w:sz w:val="21"/>
          <w:szCs w:val="21"/>
          <w:highlight w:val="none"/>
          <w:shd w:val="clear" w:color="auto" w:fill="auto"/>
        </w:rPr>
        <w:tab/>
      </w:r>
      <w:r>
        <w:rPr>
          <w:rFonts w:hint="eastAsia" w:ascii="宋体" w:hAnsi="宋体" w:eastAsia="宋体" w:cs="宋体"/>
          <w:color w:val="auto"/>
          <w:kern w:val="0"/>
          <w:sz w:val="21"/>
          <w:szCs w:val="21"/>
          <w:highlight w:val="none"/>
          <w:shd w:val="clear" w:color="auto" w:fill="auto"/>
        </w:rPr>
        <w:t xml:space="preserve">[盖单位公章（CA签章）]  ：                </w:t>
      </w:r>
    </w:p>
    <w:p w14:paraId="156AC3BC">
      <w:pPr>
        <w:pageBreakBefore w:val="0"/>
        <w:kinsoku/>
        <w:wordWrap/>
        <w:overflowPunct/>
        <w:topLinePunct w:val="0"/>
        <w:autoSpaceDE w:val="0"/>
        <w:autoSpaceDN w:val="0"/>
        <w:bidi w:val="0"/>
        <w:adjustRightInd/>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                   法定代表人或其委托代理人[签字或盖章（CA签章）]：</w:t>
      </w:r>
      <w:r>
        <w:rPr>
          <w:rFonts w:hint="eastAsia" w:ascii="宋体" w:hAnsi="宋体" w:eastAsia="宋体" w:cs="宋体"/>
          <w:color w:val="auto"/>
          <w:sz w:val="21"/>
          <w:szCs w:val="21"/>
          <w:highlight w:val="none"/>
          <w:u w:val="single"/>
          <w:shd w:val="clear" w:color="auto" w:fill="auto"/>
        </w:rPr>
        <w:t xml:space="preserve">                         </w:t>
      </w:r>
    </w:p>
    <w:p w14:paraId="4E207C0E">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rPr>
        <w:t xml:space="preserve">                         </w:t>
      </w:r>
    </w:p>
    <w:p w14:paraId="490EF909">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r>
        <w:rPr>
          <w:rFonts w:hint="eastAsia" w:ascii="宋体" w:hAnsi="宋体" w:eastAsia="宋体" w:cs="宋体"/>
          <w:b/>
          <w:bCs/>
          <w:color w:val="auto"/>
          <w:w w:val="99"/>
          <w:kern w:val="0"/>
          <w:sz w:val="21"/>
          <w:szCs w:val="21"/>
          <w:highlight w:val="none"/>
          <w:shd w:val="clear" w:color="auto" w:fill="auto"/>
          <w:lang w:val="en-US" w:eastAsia="zh-CN"/>
        </w:rPr>
        <w:br w:type="page"/>
      </w:r>
      <w:r>
        <w:rPr>
          <w:rFonts w:hint="eastAsia" w:hAnsi="宋体" w:eastAsia="宋体" w:cs="宋体"/>
          <w:b/>
          <w:color w:val="auto"/>
          <w:sz w:val="21"/>
          <w:szCs w:val="21"/>
          <w:highlight w:val="none"/>
          <w:shd w:val="clear" w:color="auto" w:fill="auto"/>
          <w:lang w:val="en-US" w:eastAsia="zh-CN"/>
        </w:rPr>
        <w:t>5、施工组织设计（如有，请提供）</w:t>
      </w:r>
      <w:bookmarkEnd w:id="1928"/>
      <w:bookmarkStart w:id="1930" w:name="_Toc369505647"/>
      <w:bookmarkStart w:id="1931" w:name="_Toc389146014"/>
      <w:bookmarkStart w:id="1932" w:name="_Toc207443043"/>
      <w:bookmarkStart w:id="1933" w:name="_Toc267582080"/>
      <w:bookmarkStart w:id="1934" w:name="_Toc455670863"/>
    </w:p>
    <w:bookmarkEnd w:id="1930"/>
    <w:bookmarkEnd w:id="1931"/>
    <w:bookmarkEnd w:id="1932"/>
    <w:bookmarkEnd w:id="1933"/>
    <w:bookmarkEnd w:id="1934"/>
    <w:p w14:paraId="2F8FBEA3">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bookmarkStart w:id="1935" w:name="_Toc14778"/>
      <w:bookmarkStart w:id="1936" w:name="_Toc28259"/>
      <w:bookmarkStart w:id="1937" w:name="_Toc26136"/>
    </w:p>
    <w:p w14:paraId="04A1063F">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p>
    <w:p w14:paraId="0F9A9088">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p>
    <w:p w14:paraId="2C132316">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p>
    <w:p w14:paraId="216266D9">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p>
    <w:p w14:paraId="585AA0EB">
      <w:pPr>
        <w:pStyle w:val="20"/>
        <w:pageBreakBefore w:val="0"/>
        <w:kinsoku/>
        <w:wordWrap/>
        <w:overflowPunct/>
        <w:topLinePunct w:val="0"/>
        <w:bidi w:val="0"/>
        <w:adjustRightInd/>
        <w:spacing w:line="360" w:lineRule="auto"/>
        <w:ind w:left="0" w:leftChars="0" w:right="0"/>
        <w:textAlignment w:val="auto"/>
        <w:outlineLvl w:val="1"/>
        <w:rPr>
          <w:rFonts w:hint="eastAsia" w:hAnsi="宋体" w:eastAsia="宋体" w:cs="宋体"/>
          <w:b/>
          <w:color w:val="auto"/>
          <w:sz w:val="21"/>
          <w:szCs w:val="21"/>
          <w:highlight w:val="none"/>
          <w:shd w:val="clear" w:color="auto" w:fill="auto"/>
          <w:lang w:val="en-US" w:eastAsia="zh-CN"/>
        </w:rPr>
      </w:pPr>
    </w:p>
    <w:p w14:paraId="74A75389">
      <w:pPr>
        <w:pStyle w:val="20"/>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lang w:val="en-US" w:eastAsia="zh-CN"/>
        </w:rPr>
        <w:t>6</w:t>
      </w:r>
      <w:r>
        <w:rPr>
          <w:rFonts w:hint="eastAsia" w:ascii="宋体" w:hAnsi="宋体" w:eastAsia="宋体" w:cs="宋体"/>
          <w:b/>
          <w:color w:val="auto"/>
          <w:sz w:val="21"/>
          <w:szCs w:val="21"/>
          <w:highlight w:val="none"/>
          <w:shd w:val="clear" w:color="auto" w:fill="auto"/>
        </w:rPr>
        <w:t>、供应商可结合本项目的评审办法视自身情况自行提交其它相关证明材料。</w:t>
      </w:r>
      <w:bookmarkEnd w:id="1935"/>
      <w:r>
        <w:rPr>
          <w:rFonts w:hint="eastAsia" w:ascii="宋体" w:hAnsi="宋体" w:eastAsia="宋体" w:cs="宋体"/>
          <w:b/>
          <w:color w:val="auto"/>
          <w:sz w:val="21"/>
          <w:szCs w:val="21"/>
          <w:highlight w:val="none"/>
          <w:shd w:val="clear" w:color="auto" w:fill="auto"/>
        </w:rPr>
        <w:t>（如有，请提供）</w:t>
      </w:r>
      <w:bookmarkEnd w:id="1936"/>
      <w:bookmarkEnd w:id="1937"/>
    </w:p>
    <w:p w14:paraId="5276F2F6">
      <w:pPr>
        <w:spacing w:line="460" w:lineRule="exact"/>
        <w:outlineLvl w:val="2"/>
        <w:rPr>
          <w:rFonts w:ascii="宋体" w:hAnsi="宋体" w:cs="宋体"/>
          <w:b/>
          <w:bCs/>
          <w:color w:val="auto"/>
          <w:sz w:val="32"/>
          <w:szCs w:val="32"/>
          <w:highlight w:val="none"/>
          <w:shd w:val="clear" w:color="auto" w:fill="auto"/>
        </w:rPr>
      </w:pPr>
      <w:r>
        <w:rPr>
          <w:rFonts w:hint="eastAsia" w:ascii="宋体" w:hAnsi="宋体" w:eastAsia="宋体" w:cs="宋体"/>
          <w:b/>
          <w:color w:val="auto"/>
          <w:sz w:val="21"/>
          <w:szCs w:val="21"/>
          <w:highlight w:val="none"/>
          <w:shd w:val="clear" w:color="auto" w:fill="auto"/>
        </w:rPr>
        <w:br w:type="page"/>
      </w:r>
      <w:r>
        <w:rPr>
          <w:rFonts w:hint="eastAsia" w:ascii="宋体" w:hAnsi="宋体" w:cs="宋体"/>
          <w:b/>
          <w:bCs/>
          <w:color w:val="auto"/>
          <w:sz w:val="32"/>
          <w:szCs w:val="32"/>
          <w:highlight w:val="none"/>
          <w:shd w:val="clear" w:color="auto" w:fill="auto"/>
        </w:rPr>
        <w:t>附件：</w:t>
      </w:r>
    </w:p>
    <w:p w14:paraId="3B608AD4">
      <w:pPr>
        <w:spacing w:line="360" w:lineRule="exact"/>
        <w:jc w:val="center"/>
        <w:outlineLvl w:val="2"/>
        <w:rPr>
          <w:rFonts w:ascii="宋体" w:hAnsi="宋体" w:cs="宋体"/>
          <w:b/>
          <w:bCs/>
          <w:color w:val="auto"/>
          <w:sz w:val="32"/>
          <w:szCs w:val="32"/>
          <w:highlight w:val="none"/>
          <w:shd w:val="clear" w:color="auto" w:fill="auto"/>
        </w:rPr>
      </w:pPr>
      <w:bookmarkStart w:id="1938" w:name="_Toc3471"/>
      <w:bookmarkStart w:id="1939" w:name="_Toc17731"/>
      <w:r>
        <w:rPr>
          <w:rFonts w:hint="eastAsia" w:ascii="宋体" w:hAnsi="宋体" w:cs="宋体"/>
          <w:b/>
          <w:bCs/>
          <w:color w:val="auto"/>
          <w:sz w:val="32"/>
          <w:szCs w:val="32"/>
          <w:highlight w:val="none"/>
          <w:shd w:val="clear" w:color="auto" w:fill="auto"/>
        </w:rPr>
        <w:t>质疑函（格式）</w:t>
      </w:r>
      <w:bookmarkEnd w:id="1938"/>
      <w:bookmarkEnd w:id="1939"/>
    </w:p>
    <w:p w14:paraId="4181D719">
      <w:pPr>
        <w:pStyle w:val="20"/>
        <w:snapToGrid w:val="0"/>
        <w:spacing w:line="360" w:lineRule="exact"/>
        <w:ind w:firstLine="422" w:firstLineChars="200"/>
        <w:rPr>
          <w:rFonts w:hAnsi="宋体" w:cs="宋体"/>
          <w:b/>
          <w:bCs/>
          <w:color w:val="auto"/>
          <w:highlight w:val="none"/>
          <w:shd w:val="clear" w:color="auto" w:fill="auto"/>
        </w:rPr>
      </w:pPr>
      <w:r>
        <w:rPr>
          <w:rFonts w:hint="eastAsia" w:hAnsi="宋体" w:cs="宋体"/>
          <w:b/>
          <w:bCs/>
          <w:color w:val="auto"/>
          <w:highlight w:val="none"/>
          <w:shd w:val="clear" w:color="auto" w:fill="auto"/>
        </w:rPr>
        <w:t>一、质疑供应商基本信息：</w:t>
      </w:r>
    </w:p>
    <w:p w14:paraId="20EDC903">
      <w:pPr>
        <w:pStyle w:val="20"/>
        <w:snapToGrid w:val="0"/>
        <w:spacing w:line="3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质疑供应商：</w:t>
      </w:r>
      <w:r>
        <w:rPr>
          <w:rFonts w:hint="eastAsia" w:hAnsi="宋体" w:cs="宋体"/>
          <w:bCs/>
          <w:color w:val="auto"/>
          <w:highlight w:val="none"/>
          <w:u w:val="single"/>
          <w:shd w:val="clear" w:color="auto" w:fill="auto"/>
        </w:rPr>
        <w:t xml:space="preserve">                                                           </w:t>
      </w:r>
    </w:p>
    <w:p w14:paraId="0B19E1C1">
      <w:pPr>
        <w:pStyle w:val="20"/>
        <w:snapToGrid w:val="0"/>
        <w:spacing w:line="360" w:lineRule="exact"/>
        <w:ind w:firstLine="420" w:firstLineChars="200"/>
        <w:rPr>
          <w:rFonts w:hAnsi="宋体" w:cs="宋体"/>
          <w:bCs/>
          <w:color w:val="auto"/>
          <w:highlight w:val="none"/>
          <w:shd w:val="clear" w:color="auto" w:fill="auto"/>
        </w:rPr>
      </w:pPr>
      <w:r>
        <w:rPr>
          <w:rFonts w:hint="eastAsia" w:hAnsi="宋体" w:cs="宋体"/>
          <w:bCs/>
          <w:color w:val="auto"/>
          <w:highlight w:val="none"/>
          <w:shd w:val="clear" w:color="auto" w:fill="auto"/>
        </w:rPr>
        <w:t>地址：</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邮编：</w:t>
      </w:r>
      <w:r>
        <w:rPr>
          <w:rFonts w:hint="eastAsia" w:hAnsi="宋体" w:cs="宋体"/>
          <w:bCs/>
          <w:color w:val="auto"/>
          <w:highlight w:val="none"/>
          <w:u w:val="single"/>
          <w:shd w:val="clear" w:color="auto" w:fill="auto"/>
        </w:rPr>
        <w:t xml:space="preserve">                 </w:t>
      </w:r>
    </w:p>
    <w:p w14:paraId="4EB81B34">
      <w:pPr>
        <w:pStyle w:val="20"/>
        <w:snapToGrid w:val="0"/>
        <w:spacing w:line="360" w:lineRule="exact"/>
        <w:ind w:firstLine="420" w:firstLineChars="200"/>
        <w:rPr>
          <w:rFonts w:hAnsi="宋体" w:cs="宋体"/>
          <w:bCs/>
          <w:color w:val="auto"/>
          <w:highlight w:val="none"/>
          <w:shd w:val="clear" w:color="auto" w:fill="auto"/>
        </w:rPr>
      </w:pPr>
      <w:r>
        <w:rPr>
          <w:rFonts w:hint="eastAsia" w:hAnsi="宋体" w:cs="宋体"/>
          <w:bCs/>
          <w:color w:val="auto"/>
          <w:highlight w:val="none"/>
          <w:shd w:val="clear" w:color="auto" w:fill="auto"/>
        </w:rPr>
        <w:t>联系人：</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联系电话：</w:t>
      </w:r>
      <w:r>
        <w:rPr>
          <w:rFonts w:hint="eastAsia" w:hAnsi="宋体" w:cs="宋体"/>
          <w:bCs/>
          <w:color w:val="auto"/>
          <w:highlight w:val="none"/>
          <w:u w:val="single"/>
          <w:shd w:val="clear" w:color="auto" w:fill="auto"/>
        </w:rPr>
        <w:t xml:space="preserve">                 </w:t>
      </w:r>
    </w:p>
    <w:p w14:paraId="3DE4B18A">
      <w:pPr>
        <w:pStyle w:val="20"/>
        <w:snapToGrid w:val="0"/>
        <w:spacing w:line="360" w:lineRule="exact"/>
        <w:ind w:firstLine="420" w:firstLineChars="200"/>
        <w:rPr>
          <w:rFonts w:hAnsi="宋体" w:cs="宋体"/>
          <w:bCs/>
          <w:color w:val="auto"/>
          <w:highlight w:val="none"/>
          <w:shd w:val="clear" w:color="auto" w:fill="auto"/>
        </w:rPr>
      </w:pPr>
      <w:r>
        <w:rPr>
          <w:rFonts w:hint="eastAsia" w:hAnsi="宋体" w:cs="宋体"/>
          <w:bCs/>
          <w:color w:val="auto"/>
          <w:highlight w:val="none"/>
          <w:shd w:val="clear" w:color="auto" w:fill="auto"/>
        </w:rPr>
        <w:t>授权代表：</w:t>
      </w:r>
      <w:r>
        <w:rPr>
          <w:rFonts w:hint="eastAsia" w:hAnsi="宋体" w:cs="宋体"/>
          <w:bCs/>
          <w:color w:val="auto"/>
          <w:highlight w:val="none"/>
          <w:u w:val="single"/>
          <w:shd w:val="clear" w:color="auto" w:fill="auto"/>
        </w:rPr>
        <w:t xml:space="preserve">                      </w:t>
      </w:r>
    </w:p>
    <w:p w14:paraId="5920E366">
      <w:pPr>
        <w:pStyle w:val="20"/>
        <w:snapToGrid w:val="0"/>
        <w:spacing w:line="3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联系电话：</w:t>
      </w:r>
      <w:r>
        <w:rPr>
          <w:rFonts w:hint="eastAsia" w:hAnsi="宋体" w:cs="宋体"/>
          <w:bCs/>
          <w:color w:val="auto"/>
          <w:highlight w:val="none"/>
          <w:u w:val="single"/>
          <w:shd w:val="clear" w:color="auto" w:fill="auto"/>
        </w:rPr>
        <w:t xml:space="preserve">                      </w:t>
      </w:r>
    </w:p>
    <w:p w14:paraId="08D1A340">
      <w:pPr>
        <w:pStyle w:val="20"/>
        <w:snapToGrid w:val="0"/>
        <w:spacing w:line="360" w:lineRule="exact"/>
        <w:ind w:firstLine="420" w:firstLineChars="200"/>
        <w:rPr>
          <w:rFonts w:hAnsi="宋体" w:cs="宋体"/>
          <w:bCs/>
          <w:color w:val="auto"/>
          <w:highlight w:val="none"/>
          <w:shd w:val="clear" w:color="auto" w:fill="auto"/>
        </w:rPr>
      </w:pPr>
      <w:r>
        <w:rPr>
          <w:rFonts w:hint="eastAsia" w:hAnsi="宋体" w:cs="宋体"/>
          <w:bCs/>
          <w:color w:val="auto"/>
          <w:highlight w:val="none"/>
          <w:shd w:val="clear" w:color="auto" w:fill="auto"/>
        </w:rPr>
        <w:t>地址：</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邮编：</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 xml:space="preserve">     </w:t>
      </w:r>
    </w:p>
    <w:p w14:paraId="3449FA55">
      <w:pPr>
        <w:pStyle w:val="20"/>
        <w:snapToGrid w:val="0"/>
        <w:spacing w:line="360" w:lineRule="exact"/>
        <w:ind w:firstLine="422" w:firstLineChars="200"/>
        <w:rPr>
          <w:rFonts w:hAnsi="宋体" w:cs="宋体"/>
          <w:b/>
          <w:bCs/>
          <w:color w:val="auto"/>
          <w:highlight w:val="none"/>
          <w:shd w:val="clear" w:color="auto" w:fill="auto"/>
        </w:rPr>
      </w:pPr>
      <w:r>
        <w:rPr>
          <w:rFonts w:hint="eastAsia" w:hAnsi="宋体" w:cs="宋体"/>
          <w:b/>
          <w:bCs/>
          <w:color w:val="auto"/>
          <w:highlight w:val="none"/>
          <w:shd w:val="clear" w:color="auto" w:fill="auto"/>
        </w:rPr>
        <w:t>二、质疑项目基本情况：</w:t>
      </w:r>
    </w:p>
    <w:p w14:paraId="2E4A8275">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bCs/>
          <w:color w:val="auto"/>
          <w:highlight w:val="none"/>
          <w:shd w:val="clear" w:color="auto" w:fill="auto"/>
        </w:rPr>
        <w:t>质疑</w:t>
      </w:r>
      <w:r>
        <w:rPr>
          <w:rFonts w:hint="eastAsia" w:hAnsi="宋体" w:cs="宋体"/>
          <w:color w:val="auto"/>
          <w:highlight w:val="none"/>
          <w:shd w:val="clear" w:color="auto" w:fill="auto"/>
        </w:rPr>
        <w:t>项目的名称：</w:t>
      </w:r>
      <w:r>
        <w:rPr>
          <w:rFonts w:hint="eastAsia" w:hAnsi="宋体" w:cs="宋体"/>
          <w:bCs/>
          <w:color w:val="auto"/>
          <w:highlight w:val="none"/>
          <w:u w:val="single"/>
          <w:shd w:val="clear" w:color="auto" w:fill="auto"/>
        </w:rPr>
        <w:t xml:space="preserve">                                     </w:t>
      </w:r>
    </w:p>
    <w:p w14:paraId="6EC6A4D8">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bCs/>
          <w:color w:val="auto"/>
          <w:highlight w:val="none"/>
          <w:shd w:val="clear" w:color="auto" w:fill="auto"/>
        </w:rPr>
        <w:t>质疑</w:t>
      </w:r>
      <w:r>
        <w:rPr>
          <w:rFonts w:hint="eastAsia" w:hAnsi="宋体" w:cs="宋体"/>
          <w:color w:val="auto"/>
          <w:highlight w:val="none"/>
          <w:shd w:val="clear" w:color="auto" w:fill="auto"/>
        </w:rPr>
        <w:t>项目的编号：</w:t>
      </w:r>
      <w:r>
        <w:rPr>
          <w:rFonts w:hint="eastAsia" w:hAnsi="宋体" w:cs="宋体"/>
          <w:bCs/>
          <w:color w:val="auto"/>
          <w:highlight w:val="none"/>
          <w:u w:val="single"/>
          <w:shd w:val="clear" w:color="auto" w:fill="auto"/>
        </w:rPr>
        <w:t xml:space="preserve">                                     </w:t>
      </w:r>
    </w:p>
    <w:p w14:paraId="7E25BF4A">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采购人名称：</w:t>
      </w:r>
      <w:r>
        <w:rPr>
          <w:rFonts w:hint="eastAsia" w:hAnsi="宋体" w:cs="宋体"/>
          <w:bCs/>
          <w:color w:val="auto"/>
          <w:highlight w:val="none"/>
          <w:u w:val="single"/>
          <w:shd w:val="clear" w:color="auto" w:fill="auto"/>
        </w:rPr>
        <w:t xml:space="preserve">                                         </w:t>
      </w:r>
    </w:p>
    <w:p w14:paraId="19DF0D27">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质疑事项：</w:t>
      </w:r>
    </w:p>
    <w:p w14:paraId="13B79412">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□采购</w:t>
      </w:r>
      <w:r>
        <w:rPr>
          <w:rFonts w:hint="eastAsia" w:hAnsi="宋体" w:cs="宋体"/>
          <w:bCs/>
          <w:color w:val="auto"/>
          <w:highlight w:val="none"/>
          <w:shd w:val="clear" w:color="auto" w:fill="auto"/>
        </w:rPr>
        <w:t>文件</w:t>
      </w:r>
      <w:r>
        <w:rPr>
          <w:rFonts w:hint="eastAsia" w:hAnsi="宋体" w:cs="宋体"/>
          <w:color w:val="auto"/>
          <w:highlight w:val="none"/>
          <w:shd w:val="clear" w:color="auto" w:fill="auto"/>
        </w:rPr>
        <w:t xml:space="preserve">   采购文件获取日期：</w:t>
      </w:r>
      <w:r>
        <w:rPr>
          <w:rFonts w:hint="eastAsia" w:hAnsi="宋体" w:cs="宋体"/>
          <w:bCs/>
          <w:color w:val="auto"/>
          <w:highlight w:val="none"/>
          <w:u w:val="single"/>
          <w:shd w:val="clear" w:color="auto" w:fill="auto"/>
        </w:rPr>
        <w:t xml:space="preserve">                                   </w:t>
      </w:r>
    </w:p>
    <w:p w14:paraId="337C646A">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 xml:space="preserve">□采购过程   </w:t>
      </w:r>
    </w:p>
    <w:p w14:paraId="34B460AE">
      <w:pPr>
        <w:pStyle w:val="20"/>
        <w:spacing w:line="360" w:lineRule="exact"/>
        <w:ind w:left="25" w:leftChars="12" w:firstLine="413" w:firstLineChars="197"/>
        <w:rPr>
          <w:rFonts w:hAnsi="宋体" w:cs="宋体"/>
          <w:bCs/>
          <w:color w:val="auto"/>
          <w:highlight w:val="none"/>
          <w:u w:val="single"/>
          <w:shd w:val="clear" w:color="auto" w:fill="auto"/>
        </w:rPr>
      </w:pPr>
      <w:r>
        <w:rPr>
          <w:rFonts w:hint="eastAsia" w:hAnsi="宋体" w:cs="宋体"/>
          <w:color w:val="auto"/>
          <w:highlight w:val="none"/>
          <w:shd w:val="clear" w:color="auto" w:fill="auto"/>
        </w:rPr>
        <w:t xml:space="preserve">□中标（成交）结果   </w:t>
      </w:r>
    </w:p>
    <w:p w14:paraId="0220D0D8">
      <w:pPr>
        <w:pStyle w:val="20"/>
        <w:spacing w:line="360" w:lineRule="exact"/>
        <w:ind w:left="25" w:leftChars="12" w:firstLine="413" w:firstLineChars="196"/>
        <w:rPr>
          <w:rFonts w:hAnsi="宋体" w:cs="宋体"/>
          <w:b/>
          <w:color w:val="auto"/>
          <w:highlight w:val="none"/>
          <w:shd w:val="clear" w:color="auto" w:fill="auto"/>
        </w:rPr>
      </w:pPr>
      <w:r>
        <w:rPr>
          <w:rFonts w:hint="eastAsia" w:hAnsi="宋体" w:cs="宋体"/>
          <w:b/>
          <w:color w:val="auto"/>
          <w:highlight w:val="none"/>
          <w:shd w:val="clear" w:color="auto" w:fill="auto"/>
        </w:rPr>
        <w:t>三、质疑事项具体内容</w:t>
      </w:r>
    </w:p>
    <w:p w14:paraId="1A72021C">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质疑事项1：</w:t>
      </w:r>
      <w:r>
        <w:rPr>
          <w:rFonts w:hint="eastAsia" w:hAnsi="宋体" w:cs="宋体"/>
          <w:bCs/>
          <w:color w:val="auto"/>
          <w:highlight w:val="none"/>
          <w:u w:val="single"/>
          <w:shd w:val="clear" w:color="auto" w:fill="auto"/>
        </w:rPr>
        <w:t xml:space="preserve">                                                                </w:t>
      </w:r>
    </w:p>
    <w:p w14:paraId="48E6AC87">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事实依据：</w:t>
      </w:r>
      <w:r>
        <w:rPr>
          <w:rFonts w:hint="eastAsia" w:hAnsi="宋体" w:cs="宋体"/>
          <w:bCs/>
          <w:color w:val="auto"/>
          <w:highlight w:val="none"/>
          <w:u w:val="single"/>
          <w:shd w:val="clear" w:color="auto" w:fill="auto"/>
        </w:rPr>
        <w:t xml:space="preserve">                                                                 </w:t>
      </w:r>
    </w:p>
    <w:p w14:paraId="6692795C">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法律依据：</w:t>
      </w:r>
      <w:r>
        <w:rPr>
          <w:rFonts w:hint="eastAsia" w:hAnsi="宋体" w:cs="宋体"/>
          <w:color w:val="auto"/>
          <w:highlight w:val="none"/>
          <w:u w:val="single"/>
          <w:shd w:val="clear" w:color="auto" w:fill="auto"/>
        </w:rPr>
        <w:t xml:space="preserve">                                                        </w:t>
      </w:r>
      <w:r>
        <w:rPr>
          <w:rFonts w:hint="eastAsia" w:hAnsi="宋体" w:cs="宋体"/>
          <w:bCs/>
          <w:color w:val="auto"/>
          <w:highlight w:val="none"/>
          <w:u w:val="single"/>
          <w:shd w:val="clear" w:color="auto" w:fill="auto"/>
        </w:rPr>
        <w:t xml:space="preserve">         </w:t>
      </w:r>
    </w:p>
    <w:p w14:paraId="2231745A">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质疑事项2</w:t>
      </w:r>
    </w:p>
    <w:p w14:paraId="30ED3326">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w:t>
      </w:r>
    </w:p>
    <w:p w14:paraId="103A3D88">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四、与质疑事项相关的质疑请求：</w:t>
      </w:r>
    </w:p>
    <w:p w14:paraId="4E7A6019">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请求：</w:t>
      </w:r>
      <w:r>
        <w:rPr>
          <w:rFonts w:hint="eastAsia" w:hAnsi="宋体" w:cs="宋体"/>
          <w:bCs/>
          <w:color w:val="auto"/>
          <w:highlight w:val="none"/>
          <w:u w:val="single"/>
          <w:shd w:val="clear" w:color="auto" w:fill="auto"/>
        </w:rPr>
        <w:t xml:space="preserve">                                                                </w:t>
      </w:r>
    </w:p>
    <w:p w14:paraId="26944B07">
      <w:pPr>
        <w:pStyle w:val="20"/>
        <w:spacing w:line="360" w:lineRule="exact"/>
        <w:ind w:left="25" w:leftChars="12" w:firstLine="308" w:firstLineChars="147"/>
        <w:rPr>
          <w:rFonts w:hAnsi="宋体" w:cs="宋体"/>
          <w:color w:val="auto"/>
          <w:highlight w:val="none"/>
          <w:shd w:val="clear" w:color="auto" w:fill="auto"/>
        </w:rPr>
      </w:pPr>
    </w:p>
    <w:p w14:paraId="7B0F7639">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签字（签章）：                                       公章：</w:t>
      </w:r>
    </w:p>
    <w:p w14:paraId="134DFA4F">
      <w:pPr>
        <w:pStyle w:val="20"/>
        <w:spacing w:line="360" w:lineRule="exact"/>
        <w:ind w:left="25" w:leftChars="12" w:firstLine="308" w:firstLineChars="147"/>
        <w:rPr>
          <w:rFonts w:hAnsi="宋体" w:cs="宋体"/>
          <w:color w:val="auto"/>
          <w:highlight w:val="none"/>
          <w:shd w:val="clear" w:color="auto" w:fill="auto"/>
        </w:rPr>
      </w:pPr>
    </w:p>
    <w:p w14:paraId="6B59D103">
      <w:pPr>
        <w:pStyle w:val="20"/>
        <w:spacing w:line="3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日期：</w:t>
      </w:r>
    </w:p>
    <w:p w14:paraId="3F85B3B8">
      <w:pPr>
        <w:pStyle w:val="20"/>
        <w:snapToGrid w:val="0"/>
        <w:spacing w:line="360" w:lineRule="exact"/>
        <w:rPr>
          <w:rFonts w:hAnsi="宋体" w:cs="宋体"/>
          <w:b/>
          <w:color w:val="auto"/>
          <w:highlight w:val="none"/>
          <w:shd w:val="clear" w:color="auto" w:fill="auto"/>
        </w:rPr>
      </w:pPr>
      <w:r>
        <w:rPr>
          <w:rFonts w:hint="eastAsia" w:hAnsi="宋体" w:cs="宋体"/>
          <w:b/>
          <w:color w:val="auto"/>
          <w:highlight w:val="none"/>
          <w:shd w:val="clear" w:color="auto" w:fill="auto"/>
        </w:rPr>
        <w:t>说明：</w:t>
      </w:r>
    </w:p>
    <w:p w14:paraId="1FD9F7DD">
      <w:pPr>
        <w:pStyle w:val="20"/>
        <w:spacing w:line="360" w:lineRule="exact"/>
        <w:ind w:left="25" w:leftChars="12" w:firstLine="310" w:firstLineChars="147"/>
        <w:rPr>
          <w:rFonts w:hAnsi="宋体" w:cs="宋体"/>
          <w:b/>
          <w:bCs/>
          <w:color w:val="auto"/>
          <w:highlight w:val="none"/>
          <w:shd w:val="clear" w:color="auto" w:fill="auto"/>
        </w:rPr>
      </w:pPr>
      <w:r>
        <w:rPr>
          <w:rFonts w:hint="eastAsia" w:hAnsi="宋体" w:cs="宋体"/>
          <w:b/>
          <w:color w:val="auto"/>
          <w:highlight w:val="none"/>
          <w:shd w:val="clear" w:color="auto" w:fill="auto"/>
        </w:rPr>
        <w:t>1.供应商提出质疑时，应提交质疑函和必要的证明材料</w:t>
      </w:r>
      <w:r>
        <w:rPr>
          <w:rFonts w:hint="eastAsia" w:hAnsi="宋体" w:cs="宋体"/>
          <w:b/>
          <w:bCs/>
          <w:color w:val="auto"/>
          <w:highlight w:val="none"/>
          <w:shd w:val="clear" w:color="auto" w:fill="auto"/>
        </w:rPr>
        <w:t>。</w:t>
      </w:r>
    </w:p>
    <w:p w14:paraId="2B0039A8">
      <w:pPr>
        <w:pStyle w:val="20"/>
        <w:spacing w:line="360" w:lineRule="exact"/>
        <w:ind w:left="25" w:leftChars="12" w:firstLine="310" w:firstLineChars="147"/>
        <w:rPr>
          <w:rFonts w:hAnsi="宋体" w:cs="宋体"/>
          <w:b/>
          <w:color w:val="auto"/>
          <w:highlight w:val="none"/>
          <w:shd w:val="clear" w:color="auto" w:fill="auto"/>
        </w:rPr>
      </w:pPr>
      <w:r>
        <w:rPr>
          <w:rFonts w:hint="eastAsia" w:hAnsi="宋体" w:cs="宋体"/>
          <w:b/>
          <w:color w:val="auto"/>
          <w:highlight w:val="none"/>
          <w:shd w:val="clear" w:color="auto" w:fil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F7EEA6">
      <w:pPr>
        <w:pStyle w:val="20"/>
        <w:spacing w:line="360" w:lineRule="exact"/>
        <w:ind w:left="25" w:leftChars="12" w:firstLine="310" w:firstLineChars="147"/>
        <w:rPr>
          <w:rFonts w:hAnsi="宋体" w:cs="宋体"/>
          <w:b/>
          <w:color w:val="auto"/>
          <w:highlight w:val="none"/>
          <w:shd w:val="clear" w:color="auto" w:fill="auto"/>
        </w:rPr>
      </w:pPr>
      <w:r>
        <w:rPr>
          <w:rFonts w:hint="eastAsia" w:hAnsi="宋体" w:cs="宋体"/>
          <w:b/>
          <w:color w:val="auto"/>
          <w:highlight w:val="none"/>
          <w:shd w:val="clear" w:color="auto" w:fill="auto"/>
        </w:rPr>
        <w:t>3.质疑函的质疑事项应具体、明确，并有必要的事实依据和法律依据。</w:t>
      </w:r>
    </w:p>
    <w:p w14:paraId="62D9C270">
      <w:pPr>
        <w:pStyle w:val="20"/>
        <w:spacing w:line="360" w:lineRule="exact"/>
        <w:ind w:left="25" w:leftChars="12" w:firstLine="310" w:firstLineChars="147"/>
        <w:rPr>
          <w:rFonts w:hAnsi="宋体" w:cs="宋体"/>
          <w:b/>
          <w:color w:val="auto"/>
          <w:highlight w:val="none"/>
          <w:shd w:val="clear" w:color="auto" w:fill="auto"/>
        </w:rPr>
      </w:pPr>
      <w:r>
        <w:rPr>
          <w:rFonts w:hint="eastAsia" w:hAnsi="宋体" w:cs="宋体"/>
          <w:b/>
          <w:color w:val="auto"/>
          <w:highlight w:val="none"/>
          <w:shd w:val="clear" w:color="auto" w:fill="auto"/>
        </w:rPr>
        <w:t>4.质疑函的质疑请求应与质疑事项相关。</w:t>
      </w:r>
    </w:p>
    <w:p w14:paraId="0A5A97FB">
      <w:pPr>
        <w:pStyle w:val="20"/>
        <w:spacing w:line="360" w:lineRule="exact"/>
        <w:ind w:left="25" w:leftChars="12" w:firstLine="310" w:firstLineChars="147"/>
        <w:rPr>
          <w:rFonts w:hAnsi="宋体" w:cs="宋体"/>
          <w:b/>
          <w:color w:val="auto"/>
          <w:highlight w:val="none"/>
          <w:shd w:val="clear" w:color="auto" w:fill="auto"/>
        </w:rPr>
      </w:pPr>
      <w:r>
        <w:rPr>
          <w:rFonts w:hint="eastAsia" w:hAnsi="宋体" w:cs="宋体"/>
          <w:b/>
          <w:color w:val="auto"/>
          <w:highlight w:val="none"/>
          <w:shd w:val="clear" w:color="auto" w:fill="auto"/>
        </w:rPr>
        <w:t>5.质疑供应商为法人或者其他组织的，质疑函应由法定代表人、主要负责人，或者其授权代表签字或者盖章，并加盖公章。</w:t>
      </w:r>
      <w:r>
        <w:rPr>
          <w:rFonts w:hint="eastAsia" w:hAnsi="宋体" w:cs="宋体"/>
          <w:color w:val="auto"/>
          <w:sz w:val="44"/>
          <w:highlight w:val="none"/>
          <w:shd w:val="clear" w:color="auto" w:fill="auto"/>
        </w:rPr>
        <w:br w:type="page"/>
      </w:r>
    </w:p>
    <w:p w14:paraId="25641BA4">
      <w:pPr>
        <w:spacing w:line="460" w:lineRule="exact"/>
        <w:jc w:val="center"/>
        <w:outlineLvl w:val="2"/>
        <w:rPr>
          <w:rFonts w:ascii="宋体" w:hAnsi="宋体" w:cs="宋体"/>
          <w:b/>
          <w:bCs/>
          <w:color w:val="auto"/>
          <w:sz w:val="32"/>
          <w:szCs w:val="32"/>
          <w:highlight w:val="none"/>
          <w:shd w:val="clear" w:color="auto" w:fill="auto"/>
        </w:rPr>
      </w:pPr>
      <w:bookmarkStart w:id="1940" w:name="_Toc23100"/>
      <w:bookmarkStart w:id="1941" w:name="_Toc5461"/>
      <w:bookmarkStart w:id="1942" w:name="_Toc26333"/>
      <w:r>
        <w:rPr>
          <w:rFonts w:hint="eastAsia" w:ascii="宋体" w:hAnsi="宋体" w:cs="宋体"/>
          <w:b/>
          <w:bCs/>
          <w:color w:val="auto"/>
          <w:sz w:val="32"/>
          <w:szCs w:val="32"/>
          <w:highlight w:val="none"/>
          <w:shd w:val="clear" w:color="auto" w:fill="auto"/>
        </w:rPr>
        <w:t>投诉书（格式）</w:t>
      </w:r>
      <w:bookmarkEnd w:id="1940"/>
      <w:bookmarkEnd w:id="1941"/>
      <w:bookmarkEnd w:id="1942"/>
    </w:p>
    <w:p w14:paraId="0BEB4E5D">
      <w:pPr>
        <w:pStyle w:val="20"/>
        <w:snapToGrid w:val="0"/>
        <w:spacing w:line="460" w:lineRule="exact"/>
        <w:ind w:firstLine="422" w:firstLineChars="200"/>
        <w:rPr>
          <w:rFonts w:hAnsi="宋体" w:cs="宋体"/>
          <w:b/>
          <w:bCs/>
          <w:color w:val="auto"/>
          <w:highlight w:val="none"/>
          <w:shd w:val="clear" w:color="auto" w:fill="auto"/>
        </w:rPr>
      </w:pPr>
      <w:r>
        <w:rPr>
          <w:rFonts w:hint="eastAsia" w:hAnsi="宋体" w:cs="宋体"/>
          <w:b/>
          <w:bCs/>
          <w:color w:val="auto"/>
          <w:highlight w:val="none"/>
          <w:shd w:val="clear" w:color="auto" w:fill="auto"/>
        </w:rPr>
        <w:t>一、投诉相关主体基本情况：</w:t>
      </w:r>
    </w:p>
    <w:p w14:paraId="0088B6BE">
      <w:pPr>
        <w:pStyle w:val="20"/>
        <w:snapToGrid w:val="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供应商：</w:t>
      </w:r>
      <w:r>
        <w:rPr>
          <w:rFonts w:hint="eastAsia" w:hAnsi="宋体" w:cs="宋体"/>
          <w:bCs/>
          <w:color w:val="auto"/>
          <w:highlight w:val="none"/>
          <w:u w:val="single"/>
          <w:shd w:val="clear" w:color="auto" w:fill="auto"/>
        </w:rPr>
        <w:t xml:space="preserve">                                                                     </w:t>
      </w:r>
    </w:p>
    <w:p w14:paraId="06ACEC8F">
      <w:pPr>
        <w:pStyle w:val="20"/>
        <w:snapToGrid w:val="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地址：</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邮编：</w:t>
      </w:r>
      <w:r>
        <w:rPr>
          <w:rFonts w:hint="eastAsia" w:hAnsi="宋体" w:cs="宋体"/>
          <w:bCs/>
          <w:color w:val="auto"/>
          <w:highlight w:val="none"/>
          <w:u w:val="single"/>
          <w:shd w:val="clear" w:color="auto" w:fill="auto"/>
        </w:rPr>
        <w:t xml:space="preserve">                       </w:t>
      </w:r>
    </w:p>
    <w:p w14:paraId="69706B59">
      <w:pPr>
        <w:pStyle w:val="20"/>
        <w:snapToGrid w:val="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法定代表人/主要负责人：</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联系电话：</w:t>
      </w:r>
      <w:r>
        <w:rPr>
          <w:rFonts w:hint="eastAsia" w:hAnsi="宋体" w:cs="宋体"/>
          <w:bCs/>
          <w:color w:val="auto"/>
          <w:highlight w:val="none"/>
          <w:u w:val="single"/>
          <w:shd w:val="clear" w:color="auto" w:fill="auto"/>
        </w:rPr>
        <w:t xml:space="preserve">                   </w:t>
      </w:r>
    </w:p>
    <w:p w14:paraId="5841B582">
      <w:pPr>
        <w:pStyle w:val="20"/>
        <w:snapToGrid w:val="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授权代表：</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联系电话：</w:t>
      </w:r>
      <w:r>
        <w:rPr>
          <w:rFonts w:hint="eastAsia" w:hAnsi="宋体" w:cs="宋体"/>
          <w:bCs/>
          <w:color w:val="auto"/>
          <w:highlight w:val="none"/>
          <w:u w:val="single"/>
          <w:shd w:val="clear" w:color="auto" w:fill="auto"/>
        </w:rPr>
        <w:t xml:space="preserve">                   </w:t>
      </w:r>
    </w:p>
    <w:p w14:paraId="76CFC51D">
      <w:pPr>
        <w:pStyle w:val="20"/>
        <w:snapToGrid w:val="0"/>
        <w:spacing w:line="460" w:lineRule="exact"/>
        <w:ind w:firstLine="367" w:firstLineChars="175"/>
        <w:rPr>
          <w:rFonts w:hAnsi="宋体" w:cs="宋体"/>
          <w:bCs/>
          <w:color w:val="auto"/>
          <w:highlight w:val="none"/>
          <w:shd w:val="clear" w:color="auto" w:fill="auto"/>
        </w:rPr>
      </w:pPr>
      <w:r>
        <w:rPr>
          <w:rFonts w:hint="eastAsia" w:hAnsi="宋体" w:cs="宋体"/>
          <w:bCs/>
          <w:color w:val="auto"/>
          <w:highlight w:val="none"/>
          <w:shd w:val="clear" w:color="auto" w:fill="auto"/>
        </w:rPr>
        <w:t>地址：</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邮编：</w:t>
      </w:r>
      <w:r>
        <w:rPr>
          <w:rFonts w:hint="eastAsia" w:hAnsi="宋体" w:cs="宋体"/>
          <w:bCs/>
          <w:color w:val="auto"/>
          <w:highlight w:val="none"/>
          <w:u w:val="single"/>
          <w:shd w:val="clear" w:color="auto" w:fill="auto"/>
        </w:rPr>
        <w:t xml:space="preserve">              </w:t>
      </w:r>
    </w:p>
    <w:p w14:paraId="3F504E8D">
      <w:pPr>
        <w:pStyle w:val="20"/>
        <w:snapToGrid w:val="0"/>
        <w:spacing w:line="460" w:lineRule="exact"/>
        <w:ind w:firstLine="420" w:firstLineChars="200"/>
        <w:rPr>
          <w:rFonts w:hAnsi="宋体" w:cs="宋体"/>
          <w:bCs/>
          <w:color w:val="auto"/>
          <w:highlight w:val="none"/>
          <w:shd w:val="clear" w:color="auto" w:fill="auto"/>
        </w:rPr>
      </w:pPr>
      <w:r>
        <w:rPr>
          <w:rFonts w:hint="eastAsia" w:hAnsi="宋体" w:cs="宋体"/>
          <w:bCs/>
          <w:color w:val="auto"/>
          <w:highlight w:val="none"/>
          <w:shd w:val="clear" w:color="auto" w:fill="auto"/>
        </w:rPr>
        <w:t>被投诉人1：</w:t>
      </w:r>
      <w:r>
        <w:rPr>
          <w:rFonts w:hint="eastAsia" w:hAnsi="宋体" w:cs="宋体"/>
          <w:bCs/>
          <w:color w:val="auto"/>
          <w:highlight w:val="none"/>
          <w:u w:val="single"/>
          <w:shd w:val="clear" w:color="auto" w:fill="auto"/>
        </w:rPr>
        <w:t xml:space="preserve">                                        </w:t>
      </w:r>
    </w:p>
    <w:p w14:paraId="5BF82F7A">
      <w:pPr>
        <w:pStyle w:val="20"/>
        <w:snapToGrid w:val="0"/>
        <w:spacing w:line="460" w:lineRule="exact"/>
        <w:ind w:firstLine="420" w:firstLineChars="200"/>
        <w:rPr>
          <w:rFonts w:hAnsi="宋体" w:cs="宋体"/>
          <w:bCs/>
          <w:color w:val="auto"/>
          <w:highlight w:val="none"/>
          <w:shd w:val="clear" w:color="auto" w:fill="auto"/>
        </w:rPr>
      </w:pPr>
      <w:r>
        <w:rPr>
          <w:rFonts w:hint="eastAsia" w:hAnsi="宋体" w:cs="宋体"/>
          <w:bCs/>
          <w:color w:val="auto"/>
          <w:highlight w:val="none"/>
          <w:shd w:val="clear" w:color="auto" w:fill="auto"/>
        </w:rPr>
        <w:t>地址：</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邮编：</w:t>
      </w:r>
      <w:r>
        <w:rPr>
          <w:rFonts w:hint="eastAsia" w:hAnsi="宋体" w:cs="宋体"/>
          <w:bCs/>
          <w:color w:val="auto"/>
          <w:highlight w:val="none"/>
          <w:u w:val="single"/>
          <w:shd w:val="clear" w:color="auto" w:fill="auto"/>
        </w:rPr>
        <w:t xml:space="preserve">             </w:t>
      </w:r>
    </w:p>
    <w:p w14:paraId="58E656E8">
      <w:pPr>
        <w:pStyle w:val="20"/>
        <w:snapToGrid w:val="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联系人：</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联系电话：</w:t>
      </w:r>
      <w:r>
        <w:rPr>
          <w:rFonts w:hint="eastAsia" w:hAnsi="宋体" w:cs="宋体"/>
          <w:bCs/>
          <w:color w:val="auto"/>
          <w:highlight w:val="none"/>
          <w:u w:val="single"/>
          <w:shd w:val="clear" w:color="auto" w:fill="auto"/>
        </w:rPr>
        <w:t xml:space="preserve">                  </w:t>
      </w:r>
    </w:p>
    <w:p w14:paraId="60E8B0E0">
      <w:pPr>
        <w:pStyle w:val="20"/>
        <w:snapToGrid w:val="0"/>
        <w:spacing w:line="460" w:lineRule="exact"/>
        <w:ind w:firstLine="420" w:firstLineChars="200"/>
        <w:rPr>
          <w:rFonts w:hAnsi="宋体" w:cs="宋体"/>
          <w:bCs/>
          <w:color w:val="auto"/>
          <w:highlight w:val="none"/>
          <w:shd w:val="clear" w:color="auto" w:fill="auto"/>
        </w:rPr>
      </w:pPr>
      <w:r>
        <w:rPr>
          <w:rFonts w:hint="eastAsia" w:hAnsi="宋体" w:cs="宋体"/>
          <w:bCs/>
          <w:color w:val="auto"/>
          <w:highlight w:val="none"/>
          <w:shd w:val="clear" w:color="auto" w:fill="auto"/>
        </w:rPr>
        <w:t>被投诉人2：</w:t>
      </w:r>
    </w:p>
    <w:p w14:paraId="1BBFAB09">
      <w:pPr>
        <w:pStyle w:val="20"/>
        <w:snapToGrid w:val="0"/>
        <w:spacing w:line="460" w:lineRule="exact"/>
        <w:ind w:firstLine="420" w:firstLineChars="200"/>
        <w:rPr>
          <w:rFonts w:hAnsi="宋体" w:cs="宋体"/>
          <w:bCs/>
          <w:color w:val="auto"/>
          <w:highlight w:val="none"/>
          <w:shd w:val="clear" w:color="auto" w:fill="auto"/>
        </w:rPr>
      </w:pPr>
      <w:r>
        <w:rPr>
          <w:rFonts w:hint="eastAsia" w:hAnsi="宋体" w:cs="宋体"/>
          <w:bCs/>
          <w:color w:val="auto"/>
          <w:highlight w:val="none"/>
          <w:shd w:val="clear" w:color="auto" w:fill="auto"/>
        </w:rPr>
        <w:t>……</w:t>
      </w:r>
    </w:p>
    <w:p w14:paraId="21D1E835">
      <w:pPr>
        <w:pStyle w:val="20"/>
        <w:snapToGrid w:val="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相关供应商：</w:t>
      </w:r>
      <w:r>
        <w:rPr>
          <w:rFonts w:hint="eastAsia" w:hAnsi="宋体" w:cs="宋体"/>
          <w:bCs/>
          <w:color w:val="auto"/>
          <w:highlight w:val="none"/>
          <w:u w:val="single"/>
          <w:shd w:val="clear" w:color="auto" w:fill="auto"/>
        </w:rPr>
        <w:t xml:space="preserve">                                                                 </w:t>
      </w:r>
    </w:p>
    <w:p w14:paraId="54FFFC17">
      <w:pPr>
        <w:pStyle w:val="20"/>
        <w:snapToGrid w:val="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地址：</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邮编：</w:t>
      </w:r>
      <w:r>
        <w:rPr>
          <w:rFonts w:hint="eastAsia" w:hAnsi="宋体" w:cs="宋体"/>
          <w:bCs/>
          <w:color w:val="auto"/>
          <w:highlight w:val="none"/>
          <w:u w:val="single"/>
          <w:shd w:val="clear" w:color="auto" w:fill="auto"/>
        </w:rPr>
        <w:t xml:space="preserve">                     </w:t>
      </w:r>
    </w:p>
    <w:p w14:paraId="0F4DCA74">
      <w:pPr>
        <w:pStyle w:val="20"/>
        <w:snapToGrid w:val="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联系人：</w:t>
      </w:r>
      <w:r>
        <w:rPr>
          <w:rFonts w:hint="eastAsia" w:hAnsi="宋体" w:cs="宋体"/>
          <w:bCs/>
          <w:color w:val="auto"/>
          <w:highlight w:val="none"/>
          <w:u w:val="single"/>
          <w:shd w:val="clear" w:color="auto" w:fill="auto"/>
        </w:rPr>
        <w:t xml:space="preserve">                                          </w:t>
      </w:r>
      <w:r>
        <w:rPr>
          <w:rFonts w:hint="eastAsia" w:hAnsi="宋体" w:cs="宋体"/>
          <w:bCs/>
          <w:color w:val="auto"/>
          <w:highlight w:val="none"/>
          <w:shd w:val="clear" w:color="auto" w:fill="auto"/>
        </w:rPr>
        <w:t>联系电话：</w:t>
      </w:r>
      <w:r>
        <w:rPr>
          <w:rFonts w:hint="eastAsia" w:hAnsi="宋体" w:cs="宋体"/>
          <w:bCs/>
          <w:color w:val="auto"/>
          <w:highlight w:val="none"/>
          <w:u w:val="single"/>
          <w:shd w:val="clear" w:color="auto" w:fill="auto"/>
        </w:rPr>
        <w:t xml:space="preserve">                 </w:t>
      </w:r>
    </w:p>
    <w:p w14:paraId="280F62A7">
      <w:pPr>
        <w:pStyle w:val="20"/>
        <w:snapToGrid w:val="0"/>
        <w:spacing w:line="460" w:lineRule="exact"/>
        <w:ind w:firstLine="422" w:firstLineChars="200"/>
        <w:rPr>
          <w:rFonts w:hAnsi="宋体" w:cs="宋体"/>
          <w:b/>
          <w:bCs/>
          <w:color w:val="auto"/>
          <w:highlight w:val="none"/>
          <w:shd w:val="clear" w:color="auto" w:fill="auto"/>
        </w:rPr>
      </w:pPr>
      <w:r>
        <w:rPr>
          <w:rFonts w:hint="eastAsia" w:hAnsi="宋体" w:cs="宋体"/>
          <w:b/>
          <w:bCs/>
          <w:color w:val="auto"/>
          <w:highlight w:val="none"/>
          <w:shd w:val="clear" w:color="auto" w:fill="auto"/>
        </w:rPr>
        <w:t>二、投诉项目基本情况：</w:t>
      </w:r>
    </w:p>
    <w:p w14:paraId="471CFA2C">
      <w:pPr>
        <w:pStyle w:val="20"/>
        <w:spacing w:line="460" w:lineRule="exact"/>
        <w:ind w:left="25" w:leftChars="12" w:firstLine="413" w:firstLineChars="197"/>
        <w:rPr>
          <w:rFonts w:hAnsi="宋体" w:cs="宋体"/>
          <w:bCs/>
          <w:color w:val="auto"/>
          <w:highlight w:val="none"/>
          <w:u w:val="single"/>
          <w:shd w:val="clear" w:color="auto" w:fill="auto"/>
        </w:rPr>
      </w:pPr>
      <w:r>
        <w:rPr>
          <w:rFonts w:hint="eastAsia" w:hAnsi="宋体" w:cs="宋体"/>
          <w:bCs/>
          <w:color w:val="auto"/>
          <w:highlight w:val="none"/>
          <w:shd w:val="clear" w:color="auto" w:fill="auto"/>
        </w:rPr>
        <w:t>采购</w:t>
      </w:r>
      <w:r>
        <w:rPr>
          <w:rFonts w:hint="eastAsia" w:hAnsi="宋体" w:cs="宋体"/>
          <w:color w:val="auto"/>
          <w:highlight w:val="none"/>
          <w:shd w:val="clear" w:color="auto" w:fill="auto"/>
        </w:rPr>
        <w:t>项目的名称：</w:t>
      </w:r>
      <w:r>
        <w:rPr>
          <w:rFonts w:hint="eastAsia" w:hAnsi="宋体" w:cs="宋体"/>
          <w:bCs/>
          <w:color w:val="auto"/>
          <w:highlight w:val="none"/>
          <w:u w:val="single"/>
          <w:shd w:val="clear" w:color="auto" w:fill="auto"/>
        </w:rPr>
        <w:t xml:space="preserve">                                                             </w:t>
      </w:r>
    </w:p>
    <w:p w14:paraId="29D0E24B">
      <w:pPr>
        <w:pStyle w:val="20"/>
        <w:spacing w:line="460" w:lineRule="exact"/>
        <w:ind w:left="25" w:leftChars="12" w:firstLine="413" w:firstLineChars="197"/>
        <w:rPr>
          <w:rFonts w:hAnsi="宋体" w:cs="宋体"/>
          <w:color w:val="auto"/>
          <w:highlight w:val="none"/>
          <w:shd w:val="clear" w:color="auto" w:fill="auto"/>
        </w:rPr>
      </w:pPr>
      <w:r>
        <w:rPr>
          <w:rFonts w:hint="eastAsia" w:hAnsi="宋体" w:cs="宋体"/>
          <w:bCs/>
          <w:color w:val="auto"/>
          <w:highlight w:val="none"/>
          <w:shd w:val="clear" w:color="auto" w:fill="auto"/>
        </w:rPr>
        <w:t>采购</w:t>
      </w:r>
      <w:r>
        <w:rPr>
          <w:rFonts w:hint="eastAsia" w:hAnsi="宋体" w:cs="宋体"/>
          <w:color w:val="auto"/>
          <w:highlight w:val="none"/>
          <w:shd w:val="clear" w:color="auto" w:fill="auto"/>
        </w:rPr>
        <w:t>项目的编号：</w:t>
      </w:r>
      <w:r>
        <w:rPr>
          <w:rFonts w:hint="eastAsia" w:hAnsi="宋体" w:cs="宋体"/>
          <w:bCs/>
          <w:color w:val="auto"/>
          <w:highlight w:val="none"/>
          <w:u w:val="single"/>
          <w:shd w:val="clear" w:color="auto" w:fill="auto"/>
        </w:rPr>
        <w:t xml:space="preserve">                                          </w:t>
      </w:r>
    </w:p>
    <w:p w14:paraId="5E876B6E">
      <w:pPr>
        <w:pStyle w:val="20"/>
        <w:spacing w:line="460" w:lineRule="exact"/>
        <w:ind w:left="25" w:leftChars="12" w:firstLine="413" w:firstLineChars="197"/>
        <w:rPr>
          <w:rFonts w:hAnsi="宋体" w:cs="宋体"/>
          <w:bCs/>
          <w:color w:val="auto"/>
          <w:highlight w:val="none"/>
          <w:u w:val="single"/>
          <w:shd w:val="clear" w:color="auto" w:fill="auto"/>
        </w:rPr>
      </w:pPr>
      <w:r>
        <w:rPr>
          <w:rFonts w:hint="eastAsia" w:hAnsi="宋体" w:cs="宋体"/>
          <w:color w:val="auto"/>
          <w:highlight w:val="none"/>
          <w:shd w:val="clear" w:color="auto" w:fill="auto"/>
        </w:rPr>
        <w:t>采购人名称：</w:t>
      </w:r>
      <w:r>
        <w:rPr>
          <w:rFonts w:hint="eastAsia" w:hAnsi="宋体" w:cs="宋体"/>
          <w:bCs/>
          <w:color w:val="auto"/>
          <w:highlight w:val="none"/>
          <w:u w:val="single"/>
          <w:shd w:val="clear" w:color="auto" w:fill="auto"/>
        </w:rPr>
        <w:t xml:space="preserve">                                                                 </w:t>
      </w:r>
    </w:p>
    <w:p w14:paraId="029BB47F">
      <w:pPr>
        <w:pStyle w:val="20"/>
        <w:spacing w:line="460" w:lineRule="exact"/>
        <w:ind w:left="25" w:leftChars="12" w:firstLine="413" w:firstLineChars="197"/>
        <w:rPr>
          <w:rFonts w:hAnsi="宋体" w:cs="宋体"/>
          <w:bCs/>
          <w:color w:val="auto"/>
          <w:highlight w:val="none"/>
          <w:u w:val="single"/>
          <w:shd w:val="clear" w:color="auto" w:fill="auto"/>
        </w:rPr>
      </w:pPr>
      <w:r>
        <w:rPr>
          <w:rFonts w:hint="eastAsia" w:hAnsi="宋体" w:cs="宋体"/>
          <w:color w:val="auto"/>
          <w:highlight w:val="none"/>
          <w:shd w:val="clear" w:color="auto" w:fill="auto"/>
        </w:rPr>
        <w:t>代理机构名称：</w:t>
      </w:r>
      <w:r>
        <w:rPr>
          <w:rFonts w:hint="eastAsia" w:hAnsi="宋体" w:cs="宋体"/>
          <w:bCs/>
          <w:color w:val="auto"/>
          <w:highlight w:val="none"/>
          <w:u w:val="single"/>
          <w:shd w:val="clear" w:color="auto" w:fill="auto"/>
        </w:rPr>
        <w:t xml:space="preserve">                                                               </w:t>
      </w:r>
    </w:p>
    <w:p w14:paraId="1D646556">
      <w:pPr>
        <w:pStyle w:val="20"/>
        <w:spacing w:line="460" w:lineRule="exact"/>
        <w:ind w:left="25" w:leftChars="12" w:firstLine="413" w:firstLineChars="197"/>
        <w:rPr>
          <w:rFonts w:hAnsi="宋体" w:cs="宋体"/>
          <w:bCs/>
          <w:color w:val="auto"/>
          <w:highlight w:val="none"/>
          <w:u w:val="single"/>
          <w:shd w:val="clear" w:color="auto" w:fill="auto"/>
        </w:rPr>
      </w:pPr>
      <w:r>
        <w:rPr>
          <w:rFonts w:hint="eastAsia" w:hAnsi="宋体" w:cs="宋体"/>
          <w:bCs/>
          <w:color w:val="auto"/>
          <w:highlight w:val="none"/>
          <w:shd w:val="clear" w:color="auto" w:fill="auto"/>
        </w:rPr>
        <w:t>采购文件公告：</w:t>
      </w:r>
      <w:r>
        <w:rPr>
          <w:rFonts w:hint="eastAsia" w:hAnsi="宋体" w:cs="宋体"/>
          <w:bCs/>
          <w:color w:val="auto"/>
          <w:highlight w:val="none"/>
          <w:u w:val="single"/>
          <w:shd w:val="clear" w:color="auto" w:fill="auto"/>
        </w:rPr>
        <w:t>是/否</w:t>
      </w:r>
      <w:r>
        <w:rPr>
          <w:rFonts w:hint="eastAsia" w:hAnsi="宋体" w:cs="宋体"/>
          <w:bCs/>
          <w:color w:val="auto"/>
          <w:highlight w:val="none"/>
          <w:shd w:val="clear" w:color="auto" w:fill="auto"/>
        </w:rPr>
        <w:t>公告期限：</w:t>
      </w:r>
      <w:r>
        <w:rPr>
          <w:rFonts w:hint="eastAsia" w:hAnsi="宋体" w:cs="宋体"/>
          <w:bCs/>
          <w:color w:val="auto"/>
          <w:highlight w:val="none"/>
          <w:u w:val="single"/>
          <w:shd w:val="clear" w:color="auto" w:fill="auto"/>
        </w:rPr>
        <w:t xml:space="preserve">                                                </w:t>
      </w:r>
    </w:p>
    <w:p w14:paraId="462A052D">
      <w:pPr>
        <w:pStyle w:val="20"/>
        <w:spacing w:line="460" w:lineRule="exact"/>
        <w:ind w:left="25" w:leftChars="12" w:firstLine="413" w:firstLineChars="197"/>
        <w:rPr>
          <w:rFonts w:hAnsi="宋体" w:cs="宋体"/>
          <w:bCs/>
          <w:color w:val="auto"/>
          <w:highlight w:val="none"/>
          <w:u w:val="single"/>
          <w:shd w:val="clear" w:color="auto" w:fill="auto"/>
        </w:rPr>
      </w:pPr>
      <w:r>
        <w:rPr>
          <w:rFonts w:hint="eastAsia" w:hAnsi="宋体" w:cs="宋体"/>
          <w:bCs/>
          <w:color w:val="auto"/>
          <w:highlight w:val="none"/>
          <w:shd w:val="clear" w:color="auto" w:fill="auto"/>
        </w:rPr>
        <w:t>采购结果公告：</w:t>
      </w:r>
      <w:r>
        <w:rPr>
          <w:rFonts w:hint="eastAsia" w:hAnsi="宋体" w:cs="宋体"/>
          <w:bCs/>
          <w:color w:val="auto"/>
          <w:highlight w:val="none"/>
          <w:u w:val="single"/>
          <w:shd w:val="clear" w:color="auto" w:fill="auto"/>
        </w:rPr>
        <w:t>是/否</w:t>
      </w:r>
      <w:r>
        <w:rPr>
          <w:rFonts w:hint="eastAsia" w:hAnsi="宋体" w:cs="宋体"/>
          <w:bCs/>
          <w:color w:val="auto"/>
          <w:highlight w:val="none"/>
          <w:shd w:val="clear" w:color="auto" w:fill="auto"/>
        </w:rPr>
        <w:t>公告期限：</w:t>
      </w:r>
      <w:r>
        <w:rPr>
          <w:rFonts w:hint="eastAsia" w:hAnsi="宋体" w:cs="宋体"/>
          <w:bCs/>
          <w:color w:val="auto"/>
          <w:highlight w:val="none"/>
          <w:u w:val="single"/>
          <w:shd w:val="clear" w:color="auto" w:fill="auto"/>
        </w:rPr>
        <w:t xml:space="preserve">                                                </w:t>
      </w:r>
    </w:p>
    <w:p w14:paraId="42551D03">
      <w:pPr>
        <w:pStyle w:val="20"/>
        <w:spacing w:line="460" w:lineRule="exact"/>
        <w:ind w:left="25" w:leftChars="12" w:firstLine="413" w:firstLineChars="196"/>
        <w:rPr>
          <w:rFonts w:hAnsi="宋体" w:cs="宋体"/>
          <w:b/>
          <w:color w:val="auto"/>
          <w:highlight w:val="none"/>
          <w:shd w:val="clear" w:color="auto" w:fill="auto"/>
        </w:rPr>
      </w:pPr>
      <w:r>
        <w:rPr>
          <w:rFonts w:hint="eastAsia" w:hAnsi="宋体" w:cs="宋体"/>
          <w:b/>
          <w:color w:val="auto"/>
          <w:highlight w:val="none"/>
          <w:shd w:val="clear" w:color="auto" w:fill="auto"/>
        </w:rPr>
        <w:t>三、质疑基本情况</w:t>
      </w:r>
    </w:p>
    <w:p w14:paraId="3880BD71">
      <w:pPr>
        <w:pStyle w:val="20"/>
        <w:spacing w:line="4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投诉人于</w:t>
      </w:r>
      <w:r>
        <w:rPr>
          <w:rFonts w:hint="eastAsia" w:hAnsi="宋体" w:cs="宋体"/>
          <w:color w:val="auto"/>
          <w:highlight w:val="none"/>
          <w:u w:val="single"/>
          <w:shd w:val="clear" w:color="auto" w:fill="auto"/>
        </w:rPr>
        <w:t xml:space="preserve">      </w:t>
      </w:r>
      <w:r>
        <w:rPr>
          <w:rFonts w:hint="eastAsia" w:hAnsi="宋体" w:cs="宋体"/>
          <w:color w:val="auto"/>
          <w:highlight w:val="none"/>
          <w:shd w:val="clear" w:color="auto" w:fill="auto"/>
        </w:rPr>
        <w:t>年</w:t>
      </w:r>
      <w:r>
        <w:rPr>
          <w:rFonts w:hint="eastAsia" w:hAnsi="宋体" w:cs="宋体"/>
          <w:color w:val="auto"/>
          <w:highlight w:val="none"/>
          <w:u w:val="single"/>
          <w:shd w:val="clear" w:color="auto" w:fill="auto"/>
        </w:rPr>
        <w:t xml:space="preserve">   </w:t>
      </w:r>
      <w:r>
        <w:rPr>
          <w:rFonts w:hint="eastAsia" w:hAnsi="宋体" w:cs="宋体"/>
          <w:color w:val="auto"/>
          <w:highlight w:val="none"/>
          <w:shd w:val="clear" w:color="auto" w:fill="auto"/>
        </w:rPr>
        <w:t>月</w:t>
      </w:r>
      <w:r>
        <w:rPr>
          <w:rFonts w:hint="eastAsia" w:hAnsi="宋体" w:cs="宋体"/>
          <w:color w:val="auto"/>
          <w:highlight w:val="none"/>
          <w:u w:val="single"/>
          <w:shd w:val="clear" w:color="auto" w:fill="auto"/>
        </w:rPr>
        <w:t xml:space="preserve">   </w:t>
      </w:r>
      <w:r>
        <w:rPr>
          <w:rFonts w:hint="eastAsia" w:hAnsi="宋体" w:cs="宋体"/>
          <w:color w:val="auto"/>
          <w:highlight w:val="none"/>
          <w:shd w:val="clear" w:color="auto" w:fill="auto"/>
        </w:rPr>
        <w:t>日，向</w:t>
      </w:r>
      <w:r>
        <w:rPr>
          <w:rFonts w:hint="eastAsia" w:hAnsi="宋体" w:cs="宋体"/>
          <w:color w:val="auto"/>
          <w:highlight w:val="none"/>
          <w:u w:val="single"/>
          <w:shd w:val="clear" w:color="auto" w:fill="auto"/>
        </w:rPr>
        <w:t xml:space="preserve">                                </w:t>
      </w:r>
      <w:r>
        <w:rPr>
          <w:rFonts w:hint="eastAsia" w:hAnsi="宋体" w:cs="宋体"/>
          <w:color w:val="auto"/>
          <w:highlight w:val="none"/>
          <w:shd w:val="clear" w:color="auto" w:fill="auto"/>
        </w:rPr>
        <w:t>提出质疑，质疑事项为：</w:t>
      </w:r>
    </w:p>
    <w:p w14:paraId="24BA2C77">
      <w:pPr>
        <w:pStyle w:val="20"/>
        <w:spacing w:line="460" w:lineRule="exact"/>
        <w:ind w:firstLine="241"/>
        <w:rPr>
          <w:rFonts w:hAnsi="宋体" w:cs="宋体"/>
          <w:bCs/>
          <w:color w:val="auto"/>
          <w:highlight w:val="none"/>
          <w:u w:val="single"/>
          <w:shd w:val="clear" w:color="auto" w:fill="auto"/>
        </w:rPr>
      </w:pPr>
      <w:r>
        <w:rPr>
          <w:rFonts w:hint="eastAsia" w:hAnsi="宋体" w:cs="宋体"/>
          <w:color w:val="auto"/>
          <w:highlight w:val="none"/>
          <w:shd w:val="clear" w:color="auto" w:fill="auto"/>
        </w:rPr>
        <w:t xml:space="preserve">    </w:t>
      </w:r>
      <w:r>
        <w:rPr>
          <w:rFonts w:hint="eastAsia" w:hAnsi="宋体" w:cs="宋体"/>
          <w:bCs/>
          <w:color w:val="auto"/>
          <w:highlight w:val="none"/>
          <w:u w:val="single"/>
          <w:shd w:val="clear" w:color="auto" w:fill="auto"/>
        </w:rPr>
        <w:t xml:space="preserve">                                                                           </w:t>
      </w:r>
    </w:p>
    <w:p w14:paraId="49710E52">
      <w:pPr>
        <w:pStyle w:val="20"/>
        <w:spacing w:line="460" w:lineRule="exact"/>
        <w:ind w:firstLine="241"/>
        <w:rPr>
          <w:rFonts w:hAnsi="宋体" w:cs="宋体"/>
          <w:bCs/>
          <w:color w:val="auto"/>
          <w:highlight w:val="none"/>
          <w:u w:val="single"/>
          <w:shd w:val="clear" w:color="auto" w:fill="auto"/>
        </w:rPr>
      </w:pPr>
      <w:r>
        <w:rPr>
          <w:rFonts w:hint="eastAsia" w:hAnsi="宋体" w:cs="宋体"/>
          <w:bCs/>
          <w:color w:val="auto"/>
          <w:highlight w:val="none"/>
          <w:shd w:val="clear" w:color="auto" w:fill="auto"/>
        </w:rPr>
        <w:t xml:space="preserve">    </w:t>
      </w:r>
      <w:r>
        <w:rPr>
          <w:rFonts w:hint="eastAsia" w:hAnsi="宋体" w:cs="宋体"/>
          <w:bCs/>
          <w:color w:val="auto"/>
          <w:highlight w:val="none"/>
          <w:u w:val="single"/>
          <w:shd w:val="clear" w:color="auto" w:fill="auto"/>
        </w:rPr>
        <w:t xml:space="preserve">                                                                           </w:t>
      </w:r>
    </w:p>
    <w:p w14:paraId="15BCEC59">
      <w:pPr>
        <w:pStyle w:val="20"/>
        <w:spacing w:line="460" w:lineRule="exact"/>
        <w:ind w:left="1" w:leftChars="-95" w:hanging="200"/>
        <w:rPr>
          <w:rFonts w:hAnsi="宋体" w:cs="宋体"/>
          <w:bCs/>
          <w:color w:val="auto"/>
          <w:highlight w:val="none"/>
          <w:shd w:val="clear" w:color="auto" w:fill="auto"/>
        </w:rPr>
      </w:pPr>
      <w:r>
        <w:rPr>
          <w:rFonts w:hint="eastAsia" w:hAnsi="宋体" w:cs="宋体"/>
          <w:bCs/>
          <w:color w:val="auto"/>
          <w:highlight w:val="none"/>
          <w:shd w:val="clear" w:color="auto" w:fill="auto"/>
        </w:rPr>
        <w:t xml:space="preserve">      </w:t>
      </w:r>
      <w:r>
        <w:rPr>
          <w:rFonts w:hint="eastAsia" w:hAnsi="宋体" w:cs="宋体"/>
          <w:bCs/>
          <w:color w:val="auto"/>
          <w:highlight w:val="none"/>
          <w:u w:val="single"/>
          <w:shd w:val="clear" w:color="auto" w:fill="auto"/>
        </w:rPr>
        <w:t>采购人/采购代理机构</w:t>
      </w:r>
      <w:r>
        <w:rPr>
          <w:rFonts w:hint="eastAsia" w:hAnsi="宋体" w:cs="宋体"/>
          <w:bCs/>
          <w:color w:val="auto"/>
          <w:highlight w:val="none"/>
          <w:shd w:val="clear" w:color="auto" w:fill="auto"/>
        </w:rPr>
        <w:t>于</w:t>
      </w:r>
      <w:r>
        <w:rPr>
          <w:rFonts w:hint="eastAsia" w:hAnsi="宋体" w:cs="宋体"/>
          <w:color w:val="auto"/>
          <w:highlight w:val="none"/>
          <w:u w:val="single"/>
          <w:shd w:val="clear" w:color="auto" w:fill="auto"/>
        </w:rPr>
        <w:t xml:space="preserve">      </w:t>
      </w:r>
      <w:r>
        <w:rPr>
          <w:rFonts w:hint="eastAsia" w:hAnsi="宋体" w:cs="宋体"/>
          <w:color w:val="auto"/>
          <w:highlight w:val="none"/>
          <w:shd w:val="clear" w:color="auto" w:fill="auto"/>
        </w:rPr>
        <w:t>年</w:t>
      </w:r>
      <w:r>
        <w:rPr>
          <w:rFonts w:hint="eastAsia" w:hAnsi="宋体" w:cs="宋体"/>
          <w:color w:val="auto"/>
          <w:highlight w:val="none"/>
          <w:u w:val="single"/>
          <w:shd w:val="clear" w:color="auto" w:fill="auto"/>
        </w:rPr>
        <w:t xml:space="preserve">   </w:t>
      </w:r>
      <w:r>
        <w:rPr>
          <w:rFonts w:hint="eastAsia" w:hAnsi="宋体" w:cs="宋体"/>
          <w:color w:val="auto"/>
          <w:highlight w:val="none"/>
          <w:shd w:val="clear" w:color="auto" w:fill="auto"/>
        </w:rPr>
        <w:t>月</w:t>
      </w:r>
      <w:r>
        <w:rPr>
          <w:rFonts w:hint="eastAsia" w:hAnsi="宋体" w:cs="宋体"/>
          <w:color w:val="auto"/>
          <w:highlight w:val="none"/>
          <w:u w:val="single"/>
          <w:shd w:val="clear" w:color="auto" w:fill="auto"/>
        </w:rPr>
        <w:t xml:space="preserve">   </w:t>
      </w:r>
      <w:r>
        <w:rPr>
          <w:rFonts w:hint="eastAsia" w:hAnsi="宋体" w:cs="宋体"/>
          <w:color w:val="auto"/>
          <w:highlight w:val="none"/>
          <w:shd w:val="clear" w:color="auto" w:fill="auto"/>
        </w:rPr>
        <w:t>日，</w:t>
      </w:r>
      <w:r>
        <w:rPr>
          <w:rFonts w:hint="eastAsia" w:hAnsi="宋体" w:cs="宋体"/>
          <w:bCs/>
          <w:color w:val="auto"/>
          <w:highlight w:val="none"/>
          <w:shd w:val="clear" w:color="auto" w:fill="auto"/>
        </w:rPr>
        <w:t>就质疑事项作出了答复/没有在法定期限内作出答复。</w:t>
      </w:r>
    </w:p>
    <w:p w14:paraId="066D1B9B">
      <w:pPr>
        <w:pStyle w:val="20"/>
        <w:spacing w:line="460" w:lineRule="exact"/>
        <w:ind w:left="25" w:leftChars="12" w:firstLine="413" w:firstLineChars="196"/>
        <w:rPr>
          <w:rFonts w:hAnsi="宋体" w:cs="宋体"/>
          <w:b/>
          <w:color w:val="auto"/>
          <w:highlight w:val="none"/>
          <w:shd w:val="clear" w:color="auto" w:fill="auto"/>
        </w:rPr>
      </w:pPr>
      <w:r>
        <w:rPr>
          <w:rFonts w:hint="eastAsia" w:hAnsi="宋体" w:cs="宋体"/>
          <w:b/>
          <w:color w:val="auto"/>
          <w:highlight w:val="none"/>
          <w:shd w:val="clear" w:color="auto" w:fill="auto"/>
        </w:rPr>
        <w:t>四、投诉事项具体内容</w:t>
      </w:r>
    </w:p>
    <w:p w14:paraId="2953015F">
      <w:pPr>
        <w:pStyle w:val="20"/>
        <w:spacing w:line="460" w:lineRule="exact"/>
        <w:ind w:left="25" w:leftChars="12" w:firstLine="413" w:firstLineChars="197"/>
        <w:rPr>
          <w:rFonts w:hAnsi="宋体" w:cs="宋体"/>
          <w:bCs/>
          <w:color w:val="auto"/>
          <w:highlight w:val="none"/>
          <w:u w:val="single"/>
          <w:shd w:val="clear" w:color="auto" w:fill="auto"/>
        </w:rPr>
      </w:pPr>
      <w:r>
        <w:rPr>
          <w:rFonts w:hint="eastAsia" w:hAnsi="宋体" w:cs="宋体"/>
          <w:color w:val="auto"/>
          <w:highlight w:val="none"/>
          <w:shd w:val="clear" w:color="auto" w:fill="auto"/>
        </w:rPr>
        <w:t>投诉事项1：</w:t>
      </w:r>
      <w:r>
        <w:rPr>
          <w:rFonts w:hint="eastAsia" w:hAnsi="宋体" w:cs="宋体"/>
          <w:bCs/>
          <w:color w:val="auto"/>
          <w:highlight w:val="none"/>
          <w:u w:val="single"/>
          <w:shd w:val="clear" w:color="auto" w:fill="auto"/>
        </w:rPr>
        <w:t xml:space="preserve">                                                                 </w:t>
      </w:r>
    </w:p>
    <w:p w14:paraId="1D8EC52D">
      <w:pPr>
        <w:pStyle w:val="2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事实依据：</w:t>
      </w:r>
      <w:r>
        <w:rPr>
          <w:rFonts w:hint="eastAsia" w:hAnsi="宋体" w:cs="宋体"/>
          <w:color w:val="auto"/>
          <w:highlight w:val="none"/>
          <w:shd w:val="clear" w:color="auto" w:fill="auto"/>
        </w:rPr>
        <w:t xml:space="preserve"> </w:t>
      </w:r>
      <w:r>
        <w:rPr>
          <w:rFonts w:hint="eastAsia" w:hAnsi="宋体" w:cs="宋体"/>
          <w:bCs/>
          <w:color w:val="auto"/>
          <w:highlight w:val="none"/>
          <w:u w:val="single"/>
          <w:shd w:val="clear" w:color="auto" w:fill="auto"/>
        </w:rPr>
        <w:t xml:space="preserve">                                                                  </w:t>
      </w:r>
    </w:p>
    <w:p w14:paraId="549D5FFA">
      <w:pPr>
        <w:pStyle w:val="20"/>
        <w:spacing w:line="460" w:lineRule="exact"/>
        <w:ind w:left="25" w:leftChars="12" w:firstLine="413" w:firstLineChars="197"/>
        <w:rPr>
          <w:rFonts w:hAnsi="宋体" w:cs="宋体"/>
          <w:bCs/>
          <w:color w:val="auto"/>
          <w:highlight w:val="none"/>
          <w:u w:val="single"/>
          <w:shd w:val="clear" w:color="auto" w:fill="auto"/>
        </w:rPr>
      </w:pPr>
      <w:r>
        <w:rPr>
          <w:rFonts w:hint="eastAsia" w:hAnsi="宋体" w:cs="宋体"/>
          <w:bCs/>
          <w:color w:val="auto"/>
          <w:highlight w:val="none"/>
          <w:u w:val="single"/>
          <w:shd w:val="clear" w:color="auto" w:fill="auto"/>
        </w:rPr>
        <w:t xml:space="preserve">                                                                             </w:t>
      </w:r>
    </w:p>
    <w:p w14:paraId="1CA8BA8D">
      <w:pPr>
        <w:pStyle w:val="20"/>
        <w:spacing w:line="460" w:lineRule="exact"/>
        <w:ind w:firstLine="420" w:firstLineChars="200"/>
        <w:rPr>
          <w:rFonts w:hAnsi="宋体" w:cs="宋体"/>
          <w:bCs/>
          <w:color w:val="auto"/>
          <w:highlight w:val="none"/>
          <w:u w:val="single"/>
          <w:shd w:val="clear" w:color="auto" w:fill="auto"/>
        </w:rPr>
      </w:pPr>
      <w:r>
        <w:rPr>
          <w:rFonts w:hint="eastAsia" w:hAnsi="宋体" w:cs="宋体"/>
          <w:bCs/>
          <w:color w:val="auto"/>
          <w:highlight w:val="none"/>
          <w:shd w:val="clear" w:color="auto" w:fill="auto"/>
        </w:rPr>
        <w:t>法律依据：</w:t>
      </w:r>
      <w:r>
        <w:rPr>
          <w:rFonts w:hint="eastAsia" w:hAnsi="宋体" w:cs="宋体"/>
          <w:color w:val="auto"/>
          <w:highlight w:val="none"/>
          <w:shd w:val="clear" w:color="auto" w:fill="auto"/>
        </w:rPr>
        <w:t xml:space="preserve"> </w:t>
      </w:r>
      <w:r>
        <w:rPr>
          <w:rFonts w:hint="eastAsia" w:hAnsi="宋体" w:cs="宋体"/>
          <w:bCs/>
          <w:color w:val="auto"/>
          <w:highlight w:val="none"/>
          <w:u w:val="single"/>
          <w:shd w:val="clear" w:color="auto" w:fill="auto"/>
        </w:rPr>
        <w:t xml:space="preserve">                                                                  </w:t>
      </w:r>
    </w:p>
    <w:p w14:paraId="66C02F0B">
      <w:pPr>
        <w:pStyle w:val="20"/>
        <w:spacing w:line="460" w:lineRule="exact"/>
        <w:ind w:left="25" w:leftChars="12" w:firstLine="308" w:firstLineChars="147"/>
        <w:rPr>
          <w:rFonts w:hAnsi="宋体" w:cs="宋体"/>
          <w:bCs/>
          <w:color w:val="auto"/>
          <w:highlight w:val="none"/>
          <w:u w:val="single"/>
          <w:shd w:val="clear" w:color="auto" w:fill="auto"/>
        </w:rPr>
      </w:pPr>
      <w:r>
        <w:rPr>
          <w:rFonts w:hint="eastAsia" w:hAnsi="宋体" w:cs="宋体"/>
          <w:bCs/>
          <w:color w:val="auto"/>
          <w:highlight w:val="none"/>
          <w:shd w:val="clear" w:color="auto" w:fill="auto"/>
        </w:rPr>
        <w:t xml:space="preserve"> </w:t>
      </w:r>
      <w:r>
        <w:rPr>
          <w:rFonts w:hint="eastAsia" w:hAnsi="宋体" w:cs="宋体"/>
          <w:bCs/>
          <w:color w:val="auto"/>
          <w:highlight w:val="none"/>
          <w:u w:val="single"/>
          <w:shd w:val="clear" w:color="auto" w:fill="auto"/>
        </w:rPr>
        <w:t xml:space="preserve">                                                                             </w:t>
      </w:r>
    </w:p>
    <w:p w14:paraId="32DCBA43">
      <w:pPr>
        <w:pStyle w:val="20"/>
        <w:spacing w:line="460" w:lineRule="exact"/>
        <w:ind w:left="25" w:leftChars="12" w:firstLine="413" w:firstLineChars="197"/>
        <w:rPr>
          <w:rFonts w:hAnsi="宋体" w:cs="宋体"/>
          <w:bCs/>
          <w:color w:val="auto"/>
          <w:highlight w:val="none"/>
          <w:shd w:val="clear" w:color="auto" w:fill="auto"/>
        </w:rPr>
      </w:pPr>
      <w:r>
        <w:rPr>
          <w:rFonts w:hint="eastAsia" w:hAnsi="宋体" w:cs="宋体"/>
          <w:color w:val="auto"/>
          <w:highlight w:val="none"/>
          <w:shd w:val="clear" w:color="auto" w:fill="auto"/>
        </w:rPr>
        <w:t xml:space="preserve">投诉事项2  </w:t>
      </w:r>
      <w:r>
        <w:rPr>
          <w:rFonts w:hint="eastAsia" w:hAnsi="宋体" w:cs="宋体"/>
          <w:bCs/>
          <w:color w:val="auto"/>
          <w:highlight w:val="none"/>
          <w:shd w:val="clear" w:color="auto" w:fill="auto"/>
        </w:rPr>
        <w:t xml:space="preserve">   </w:t>
      </w:r>
    </w:p>
    <w:p w14:paraId="3A80C4EE">
      <w:pPr>
        <w:pStyle w:val="20"/>
        <w:spacing w:line="460" w:lineRule="exact"/>
        <w:ind w:left="25" w:leftChars="12" w:firstLine="413" w:firstLineChars="197"/>
        <w:rPr>
          <w:rFonts w:hAnsi="宋体" w:cs="宋体"/>
          <w:bCs/>
          <w:color w:val="auto"/>
          <w:highlight w:val="none"/>
          <w:shd w:val="clear" w:color="auto" w:fill="auto"/>
        </w:rPr>
      </w:pPr>
      <w:r>
        <w:rPr>
          <w:rFonts w:hint="eastAsia" w:hAnsi="宋体" w:cs="宋体"/>
          <w:bCs/>
          <w:color w:val="auto"/>
          <w:highlight w:val="none"/>
          <w:shd w:val="clear" w:color="auto" w:fill="auto"/>
        </w:rPr>
        <w:t>……</w:t>
      </w:r>
    </w:p>
    <w:p w14:paraId="4D86CD73">
      <w:pPr>
        <w:pStyle w:val="20"/>
        <w:spacing w:line="460" w:lineRule="exact"/>
        <w:ind w:left="25" w:leftChars="12" w:firstLine="413" w:firstLineChars="196"/>
        <w:rPr>
          <w:rFonts w:hAnsi="宋体" w:cs="宋体"/>
          <w:b/>
          <w:color w:val="auto"/>
          <w:highlight w:val="none"/>
          <w:shd w:val="clear" w:color="auto" w:fill="auto"/>
        </w:rPr>
      </w:pPr>
      <w:r>
        <w:rPr>
          <w:rFonts w:hint="eastAsia" w:hAnsi="宋体" w:cs="宋体"/>
          <w:b/>
          <w:color w:val="auto"/>
          <w:highlight w:val="none"/>
          <w:shd w:val="clear" w:color="auto" w:fill="auto"/>
        </w:rPr>
        <w:t>五、与投诉事项相关的投诉请求：</w:t>
      </w:r>
    </w:p>
    <w:p w14:paraId="72432D72">
      <w:pPr>
        <w:pStyle w:val="20"/>
        <w:spacing w:line="460" w:lineRule="exact"/>
        <w:ind w:left="25" w:leftChars="12" w:firstLine="413" w:firstLineChars="197"/>
        <w:rPr>
          <w:rFonts w:hAnsi="宋体" w:cs="宋体"/>
          <w:bCs/>
          <w:color w:val="auto"/>
          <w:highlight w:val="none"/>
          <w:u w:val="single"/>
          <w:shd w:val="clear" w:color="auto" w:fill="auto"/>
        </w:rPr>
      </w:pPr>
      <w:r>
        <w:rPr>
          <w:rFonts w:hint="eastAsia" w:hAnsi="宋体" w:cs="宋体"/>
          <w:color w:val="auto"/>
          <w:highlight w:val="none"/>
          <w:shd w:val="clear" w:color="auto" w:fill="auto"/>
        </w:rPr>
        <w:t>请求：</w:t>
      </w:r>
      <w:r>
        <w:rPr>
          <w:rFonts w:hint="eastAsia" w:hAnsi="宋体" w:cs="宋体"/>
          <w:bCs/>
          <w:color w:val="auto"/>
          <w:highlight w:val="none"/>
          <w:u w:val="single"/>
          <w:shd w:val="clear" w:color="auto" w:fill="auto"/>
        </w:rPr>
        <w:t xml:space="preserve">                                                                       </w:t>
      </w:r>
    </w:p>
    <w:p w14:paraId="4A71C3CE">
      <w:pPr>
        <w:pStyle w:val="20"/>
        <w:spacing w:line="460" w:lineRule="exact"/>
        <w:ind w:left="25" w:leftChars="12" w:firstLine="308" w:firstLineChars="147"/>
        <w:rPr>
          <w:rFonts w:hAnsi="宋体" w:cs="宋体"/>
          <w:color w:val="auto"/>
          <w:highlight w:val="none"/>
          <w:shd w:val="clear" w:color="auto" w:fill="auto"/>
        </w:rPr>
      </w:pPr>
    </w:p>
    <w:p w14:paraId="4204D279">
      <w:pPr>
        <w:pStyle w:val="20"/>
        <w:spacing w:line="4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签字（签章）：                                       公章：</w:t>
      </w:r>
    </w:p>
    <w:p w14:paraId="41D65A4D">
      <w:pPr>
        <w:pStyle w:val="20"/>
        <w:spacing w:line="460" w:lineRule="exact"/>
        <w:ind w:left="25" w:leftChars="12" w:firstLine="308" w:firstLineChars="147"/>
        <w:rPr>
          <w:rFonts w:hAnsi="宋体" w:cs="宋体"/>
          <w:color w:val="auto"/>
          <w:highlight w:val="none"/>
          <w:shd w:val="clear" w:color="auto" w:fill="auto"/>
        </w:rPr>
      </w:pPr>
    </w:p>
    <w:p w14:paraId="1E169E22">
      <w:pPr>
        <w:pStyle w:val="20"/>
        <w:spacing w:line="460" w:lineRule="exact"/>
        <w:ind w:left="25" w:leftChars="12" w:firstLine="413" w:firstLineChars="197"/>
        <w:rPr>
          <w:rFonts w:hAnsi="宋体" w:cs="宋体"/>
          <w:color w:val="auto"/>
          <w:highlight w:val="none"/>
          <w:shd w:val="clear" w:color="auto" w:fill="auto"/>
        </w:rPr>
      </w:pPr>
      <w:r>
        <w:rPr>
          <w:rFonts w:hint="eastAsia" w:hAnsi="宋体" w:cs="宋体"/>
          <w:color w:val="auto"/>
          <w:highlight w:val="none"/>
          <w:shd w:val="clear" w:color="auto" w:fill="auto"/>
        </w:rPr>
        <w:t>日期：</w:t>
      </w:r>
    </w:p>
    <w:p w14:paraId="632A9B1C">
      <w:pPr>
        <w:pStyle w:val="20"/>
        <w:snapToGrid w:val="0"/>
        <w:spacing w:line="460" w:lineRule="exact"/>
        <w:rPr>
          <w:rFonts w:hAnsi="宋体" w:cs="宋体"/>
          <w:b/>
          <w:color w:val="auto"/>
          <w:sz w:val="24"/>
          <w:szCs w:val="24"/>
          <w:highlight w:val="none"/>
          <w:shd w:val="clear" w:color="auto" w:fill="auto"/>
        </w:rPr>
      </w:pPr>
    </w:p>
    <w:p w14:paraId="3B8F4C15">
      <w:pPr>
        <w:rPr>
          <w:color w:val="auto"/>
          <w:highlight w:val="none"/>
          <w:shd w:val="clear" w:color="auto" w:fill="auto"/>
        </w:rPr>
      </w:pPr>
      <w:r>
        <w:rPr>
          <w:rFonts w:hint="eastAsia"/>
          <w:color w:val="auto"/>
          <w:highlight w:val="none"/>
          <w:shd w:val="clear" w:color="auto" w:fill="auto"/>
        </w:rPr>
        <w:t>说明：</w:t>
      </w:r>
    </w:p>
    <w:p w14:paraId="7C7D1468">
      <w:pPr>
        <w:rPr>
          <w:color w:val="auto"/>
          <w:highlight w:val="none"/>
          <w:shd w:val="clear" w:color="auto" w:fill="auto"/>
        </w:rPr>
      </w:pPr>
      <w:r>
        <w:rPr>
          <w:rFonts w:hint="eastAsia"/>
          <w:color w:val="auto"/>
          <w:highlight w:val="none"/>
          <w:shd w:val="clear" w:color="auto" w:fill="auto"/>
        </w:rPr>
        <w:t>1.投诉人提起投诉时，应当提交投诉书和必要的证明材料，并按照被投诉人和与投诉事项有关的供应商数量提供投诉书副本。</w:t>
      </w:r>
    </w:p>
    <w:p w14:paraId="35A6D8DC">
      <w:pPr>
        <w:rPr>
          <w:color w:val="auto"/>
          <w:highlight w:val="none"/>
          <w:shd w:val="clear" w:color="auto" w:fill="auto"/>
        </w:rPr>
      </w:pPr>
      <w:r>
        <w:rPr>
          <w:rFonts w:hint="eastAsia"/>
          <w:color w:val="auto"/>
          <w:highlight w:val="none"/>
          <w:shd w:val="clear" w:color="auto" w:fill="auto"/>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61896F">
      <w:pPr>
        <w:rPr>
          <w:color w:val="auto"/>
          <w:highlight w:val="none"/>
          <w:shd w:val="clear" w:color="auto" w:fill="auto"/>
        </w:rPr>
      </w:pPr>
      <w:r>
        <w:rPr>
          <w:rFonts w:hint="eastAsia"/>
          <w:color w:val="auto"/>
          <w:highlight w:val="none"/>
          <w:shd w:val="clear" w:color="auto" w:fill="auto"/>
        </w:rPr>
        <w:t>3.投诉书应简要列明质疑事项，质疑函、质疑答复等作为附件材料提供。</w:t>
      </w:r>
    </w:p>
    <w:p w14:paraId="225C25C2">
      <w:pPr>
        <w:rPr>
          <w:color w:val="auto"/>
          <w:highlight w:val="none"/>
          <w:shd w:val="clear" w:color="auto" w:fill="auto"/>
        </w:rPr>
      </w:pPr>
      <w:r>
        <w:rPr>
          <w:rFonts w:hint="eastAsia"/>
          <w:color w:val="auto"/>
          <w:highlight w:val="none"/>
          <w:shd w:val="clear" w:color="auto" w:fill="auto"/>
        </w:rPr>
        <w:t>4.投诉书的投诉事项应具体、明确，并有必要的事实依据和法律依据。</w:t>
      </w:r>
    </w:p>
    <w:p w14:paraId="299CB407">
      <w:pPr>
        <w:rPr>
          <w:color w:val="auto"/>
          <w:highlight w:val="none"/>
          <w:shd w:val="clear" w:color="auto" w:fill="auto"/>
        </w:rPr>
      </w:pPr>
      <w:r>
        <w:rPr>
          <w:rFonts w:hint="eastAsia"/>
          <w:color w:val="auto"/>
          <w:highlight w:val="none"/>
          <w:shd w:val="clear" w:color="auto" w:fill="auto"/>
        </w:rPr>
        <w:t>5.投诉书的投诉请求应与投诉事项相关。</w:t>
      </w:r>
    </w:p>
    <w:p w14:paraId="4A769ADF">
      <w:pPr>
        <w:rPr>
          <w:color w:val="auto"/>
          <w:highlight w:val="none"/>
          <w:shd w:val="clear" w:color="auto" w:fill="auto"/>
        </w:rPr>
      </w:pPr>
      <w:r>
        <w:rPr>
          <w:rFonts w:hint="eastAsia"/>
          <w:color w:val="auto"/>
          <w:highlight w:val="none"/>
          <w:shd w:val="clear" w:color="auto" w:fill="auto"/>
        </w:rPr>
        <w:t>6.投诉人为法人或者其他组织的，投诉书应由法定代表人、主要负责人，或者其授权代表签字或者盖章，并加盖公章。</w:t>
      </w:r>
    </w:p>
    <w:p w14:paraId="080FCF4F">
      <w:pPr>
        <w:spacing w:line="460" w:lineRule="exact"/>
        <w:rPr>
          <w:color w:val="auto"/>
          <w:highlight w:val="none"/>
          <w:shd w:val="clear" w:color="auto" w:fill="auto"/>
        </w:rPr>
      </w:pPr>
    </w:p>
    <w:p w14:paraId="077B9C00">
      <w:pPr>
        <w:pStyle w:val="20"/>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color w:val="auto"/>
          <w:sz w:val="21"/>
          <w:szCs w:val="21"/>
          <w:highlight w:val="none"/>
          <w:shd w:val="clear" w:color="auto" w:fill="auto"/>
        </w:rPr>
      </w:pPr>
    </w:p>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62ED">
    <w:pPr>
      <w:pStyle w:val="24"/>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7FEAC">
                          <w:pPr>
                            <w:pStyle w:val="24"/>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24C7FEAC">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D49A">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EE30C">
                          <w:pPr>
                            <w:pStyle w:val="24"/>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txSd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V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u3FJ3gEAAL8DAAAOAAAAAAAA&#10;AAEAIAAAAB4BAABkcnMvZTJvRG9jLnhtbFBLBQYAAAAABgAGAFkBAABuBQAAAAA=&#10;">
              <v:fill on="f" focussize="0,0"/>
              <v:stroke on="f"/>
              <v:imagedata o:title=""/>
              <o:lock v:ext="edit" aspectratio="f"/>
              <v:textbox inset="0mm,0mm,0mm,0mm" style="mso-fit-shape-to-text:t;">
                <w:txbxContent>
                  <w:p w14:paraId="50CEE30C">
                    <w:pPr>
                      <w:pStyle w:val="2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7F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5B9D5307"/>
    <w:multiLevelType w:val="singleLevel"/>
    <w:tmpl w:val="5B9D5307"/>
    <w:lvl w:ilvl="0" w:tentative="0">
      <w:start w:val="2"/>
      <w:numFmt w:val="decimal"/>
      <w:suff w:val="nothing"/>
      <w:lvlText w:val="（%1）"/>
      <w:lvlJc w:val="left"/>
    </w:lvl>
  </w:abstractNum>
  <w:abstractNum w:abstractNumId="2">
    <w:nsid w:val="5B9D5308"/>
    <w:multiLevelType w:val="singleLevel"/>
    <w:tmpl w:val="5B9D5308"/>
    <w:lvl w:ilvl="0" w:tentative="0">
      <w:start w:val="8"/>
      <w:numFmt w:val="decimal"/>
      <w:suff w:val="space"/>
      <w:lvlText w:val="%1."/>
      <w:lvlJc w:val="left"/>
    </w:lvl>
  </w:abstractNum>
  <w:abstractNum w:abstractNumId="3">
    <w:nsid w:val="5B9D5309"/>
    <w:multiLevelType w:val="singleLevel"/>
    <w:tmpl w:val="5B9D5309"/>
    <w:lvl w:ilvl="0" w:tentative="0">
      <w:start w:val="6"/>
      <w:numFmt w:val="chineseCounting"/>
      <w:suff w:val="nothing"/>
      <w:lvlText w:val="%1、"/>
      <w:lvlJc w:val="left"/>
      <w:rPr>
        <w:rFonts w:hint="eastAsia"/>
      </w:rPr>
    </w:lvl>
  </w:abstractNum>
  <w:abstractNum w:abstractNumId="4">
    <w:nsid w:val="5B9D530A"/>
    <w:multiLevelType w:val="singleLevel"/>
    <w:tmpl w:val="5B9D530A"/>
    <w:lvl w:ilvl="0" w:tentative="0">
      <w:start w:val="2"/>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GYzMDBlZjY3ODc4M2M3NmQxODQzNjBhN2I3NTcifQ=="/>
  </w:docVars>
  <w:rsids>
    <w:rsidRoot w:val="00D23D6A"/>
    <w:rsid w:val="00032103"/>
    <w:rsid w:val="00035D3B"/>
    <w:rsid w:val="00043F8D"/>
    <w:rsid w:val="00046C8A"/>
    <w:rsid w:val="00052FBF"/>
    <w:rsid w:val="00070196"/>
    <w:rsid w:val="0007546C"/>
    <w:rsid w:val="00084D8D"/>
    <w:rsid w:val="000862C5"/>
    <w:rsid w:val="000A608A"/>
    <w:rsid w:val="000F0B53"/>
    <w:rsid w:val="000F4F80"/>
    <w:rsid w:val="0011137D"/>
    <w:rsid w:val="00116377"/>
    <w:rsid w:val="00132A9F"/>
    <w:rsid w:val="00144F32"/>
    <w:rsid w:val="00165CDF"/>
    <w:rsid w:val="00167D7D"/>
    <w:rsid w:val="00186C31"/>
    <w:rsid w:val="0019723A"/>
    <w:rsid w:val="001B15AB"/>
    <w:rsid w:val="001B1942"/>
    <w:rsid w:val="001B7243"/>
    <w:rsid w:val="001C254C"/>
    <w:rsid w:val="001C64C9"/>
    <w:rsid w:val="001F1BA4"/>
    <w:rsid w:val="00203651"/>
    <w:rsid w:val="002064FB"/>
    <w:rsid w:val="00260FE2"/>
    <w:rsid w:val="002920D2"/>
    <w:rsid w:val="0029553D"/>
    <w:rsid w:val="00297703"/>
    <w:rsid w:val="002D1946"/>
    <w:rsid w:val="002F0F48"/>
    <w:rsid w:val="002F40EB"/>
    <w:rsid w:val="002F65E1"/>
    <w:rsid w:val="00310817"/>
    <w:rsid w:val="00311B20"/>
    <w:rsid w:val="00311C89"/>
    <w:rsid w:val="00317957"/>
    <w:rsid w:val="00327AF9"/>
    <w:rsid w:val="0033227C"/>
    <w:rsid w:val="00352C99"/>
    <w:rsid w:val="003602D4"/>
    <w:rsid w:val="003918C6"/>
    <w:rsid w:val="0039233C"/>
    <w:rsid w:val="003A47DB"/>
    <w:rsid w:val="003B1F9B"/>
    <w:rsid w:val="003B67E0"/>
    <w:rsid w:val="003D742C"/>
    <w:rsid w:val="00424D53"/>
    <w:rsid w:val="00442DCF"/>
    <w:rsid w:val="00466A88"/>
    <w:rsid w:val="00475957"/>
    <w:rsid w:val="00476DBA"/>
    <w:rsid w:val="004B78DD"/>
    <w:rsid w:val="004C270B"/>
    <w:rsid w:val="004D33B3"/>
    <w:rsid w:val="004E593A"/>
    <w:rsid w:val="004E5D5D"/>
    <w:rsid w:val="004F22EE"/>
    <w:rsid w:val="004F38AD"/>
    <w:rsid w:val="004F64CE"/>
    <w:rsid w:val="00504901"/>
    <w:rsid w:val="005137B2"/>
    <w:rsid w:val="005217B4"/>
    <w:rsid w:val="00537F42"/>
    <w:rsid w:val="00546AF3"/>
    <w:rsid w:val="005470D2"/>
    <w:rsid w:val="00552B78"/>
    <w:rsid w:val="00553336"/>
    <w:rsid w:val="00554085"/>
    <w:rsid w:val="0057201F"/>
    <w:rsid w:val="00575707"/>
    <w:rsid w:val="00575A2B"/>
    <w:rsid w:val="00592A84"/>
    <w:rsid w:val="005C0196"/>
    <w:rsid w:val="005F1A9A"/>
    <w:rsid w:val="006055CF"/>
    <w:rsid w:val="006118BD"/>
    <w:rsid w:val="00615C04"/>
    <w:rsid w:val="00626D65"/>
    <w:rsid w:val="00656E35"/>
    <w:rsid w:val="00672E68"/>
    <w:rsid w:val="006A1B46"/>
    <w:rsid w:val="006B16CA"/>
    <w:rsid w:val="006C68CE"/>
    <w:rsid w:val="006F2AAB"/>
    <w:rsid w:val="006F3726"/>
    <w:rsid w:val="006F39EE"/>
    <w:rsid w:val="006F4F78"/>
    <w:rsid w:val="007041F5"/>
    <w:rsid w:val="007162A5"/>
    <w:rsid w:val="007545F3"/>
    <w:rsid w:val="0078149A"/>
    <w:rsid w:val="007905C2"/>
    <w:rsid w:val="00796DBD"/>
    <w:rsid w:val="007A70A3"/>
    <w:rsid w:val="007B4774"/>
    <w:rsid w:val="007D5B0F"/>
    <w:rsid w:val="007F12D0"/>
    <w:rsid w:val="00800054"/>
    <w:rsid w:val="00802675"/>
    <w:rsid w:val="00815A13"/>
    <w:rsid w:val="00822B84"/>
    <w:rsid w:val="00827F2A"/>
    <w:rsid w:val="008474FD"/>
    <w:rsid w:val="00850758"/>
    <w:rsid w:val="00855C98"/>
    <w:rsid w:val="00887FBA"/>
    <w:rsid w:val="008C0CC7"/>
    <w:rsid w:val="008C2C34"/>
    <w:rsid w:val="008D5528"/>
    <w:rsid w:val="008F70E5"/>
    <w:rsid w:val="00900680"/>
    <w:rsid w:val="00926DFC"/>
    <w:rsid w:val="00934356"/>
    <w:rsid w:val="00955381"/>
    <w:rsid w:val="009B0556"/>
    <w:rsid w:val="009B26A1"/>
    <w:rsid w:val="009B2D5D"/>
    <w:rsid w:val="009C427E"/>
    <w:rsid w:val="009F03F3"/>
    <w:rsid w:val="00A00E8D"/>
    <w:rsid w:val="00A11673"/>
    <w:rsid w:val="00A31ACC"/>
    <w:rsid w:val="00A3730E"/>
    <w:rsid w:val="00A37580"/>
    <w:rsid w:val="00A438E2"/>
    <w:rsid w:val="00A51DCA"/>
    <w:rsid w:val="00A80CA5"/>
    <w:rsid w:val="00AA0350"/>
    <w:rsid w:val="00AB6B5C"/>
    <w:rsid w:val="00AC22DD"/>
    <w:rsid w:val="00AD03C4"/>
    <w:rsid w:val="00AD294E"/>
    <w:rsid w:val="00AE6230"/>
    <w:rsid w:val="00AF198E"/>
    <w:rsid w:val="00B2178B"/>
    <w:rsid w:val="00B256D5"/>
    <w:rsid w:val="00B26F29"/>
    <w:rsid w:val="00B27725"/>
    <w:rsid w:val="00B31496"/>
    <w:rsid w:val="00B34FBD"/>
    <w:rsid w:val="00B74911"/>
    <w:rsid w:val="00B83FF9"/>
    <w:rsid w:val="00B83FFA"/>
    <w:rsid w:val="00B92C2E"/>
    <w:rsid w:val="00BA3EB1"/>
    <w:rsid w:val="00BC5BEF"/>
    <w:rsid w:val="00BC7BB8"/>
    <w:rsid w:val="00BD00D3"/>
    <w:rsid w:val="00BE074C"/>
    <w:rsid w:val="00BF6D80"/>
    <w:rsid w:val="00C2117D"/>
    <w:rsid w:val="00C332EE"/>
    <w:rsid w:val="00C45E13"/>
    <w:rsid w:val="00C51E14"/>
    <w:rsid w:val="00C61F60"/>
    <w:rsid w:val="00C70D7E"/>
    <w:rsid w:val="00C815D4"/>
    <w:rsid w:val="00C81BEF"/>
    <w:rsid w:val="00C82C21"/>
    <w:rsid w:val="00C84C89"/>
    <w:rsid w:val="00CA7828"/>
    <w:rsid w:val="00CB6D8F"/>
    <w:rsid w:val="00CD4295"/>
    <w:rsid w:val="00D00023"/>
    <w:rsid w:val="00D00B93"/>
    <w:rsid w:val="00D01A44"/>
    <w:rsid w:val="00D2233A"/>
    <w:rsid w:val="00D23D6A"/>
    <w:rsid w:val="00D31234"/>
    <w:rsid w:val="00D46CDE"/>
    <w:rsid w:val="00D72633"/>
    <w:rsid w:val="00D93E77"/>
    <w:rsid w:val="00DB510B"/>
    <w:rsid w:val="00DC020F"/>
    <w:rsid w:val="00DC6086"/>
    <w:rsid w:val="00DD1F1B"/>
    <w:rsid w:val="00DE2A68"/>
    <w:rsid w:val="00DE3D34"/>
    <w:rsid w:val="00DF69E0"/>
    <w:rsid w:val="00E20F3A"/>
    <w:rsid w:val="00E3341B"/>
    <w:rsid w:val="00E637C5"/>
    <w:rsid w:val="00E73541"/>
    <w:rsid w:val="00E82CB2"/>
    <w:rsid w:val="00E82EF3"/>
    <w:rsid w:val="00EA027E"/>
    <w:rsid w:val="00EB2DAA"/>
    <w:rsid w:val="00EC585A"/>
    <w:rsid w:val="00EE5E72"/>
    <w:rsid w:val="00EF171A"/>
    <w:rsid w:val="00F01AF8"/>
    <w:rsid w:val="00F124F7"/>
    <w:rsid w:val="00F1348B"/>
    <w:rsid w:val="00F2561C"/>
    <w:rsid w:val="00F272BE"/>
    <w:rsid w:val="00F502AC"/>
    <w:rsid w:val="00F55D70"/>
    <w:rsid w:val="00F76C93"/>
    <w:rsid w:val="00F809C6"/>
    <w:rsid w:val="00F84531"/>
    <w:rsid w:val="00F84CDC"/>
    <w:rsid w:val="00F85704"/>
    <w:rsid w:val="00F9480F"/>
    <w:rsid w:val="00F9532E"/>
    <w:rsid w:val="00FA0055"/>
    <w:rsid w:val="00FA2EBE"/>
    <w:rsid w:val="00FB749C"/>
    <w:rsid w:val="00FE37AF"/>
    <w:rsid w:val="00FF2C86"/>
    <w:rsid w:val="011E7635"/>
    <w:rsid w:val="01746443"/>
    <w:rsid w:val="01890F61"/>
    <w:rsid w:val="01E61D56"/>
    <w:rsid w:val="01F84C35"/>
    <w:rsid w:val="020531A4"/>
    <w:rsid w:val="021D1813"/>
    <w:rsid w:val="02215BCC"/>
    <w:rsid w:val="02642858"/>
    <w:rsid w:val="02647BAC"/>
    <w:rsid w:val="02847189"/>
    <w:rsid w:val="02B95509"/>
    <w:rsid w:val="02E06200"/>
    <w:rsid w:val="03011BBD"/>
    <w:rsid w:val="030E2DC6"/>
    <w:rsid w:val="031D18EA"/>
    <w:rsid w:val="03217B69"/>
    <w:rsid w:val="032449A2"/>
    <w:rsid w:val="03630DA1"/>
    <w:rsid w:val="038777A6"/>
    <w:rsid w:val="03885F75"/>
    <w:rsid w:val="040C11B5"/>
    <w:rsid w:val="04123EC1"/>
    <w:rsid w:val="04171AC9"/>
    <w:rsid w:val="04545D1C"/>
    <w:rsid w:val="04ED23F9"/>
    <w:rsid w:val="051031AE"/>
    <w:rsid w:val="058756BA"/>
    <w:rsid w:val="05A6197B"/>
    <w:rsid w:val="06632F53"/>
    <w:rsid w:val="0666508A"/>
    <w:rsid w:val="067A5F0E"/>
    <w:rsid w:val="06B91B76"/>
    <w:rsid w:val="06F07C0E"/>
    <w:rsid w:val="06F20022"/>
    <w:rsid w:val="07015179"/>
    <w:rsid w:val="071969AC"/>
    <w:rsid w:val="07275319"/>
    <w:rsid w:val="079466F6"/>
    <w:rsid w:val="07B85B0B"/>
    <w:rsid w:val="07DF4BF6"/>
    <w:rsid w:val="081C183D"/>
    <w:rsid w:val="086149B2"/>
    <w:rsid w:val="08655A77"/>
    <w:rsid w:val="086A479A"/>
    <w:rsid w:val="087E3DEC"/>
    <w:rsid w:val="089C3B22"/>
    <w:rsid w:val="089F2A70"/>
    <w:rsid w:val="09315213"/>
    <w:rsid w:val="094C4459"/>
    <w:rsid w:val="095F661F"/>
    <w:rsid w:val="09727863"/>
    <w:rsid w:val="09F32AE6"/>
    <w:rsid w:val="0A8D383F"/>
    <w:rsid w:val="0A9C561E"/>
    <w:rsid w:val="0AB56C12"/>
    <w:rsid w:val="0ADF7F32"/>
    <w:rsid w:val="0AE572E7"/>
    <w:rsid w:val="0AE6199B"/>
    <w:rsid w:val="0B060104"/>
    <w:rsid w:val="0B1C26A3"/>
    <w:rsid w:val="0B3412A4"/>
    <w:rsid w:val="0B8A4244"/>
    <w:rsid w:val="0BB70626"/>
    <w:rsid w:val="0BC72DA3"/>
    <w:rsid w:val="0BF30BF7"/>
    <w:rsid w:val="0C0E3FB9"/>
    <w:rsid w:val="0C452B1A"/>
    <w:rsid w:val="0C515EF1"/>
    <w:rsid w:val="0C6D2677"/>
    <w:rsid w:val="0C8D4217"/>
    <w:rsid w:val="0CC2333E"/>
    <w:rsid w:val="0CCB5842"/>
    <w:rsid w:val="0D102F4D"/>
    <w:rsid w:val="0D244FC1"/>
    <w:rsid w:val="0D5176CC"/>
    <w:rsid w:val="0D785787"/>
    <w:rsid w:val="0D7A0CDE"/>
    <w:rsid w:val="0D9A07EA"/>
    <w:rsid w:val="0E303442"/>
    <w:rsid w:val="0E3A5EAE"/>
    <w:rsid w:val="0E5D59EE"/>
    <w:rsid w:val="0E703B9D"/>
    <w:rsid w:val="0ED66886"/>
    <w:rsid w:val="0EDC3E72"/>
    <w:rsid w:val="0EED3154"/>
    <w:rsid w:val="0EF30E89"/>
    <w:rsid w:val="0F0669D4"/>
    <w:rsid w:val="0F152C78"/>
    <w:rsid w:val="0F2461A9"/>
    <w:rsid w:val="0F3D663A"/>
    <w:rsid w:val="0F687CF9"/>
    <w:rsid w:val="0F93261C"/>
    <w:rsid w:val="0F981B0A"/>
    <w:rsid w:val="0FC45BA4"/>
    <w:rsid w:val="0FD31A23"/>
    <w:rsid w:val="0FF71645"/>
    <w:rsid w:val="100C1C51"/>
    <w:rsid w:val="105559AB"/>
    <w:rsid w:val="1066636B"/>
    <w:rsid w:val="10AD127A"/>
    <w:rsid w:val="10DD670C"/>
    <w:rsid w:val="10FC7BC2"/>
    <w:rsid w:val="110660A6"/>
    <w:rsid w:val="110D04BA"/>
    <w:rsid w:val="117C6EEE"/>
    <w:rsid w:val="11801AD1"/>
    <w:rsid w:val="11916802"/>
    <w:rsid w:val="11DC5C41"/>
    <w:rsid w:val="11FC1DF3"/>
    <w:rsid w:val="12860D98"/>
    <w:rsid w:val="1288550F"/>
    <w:rsid w:val="128D6512"/>
    <w:rsid w:val="12E17049"/>
    <w:rsid w:val="13054629"/>
    <w:rsid w:val="130736EC"/>
    <w:rsid w:val="13287B56"/>
    <w:rsid w:val="138A175B"/>
    <w:rsid w:val="13B206D3"/>
    <w:rsid w:val="14075A09"/>
    <w:rsid w:val="14537D9F"/>
    <w:rsid w:val="147B0E21"/>
    <w:rsid w:val="148264E7"/>
    <w:rsid w:val="14937EBF"/>
    <w:rsid w:val="14AB7BDB"/>
    <w:rsid w:val="14D121C1"/>
    <w:rsid w:val="14FB67DD"/>
    <w:rsid w:val="150174A7"/>
    <w:rsid w:val="1577688C"/>
    <w:rsid w:val="157D08EE"/>
    <w:rsid w:val="162C50A9"/>
    <w:rsid w:val="163076B7"/>
    <w:rsid w:val="16552777"/>
    <w:rsid w:val="166458E8"/>
    <w:rsid w:val="16A0750E"/>
    <w:rsid w:val="16CE79EF"/>
    <w:rsid w:val="16EF6C09"/>
    <w:rsid w:val="170203CD"/>
    <w:rsid w:val="170D2487"/>
    <w:rsid w:val="170F5921"/>
    <w:rsid w:val="171C1A26"/>
    <w:rsid w:val="17763FF4"/>
    <w:rsid w:val="17BC2A26"/>
    <w:rsid w:val="17C61D1C"/>
    <w:rsid w:val="17D00992"/>
    <w:rsid w:val="17DB1E2A"/>
    <w:rsid w:val="17F665A1"/>
    <w:rsid w:val="17FD6864"/>
    <w:rsid w:val="180B1FC0"/>
    <w:rsid w:val="183C4481"/>
    <w:rsid w:val="184F13F4"/>
    <w:rsid w:val="18BA663E"/>
    <w:rsid w:val="18F411FD"/>
    <w:rsid w:val="19331ADA"/>
    <w:rsid w:val="197046A3"/>
    <w:rsid w:val="197D4D53"/>
    <w:rsid w:val="19C228B7"/>
    <w:rsid w:val="19D4213B"/>
    <w:rsid w:val="19D45285"/>
    <w:rsid w:val="19E46802"/>
    <w:rsid w:val="19E85A85"/>
    <w:rsid w:val="19F53675"/>
    <w:rsid w:val="1A184490"/>
    <w:rsid w:val="1A41745E"/>
    <w:rsid w:val="1A704A5B"/>
    <w:rsid w:val="1A7B0F0A"/>
    <w:rsid w:val="1A98650B"/>
    <w:rsid w:val="1A9D3520"/>
    <w:rsid w:val="1ABB210E"/>
    <w:rsid w:val="1AF01A15"/>
    <w:rsid w:val="1B311BC4"/>
    <w:rsid w:val="1B48372E"/>
    <w:rsid w:val="1B8D003A"/>
    <w:rsid w:val="1BAA4748"/>
    <w:rsid w:val="1C0105CA"/>
    <w:rsid w:val="1C167AE4"/>
    <w:rsid w:val="1C1E4FB1"/>
    <w:rsid w:val="1C5F6EA1"/>
    <w:rsid w:val="1C710E65"/>
    <w:rsid w:val="1C92116A"/>
    <w:rsid w:val="1CBA3307"/>
    <w:rsid w:val="1CCE6AC3"/>
    <w:rsid w:val="1CD556E0"/>
    <w:rsid w:val="1CD633EC"/>
    <w:rsid w:val="1CE07FE1"/>
    <w:rsid w:val="1D0C2B83"/>
    <w:rsid w:val="1D3D4309"/>
    <w:rsid w:val="1D474DEC"/>
    <w:rsid w:val="1D48488C"/>
    <w:rsid w:val="1D84793F"/>
    <w:rsid w:val="1D851A95"/>
    <w:rsid w:val="1D8C1FC6"/>
    <w:rsid w:val="1DC55ED8"/>
    <w:rsid w:val="1EAE487F"/>
    <w:rsid w:val="1EB264DF"/>
    <w:rsid w:val="1ECE5AEC"/>
    <w:rsid w:val="1EE75CB3"/>
    <w:rsid w:val="1EF1137F"/>
    <w:rsid w:val="1F0119C9"/>
    <w:rsid w:val="1F411D0E"/>
    <w:rsid w:val="1F4E188E"/>
    <w:rsid w:val="1F5F4ACA"/>
    <w:rsid w:val="1F695B6F"/>
    <w:rsid w:val="1F8958E8"/>
    <w:rsid w:val="1FAB656D"/>
    <w:rsid w:val="1FE74446"/>
    <w:rsid w:val="20045421"/>
    <w:rsid w:val="20251073"/>
    <w:rsid w:val="2096459B"/>
    <w:rsid w:val="20BF11B0"/>
    <w:rsid w:val="20EB4DDA"/>
    <w:rsid w:val="211E7A7D"/>
    <w:rsid w:val="215B115F"/>
    <w:rsid w:val="216329E3"/>
    <w:rsid w:val="217A6BD0"/>
    <w:rsid w:val="217B191A"/>
    <w:rsid w:val="21AD478D"/>
    <w:rsid w:val="21B47B32"/>
    <w:rsid w:val="21CE6C1A"/>
    <w:rsid w:val="21E27669"/>
    <w:rsid w:val="22096CF9"/>
    <w:rsid w:val="222D4C46"/>
    <w:rsid w:val="22A93AEA"/>
    <w:rsid w:val="22E7255C"/>
    <w:rsid w:val="22F95FB5"/>
    <w:rsid w:val="23021720"/>
    <w:rsid w:val="2314439D"/>
    <w:rsid w:val="232C638A"/>
    <w:rsid w:val="23B41832"/>
    <w:rsid w:val="23C17C0A"/>
    <w:rsid w:val="23C26D7C"/>
    <w:rsid w:val="23C61AA7"/>
    <w:rsid w:val="23C95987"/>
    <w:rsid w:val="247257EF"/>
    <w:rsid w:val="2474197B"/>
    <w:rsid w:val="24A87C93"/>
    <w:rsid w:val="24B1703E"/>
    <w:rsid w:val="24CA0594"/>
    <w:rsid w:val="25162E4E"/>
    <w:rsid w:val="253E5425"/>
    <w:rsid w:val="253F7ACC"/>
    <w:rsid w:val="2551167A"/>
    <w:rsid w:val="25967A2B"/>
    <w:rsid w:val="259775DC"/>
    <w:rsid w:val="25A31987"/>
    <w:rsid w:val="25DA68FE"/>
    <w:rsid w:val="25ED289F"/>
    <w:rsid w:val="25FD7B6A"/>
    <w:rsid w:val="26196B41"/>
    <w:rsid w:val="26387DAE"/>
    <w:rsid w:val="26686A49"/>
    <w:rsid w:val="268E3277"/>
    <w:rsid w:val="26B262C2"/>
    <w:rsid w:val="272359E4"/>
    <w:rsid w:val="272D447F"/>
    <w:rsid w:val="27811553"/>
    <w:rsid w:val="278952F3"/>
    <w:rsid w:val="283D1484"/>
    <w:rsid w:val="284A3118"/>
    <w:rsid w:val="28892F72"/>
    <w:rsid w:val="28A360BD"/>
    <w:rsid w:val="2910047C"/>
    <w:rsid w:val="292324E3"/>
    <w:rsid w:val="296028AB"/>
    <w:rsid w:val="299C6433"/>
    <w:rsid w:val="29E40E7E"/>
    <w:rsid w:val="2A271968"/>
    <w:rsid w:val="2A575678"/>
    <w:rsid w:val="2A5F06CF"/>
    <w:rsid w:val="2A681556"/>
    <w:rsid w:val="2AB86E2B"/>
    <w:rsid w:val="2AED771C"/>
    <w:rsid w:val="2AEF1FEE"/>
    <w:rsid w:val="2B1B11BE"/>
    <w:rsid w:val="2B2B7593"/>
    <w:rsid w:val="2B4036D9"/>
    <w:rsid w:val="2B62697D"/>
    <w:rsid w:val="2B757587"/>
    <w:rsid w:val="2B9351F9"/>
    <w:rsid w:val="2BD70730"/>
    <w:rsid w:val="2BED1201"/>
    <w:rsid w:val="2C0E2201"/>
    <w:rsid w:val="2C1F3FBC"/>
    <w:rsid w:val="2C3B112F"/>
    <w:rsid w:val="2C3B41D2"/>
    <w:rsid w:val="2C944F3E"/>
    <w:rsid w:val="2CA21912"/>
    <w:rsid w:val="2CF24856"/>
    <w:rsid w:val="2CF25AAB"/>
    <w:rsid w:val="2D005368"/>
    <w:rsid w:val="2D1C2C52"/>
    <w:rsid w:val="2D841FE4"/>
    <w:rsid w:val="2D92484F"/>
    <w:rsid w:val="2DC5038A"/>
    <w:rsid w:val="2DC5368D"/>
    <w:rsid w:val="2DCD5B93"/>
    <w:rsid w:val="2DE67AAF"/>
    <w:rsid w:val="2E177BB2"/>
    <w:rsid w:val="2E43027E"/>
    <w:rsid w:val="2EAC73FF"/>
    <w:rsid w:val="2EB962C9"/>
    <w:rsid w:val="2EDA6C9B"/>
    <w:rsid w:val="2F1702E9"/>
    <w:rsid w:val="2F2401D4"/>
    <w:rsid w:val="2F337F86"/>
    <w:rsid w:val="2F3B2A6E"/>
    <w:rsid w:val="2F450F87"/>
    <w:rsid w:val="2F576F11"/>
    <w:rsid w:val="2F8E22F1"/>
    <w:rsid w:val="2FA5242E"/>
    <w:rsid w:val="2FA74A26"/>
    <w:rsid w:val="2FB344DB"/>
    <w:rsid w:val="30AE40F2"/>
    <w:rsid w:val="30D32C78"/>
    <w:rsid w:val="30FD3B28"/>
    <w:rsid w:val="31346291"/>
    <w:rsid w:val="313F0059"/>
    <w:rsid w:val="315C4D8C"/>
    <w:rsid w:val="31866FAB"/>
    <w:rsid w:val="3199300C"/>
    <w:rsid w:val="31A23F7B"/>
    <w:rsid w:val="31BF5CA8"/>
    <w:rsid w:val="31FD0F37"/>
    <w:rsid w:val="32102103"/>
    <w:rsid w:val="32477F9F"/>
    <w:rsid w:val="32855160"/>
    <w:rsid w:val="328B1374"/>
    <w:rsid w:val="328D2D62"/>
    <w:rsid w:val="32BF6098"/>
    <w:rsid w:val="32C44AE3"/>
    <w:rsid w:val="32F02F60"/>
    <w:rsid w:val="33005408"/>
    <w:rsid w:val="33260DF3"/>
    <w:rsid w:val="333C07D1"/>
    <w:rsid w:val="337A3E72"/>
    <w:rsid w:val="33A71D1F"/>
    <w:rsid w:val="33B67F0F"/>
    <w:rsid w:val="33C17D0E"/>
    <w:rsid w:val="33C90490"/>
    <w:rsid w:val="33D3522E"/>
    <w:rsid w:val="33D47D4F"/>
    <w:rsid w:val="340E4FF9"/>
    <w:rsid w:val="34342AB3"/>
    <w:rsid w:val="346236BF"/>
    <w:rsid w:val="3490635C"/>
    <w:rsid w:val="34E03976"/>
    <w:rsid w:val="34EE7BB1"/>
    <w:rsid w:val="35263BB0"/>
    <w:rsid w:val="352D75A8"/>
    <w:rsid w:val="35376050"/>
    <w:rsid w:val="353848BB"/>
    <w:rsid w:val="35574976"/>
    <w:rsid w:val="356276C1"/>
    <w:rsid w:val="35634B00"/>
    <w:rsid w:val="35C00EAE"/>
    <w:rsid w:val="35C02FED"/>
    <w:rsid w:val="35C12CD7"/>
    <w:rsid w:val="363A5D32"/>
    <w:rsid w:val="36827B9E"/>
    <w:rsid w:val="369A20DD"/>
    <w:rsid w:val="36C52CD5"/>
    <w:rsid w:val="372F7C7C"/>
    <w:rsid w:val="37400E32"/>
    <w:rsid w:val="3741325E"/>
    <w:rsid w:val="374910FA"/>
    <w:rsid w:val="374A1E4C"/>
    <w:rsid w:val="375978BF"/>
    <w:rsid w:val="379B110E"/>
    <w:rsid w:val="37A60CD0"/>
    <w:rsid w:val="37B41B04"/>
    <w:rsid w:val="37BF5371"/>
    <w:rsid w:val="37DB688A"/>
    <w:rsid w:val="37F335B0"/>
    <w:rsid w:val="37F548CB"/>
    <w:rsid w:val="380D0FF3"/>
    <w:rsid w:val="387B3B55"/>
    <w:rsid w:val="38B72660"/>
    <w:rsid w:val="38BD7916"/>
    <w:rsid w:val="38C23DE9"/>
    <w:rsid w:val="38E4489E"/>
    <w:rsid w:val="38FB70E7"/>
    <w:rsid w:val="39701E67"/>
    <w:rsid w:val="397E6910"/>
    <w:rsid w:val="3A4D1E76"/>
    <w:rsid w:val="3AC56A51"/>
    <w:rsid w:val="3AFE702D"/>
    <w:rsid w:val="3B0E0C3B"/>
    <w:rsid w:val="3B225C51"/>
    <w:rsid w:val="3B245489"/>
    <w:rsid w:val="3B3A381D"/>
    <w:rsid w:val="3B412972"/>
    <w:rsid w:val="3B4C7DD1"/>
    <w:rsid w:val="3B5D137F"/>
    <w:rsid w:val="3B6049CB"/>
    <w:rsid w:val="3B606816"/>
    <w:rsid w:val="3B68055C"/>
    <w:rsid w:val="3B721655"/>
    <w:rsid w:val="3B88248B"/>
    <w:rsid w:val="3BCF138B"/>
    <w:rsid w:val="3BD833E8"/>
    <w:rsid w:val="3C060ED2"/>
    <w:rsid w:val="3C1C1697"/>
    <w:rsid w:val="3C2029C6"/>
    <w:rsid w:val="3C547BCE"/>
    <w:rsid w:val="3C6E44C4"/>
    <w:rsid w:val="3C7C1B90"/>
    <w:rsid w:val="3CA81314"/>
    <w:rsid w:val="3D00677B"/>
    <w:rsid w:val="3D114117"/>
    <w:rsid w:val="3D272798"/>
    <w:rsid w:val="3D460A1D"/>
    <w:rsid w:val="3D967677"/>
    <w:rsid w:val="3D997F87"/>
    <w:rsid w:val="3DE3611D"/>
    <w:rsid w:val="3E051245"/>
    <w:rsid w:val="3E0D13FA"/>
    <w:rsid w:val="3E115919"/>
    <w:rsid w:val="3E2A322C"/>
    <w:rsid w:val="3E546A9E"/>
    <w:rsid w:val="3E630A5B"/>
    <w:rsid w:val="3E756C80"/>
    <w:rsid w:val="3E8110D7"/>
    <w:rsid w:val="3E8A78F0"/>
    <w:rsid w:val="3EB97930"/>
    <w:rsid w:val="3EC351A3"/>
    <w:rsid w:val="3EE50DEA"/>
    <w:rsid w:val="3EE64587"/>
    <w:rsid w:val="3F1B30E3"/>
    <w:rsid w:val="3F285C7B"/>
    <w:rsid w:val="3F2D5A99"/>
    <w:rsid w:val="3F4474D0"/>
    <w:rsid w:val="3F4A7B14"/>
    <w:rsid w:val="3F502BFA"/>
    <w:rsid w:val="3F6000BE"/>
    <w:rsid w:val="3FBC0130"/>
    <w:rsid w:val="3FBF580A"/>
    <w:rsid w:val="3FDD483D"/>
    <w:rsid w:val="403E406C"/>
    <w:rsid w:val="405F34A4"/>
    <w:rsid w:val="4069429E"/>
    <w:rsid w:val="40834B19"/>
    <w:rsid w:val="40881AEA"/>
    <w:rsid w:val="40A23217"/>
    <w:rsid w:val="40B92C8A"/>
    <w:rsid w:val="40D4575C"/>
    <w:rsid w:val="40DB5220"/>
    <w:rsid w:val="41097C06"/>
    <w:rsid w:val="412D26C4"/>
    <w:rsid w:val="415B7E73"/>
    <w:rsid w:val="41654AEA"/>
    <w:rsid w:val="418F7C3E"/>
    <w:rsid w:val="41AA68A5"/>
    <w:rsid w:val="41AD1550"/>
    <w:rsid w:val="41D466A3"/>
    <w:rsid w:val="41D72F7F"/>
    <w:rsid w:val="421F3190"/>
    <w:rsid w:val="42340994"/>
    <w:rsid w:val="42380D8C"/>
    <w:rsid w:val="424E557E"/>
    <w:rsid w:val="42566E71"/>
    <w:rsid w:val="42645A02"/>
    <w:rsid w:val="42742222"/>
    <w:rsid w:val="42816D07"/>
    <w:rsid w:val="4284031F"/>
    <w:rsid w:val="428B3D82"/>
    <w:rsid w:val="42BA7D84"/>
    <w:rsid w:val="42C254B8"/>
    <w:rsid w:val="42E5552B"/>
    <w:rsid w:val="42F9019F"/>
    <w:rsid w:val="43281146"/>
    <w:rsid w:val="43476B9D"/>
    <w:rsid w:val="43553439"/>
    <w:rsid w:val="43713EB0"/>
    <w:rsid w:val="43813731"/>
    <w:rsid w:val="43B2604B"/>
    <w:rsid w:val="43B56A1D"/>
    <w:rsid w:val="43F46A6F"/>
    <w:rsid w:val="44015BEA"/>
    <w:rsid w:val="44061480"/>
    <w:rsid w:val="440E7195"/>
    <w:rsid w:val="4458105D"/>
    <w:rsid w:val="446701AF"/>
    <w:rsid w:val="44790B2D"/>
    <w:rsid w:val="447F4D19"/>
    <w:rsid w:val="4484797D"/>
    <w:rsid w:val="44DA57EF"/>
    <w:rsid w:val="45E8729D"/>
    <w:rsid w:val="45EA7D1F"/>
    <w:rsid w:val="460D3F67"/>
    <w:rsid w:val="462C510E"/>
    <w:rsid w:val="46344881"/>
    <w:rsid w:val="464417A7"/>
    <w:rsid w:val="46472B48"/>
    <w:rsid w:val="464E1F1E"/>
    <w:rsid w:val="467A641B"/>
    <w:rsid w:val="46916EDC"/>
    <w:rsid w:val="46AF075C"/>
    <w:rsid w:val="46CB1893"/>
    <w:rsid w:val="46CE7BB7"/>
    <w:rsid w:val="46D47503"/>
    <w:rsid w:val="46DA1AD6"/>
    <w:rsid w:val="47047A36"/>
    <w:rsid w:val="472736E8"/>
    <w:rsid w:val="47463B92"/>
    <w:rsid w:val="474918D0"/>
    <w:rsid w:val="47663C8A"/>
    <w:rsid w:val="47A65940"/>
    <w:rsid w:val="47B63AAE"/>
    <w:rsid w:val="47DE6C76"/>
    <w:rsid w:val="4822043E"/>
    <w:rsid w:val="482B1991"/>
    <w:rsid w:val="483336B9"/>
    <w:rsid w:val="4836326E"/>
    <w:rsid w:val="48385546"/>
    <w:rsid w:val="484B1C7C"/>
    <w:rsid w:val="48B8636A"/>
    <w:rsid w:val="48D250C5"/>
    <w:rsid w:val="48F34C98"/>
    <w:rsid w:val="49016A00"/>
    <w:rsid w:val="490278F1"/>
    <w:rsid w:val="491352B1"/>
    <w:rsid w:val="491E5A9F"/>
    <w:rsid w:val="495148F1"/>
    <w:rsid w:val="498F7498"/>
    <w:rsid w:val="499E7C75"/>
    <w:rsid w:val="49A72AAE"/>
    <w:rsid w:val="49A92D17"/>
    <w:rsid w:val="49B82999"/>
    <w:rsid w:val="49B8556E"/>
    <w:rsid w:val="49D63838"/>
    <w:rsid w:val="4A065DB2"/>
    <w:rsid w:val="4A1672C9"/>
    <w:rsid w:val="4A2711EA"/>
    <w:rsid w:val="4A4B7C6C"/>
    <w:rsid w:val="4A816461"/>
    <w:rsid w:val="4AA61C10"/>
    <w:rsid w:val="4AE57DE1"/>
    <w:rsid w:val="4AFB51CB"/>
    <w:rsid w:val="4AFD53FD"/>
    <w:rsid w:val="4B046FD4"/>
    <w:rsid w:val="4B150B5D"/>
    <w:rsid w:val="4B241F45"/>
    <w:rsid w:val="4B63653E"/>
    <w:rsid w:val="4B66152C"/>
    <w:rsid w:val="4B690B21"/>
    <w:rsid w:val="4B7129F3"/>
    <w:rsid w:val="4B8453F8"/>
    <w:rsid w:val="4BBD24BD"/>
    <w:rsid w:val="4BFE0015"/>
    <w:rsid w:val="4C161686"/>
    <w:rsid w:val="4C19155C"/>
    <w:rsid w:val="4C2D41B9"/>
    <w:rsid w:val="4C412ABD"/>
    <w:rsid w:val="4C46484D"/>
    <w:rsid w:val="4C4D6A70"/>
    <w:rsid w:val="4C56649F"/>
    <w:rsid w:val="4C99724C"/>
    <w:rsid w:val="4CA069DB"/>
    <w:rsid w:val="4CC312AD"/>
    <w:rsid w:val="4CD24AFC"/>
    <w:rsid w:val="4CD54B68"/>
    <w:rsid w:val="4CDE1DAF"/>
    <w:rsid w:val="4CFE570A"/>
    <w:rsid w:val="4D534390"/>
    <w:rsid w:val="4D77222D"/>
    <w:rsid w:val="4D8A1B58"/>
    <w:rsid w:val="4DB00337"/>
    <w:rsid w:val="4DFF5565"/>
    <w:rsid w:val="4E1D48EF"/>
    <w:rsid w:val="4E766588"/>
    <w:rsid w:val="4ECB11DE"/>
    <w:rsid w:val="4EF8494C"/>
    <w:rsid w:val="4F0D69EB"/>
    <w:rsid w:val="4F5E3164"/>
    <w:rsid w:val="4F8E7901"/>
    <w:rsid w:val="4FB431FC"/>
    <w:rsid w:val="4FBA6948"/>
    <w:rsid w:val="4FC47585"/>
    <w:rsid w:val="4FE70635"/>
    <w:rsid w:val="500A6BE4"/>
    <w:rsid w:val="50225768"/>
    <w:rsid w:val="50631789"/>
    <w:rsid w:val="50A31CC7"/>
    <w:rsid w:val="50E52242"/>
    <w:rsid w:val="50FB13F8"/>
    <w:rsid w:val="51847CD0"/>
    <w:rsid w:val="518A52A4"/>
    <w:rsid w:val="51960CEF"/>
    <w:rsid w:val="51A81619"/>
    <w:rsid w:val="51BC4694"/>
    <w:rsid w:val="51E57A85"/>
    <w:rsid w:val="51E66F60"/>
    <w:rsid w:val="51E67875"/>
    <w:rsid w:val="523E390B"/>
    <w:rsid w:val="52972258"/>
    <w:rsid w:val="5301670B"/>
    <w:rsid w:val="531D0A87"/>
    <w:rsid w:val="53310CD0"/>
    <w:rsid w:val="53641523"/>
    <w:rsid w:val="538F2BDD"/>
    <w:rsid w:val="53924CA9"/>
    <w:rsid w:val="53A35ED2"/>
    <w:rsid w:val="53FA1B04"/>
    <w:rsid w:val="547A292C"/>
    <w:rsid w:val="54900E8D"/>
    <w:rsid w:val="54D34BDF"/>
    <w:rsid w:val="55004DFD"/>
    <w:rsid w:val="5520294D"/>
    <w:rsid w:val="55237C17"/>
    <w:rsid w:val="552770F4"/>
    <w:rsid w:val="557B1427"/>
    <w:rsid w:val="5580364E"/>
    <w:rsid w:val="558502F6"/>
    <w:rsid w:val="558D65E8"/>
    <w:rsid w:val="559A1D8A"/>
    <w:rsid w:val="55C554D3"/>
    <w:rsid w:val="55F56E2B"/>
    <w:rsid w:val="55FF5829"/>
    <w:rsid w:val="560C6576"/>
    <w:rsid w:val="560E7CB4"/>
    <w:rsid w:val="563B4BB3"/>
    <w:rsid w:val="5697353F"/>
    <w:rsid w:val="56AF0DE1"/>
    <w:rsid w:val="56B57E6A"/>
    <w:rsid w:val="56F629E5"/>
    <w:rsid w:val="575E5568"/>
    <w:rsid w:val="576A51AE"/>
    <w:rsid w:val="576C3254"/>
    <w:rsid w:val="57DA0118"/>
    <w:rsid w:val="57EF3356"/>
    <w:rsid w:val="58445C6A"/>
    <w:rsid w:val="584C69E9"/>
    <w:rsid w:val="58883419"/>
    <w:rsid w:val="58C57B3F"/>
    <w:rsid w:val="58DB5A41"/>
    <w:rsid w:val="5931649C"/>
    <w:rsid w:val="59674AFC"/>
    <w:rsid w:val="59684D44"/>
    <w:rsid w:val="599B0208"/>
    <w:rsid w:val="59A21ACF"/>
    <w:rsid w:val="59D943F3"/>
    <w:rsid w:val="5A2748B5"/>
    <w:rsid w:val="5A294B9D"/>
    <w:rsid w:val="5A9E6907"/>
    <w:rsid w:val="5B307029"/>
    <w:rsid w:val="5B5547DA"/>
    <w:rsid w:val="5B73665D"/>
    <w:rsid w:val="5BA168FC"/>
    <w:rsid w:val="5BA37FCD"/>
    <w:rsid w:val="5C052AA0"/>
    <w:rsid w:val="5C11011B"/>
    <w:rsid w:val="5C3F7AF2"/>
    <w:rsid w:val="5C460AC9"/>
    <w:rsid w:val="5C5F102A"/>
    <w:rsid w:val="5C764DF0"/>
    <w:rsid w:val="5C8A1451"/>
    <w:rsid w:val="5C8B4E57"/>
    <w:rsid w:val="5CE67305"/>
    <w:rsid w:val="5D0B70A2"/>
    <w:rsid w:val="5D414205"/>
    <w:rsid w:val="5D5E2D2E"/>
    <w:rsid w:val="5D9F4E42"/>
    <w:rsid w:val="5DE80B25"/>
    <w:rsid w:val="5E08356F"/>
    <w:rsid w:val="5E1C7E9B"/>
    <w:rsid w:val="5E456113"/>
    <w:rsid w:val="5E9F5041"/>
    <w:rsid w:val="5EAD2ACF"/>
    <w:rsid w:val="5EB83EAB"/>
    <w:rsid w:val="5EE3011D"/>
    <w:rsid w:val="5EFB1673"/>
    <w:rsid w:val="5F141193"/>
    <w:rsid w:val="5F161176"/>
    <w:rsid w:val="5F1B5087"/>
    <w:rsid w:val="5F63370B"/>
    <w:rsid w:val="5F7E1388"/>
    <w:rsid w:val="5F8F73D7"/>
    <w:rsid w:val="5F9C1BC7"/>
    <w:rsid w:val="5F9F3EE1"/>
    <w:rsid w:val="5FB310F1"/>
    <w:rsid w:val="5FB52C88"/>
    <w:rsid w:val="5FC8765F"/>
    <w:rsid w:val="5FE07569"/>
    <w:rsid w:val="6043073C"/>
    <w:rsid w:val="6070711C"/>
    <w:rsid w:val="607D27D5"/>
    <w:rsid w:val="60A172C9"/>
    <w:rsid w:val="60D463C4"/>
    <w:rsid w:val="60E55B1D"/>
    <w:rsid w:val="61274BFD"/>
    <w:rsid w:val="613C442F"/>
    <w:rsid w:val="614108FE"/>
    <w:rsid w:val="617D362A"/>
    <w:rsid w:val="618E2B9D"/>
    <w:rsid w:val="61BE5813"/>
    <w:rsid w:val="61D94C85"/>
    <w:rsid w:val="62072434"/>
    <w:rsid w:val="62117195"/>
    <w:rsid w:val="621F02C3"/>
    <w:rsid w:val="62380FD2"/>
    <w:rsid w:val="62800487"/>
    <w:rsid w:val="62880931"/>
    <w:rsid w:val="628F05AB"/>
    <w:rsid w:val="62A57F95"/>
    <w:rsid w:val="62B90ACD"/>
    <w:rsid w:val="6321544B"/>
    <w:rsid w:val="6353259C"/>
    <w:rsid w:val="635D4C57"/>
    <w:rsid w:val="638B4EB9"/>
    <w:rsid w:val="63B260C2"/>
    <w:rsid w:val="63C416EC"/>
    <w:rsid w:val="64046F03"/>
    <w:rsid w:val="6419292F"/>
    <w:rsid w:val="641A7AB3"/>
    <w:rsid w:val="645E744B"/>
    <w:rsid w:val="64B8674B"/>
    <w:rsid w:val="64CC2A37"/>
    <w:rsid w:val="64E060B2"/>
    <w:rsid w:val="64EF1431"/>
    <w:rsid w:val="651915C4"/>
    <w:rsid w:val="6523084E"/>
    <w:rsid w:val="6548459E"/>
    <w:rsid w:val="6562177C"/>
    <w:rsid w:val="656936B1"/>
    <w:rsid w:val="657C62D3"/>
    <w:rsid w:val="65891836"/>
    <w:rsid w:val="658C194A"/>
    <w:rsid w:val="659333ED"/>
    <w:rsid w:val="65A27A78"/>
    <w:rsid w:val="65A46D8F"/>
    <w:rsid w:val="65C6693B"/>
    <w:rsid w:val="65D76F67"/>
    <w:rsid w:val="661B7749"/>
    <w:rsid w:val="661C6D07"/>
    <w:rsid w:val="662D3578"/>
    <w:rsid w:val="66464644"/>
    <w:rsid w:val="66945593"/>
    <w:rsid w:val="66A16DF5"/>
    <w:rsid w:val="66BE0674"/>
    <w:rsid w:val="66C0269F"/>
    <w:rsid w:val="66D4713E"/>
    <w:rsid w:val="66E126E3"/>
    <w:rsid w:val="66E934EF"/>
    <w:rsid w:val="67117FE8"/>
    <w:rsid w:val="67204E8B"/>
    <w:rsid w:val="67285404"/>
    <w:rsid w:val="6774677E"/>
    <w:rsid w:val="677C408B"/>
    <w:rsid w:val="67B50903"/>
    <w:rsid w:val="67F34EBC"/>
    <w:rsid w:val="6803218D"/>
    <w:rsid w:val="685B68C2"/>
    <w:rsid w:val="6891619E"/>
    <w:rsid w:val="68CD0889"/>
    <w:rsid w:val="690A0C77"/>
    <w:rsid w:val="69166F99"/>
    <w:rsid w:val="69456E27"/>
    <w:rsid w:val="694A5945"/>
    <w:rsid w:val="697668D2"/>
    <w:rsid w:val="697E5FFD"/>
    <w:rsid w:val="69B56DC8"/>
    <w:rsid w:val="69EE65DC"/>
    <w:rsid w:val="69F541EE"/>
    <w:rsid w:val="6A1E64B3"/>
    <w:rsid w:val="6A3A734F"/>
    <w:rsid w:val="6A553C73"/>
    <w:rsid w:val="6A5A336A"/>
    <w:rsid w:val="6A685113"/>
    <w:rsid w:val="6A911100"/>
    <w:rsid w:val="6A9F7F15"/>
    <w:rsid w:val="6B3B475E"/>
    <w:rsid w:val="6B6E673B"/>
    <w:rsid w:val="6BA13111"/>
    <w:rsid w:val="6BB3513A"/>
    <w:rsid w:val="6BFC1AEE"/>
    <w:rsid w:val="6C1D6E6A"/>
    <w:rsid w:val="6C340BCC"/>
    <w:rsid w:val="6C5844C0"/>
    <w:rsid w:val="6C5A0E3F"/>
    <w:rsid w:val="6C7041BF"/>
    <w:rsid w:val="6C9C7F3A"/>
    <w:rsid w:val="6CA1081C"/>
    <w:rsid w:val="6CA200F0"/>
    <w:rsid w:val="6CB87914"/>
    <w:rsid w:val="6CE35466"/>
    <w:rsid w:val="6CF22E26"/>
    <w:rsid w:val="6CF70BDA"/>
    <w:rsid w:val="6D1F1486"/>
    <w:rsid w:val="6D374555"/>
    <w:rsid w:val="6D985078"/>
    <w:rsid w:val="6DA54A57"/>
    <w:rsid w:val="6E272FA3"/>
    <w:rsid w:val="6E786E93"/>
    <w:rsid w:val="6EA3225C"/>
    <w:rsid w:val="6F0F60B4"/>
    <w:rsid w:val="6F5854A1"/>
    <w:rsid w:val="6F773207"/>
    <w:rsid w:val="6F8A6141"/>
    <w:rsid w:val="70334A73"/>
    <w:rsid w:val="7073427E"/>
    <w:rsid w:val="70C87161"/>
    <w:rsid w:val="711911D0"/>
    <w:rsid w:val="715B3DE8"/>
    <w:rsid w:val="716D3CA6"/>
    <w:rsid w:val="719B1D2C"/>
    <w:rsid w:val="71A84B8C"/>
    <w:rsid w:val="71CD5A07"/>
    <w:rsid w:val="71D03789"/>
    <w:rsid w:val="71E12343"/>
    <w:rsid w:val="724E1DBC"/>
    <w:rsid w:val="72783DCD"/>
    <w:rsid w:val="727F69D0"/>
    <w:rsid w:val="729624A5"/>
    <w:rsid w:val="72AB30A3"/>
    <w:rsid w:val="72C029C9"/>
    <w:rsid w:val="733D34B8"/>
    <w:rsid w:val="735A7977"/>
    <w:rsid w:val="73600996"/>
    <w:rsid w:val="73600997"/>
    <w:rsid w:val="739C0091"/>
    <w:rsid w:val="73BF0CBC"/>
    <w:rsid w:val="73FC19B3"/>
    <w:rsid w:val="743E4348"/>
    <w:rsid w:val="746D4BE5"/>
    <w:rsid w:val="74E41BEE"/>
    <w:rsid w:val="74E548C8"/>
    <w:rsid w:val="751A116C"/>
    <w:rsid w:val="752E2715"/>
    <w:rsid w:val="75360521"/>
    <w:rsid w:val="75461F61"/>
    <w:rsid w:val="755840E0"/>
    <w:rsid w:val="756046A5"/>
    <w:rsid w:val="756D6C3E"/>
    <w:rsid w:val="75F75951"/>
    <w:rsid w:val="76166340"/>
    <w:rsid w:val="76375D4D"/>
    <w:rsid w:val="76531935"/>
    <w:rsid w:val="767A51D7"/>
    <w:rsid w:val="768A0D34"/>
    <w:rsid w:val="76BE3571"/>
    <w:rsid w:val="76C13BE2"/>
    <w:rsid w:val="76C608A6"/>
    <w:rsid w:val="76C72460"/>
    <w:rsid w:val="76CF3695"/>
    <w:rsid w:val="76FB6D7B"/>
    <w:rsid w:val="771B3C14"/>
    <w:rsid w:val="77300603"/>
    <w:rsid w:val="773F16B0"/>
    <w:rsid w:val="77A73846"/>
    <w:rsid w:val="77BA6C36"/>
    <w:rsid w:val="77C173B4"/>
    <w:rsid w:val="77E647CF"/>
    <w:rsid w:val="78270687"/>
    <w:rsid w:val="784C4C99"/>
    <w:rsid w:val="78716F14"/>
    <w:rsid w:val="78786761"/>
    <w:rsid w:val="78962251"/>
    <w:rsid w:val="78C478A5"/>
    <w:rsid w:val="78D11564"/>
    <w:rsid w:val="78D911F2"/>
    <w:rsid w:val="78DB6E64"/>
    <w:rsid w:val="78E0447A"/>
    <w:rsid w:val="78F5776E"/>
    <w:rsid w:val="78FA59AF"/>
    <w:rsid w:val="790A6F56"/>
    <w:rsid w:val="793B7903"/>
    <w:rsid w:val="796E7CD8"/>
    <w:rsid w:val="7980296B"/>
    <w:rsid w:val="798B43D9"/>
    <w:rsid w:val="798C7B5D"/>
    <w:rsid w:val="79BF4D8B"/>
    <w:rsid w:val="79D5374D"/>
    <w:rsid w:val="79D5605F"/>
    <w:rsid w:val="79E17989"/>
    <w:rsid w:val="7A36128F"/>
    <w:rsid w:val="7A380615"/>
    <w:rsid w:val="7A384E9A"/>
    <w:rsid w:val="7A4D275A"/>
    <w:rsid w:val="7A6A4943"/>
    <w:rsid w:val="7A6D6D1F"/>
    <w:rsid w:val="7A7C379E"/>
    <w:rsid w:val="7A963DBB"/>
    <w:rsid w:val="7AF16C40"/>
    <w:rsid w:val="7AF307DC"/>
    <w:rsid w:val="7AF85B30"/>
    <w:rsid w:val="7B0B4B7F"/>
    <w:rsid w:val="7B1C357F"/>
    <w:rsid w:val="7BDF6383"/>
    <w:rsid w:val="7BF24BF0"/>
    <w:rsid w:val="7BFF2E69"/>
    <w:rsid w:val="7C23576F"/>
    <w:rsid w:val="7C240048"/>
    <w:rsid w:val="7C41492F"/>
    <w:rsid w:val="7C4C40AA"/>
    <w:rsid w:val="7CCE1C23"/>
    <w:rsid w:val="7CD73DE6"/>
    <w:rsid w:val="7D011E1A"/>
    <w:rsid w:val="7D1278C0"/>
    <w:rsid w:val="7D36433B"/>
    <w:rsid w:val="7D4A1E4C"/>
    <w:rsid w:val="7D594473"/>
    <w:rsid w:val="7D5B2150"/>
    <w:rsid w:val="7D5B394E"/>
    <w:rsid w:val="7D8F45FC"/>
    <w:rsid w:val="7DCC321F"/>
    <w:rsid w:val="7DE26FC4"/>
    <w:rsid w:val="7DEF317C"/>
    <w:rsid w:val="7DF021B4"/>
    <w:rsid w:val="7E0A50F3"/>
    <w:rsid w:val="7E956169"/>
    <w:rsid w:val="7EAA7383"/>
    <w:rsid w:val="7EB07D4A"/>
    <w:rsid w:val="7EB326C5"/>
    <w:rsid w:val="7EDD0445"/>
    <w:rsid w:val="7EF04C19"/>
    <w:rsid w:val="7F1D124A"/>
    <w:rsid w:val="7F2468E1"/>
    <w:rsid w:val="7F4D7267"/>
    <w:rsid w:val="7F7A4D66"/>
    <w:rsid w:val="7F8507E0"/>
    <w:rsid w:val="7F9B1982"/>
    <w:rsid w:val="7FC6270F"/>
    <w:rsid w:val="7FCF0063"/>
    <w:rsid w:val="7FD52D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99"/>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52"/>
    <w:qFormat/>
    <w:uiPriority w:val="99"/>
    <w:pPr>
      <w:keepNext/>
      <w:keepLines/>
      <w:outlineLvl w:val="2"/>
    </w:pPr>
    <w:rPr>
      <w:rFonts w:ascii="Calibri" w:hAnsi="Calibri"/>
      <w:b/>
      <w:kern w:val="0"/>
      <w:sz w:val="32"/>
      <w:szCs w:val="20"/>
    </w:rPr>
  </w:style>
  <w:style w:type="paragraph" w:styleId="5">
    <w:name w:val="heading 4"/>
    <w:basedOn w:val="1"/>
    <w:next w:val="1"/>
    <w:link w:val="53"/>
    <w:qFormat/>
    <w:uiPriority w:val="99"/>
    <w:pPr>
      <w:keepNext/>
      <w:spacing w:before="240" w:after="60"/>
      <w:outlineLvl w:val="3"/>
    </w:pPr>
    <w:rPr>
      <w:b/>
      <w:bCs/>
      <w:sz w:val="28"/>
      <w:szCs w:val="28"/>
    </w:rPr>
  </w:style>
  <w:style w:type="paragraph" w:styleId="6">
    <w:name w:val="heading 5"/>
    <w:basedOn w:val="1"/>
    <w:next w:val="1"/>
    <w:link w:val="54"/>
    <w:qFormat/>
    <w:uiPriority w:val="99"/>
    <w:pPr>
      <w:keepNext/>
      <w:keepLines/>
      <w:widowControl/>
      <w:tabs>
        <w:tab w:val="left" w:pos="360"/>
      </w:tabs>
      <w:overflowPunct w:val="0"/>
      <w:autoSpaceDE w:val="0"/>
      <w:autoSpaceDN w:val="0"/>
      <w:adjustRightInd w:val="0"/>
      <w:snapToGrid w:val="0"/>
      <w:spacing w:before="280" w:after="290" w:line="376" w:lineRule="auto"/>
      <w:ind w:firstLine="510"/>
      <w:textAlignment w:val="baseline"/>
      <w:outlineLvl w:val="4"/>
    </w:pPr>
    <w:rPr>
      <w:b/>
      <w:kern w:val="0"/>
      <w:sz w:val="28"/>
      <w:szCs w:val="20"/>
    </w:rPr>
  </w:style>
  <w:style w:type="paragraph" w:styleId="7">
    <w:name w:val="heading 6"/>
    <w:basedOn w:val="1"/>
    <w:next w:val="1"/>
    <w:link w:val="55"/>
    <w:qFormat/>
    <w:uiPriority w:val="9"/>
    <w:pPr>
      <w:keepNext/>
      <w:keepLines/>
      <w:spacing w:before="200"/>
      <w:outlineLvl w:val="5"/>
    </w:pPr>
    <w:rPr>
      <w:rFonts w:ascii="Calibri Light" w:hAnsi="Calibri Light"/>
      <w:i/>
      <w:iCs/>
      <w:color w:val="1F4D78"/>
      <w:szCs w:val="22"/>
    </w:rPr>
  </w:style>
  <w:style w:type="paragraph" w:styleId="8">
    <w:name w:val="heading 7"/>
    <w:basedOn w:val="1"/>
    <w:next w:val="1"/>
    <w:link w:val="56"/>
    <w:qFormat/>
    <w:uiPriority w:val="9"/>
    <w:pPr>
      <w:keepNext/>
      <w:keepLines/>
      <w:spacing w:before="200"/>
      <w:outlineLvl w:val="6"/>
    </w:pPr>
    <w:rPr>
      <w:rFonts w:ascii="Calibri Light" w:hAnsi="Calibri Light"/>
      <w:i/>
      <w:iCs/>
      <w:color w:val="404040"/>
      <w:szCs w:val="22"/>
    </w:rPr>
  </w:style>
  <w:style w:type="paragraph" w:styleId="9">
    <w:name w:val="heading 8"/>
    <w:basedOn w:val="1"/>
    <w:next w:val="1"/>
    <w:link w:val="57"/>
    <w:qFormat/>
    <w:uiPriority w:val="9"/>
    <w:pPr>
      <w:keepNext/>
      <w:keepLines/>
      <w:spacing w:before="200"/>
      <w:outlineLvl w:val="7"/>
    </w:pPr>
    <w:rPr>
      <w:rFonts w:ascii="Calibri Light" w:hAnsi="Calibri Light"/>
      <w:color w:val="5B9BD5"/>
      <w:sz w:val="20"/>
      <w:szCs w:val="20"/>
    </w:rPr>
  </w:style>
  <w:style w:type="paragraph" w:styleId="10">
    <w:name w:val="heading 9"/>
    <w:basedOn w:val="1"/>
    <w:next w:val="1"/>
    <w:link w:val="58"/>
    <w:qFormat/>
    <w:uiPriority w:val="9"/>
    <w:pPr>
      <w:keepNext/>
      <w:keepLines/>
      <w:spacing w:before="200"/>
      <w:outlineLvl w:val="8"/>
    </w:pPr>
    <w:rPr>
      <w:rFonts w:ascii="Calibri Light" w:hAnsi="Calibri Light"/>
      <w:i/>
      <w:iCs/>
      <w:color w:val="404040"/>
      <w:sz w:val="20"/>
      <w:szCs w:val="20"/>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2940"/>
    </w:pPr>
  </w:style>
  <w:style w:type="paragraph" w:styleId="12">
    <w:name w:val="Normal Indent"/>
    <w:basedOn w:val="1"/>
    <w:qFormat/>
    <w:uiPriority w:val="99"/>
    <w:pPr>
      <w:ind w:firstLine="420"/>
    </w:pPr>
    <w:rPr>
      <w:szCs w:val="20"/>
    </w:rPr>
  </w:style>
  <w:style w:type="paragraph" w:styleId="13">
    <w:name w:val="Document Map"/>
    <w:basedOn w:val="1"/>
    <w:link w:val="59"/>
    <w:qFormat/>
    <w:uiPriority w:val="99"/>
    <w:pPr>
      <w:shd w:val="clear" w:color="auto" w:fill="000080"/>
    </w:pPr>
    <w:rPr>
      <w:rFonts w:ascii="Calibri" w:hAnsi="Calibri" w:eastAsia="宋体" w:cs="Times New Roman"/>
    </w:rPr>
  </w:style>
  <w:style w:type="paragraph" w:styleId="14">
    <w:name w:val="annotation text"/>
    <w:basedOn w:val="1"/>
    <w:link w:val="60"/>
    <w:qFormat/>
    <w:uiPriority w:val="99"/>
    <w:pPr>
      <w:jc w:val="left"/>
    </w:pPr>
  </w:style>
  <w:style w:type="paragraph" w:styleId="15">
    <w:name w:val="Body Text 3"/>
    <w:basedOn w:val="1"/>
    <w:qFormat/>
    <w:uiPriority w:val="0"/>
    <w:pPr>
      <w:spacing w:line="500" w:lineRule="exact"/>
    </w:pPr>
    <w:rPr>
      <w:b/>
      <w:bCs/>
      <w:kern w:val="0"/>
      <w:sz w:val="24"/>
    </w:rPr>
  </w:style>
  <w:style w:type="paragraph" w:styleId="16">
    <w:name w:val="Body Text"/>
    <w:basedOn w:val="1"/>
    <w:link w:val="61"/>
    <w:qFormat/>
    <w:uiPriority w:val="99"/>
  </w:style>
  <w:style w:type="paragraph" w:styleId="17">
    <w:name w:val="Body Text Indent"/>
    <w:basedOn w:val="1"/>
    <w:link w:val="62"/>
    <w:qFormat/>
    <w:uiPriority w:val="99"/>
    <w:pPr>
      <w:spacing w:after="120"/>
      <w:ind w:left="420" w:leftChars="200"/>
    </w:pPr>
  </w:style>
  <w:style w:type="paragraph" w:styleId="18">
    <w:name w:val="index 4"/>
    <w:basedOn w:val="1"/>
    <w:next w:val="1"/>
    <w:qFormat/>
    <w:uiPriority w:val="99"/>
    <w:pPr>
      <w:ind w:left="600" w:leftChars="600"/>
    </w:pPr>
    <w:rPr>
      <w:rFonts w:ascii="Calibri" w:hAnsi="Calibri"/>
      <w:szCs w:val="22"/>
    </w:rPr>
  </w:style>
  <w:style w:type="paragraph" w:styleId="19">
    <w:name w:val="toc 3"/>
    <w:basedOn w:val="1"/>
    <w:next w:val="1"/>
    <w:unhideWhenUsed/>
    <w:qFormat/>
    <w:uiPriority w:val="39"/>
    <w:pPr>
      <w:ind w:left="840" w:leftChars="400"/>
    </w:pPr>
  </w:style>
  <w:style w:type="paragraph" w:styleId="20">
    <w:name w:val="Plain Text"/>
    <w:basedOn w:val="1"/>
    <w:next w:val="11"/>
    <w:link w:val="63"/>
    <w:qFormat/>
    <w:uiPriority w:val="0"/>
    <w:rPr>
      <w:rFonts w:ascii="宋体" w:hAnsi="Courier New"/>
      <w:szCs w:val="20"/>
    </w:rPr>
  </w:style>
  <w:style w:type="paragraph" w:styleId="21">
    <w:name w:val="Date"/>
    <w:basedOn w:val="1"/>
    <w:next w:val="1"/>
    <w:link w:val="64"/>
    <w:qFormat/>
    <w:uiPriority w:val="99"/>
    <w:pPr>
      <w:ind w:left="100" w:leftChars="2500"/>
    </w:pPr>
  </w:style>
  <w:style w:type="paragraph" w:styleId="22">
    <w:name w:val="Body Text Indent 2"/>
    <w:basedOn w:val="1"/>
    <w:link w:val="65"/>
    <w:qFormat/>
    <w:uiPriority w:val="99"/>
    <w:pPr>
      <w:spacing w:after="120" w:line="480" w:lineRule="auto"/>
      <w:ind w:left="420" w:leftChars="200"/>
    </w:pPr>
    <w:rPr>
      <w:rFonts w:ascii="Calibri" w:hAnsi="Calibri"/>
      <w:szCs w:val="22"/>
    </w:rPr>
  </w:style>
  <w:style w:type="paragraph" w:styleId="23">
    <w:name w:val="Balloon Text"/>
    <w:basedOn w:val="1"/>
    <w:link w:val="66"/>
    <w:qFormat/>
    <w:uiPriority w:val="99"/>
    <w:rPr>
      <w:rFonts w:ascii="Calibri" w:hAnsi="Calibri" w:eastAsia="宋体" w:cs="Times New Roman"/>
      <w:sz w:val="18"/>
      <w:szCs w:val="18"/>
    </w:rPr>
  </w:style>
  <w:style w:type="paragraph" w:styleId="24">
    <w:name w:val="footer"/>
    <w:basedOn w:val="1"/>
    <w:link w:val="67"/>
    <w:qFormat/>
    <w:uiPriority w:val="99"/>
    <w:pPr>
      <w:tabs>
        <w:tab w:val="center" w:pos="4153"/>
        <w:tab w:val="right" w:pos="8306"/>
      </w:tabs>
      <w:snapToGrid w:val="0"/>
      <w:jc w:val="left"/>
    </w:pPr>
    <w:rPr>
      <w:sz w:val="18"/>
      <w:szCs w:val="18"/>
    </w:rPr>
  </w:style>
  <w:style w:type="paragraph" w:styleId="25">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Subtitle"/>
    <w:basedOn w:val="1"/>
    <w:next w:val="1"/>
    <w:link w:val="69"/>
    <w:qFormat/>
    <w:uiPriority w:val="11"/>
    <w:rPr>
      <w:rFonts w:ascii="Calibri Light" w:hAnsi="Calibri Light"/>
      <w:i/>
      <w:iCs/>
      <w:color w:val="5B9BD5"/>
      <w:spacing w:val="15"/>
      <w:sz w:val="24"/>
    </w:rPr>
  </w:style>
  <w:style w:type="paragraph" w:styleId="28">
    <w:name w:val="footnote text"/>
    <w:basedOn w:val="1"/>
    <w:link w:val="70"/>
    <w:qFormat/>
    <w:uiPriority w:val="99"/>
    <w:pPr>
      <w:adjustRightInd w:val="0"/>
      <w:spacing w:line="312" w:lineRule="atLeast"/>
      <w:jc w:val="left"/>
      <w:textAlignment w:val="baseline"/>
    </w:pPr>
    <w:rPr>
      <w:rFonts w:ascii="Calibri" w:hAnsi="Calibri"/>
      <w:sz w:val="18"/>
      <w:szCs w:val="22"/>
    </w:rPr>
  </w:style>
  <w:style w:type="paragraph" w:styleId="29">
    <w:name w:val="toc 2"/>
    <w:basedOn w:val="1"/>
    <w:next w:val="1"/>
    <w:unhideWhenUsed/>
    <w:qFormat/>
    <w:uiPriority w:val="39"/>
    <w:pPr>
      <w:ind w:left="420" w:leftChars="200"/>
    </w:p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Title"/>
    <w:basedOn w:val="1"/>
    <w:next w:val="1"/>
    <w:link w:val="71"/>
    <w:qFormat/>
    <w:uiPriority w:val="99"/>
    <w:pPr>
      <w:pBdr>
        <w:bottom w:val="single" w:color="5B9BD5" w:sz="8" w:space="4"/>
      </w:pBdr>
      <w:spacing w:after="300"/>
      <w:contextualSpacing/>
    </w:pPr>
    <w:rPr>
      <w:rFonts w:ascii="Calibri Light" w:hAnsi="Calibri Light"/>
      <w:color w:val="323E4F"/>
      <w:spacing w:val="5"/>
      <w:sz w:val="52"/>
      <w:szCs w:val="52"/>
    </w:rPr>
  </w:style>
  <w:style w:type="paragraph" w:styleId="32">
    <w:name w:val="annotation subject"/>
    <w:basedOn w:val="14"/>
    <w:next w:val="14"/>
    <w:link w:val="72"/>
    <w:qFormat/>
    <w:uiPriority w:val="99"/>
    <w:rPr>
      <w:rFonts w:ascii="Calibri" w:hAnsi="Calibri" w:eastAsia="宋体" w:cs="Times New Roman"/>
      <w:b/>
      <w:bCs/>
    </w:rPr>
  </w:style>
  <w:style w:type="paragraph" w:styleId="33">
    <w:name w:val="Body Text First Indent 2"/>
    <w:basedOn w:val="17"/>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FollowedHyperlink"/>
    <w:basedOn w:val="36"/>
    <w:unhideWhenUsed/>
    <w:qFormat/>
    <w:uiPriority w:val="99"/>
    <w:rPr>
      <w:color w:val="800080"/>
      <w:u w:val="none"/>
    </w:rPr>
  </w:style>
  <w:style w:type="character" w:styleId="39">
    <w:name w:val="Emphasis"/>
    <w:qFormat/>
    <w:uiPriority w:val="20"/>
    <w:rPr>
      <w:i/>
      <w:iCs/>
    </w:rPr>
  </w:style>
  <w:style w:type="character" w:styleId="40">
    <w:name w:val="HTML Definition"/>
    <w:basedOn w:val="36"/>
    <w:qFormat/>
    <w:uiPriority w:val="0"/>
  </w:style>
  <w:style w:type="character" w:styleId="41">
    <w:name w:val="HTML Typewriter"/>
    <w:basedOn w:val="36"/>
    <w:qFormat/>
    <w:uiPriority w:val="0"/>
    <w:rPr>
      <w:rFonts w:ascii="monospace" w:hAnsi="monospace" w:eastAsia="monospace" w:cs="monospace"/>
      <w:sz w:val="20"/>
    </w:rPr>
  </w:style>
  <w:style w:type="character" w:styleId="42">
    <w:name w:val="HTML Acronym"/>
    <w:basedOn w:val="36"/>
    <w:qFormat/>
    <w:uiPriority w:val="0"/>
  </w:style>
  <w:style w:type="character" w:styleId="43">
    <w:name w:val="HTML Variable"/>
    <w:basedOn w:val="36"/>
    <w:qFormat/>
    <w:uiPriority w:val="0"/>
  </w:style>
  <w:style w:type="character" w:styleId="44">
    <w:name w:val="Hyperlink"/>
    <w:qFormat/>
    <w:uiPriority w:val="99"/>
    <w:rPr>
      <w:color w:val="333333"/>
      <w:u w:val="none"/>
    </w:rPr>
  </w:style>
  <w:style w:type="character" w:styleId="45">
    <w:name w:val="HTML Code"/>
    <w:basedOn w:val="36"/>
    <w:qFormat/>
    <w:uiPriority w:val="0"/>
    <w:rPr>
      <w:rFonts w:hint="default" w:ascii="monospace" w:hAnsi="monospace" w:eastAsia="monospace" w:cs="monospace"/>
      <w:sz w:val="20"/>
    </w:rPr>
  </w:style>
  <w:style w:type="character" w:styleId="46">
    <w:name w:val="annotation reference"/>
    <w:qFormat/>
    <w:uiPriority w:val="0"/>
    <w:rPr>
      <w:sz w:val="21"/>
      <w:szCs w:val="21"/>
    </w:rPr>
  </w:style>
  <w:style w:type="character" w:styleId="47">
    <w:name w:val="HTML Cite"/>
    <w:basedOn w:val="36"/>
    <w:qFormat/>
    <w:uiPriority w:val="0"/>
  </w:style>
  <w:style w:type="character" w:styleId="48">
    <w:name w:val="HTML Keyboard"/>
    <w:basedOn w:val="36"/>
    <w:qFormat/>
    <w:uiPriority w:val="0"/>
    <w:rPr>
      <w:rFonts w:hint="default" w:ascii="monospace" w:hAnsi="monospace" w:eastAsia="monospace" w:cs="monospace"/>
      <w:sz w:val="20"/>
    </w:rPr>
  </w:style>
  <w:style w:type="character" w:styleId="49">
    <w:name w:val="HTML Sample"/>
    <w:basedOn w:val="36"/>
    <w:qFormat/>
    <w:uiPriority w:val="0"/>
    <w:rPr>
      <w:rFonts w:hint="default" w:ascii="monospace" w:hAnsi="monospace" w:eastAsia="monospace" w:cs="monospace"/>
    </w:rPr>
  </w:style>
  <w:style w:type="character" w:customStyle="1" w:styleId="50">
    <w:name w:val="标题 1 字符"/>
    <w:link w:val="2"/>
    <w:qFormat/>
    <w:uiPriority w:val="99"/>
    <w:rPr>
      <w:b/>
      <w:bCs/>
      <w:kern w:val="44"/>
      <w:sz w:val="44"/>
      <w:szCs w:val="44"/>
    </w:rPr>
  </w:style>
  <w:style w:type="character" w:customStyle="1" w:styleId="51">
    <w:name w:val="标题 2 字符"/>
    <w:link w:val="3"/>
    <w:qFormat/>
    <w:uiPriority w:val="99"/>
    <w:rPr>
      <w:rFonts w:ascii="Arial" w:hAnsi="Arial"/>
      <w:bCs/>
      <w:color w:val="000000"/>
      <w:kern w:val="2"/>
      <w:sz w:val="28"/>
      <w:szCs w:val="32"/>
      <w:lang w:val="pt-BR"/>
    </w:rPr>
  </w:style>
  <w:style w:type="character" w:customStyle="1" w:styleId="52">
    <w:name w:val="标题 3 字符"/>
    <w:link w:val="4"/>
    <w:qFormat/>
    <w:uiPriority w:val="99"/>
    <w:rPr>
      <w:rFonts w:ascii="Calibri" w:hAnsi="Calibri" w:eastAsia="宋体"/>
      <w:b/>
      <w:sz w:val="32"/>
    </w:rPr>
  </w:style>
  <w:style w:type="character" w:customStyle="1" w:styleId="53">
    <w:name w:val="标题 4 字符"/>
    <w:link w:val="5"/>
    <w:qFormat/>
    <w:uiPriority w:val="99"/>
    <w:rPr>
      <w:b/>
      <w:bCs/>
      <w:kern w:val="2"/>
      <w:sz w:val="28"/>
      <w:szCs w:val="28"/>
    </w:rPr>
  </w:style>
  <w:style w:type="character" w:customStyle="1" w:styleId="54">
    <w:name w:val="标题 5 字符"/>
    <w:link w:val="6"/>
    <w:qFormat/>
    <w:uiPriority w:val="99"/>
    <w:rPr>
      <w:b/>
      <w:sz w:val="28"/>
    </w:rPr>
  </w:style>
  <w:style w:type="character" w:customStyle="1" w:styleId="55">
    <w:name w:val="标题 6 字符"/>
    <w:link w:val="7"/>
    <w:qFormat/>
    <w:uiPriority w:val="9"/>
    <w:rPr>
      <w:rFonts w:ascii="Calibri Light" w:hAnsi="Calibri Light"/>
      <w:i/>
      <w:iCs/>
      <w:color w:val="1F4D78"/>
      <w:kern w:val="2"/>
      <w:sz w:val="21"/>
      <w:szCs w:val="22"/>
    </w:rPr>
  </w:style>
  <w:style w:type="character" w:customStyle="1" w:styleId="56">
    <w:name w:val="标题 7 字符"/>
    <w:link w:val="8"/>
    <w:qFormat/>
    <w:uiPriority w:val="9"/>
    <w:rPr>
      <w:rFonts w:ascii="Calibri Light" w:hAnsi="Calibri Light"/>
      <w:i/>
      <w:iCs/>
      <w:color w:val="404040"/>
      <w:kern w:val="2"/>
      <w:sz w:val="21"/>
      <w:szCs w:val="22"/>
    </w:rPr>
  </w:style>
  <w:style w:type="character" w:customStyle="1" w:styleId="57">
    <w:name w:val="标题 8 字符"/>
    <w:link w:val="9"/>
    <w:qFormat/>
    <w:uiPriority w:val="9"/>
    <w:rPr>
      <w:rFonts w:ascii="Calibri Light" w:hAnsi="Calibri Light"/>
      <w:color w:val="5B9BD5"/>
      <w:kern w:val="2"/>
    </w:rPr>
  </w:style>
  <w:style w:type="character" w:customStyle="1" w:styleId="58">
    <w:name w:val="标题 9 字符"/>
    <w:link w:val="10"/>
    <w:qFormat/>
    <w:uiPriority w:val="9"/>
    <w:rPr>
      <w:rFonts w:ascii="Calibri Light" w:hAnsi="Calibri Light"/>
      <w:i/>
      <w:iCs/>
      <w:color w:val="404040"/>
      <w:kern w:val="2"/>
    </w:rPr>
  </w:style>
  <w:style w:type="character" w:customStyle="1" w:styleId="59">
    <w:name w:val="文档结构图 字符"/>
    <w:link w:val="13"/>
    <w:qFormat/>
    <w:uiPriority w:val="99"/>
    <w:rPr>
      <w:rFonts w:ascii="Calibri" w:hAnsi="Calibri" w:eastAsia="宋体" w:cs="Times New Roman"/>
      <w:kern w:val="2"/>
      <w:sz w:val="21"/>
      <w:szCs w:val="24"/>
      <w:shd w:val="clear" w:color="auto" w:fill="000080"/>
    </w:rPr>
  </w:style>
  <w:style w:type="character" w:customStyle="1" w:styleId="60">
    <w:name w:val="批注文字 字符"/>
    <w:link w:val="14"/>
    <w:qFormat/>
    <w:uiPriority w:val="99"/>
    <w:rPr>
      <w:kern w:val="2"/>
      <w:sz w:val="21"/>
      <w:szCs w:val="24"/>
    </w:rPr>
  </w:style>
  <w:style w:type="character" w:customStyle="1" w:styleId="61">
    <w:name w:val="正文文本 字符"/>
    <w:link w:val="16"/>
    <w:qFormat/>
    <w:uiPriority w:val="99"/>
    <w:rPr>
      <w:kern w:val="2"/>
      <w:sz w:val="21"/>
      <w:szCs w:val="24"/>
    </w:rPr>
  </w:style>
  <w:style w:type="character" w:customStyle="1" w:styleId="62">
    <w:name w:val="正文文本缩进 字符"/>
    <w:link w:val="17"/>
    <w:qFormat/>
    <w:uiPriority w:val="99"/>
    <w:rPr>
      <w:kern w:val="2"/>
      <w:sz w:val="21"/>
      <w:szCs w:val="24"/>
    </w:rPr>
  </w:style>
  <w:style w:type="character" w:customStyle="1" w:styleId="63">
    <w:name w:val="纯文本 字符"/>
    <w:link w:val="20"/>
    <w:qFormat/>
    <w:uiPriority w:val="0"/>
    <w:rPr>
      <w:rFonts w:ascii="宋体" w:hAnsi="Courier New"/>
      <w:kern w:val="2"/>
      <w:sz w:val="21"/>
    </w:rPr>
  </w:style>
  <w:style w:type="character" w:customStyle="1" w:styleId="64">
    <w:name w:val="日期 字符"/>
    <w:link w:val="21"/>
    <w:qFormat/>
    <w:uiPriority w:val="99"/>
    <w:rPr>
      <w:kern w:val="2"/>
      <w:sz w:val="21"/>
      <w:szCs w:val="24"/>
    </w:rPr>
  </w:style>
  <w:style w:type="character" w:customStyle="1" w:styleId="65">
    <w:name w:val="正文文本缩进 2 字符"/>
    <w:link w:val="22"/>
    <w:qFormat/>
    <w:uiPriority w:val="99"/>
    <w:rPr>
      <w:rFonts w:ascii="Calibri" w:hAnsi="Calibri"/>
      <w:kern w:val="2"/>
      <w:sz w:val="21"/>
      <w:szCs w:val="22"/>
    </w:rPr>
  </w:style>
  <w:style w:type="character" w:customStyle="1" w:styleId="66">
    <w:name w:val="批注框文本 字符"/>
    <w:link w:val="23"/>
    <w:qFormat/>
    <w:uiPriority w:val="99"/>
    <w:rPr>
      <w:rFonts w:ascii="Calibri" w:hAnsi="Calibri" w:eastAsia="宋体" w:cs="Times New Roman"/>
      <w:kern w:val="2"/>
      <w:sz w:val="18"/>
      <w:szCs w:val="18"/>
    </w:rPr>
  </w:style>
  <w:style w:type="character" w:customStyle="1" w:styleId="67">
    <w:name w:val="页脚 字符"/>
    <w:link w:val="24"/>
    <w:qFormat/>
    <w:uiPriority w:val="99"/>
    <w:rPr>
      <w:kern w:val="2"/>
      <w:sz w:val="18"/>
      <w:szCs w:val="18"/>
    </w:rPr>
  </w:style>
  <w:style w:type="character" w:customStyle="1" w:styleId="68">
    <w:name w:val="页眉 字符"/>
    <w:link w:val="25"/>
    <w:qFormat/>
    <w:uiPriority w:val="99"/>
    <w:rPr>
      <w:kern w:val="2"/>
      <w:sz w:val="18"/>
      <w:szCs w:val="18"/>
    </w:rPr>
  </w:style>
  <w:style w:type="character" w:customStyle="1" w:styleId="69">
    <w:name w:val="副标题 字符"/>
    <w:link w:val="27"/>
    <w:qFormat/>
    <w:uiPriority w:val="11"/>
    <w:rPr>
      <w:rFonts w:ascii="Calibri Light" w:hAnsi="Calibri Light"/>
      <w:i/>
      <w:iCs/>
      <w:color w:val="5B9BD5"/>
      <w:spacing w:val="15"/>
      <w:kern w:val="2"/>
      <w:sz w:val="24"/>
      <w:szCs w:val="24"/>
    </w:rPr>
  </w:style>
  <w:style w:type="character" w:customStyle="1" w:styleId="70">
    <w:name w:val="脚注文本 字符"/>
    <w:link w:val="28"/>
    <w:qFormat/>
    <w:uiPriority w:val="99"/>
    <w:rPr>
      <w:rFonts w:ascii="Calibri" w:hAnsi="Calibri"/>
      <w:kern w:val="2"/>
      <w:sz w:val="18"/>
      <w:szCs w:val="22"/>
    </w:rPr>
  </w:style>
  <w:style w:type="character" w:customStyle="1" w:styleId="71">
    <w:name w:val="标题 字符"/>
    <w:link w:val="31"/>
    <w:qFormat/>
    <w:uiPriority w:val="99"/>
    <w:rPr>
      <w:rFonts w:ascii="Calibri Light" w:hAnsi="Calibri Light"/>
      <w:color w:val="323E4F"/>
      <w:spacing w:val="5"/>
      <w:kern w:val="2"/>
      <w:sz w:val="52"/>
      <w:szCs w:val="52"/>
    </w:rPr>
  </w:style>
  <w:style w:type="character" w:customStyle="1" w:styleId="72">
    <w:name w:val="批注主题 字符"/>
    <w:link w:val="32"/>
    <w:qFormat/>
    <w:uiPriority w:val="99"/>
    <w:rPr>
      <w:rFonts w:ascii="Calibri" w:hAnsi="Calibri" w:eastAsia="宋体" w:cs="Times New Roman"/>
      <w:b/>
      <w:bCs/>
      <w:kern w:val="2"/>
      <w:sz w:val="21"/>
      <w:szCs w:val="24"/>
    </w:rPr>
  </w:style>
  <w:style w:type="paragraph" w:customStyle="1" w:styleId="73">
    <w:name w:val="正文1"/>
    <w:qFormat/>
    <w:uiPriority w:val="0"/>
    <w:rPr>
      <w:rFonts w:ascii="Times New Roman" w:hAnsi="Times New Roman" w:eastAsia="Times New Roman" w:cs="Times New Roman"/>
      <w:sz w:val="24"/>
      <w:szCs w:val="24"/>
      <w:lang w:val="en-US" w:eastAsia="zh-CN" w:bidi="ar-SA"/>
    </w:rPr>
  </w:style>
  <w:style w:type="paragraph" w:customStyle="1" w:styleId="74">
    <w:name w:val="_Style 5"/>
    <w:qFormat/>
    <w:uiPriority w:val="1"/>
    <w:rPr>
      <w:rFonts w:ascii="Times New Roman" w:hAnsi="Times New Roman" w:eastAsia="宋体" w:cs="Times New Roman"/>
      <w:sz w:val="22"/>
      <w:szCs w:val="22"/>
      <w:lang w:val="en-US" w:eastAsia="zh-CN" w:bidi="ar-SA"/>
    </w:rPr>
  </w:style>
  <w:style w:type="paragraph" w:customStyle="1" w:styleId="75">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BodyText"/>
    <w:basedOn w:val="1"/>
    <w:qFormat/>
    <w:uiPriority w:val="0"/>
    <w:pPr>
      <w:spacing w:line="380" w:lineRule="exact"/>
      <w:textAlignment w:val="baseline"/>
    </w:pPr>
    <w:rPr>
      <w:sz w:val="24"/>
    </w:rPr>
  </w:style>
  <w:style w:type="paragraph" w:customStyle="1" w:styleId="77">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78">
    <w:name w:val="Default"/>
    <w:link w:val="7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9">
    <w:name w:val="Default Char"/>
    <w:link w:val="78"/>
    <w:qFormat/>
    <w:uiPriority w:val="0"/>
    <w:rPr>
      <w:color w:val="000000"/>
      <w:sz w:val="24"/>
      <w:szCs w:val="24"/>
      <w:lang w:bidi="ar-SA"/>
    </w:rPr>
  </w:style>
  <w:style w:type="paragraph" w:styleId="80">
    <w:name w:val="List Paragraph"/>
    <w:basedOn w:val="1"/>
    <w:qFormat/>
    <w:uiPriority w:val="99"/>
    <w:pPr>
      <w:ind w:firstLine="420" w:firstLineChars="200"/>
    </w:pPr>
  </w:style>
  <w:style w:type="paragraph" w:customStyle="1" w:styleId="81">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8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p0"/>
    <w:basedOn w:val="1"/>
    <w:qFormat/>
    <w:uiPriority w:val="0"/>
    <w:pPr>
      <w:widowControl/>
    </w:pPr>
    <w:rPr>
      <w:rFonts w:ascii="Calibri" w:hAnsi="Calibri" w:cs="宋体"/>
      <w:kern w:val="0"/>
      <w:szCs w:val="21"/>
    </w:rPr>
  </w:style>
  <w:style w:type="paragraph" w:customStyle="1" w:styleId="84">
    <w:name w:val="_Style 6"/>
    <w:basedOn w:val="2"/>
    <w:next w:val="1"/>
    <w:qFormat/>
    <w:uiPriority w:val="0"/>
    <w:pPr>
      <w:outlineLvl w:val="9"/>
    </w:pPr>
  </w:style>
  <w:style w:type="character" w:customStyle="1" w:styleId="85">
    <w:name w:val="NormalCharacter"/>
    <w:semiHidden/>
    <w:qFormat/>
    <w:uiPriority w:val="0"/>
  </w:style>
  <w:style w:type="paragraph" w:customStyle="1" w:styleId="8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正文呀2"/>
    <w:basedOn w:val="88"/>
    <w:link w:val="90"/>
    <w:qFormat/>
    <w:uiPriority w:val="0"/>
    <w:rPr>
      <w:rFonts w:ascii="Times New Roman" w:hAnsi="Times New Roman"/>
    </w:rPr>
  </w:style>
  <w:style w:type="paragraph" w:customStyle="1" w:styleId="88">
    <w:name w:val="正文呀"/>
    <w:basedOn w:val="1"/>
    <w:link w:val="89"/>
    <w:qFormat/>
    <w:uiPriority w:val="0"/>
    <w:pPr>
      <w:spacing w:line="420" w:lineRule="exact"/>
      <w:ind w:firstLine="420" w:firstLineChars="200"/>
    </w:pPr>
    <w:rPr>
      <w:rFonts w:ascii="宋体" w:hAnsi="宋体"/>
    </w:rPr>
  </w:style>
  <w:style w:type="character" w:customStyle="1" w:styleId="89">
    <w:name w:val="正文呀 Char"/>
    <w:link w:val="88"/>
    <w:qFormat/>
    <w:uiPriority w:val="0"/>
    <w:rPr>
      <w:rFonts w:ascii="宋体" w:hAnsi="宋体"/>
      <w:kern w:val="2"/>
      <w:sz w:val="21"/>
      <w:szCs w:val="24"/>
    </w:rPr>
  </w:style>
  <w:style w:type="character" w:customStyle="1" w:styleId="90">
    <w:name w:val="正文呀2 Char"/>
    <w:link w:val="87"/>
    <w:qFormat/>
    <w:uiPriority w:val="0"/>
    <w:rPr>
      <w:kern w:val="2"/>
      <w:sz w:val="21"/>
      <w:szCs w:val="24"/>
    </w:rPr>
  </w:style>
  <w:style w:type="paragraph" w:customStyle="1" w:styleId="91">
    <w:name w:val="Body text|1"/>
    <w:basedOn w:val="1"/>
    <w:qFormat/>
    <w:uiPriority w:val="0"/>
    <w:pPr>
      <w:spacing w:line="350" w:lineRule="auto"/>
      <w:ind w:firstLine="400"/>
      <w:jc w:val="left"/>
    </w:pPr>
    <w:rPr>
      <w:rFonts w:ascii="宋体" w:hAnsi="宋体" w:cs="宋体"/>
      <w:kern w:val="0"/>
      <w:sz w:val="30"/>
      <w:szCs w:val="30"/>
    </w:rPr>
  </w:style>
  <w:style w:type="paragraph" w:customStyle="1" w:styleId="92">
    <w:name w:val="正文小标题_0"/>
    <w:basedOn w:val="93"/>
    <w:qFormat/>
    <w:uiPriority w:val="0"/>
    <w:pPr>
      <w:keepNext/>
      <w:keepLines/>
      <w:spacing w:line="420" w:lineRule="exact"/>
      <w:outlineLvl w:val="0"/>
    </w:pPr>
    <w:rPr>
      <w:rFonts w:hAnsi="宋体"/>
      <w:kern w:val="44"/>
      <w:szCs w:val="21"/>
    </w:rPr>
  </w:style>
  <w:style w:type="paragraph" w:customStyle="1" w:styleId="93">
    <w:name w:val="标题 1_0"/>
    <w:basedOn w:val="94"/>
    <w:next w:val="94"/>
    <w:link w:val="97"/>
    <w:qFormat/>
    <w:uiPriority w:val="99"/>
    <w:pPr>
      <w:keepNext/>
      <w:keepLines/>
      <w:spacing w:line="360" w:lineRule="auto"/>
      <w:outlineLvl w:val="0"/>
    </w:pPr>
    <w:rPr>
      <w:rFonts w:eastAsia="黑体"/>
      <w:b/>
      <w:bCs/>
      <w:kern w:val="44"/>
      <w:sz w:val="32"/>
      <w:szCs w:val="44"/>
    </w:rPr>
  </w:style>
  <w:style w:type="paragraph" w:customStyle="1" w:styleId="94">
    <w:name w:val="正文_0"/>
    <w:next w:val="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文本_0"/>
    <w:basedOn w:val="94"/>
    <w:link w:val="96"/>
    <w:unhideWhenUsed/>
    <w:qFormat/>
    <w:uiPriority w:val="99"/>
    <w:pPr>
      <w:adjustRightInd w:val="0"/>
      <w:spacing w:after="60" w:line="360" w:lineRule="atLeast"/>
      <w:ind w:left="72" w:leftChars="30" w:right="30" w:rightChars="30"/>
      <w:jc w:val="center"/>
    </w:pPr>
    <w:rPr>
      <w:rFonts w:ascii="Calibri" w:hAnsi="Calibri"/>
      <w:kern w:val="0"/>
      <w:sz w:val="20"/>
      <w:szCs w:val="20"/>
      <w:lang w:val="zh-CN"/>
    </w:rPr>
  </w:style>
  <w:style w:type="character" w:customStyle="1" w:styleId="96">
    <w:name w:val="正文文本 Char_0"/>
    <w:link w:val="95"/>
    <w:qFormat/>
    <w:uiPriority w:val="99"/>
    <w:rPr>
      <w:rFonts w:ascii="Calibri" w:hAnsi="Calibri"/>
      <w:lang w:val="zh-CN"/>
    </w:rPr>
  </w:style>
  <w:style w:type="character" w:customStyle="1" w:styleId="97">
    <w:name w:val="标题 1 Char_0"/>
    <w:link w:val="93"/>
    <w:qFormat/>
    <w:uiPriority w:val="99"/>
    <w:rPr>
      <w:rFonts w:eastAsia="黑体"/>
      <w:b/>
      <w:bCs/>
      <w:kern w:val="44"/>
      <w:sz w:val="32"/>
      <w:szCs w:val="44"/>
    </w:rPr>
  </w:style>
  <w:style w:type="paragraph" w:customStyle="1" w:styleId="98">
    <w:name w:val="正文_1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9">
    <w:name w:val="正文呀2_0"/>
    <w:basedOn w:val="100"/>
    <w:qFormat/>
    <w:uiPriority w:val="0"/>
    <w:pPr>
      <w:spacing w:line="420" w:lineRule="exact"/>
      <w:ind w:firstLine="420" w:firstLineChars="200"/>
    </w:pPr>
    <w:rPr>
      <w:szCs w:val="21"/>
    </w:rPr>
  </w:style>
  <w:style w:type="paragraph" w:customStyle="1" w:styleId="100">
    <w:name w:val="正文呀_0"/>
    <w:basedOn w:val="98"/>
    <w:qFormat/>
    <w:uiPriority w:val="0"/>
    <w:pPr>
      <w:spacing w:line="420" w:lineRule="exact"/>
      <w:ind w:firstLine="420" w:firstLineChars="200"/>
    </w:pPr>
    <w:rPr>
      <w:rFonts w:ascii="宋体" w:hAnsi="宋体"/>
      <w:szCs w:val="21"/>
    </w:rPr>
  </w:style>
  <w:style w:type="character" w:customStyle="1" w:styleId="101">
    <w:name w:val="Comment Text Char"/>
    <w:qFormat/>
    <w:uiPriority w:val="99"/>
    <w:rPr>
      <w:rFonts w:cs="Times New Roman"/>
      <w:sz w:val="24"/>
      <w:szCs w:val="24"/>
    </w:rPr>
  </w:style>
  <w:style w:type="character" w:customStyle="1" w:styleId="102">
    <w:name w:val="标题 Char4"/>
    <w:qFormat/>
    <w:uiPriority w:val="10"/>
    <w:rPr>
      <w:rFonts w:hint="default" w:ascii="Cambria" w:hAnsi="Cambria" w:eastAsia="宋体" w:cs="Times New Roman"/>
      <w:b/>
      <w:bCs/>
      <w:kern w:val="2"/>
      <w:sz w:val="32"/>
      <w:szCs w:val="32"/>
    </w:rPr>
  </w:style>
  <w:style w:type="character" w:customStyle="1" w:styleId="103">
    <w:name w:val="批注文字 Char3"/>
    <w:semiHidden/>
    <w:qFormat/>
    <w:locked/>
    <w:uiPriority w:val="99"/>
    <w:rPr>
      <w:rFonts w:ascii="Times New Roman" w:hAnsi="Times New Roman" w:eastAsia="宋体"/>
      <w:szCs w:val="21"/>
    </w:rPr>
  </w:style>
  <w:style w:type="character" w:customStyle="1" w:styleId="104">
    <w:name w:val="引用 字符"/>
    <w:link w:val="105"/>
    <w:qFormat/>
    <w:uiPriority w:val="99"/>
    <w:rPr>
      <w:i/>
      <w:iCs/>
      <w:color w:val="000000"/>
    </w:rPr>
  </w:style>
  <w:style w:type="paragraph" w:styleId="105">
    <w:name w:val="Quote"/>
    <w:basedOn w:val="1"/>
    <w:next w:val="1"/>
    <w:link w:val="104"/>
    <w:qFormat/>
    <w:uiPriority w:val="99"/>
    <w:rPr>
      <w:i/>
      <w:iCs/>
      <w:color w:val="000000"/>
      <w:kern w:val="0"/>
      <w:sz w:val="20"/>
      <w:szCs w:val="20"/>
    </w:rPr>
  </w:style>
  <w:style w:type="character" w:customStyle="1" w:styleId="106">
    <w:name w:val="引用 字符1"/>
    <w:qFormat/>
    <w:uiPriority w:val="99"/>
    <w:rPr>
      <w:i/>
      <w:iCs/>
      <w:color w:val="404040"/>
      <w:kern w:val="2"/>
      <w:sz w:val="21"/>
      <w:szCs w:val="24"/>
    </w:rPr>
  </w:style>
  <w:style w:type="character" w:customStyle="1" w:styleId="107">
    <w:name w:val="引用 Char1"/>
    <w:qFormat/>
    <w:uiPriority w:val="99"/>
    <w:rPr>
      <w:rFonts w:ascii="Calibri" w:hAnsi="Calibri" w:eastAsia="宋体" w:cs="Times New Roman"/>
      <w:i/>
      <w:iCs/>
      <w:color w:val="404040"/>
    </w:rPr>
  </w:style>
  <w:style w:type="character" w:customStyle="1" w:styleId="108">
    <w:name w:val="Char Char18"/>
    <w:qFormat/>
    <w:uiPriority w:val="99"/>
    <w:rPr>
      <w:rFonts w:hint="default" w:ascii="Times New Roman" w:hAnsi="Times New Roman" w:eastAsia="宋体" w:cs="Times New Roman"/>
      <w:b/>
      <w:bCs/>
      <w:sz w:val="28"/>
      <w:szCs w:val="28"/>
    </w:rPr>
  </w:style>
  <w:style w:type="paragraph" w:customStyle="1" w:styleId="109">
    <w:name w:val="_Style 3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0">
    <w:name w:val="Char Char6_0"/>
    <w:qFormat/>
    <w:uiPriority w:val="0"/>
    <w:rPr>
      <w:rFonts w:ascii="Arial" w:hAnsi="Arial" w:eastAsia="宋体"/>
      <w:b/>
      <w:bCs/>
      <w:kern w:val="2"/>
      <w:sz w:val="21"/>
      <w:szCs w:val="28"/>
      <w:lang w:val="en-US" w:eastAsia="zh-CN" w:bidi="ar-SA"/>
    </w:rPr>
  </w:style>
  <w:style w:type="character" w:customStyle="1" w:styleId="111">
    <w:name w:val="Char Char3"/>
    <w:qFormat/>
    <w:uiPriority w:val="0"/>
    <w:rPr>
      <w:rFonts w:eastAsia="宋体"/>
      <w:kern w:val="2"/>
      <w:sz w:val="21"/>
      <w:szCs w:val="24"/>
      <w:lang w:val="en-US" w:eastAsia="zh-CN" w:bidi="ar-SA"/>
    </w:rPr>
  </w:style>
  <w:style w:type="character" w:customStyle="1" w:styleId="112">
    <w:name w:val="批注文字 Char2"/>
    <w:qFormat/>
    <w:locked/>
    <w:uiPriority w:val="99"/>
    <w:rPr>
      <w:rFonts w:hint="eastAsia" w:ascii="宋体" w:hAnsi="宋体" w:eastAsia="宋体"/>
      <w:kern w:val="2"/>
      <w:sz w:val="24"/>
      <w:szCs w:val="24"/>
      <w:lang w:val="en-US" w:eastAsia="zh-CN"/>
    </w:rPr>
  </w:style>
  <w:style w:type="character" w:customStyle="1" w:styleId="113">
    <w:name w:val="批注主题 Char1"/>
    <w:qFormat/>
    <w:uiPriority w:val="99"/>
    <w:rPr>
      <w:b/>
      <w:bCs/>
      <w:kern w:val="2"/>
      <w:sz w:val="21"/>
      <w:szCs w:val="22"/>
    </w:rPr>
  </w:style>
  <w:style w:type="character" w:customStyle="1" w:styleId="114">
    <w:name w:val="页眉 Char2"/>
    <w:semiHidden/>
    <w:qFormat/>
    <w:uiPriority w:val="99"/>
    <w:rPr>
      <w:rFonts w:hint="default" w:ascii="Times New Roman" w:hAnsi="Times New Roman" w:eastAsia="宋体" w:cs="Times New Roman"/>
      <w:kern w:val="2"/>
      <w:sz w:val="18"/>
      <w:szCs w:val="18"/>
    </w:rPr>
  </w:style>
  <w:style w:type="character" w:customStyle="1" w:styleId="115">
    <w:name w:val="Heading 5 Char"/>
    <w:qFormat/>
    <w:uiPriority w:val="99"/>
    <w:rPr>
      <w:rFonts w:hint="eastAsia" w:ascii="宋体" w:hAnsi="宋体" w:eastAsia="宋体"/>
      <w:b/>
      <w:bCs/>
      <w:kern w:val="2"/>
      <w:sz w:val="28"/>
      <w:szCs w:val="28"/>
      <w:lang w:val="en-US" w:eastAsia="zh-CN"/>
    </w:rPr>
  </w:style>
  <w:style w:type="character" w:customStyle="1" w:styleId="116">
    <w:name w:val="文档结构图 Char2"/>
    <w:semiHidden/>
    <w:qFormat/>
    <w:uiPriority w:val="99"/>
    <w:rPr>
      <w:rFonts w:hint="eastAsia" w:ascii="宋体" w:hAnsi="宋体" w:eastAsia="宋体"/>
      <w:sz w:val="18"/>
      <w:szCs w:val="18"/>
    </w:rPr>
  </w:style>
  <w:style w:type="character" w:customStyle="1" w:styleId="117">
    <w:name w:val="Char Char24"/>
    <w:qFormat/>
    <w:uiPriority w:val="99"/>
    <w:rPr>
      <w:rFonts w:hint="eastAsia" w:ascii="宋体" w:hAnsi="宋体" w:eastAsia="宋体"/>
      <w:b/>
      <w:bCs/>
      <w:kern w:val="44"/>
      <w:sz w:val="44"/>
      <w:szCs w:val="44"/>
      <w:lang w:val="en-US" w:eastAsia="zh-CN"/>
    </w:rPr>
  </w:style>
  <w:style w:type="character" w:customStyle="1" w:styleId="118">
    <w:name w:val="页脚 Char1"/>
    <w:semiHidden/>
    <w:qFormat/>
    <w:uiPriority w:val="99"/>
    <w:rPr>
      <w:sz w:val="18"/>
      <w:szCs w:val="18"/>
    </w:rPr>
  </w:style>
  <w:style w:type="character" w:customStyle="1" w:styleId="119">
    <w:name w:val="日期 Char1"/>
    <w:qFormat/>
    <w:uiPriority w:val="99"/>
    <w:rPr>
      <w:rFonts w:ascii="Calibri" w:hAnsi="Calibri" w:eastAsia="宋体" w:cs="Times New Roman"/>
    </w:rPr>
  </w:style>
  <w:style w:type="character" w:customStyle="1" w:styleId="120">
    <w:name w:val="Title Char"/>
    <w:qFormat/>
    <w:uiPriority w:val="99"/>
    <w:rPr>
      <w:rFonts w:hint="default" w:ascii="Cambria" w:hAnsi="Cambria" w:cs="Cambria"/>
      <w:b/>
      <w:bCs/>
      <w:sz w:val="32"/>
      <w:szCs w:val="32"/>
    </w:rPr>
  </w:style>
  <w:style w:type="character" w:customStyle="1" w:styleId="121">
    <w:name w:val="Char Char19"/>
    <w:qFormat/>
    <w:uiPriority w:val="99"/>
    <w:rPr>
      <w:rFonts w:hint="default" w:ascii="Arial" w:hAnsi="Arial" w:eastAsia="宋体" w:cs="Arial"/>
      <w:b/>
      <w:bCs/>
      <w:sz w:val="28"/>
      <w:szCs w:val="28"/>
    </w:rPr>
  </w:style>
  <w:style w:type="character" w:customStyle="1" w:styleId="122">
    <w:name w:val="正文文本缩进 2 Char1"/>
    <w:semiHidden/>
    <w:qFormat/>
    <w:uiPriority w:val="99"/>
    <w:rPr>
      <w:rFonts w:hint="default" w:ascii="Times New Roman" w:hAnsi="Times New Roman" w:eastAsia="宋体" w:cs="Times New Roman"/>
      <w:szCs w:val="21"/>
    </w:rPr>
  </w:style>
  <w:style w:type="character" w:customStyle="1" w:styleId="123">
    <w:name w:val="Char Char1_0"/>
    <w:qFormat/>
    <w:uiPriority w:val="0"/>
    <w:rPr>
      <w:kern w:val="2"/>
      <w:sz w:val="18"/>
      <w:szCs w:val="18"/>
      <w:lang w:bidi="ar-SA"/>
    </w:rPr>
  </w:style>
  <w:style w:type="character" w:customStyle="1" w:styleId="124">
    <w:name w:val="Char Char1"/>
    <w:qFormat/>
    <w:uiPriority w:val="0"/>
    <w:rPr>
      <w:kern w:val="2"/>
      <w:sz w:val="18"/>
      <w:szCs w:val="18"/>
      <w:lang w:bidi="ar-SA"/>
    </w:rPr>
  </w:style>
  <w:style w:type="character" w:customStyle="1" w:styleId="125">
    <w:name w:val="Char Char5_0"/>
    <w:qFormat/>
    <w:uiPriority w:val="0"/>
    <w:rPr>
      <w:rFonts w:hint="eastAsia" w:ascii="宋体" w:hAnsi="宋体" w:eastAsia="宋体"/>
      <w:b/>
      <w:bCs/>
      <w:kern w:val="2"/>
      <w:sz w:val="28"/>
      <w:szCs w:val="28"/>
      <w:lang w:val="en-US" w:eastAsia="zh-CN" w:bidi="ar-SA"/>
    </w:rPr>
  </w:style>
  <w:style w:type="character" w:customStyle="1" w:styleId="126">
    <w:name w:val="标题 Char1"/>
    <w:qFormat/>
    <w:uiPriority w:val="99"/>
    <w:rPr>
      <w:rFonts w:hint="default" w:ascii="Cambria" w:hAnsi="Cambria" w:eastAsia="宋体" w:cs="Times New Roman"/>
      <w:b/>
      <w:bCs/>
      <w:sz w:val="32"/>
      <w:szCs w:val="32"/>
    </w:rPr>
  </w:style>
  <w:style w:type="character" w:customStyle="1" w:styleId="127">
    <w:name w:val="Char Char3_0"/>
    <w:qFormat/>
    <w:uiPriority w:val="0"/>
    <w:rPr>
      <w:rFonts w:hint="eastAsia" w:ascii="宋体" w:hAnsi="宋体" w:eastAsia="宋体"/>
      <w:kern w:val="2"/>
      <w:sz w:val="21"/>
      <w:szCs w:val="24"/>
      <w:lang w:val="en-US" w:eastAsia="zh-CN" w:bidi="ar-SA"/>
    </w:rPr>
  </w:style>
  <w:style w:type="character" w:customStyle="1" w:styleId="128">
    <w:name w:val="Heading 3 Char"/>
    <w:qFormat/>
    <w:uiPriority w:val="99"/>
    <w:rPr>
      <w:rFonts w:cs="Times New Roman"/>
      <w:b/>
      <w:bCs/>
      <w:kern w:val="2"/>
      <w:sz w:val="32"/>
      <w:szCs w:val="32"/>
    </w:rPr>
  </w:style>
  <w:style w:type="character" w:customStyle="1" w:styleId="129">
    <w:name w:val="15"/>
    <w:qFormat/>
    <w:uiPriority w:val="0"/>
    <w:rPr>
      <w:rFonts w:hint="default" w:ascii="Times New Roman" w:hAnsi="Times New Roman" w:cs="Times New Roman"/>
      <w:color w:val="0000FF"/>
      <w:u w:val="single"/>
    </w:rPr>
  </w:style>
  <w:style w:type="character" w:customStyle="1" w:styleId="130">
    <w:name w:val="Heading 1 Char"/>
    <w:qFormat/>
    <w:uiPriority w:val="99"/>
    <w:rPr>
      <w:rFonts w:hint="eastAsia" w:ascii="宋体" w:hAnsi="宋体" w:eastAsia="宋体"/>
      <w:b/>
      <w:bCs/>
      <w:kern w:val="44"/>
      <w:sz w:val="44"/>
      <w:szCs w:val="44"/>
      <w:lang w:val="en-US" w:eastAsia="zh-CN"/>
    </w:rPr>
  </w:style>
  <w:style w:type="character" w:customStyle="1" w:styleId="131">
    <w:name w:val="Char Char8"/>
    <w:qFormat/>
    <w:uiPriority w:val="0"/>
    <w:rPr>
      <w:rFonts w:eastAsia="宋体"/>
      <w:b/>
      <w:bCs/>
      <w:kern w:val="44"/>
      <w:sz w:val="32"/>
      <w:szCs w:val="44"/>
      <w:lang w:val="en-US" w:eastAsia="zh-CN" w:bidi="ar-SA"/>
    </w:rPr>
  </w:style>
  <w:style w:type="character" w:customStyle="1" w:styleId="132">
    <w:name w:val="Heading 4 Char"/>
    <w:qFormat/>
    <w:uiPriority w:val="99"/>
    <w:rPr>
      <w:rFonts w:hint="default" w:ascii="Arial" w:hAnsi="Arial" w:eastAsia="宋体" w:cs="Arial"/>
      <w:b/>
      <w:bCs/>
      <w:kern w:val="2"/>
      <w:sz w:val="28"/>
      <w:szCs w:val="28"/>
      <w:lang w:val="en-US" w:eastAsia="zh-CN"/>
    </w:rPr>
  </w:style>
  <w:style w:type="character" w:customStyle="1" w:styleId="133">
    <w:name w:val="Date Char"/>
    <w:qFormat/>
    <w:uiPriority w:val="99"/>
    <w:rPr>
      <w:rFonts w:hint="eastAsia" w:ascii="宋体" w:hAnsi="宋体" w:eastAsia="宋体"/>
      <w:kern w:val="2"/>
      <w:sz w:val="24"/>
      <w:szCs w:val="24"/>
      <w:lang w:val="en-US" w:eastAsia="zh-CN"/>
    </w:rPr>
  </w:style>
  <w:style w:type="character" w:customStyle="1" w:styleId="134">
    <w:name w:val="Heading 2 Char"/>
    <w:qFormat/>
    <w:uiPriority w:val="99"/>
    <w:rPr>
      <w:rFonts w:hint="default" w:ascii="Arial" w:hAnsi="Arial" w:eastAsia="黑体" w:cs="Arial"/>
      <w:b/>
      <w:bCs/>
      <w:kern w:val="2"/>
      <w:sz w:val="32"/>
      <w:szCs w:val="32"/>
      <w:lang w:val="en-US" w:eastAsia="zh-CN"/>
    </w:rPr>
  </w:style>
  <w:style w:type="character" w:customStyle="1" w:styleId="135">
    <w:name w:val="纯文本 Char_0"/>
    <w:link w:val="136"/>
    <w:qFormat/>
    <w:uiPriority w:val="0"/>
    <w:rPr>
      <w:rFonts w:ascii="宋体" w:hAnsi="Courier New"/>
      <w:szCs w:val="24"/>
    </w:rPr>
  </w:style>
  <w:style w:type="paragraph" w:customStyle="1" w:styleId="136">
    <w:name w:val="纯文本_0"/>
    <w:basedOn w:val="94"/>
    <w:link w:val="135"/>
    <w:unhideWhenUsed/>
    <w:qFormat/>
    <w:uiPriority w:val="0"/>
    <w:rPr>
      <w:rFonts w:ascii="宋体" w:hAnsi="Courier New"/>
      <w:kern w:val="0"/>
      <w:sz w:val="20"/>
      <w:szCs w:val="24"/>
    </w:rPr>
  </w:style>
  <w:style w:type="character" w:customStyle="1" w:styleId="137">
    <w:name w:val="纯文本 Char1"/>
    <w:qFormat/>
    <w:uiPriority w:val="99"/>
    <w:rPr>
      <w:rFonts w:ascii="宋体" w:hAnsi="Courier New" w:eastAsia="宋体" w:cs="Courier New"/>
      <w:szCs w:val="21"/>
    </w:rPr>
  </w:style>
  <w:style w:type="character" w:customStyle="1" w:styleId="138">
    <w:name w:val="批注文字 Char1"/>
    <w:qFormat/>
    <w:uiPriority w:val="99"/>
    <w:rPr>
      <w:rFonts w:ascii="Calibri" w:hAnsi="Calibri" w:eastAsia="宋体" w:cs="Times New Roman"/>
    </w:rPr>
  </w:style>
  <w:style w:type="character" w:customStyle="1" w:styleId="139">
    <w:name w:val="脚注文本 Char2"/>
    <w:semiHidden/>
    <w:qFormat/>
    <w:uiPriority w:val="99"/>
    <w:rPr>
      <w:rFonts w:hint="default" w:ascii="Times New Roman" w:hAnsi="Times New Roman" w:eastAsia="宋体" w:cs="Times New Roman"/>
      <w:kern w:val="2"/>
      <w:sz w:val="18"/>
      <w:szCs w:val="18"/>
    </w:rPr>
  </w:style>
  <w:style w:type="character" w:customStyle="1" w:styleId="140">
    <w:name w:val="不明显强调1"/>
    <w:qFormat/>
    <w:uiPriority w:val="99"/>
    <w:rPr>
      <w:i/>
      <w:iCs/>
      <w:color w:val="808080"/>
    </w:rPr>
  </w:style>
  <w:style w:type="character" w:customStyle="1" w:styleId="141">
    <w:name w:val="文档结构图 Char3"/>
    <w:semiHidden/>
    <w:qFormat/>
    <w:uiPriority w:val="99"/>
    <w:rPr>
      <w:rFonts w:hint="eastAsia" w:ascii="宋体" w:hAnsi="Times New Roman" w:eastAsia="宋体"/>
      <w:kern w:val="2"/>
      <w:sz w:val="18"/>
      <w:szCs w:val="18"/>
    </w:rPr>
  </w:style>
  <w:style w:type="character" w:customStyle="1" w:styleId="142">
    <w:name w:val="明显引用 Char1"/>
    <w:qFormat/>
    <w:uiPriority w:val="99"/>
    <w:rPr>
      <w:i/>
      <w:iCs/>
      <w:color w:val="5B9BD5"/>
      <w:kern w:val="2"/>
      <w:sz w:val="21"/>
      <w:szCs w:val="24"/>
    </w:rPr>
  </w:style>
  <w:style w:type="character" w:customStyle="1" w:styleId="143">
    <w:name w:val="Header Char"/>
    <w:qFormat/>
    <w:uiPriority w:val="99"/>
    <w:rPr>
      <w:rFonts w:hint="eastAsia" w:ascii="宋体" w:hAnsi="宋体" w:eastAsia="宋体"/>
      <w:kern w:val="2"/>
      <w:sz w:val="18"/>
      <w:szCs w:val="18"/>
      <w:lang w:val="en-US" w:eastAsia="zh-CN"/>
    </w:rPr>
  </w:style>
  <w:style w:type="character" w:customStyle="1" w:styleId="144">
    <w:name w:val="Char Char4_0"/>
    <w:qFormat/>
    <w:uiPriority w:val="0"/>
    <w:rPr>
      <w:b/>
      <w:bCs/>
      <w:kern w:val="2"/>
      <w:sz w:val="21"/>
      <w:szCs w:val="24"/>
      <w:lang w:bidi="ar-SA"/>
    </w:rPr>
  </w:style>
  <w:style w:type="character" w:customStyle="1" w:styleId="145">
    <w:name w:val="Heading 3 Char1"/>
    <w:qFormat/>
    <w:uiPriority w:val="99"/>
    <w:rPr>
      <w:rFonts w:hint="eastAsia" w:ascii="宋体" w:hAnsi="宋体" w:eastAsia="宋体"/>
      <w:b/>
      <w:bCs/>
      <w:kern w:val="2"/>
      <w:sz w:val="32"/>
      <w:szCs w:val="32"/>
      <w:lang w:val="en-US" w:eastAsia="zh-CN"/>
    </w:rPr>
  </w:style>
  <w:style w:type="character" w:customStyle="1" w:styleId="146">
    <w:name w:val="Char Char21"/>
    <w:qFormat/>
    <w:uiPriority w:val="99"/>
    <w:rPr>
      <w:rFonts w:hint="default" w:ascii="Arial" w:hAnsi="Arial" w:eastAsia="黑体" w:cs="Arial"/>
      <w:b/>
      <w:bCs/>
      <w:sz w:val="32"/>
      <w:szCs w:val="32"/>
    </w:rPr>
  </w:style>
  <w:style w:type="character" w:customStyle="1" w:styleId="147">
    <w:name w:val="批注框文本 Char3"/>
    <w:semiHidden/>
    <w:qFormat/>
    <w:uiPriority w:val="99"/>
    <w:rPr>
      <w:rFonts w:hint="default" w:ascii="Times New Roman" w:hAnsi="Times New Roman" w:eastAsia="宋体" w:cs="Times New Roman"/>
      <w:kern w:val="2"/>
      <w:sz w:val="18"/>
      <w:szCs w:val="18"/>
    </w:rPr>
  </w:style>
  <w:style w:type="character" w:customStyle="1" w:styleId="148">
    <w:name w:val="标题 Char2"/>
    <w:qFormat/>
    <w:uiPriority w:val="99"/>
    <w:rPr>
      <w:rFonts w:hint="default" w:ascii="Cambria" w:hAnsi="Cambria" w:eastAsia="宋体" w:cs="Cambria"/>
      <w:b/>
      <w:bCs/>
      <w:sz w:val="32"/>
      <w:szCs w:val="32"/>
    </w:rPr>
  </w:style>
  <w:style w:type="character" w:customStyle="1" w:styleId="149">
    <w:name w:val="脚注文本 Char1"/>
    <w:semiHidden/>
    <w:qFormat/>
    <w:uiPriority w:val="99"/>
    <w:rPr>
      <w:rFonts w:hint="default" w:ascii="Times New Roman" w:hAnsi="Times New Roman" w:eastAsia="宋体" w:cs="Times New Roman"/>
      <w:sz w:val="18"/>
      <w:szCs w:val="18"/>
    </w:rPr>
  </w:style>
  <w:style w:type="character" w:customStyle="1" w:styleId="150">
    <w:name w:val="Char Char22"/>
    <w:qFormat/>
    <w:uiPriority w:val="99"/>
    <w:rPr>
      <w:rFonts w:hint="default" w:ascii="Times New Roman" w:hAnsi="Times New Roman" w:eastAsia="宋体" w:cs="Times New Roman"/>
      <w:b/>
      <w:bCs/>
      <w:kern w:val="44"/>
      <w:sz w:val="44"/>
      <w:szCs w:val="44"/>
    </w:rPr>
  </w:style>
  <w:style w:type="character" w:customStyle="1" w:styleId="151">
    <w:name w:val="Comment Text Char1"/>
    <w:qFormat/>
    <w:uiPriority w:val="99"/>
    <w:rPr>
      <w:sz w:val="24"/>
      <w:szCs w:val="24"/>
    </w:rPr>
  </w:style>
  <w:style w:type="character" w:customStyle="1" w:styleId="152">
    <w:name w:val="标题 1 Char_1"/>
    <w:link w:val="153"/>
    <w:qFormat/>
    <w:uiPriority w:val="99"/>
    <w:rPr>
      <w:rFonts w:eastAsia="黑体"/>
      <w:b/>
      <w:bCs/>
      <w:kern w:val="44"/>
      <w:sz w:val="44"/>
      <w:szCs w:val="44"/>
      <w:lang w:val="zh-CN"/>
    </w:rPr>
  </w:style>
  <w:style w:type="paragraph" w:customStyle="1" w:styleId="153">
    <w:name w:val="标题 1_1"/>
    <w:basedOn w:val="154"/>
    <w:next w:val="154"/>
    <w:link w:val="152"/>
    <w:qFormat/>
    <w:uiPriority w:val="99"/>
    <w:pPr>
      <w:keepNext/>
      <w:keepLines/>
      <w:spacing w:line="360" w:lineRule="auto"/>
      <w:outlineLvl w:val="0"/>
    </w:pPr>
    <w:rPr>
      <w:rFonts w:eastAsia="黑体"/>
      <w:b/>
      <w:bCs/>
      <w:kern w:val="44"/>
      <w:sz w:val="44"/>
      <w:szCs w:val="44"/>
      <w:lang w:val="zh-CN"/>
    </w:rPr>
  </w:style>
  <w:style w:type="paragraph" w:customStyle="1" w:styleId="154">
    <w:name w:val="正文_3"/>
    <w:next w:val="15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正文文本_1"/>
    <w:basedOn w:val="154"/>
    <w:link w:val="156"/>
    <w:qFormat/>
    <w:uiPriority w:val="99"/>
    <w:pPr>
      <w:adjustRightInd w:val="0"/>
      <w:spacing w:after="60" w:line="360" w:lineRule="atLeast"/>
      <w:ind w:left="72" w:leftChars="30" w:right="30" w:rightChars="30"/>
      <w:jc w:val="center"/>
      <w:textAlignment w:val="baseline"/>
    </w:pPr>
    <w:rPr>
      <w:rFonts w:ascii="Calibri" w:hAnsi="Calibri"/>
      <w:kern w:val="0"/>
      <w:sz w:val="22"/>
      <w:szCs w:val="20"/>
      <w:lang w:val="zh-CN"/>
    </w:rPr>
  </w:style>
  <w:style w:type="character" w:customStyle="1" w:styleId="156">
    <w:name w:val="正文文本 Char_1"/>
    <w:link w:val="155"/>
    <w:qFormat/>
    <w:locked/>
    <w:uiPriority w:val="99"/>
    <w:rPr>
      <w:rFonts w:ascii="Calibri" w:hAnsi="Calibri"/>
      <w:sz w:val="22"/>
      <w:lang w:val="zh-CN"/>
    </w:rPr>
  </w:style>
  <w:style w:type="character" w:customStyle="1" w:styleId="157">
    <w:name w:val="标题5 Char Char"/>
    <w:link w:val="158"/>
    <w:qFormat/>
    <w:uiPriority w:val="99"/>
    <w:rPr>
      <w:rFonts w:ascii="Arial" w:hAnsi="Arial"/>
      <w:b/>
      <w:bCs/>
      <w:sz w:val="24"/>
      <w:szCs w:val="32"/>
    </w:rPr>
  </w:style>
  <w:style w:type="paragraph" w:customStyle="1" w:styleId="158">
    <w:name w:val="标题5"/>
    <w:basedOn w:val="4"/>
    <w:link w:val="157"/>
    <w:qFormat/>
    <w:uiPriority w:val="99"/>
    <w:pPr>
      <w:spacing w:before="260" w:after="260" w:line="413" w:lineRule="auto"/>
    </w:pPr>
    <w:rPr>
      <w:rFonts w:ascii="Arial" w:hAnsi="Arial"/>
      <w:bCs/>
      <w:sz w:val="24"/>
      <w:szCs w:val="32"/>
    </w:rPr>
  </w:style>
  <w:style w:type="character" w:customStyle="1" w:styleId="159">
    <w:name w:val="正文呀2 Char_0"/>
    <w:link w:val="160"/>
    <w:qFormat/>
    <w:locked/>
    <w:uiPriority w:val="0"/>
    <w:rPr>
      <w:szCs w:val="21"/>
    </w:rPr>
  </w:style>
  <w:style w:type="paragraph" w:customStyle="1" w:styleId="160">
    <w:name w:val="正文呀2_1"/>
    <w:basedOn w:val="161"/>
    <w:link w:val="159"/>
    <w:qFormat/>
    <w:uiPriority w:val="0"/>
    <w:rPr>
      <w:rFonts w:ascii="Times New Roman" w:hAnsi="Times New Roman"/>
    </w:rPr>
  </w:style>
  <w:style w:type="paragraph" w:customStyle="1" w:styleId="161">
    <w:name w:val="正文呀_1"/>
    <w:basedOn w:val="94"/>
    <w:link w:val="162"/>
    <w:qFormat/>
    <w:uiPriority w:val="0"/>
    <w:pPr>
      <w:spacing w:line="420" w:lineRule="exact"/>
      <w:ind w:firstLine="420" w:firstLineChars="200"/>
    </w:pPr>
    <w:rPr>
      <w:rFonts w:ascii="宋体" w:hAnsi="宋体"/>
      <w:kern w:val="0"/>
      <w:sz w:val="20"/>
      <w:szCs w:val="21"/>
      <w:lang w:val="zh-CN"/>
    </w:rPr>
  </w:style>
  <w:style w:type="character" w:customStyle="1" w:styleId="162">
    <w:name w:val="正文呀 Char_0"/>
    <w:link w:val="161"/>
    <w:qFormat/>
    <w:locked/>
    <w:uiPriority w:val="0"/>
    <w:rPr>
      <w:rFonts w:ascii="宋体" w:hAnsi="宋体"/>
      <w:szCs w:val="21"/>
      <w:lang w:val="zh-CN"/>
    </w:rPr>
  </w:style>
  <w:style w:type="character" w:customStyle="1" w:styleId="163">
    <w:name w:val="文档结构图 Char1"/>
    <w:qFormat/>
    <w:uiPriority w:val="99"/>
    <w:rPr>
      <w:rFonts w:ascii="宋体"/>
      <w:kern w:val="2"/>
      <w:sz w:val="18"/>
      <w:szCs w:val="18"/>
    </w:rPr>
  </w:style>
  <w:style w:type="character" w:customStyle="1" w:styleId="164">
    <w:name w:val="批注主题 Char2"/>
    <w:semiHidden/>
    <w:qFormat/>
    <w:uiPriority w:val="99"/>
    <w:rPr>
      <w:rFonts w:ascii="Calibri" w:hAnsi="Calibri" w:eastAsia="宋体" w:cs="Times New Roman"/>
      <w:b/>
      <w:bCs/>
    </w:rPr>
  </w:style>
  <w:style w:type="character" w:customStyle="1" w:styleId="165">
    <w:name w:val="Footer Char"/>
    <w:qFormat/>
    <w:uiPriority w:val="99"/>
    <w:rPr>
      <w:rFonts w:hint="eastAsia" w:ascii="宋体" w:hAnsi="宋体" w:eastAsia="宋体"/>
      <w:kern w:val="2"/>
      <w:sz w:val="18"/>
      <w:szCs w:val="18"/>
      <w:lang w:val="en-US" w:eastAsia="zh-CN"/>
    </w:rPr>
  </w:style>
  <w:style w:type="character" w:customStyle="1" w:styleId="166">
    <w:name w:val="正文文本缩进 Char1"/>
    <w:semiHidden/>
    <w:qFormat/>
    <w:uiPriority w:val="99"/>
    <w:rPr>
      <w:rFonts w:hint="default" w:ascii="Times New Roman" w:hAnsi="Times New Roman" w:eastAsia="宋体" w:cs="Times New Roman"/>
      <w:szCs w:val="21"/>
    </w:rPr>
  </w:style>
  <w:style w:type="character" w:customStyle="1" w:styleId="167">
    <w:name w:val="不明显参考1"/>
    <w:qFormat/>
    <w:uiPriority w:val="99"/>
    <w:rPr>
      <w:smallCaps/>
      <w:color w:val="ED7D31"/>
      <w:u w:val="single"/>
    </w:rPr>
  </w:style>
  <w:style w:type="character" w:customStyle="1" w:styleId="168">
    <w:name w:val="明显引用 Char2"/>
    <w:qFormat/>
    <w:uiPriority w:val="30"/>
    <w:rPr>
      <w:b/>
      <w:bCs/>
      <w:i/>
      <w:iCs/>
      <w:color w:val="4F81BD"/>
      <w:sz w:val="22"/>
      <w:szCs w:val="22"/>
    </w:rPr>
  </w:style>
  <w:style w:type="character" w:customStyle="1" w:styleId="169">
    <w:name w:val="日期 Char2"/>
    <w:semiHidden/>
    <w:qFormat/>
    <w:uiPriority w:val="99"/>
    <w:rPr>
      <w:sz w:val="22"/>
      <w:szCs w:val="22"/>
    </w:rPr>
  </w:style>
  <w:style w:type="character" w:customStyle="1" w:styleId="170">
    <w:name w:val="Char Char91"/>
    <w:qFormat/>
    <w:uiPriority w:val="99"/>
    <w:rPr>
      <w:rFonts w:hint="eastAsia" w:ascii="宋体" w:hAnsi="宋体" w:eastAsia="宋体"/>
      <w:b/>
      <w:bCs/>
      <w:kern w:val="44"/>
      <w:sz w:val="44"/>
      <w:szCs w:val="44"/>
      <w:lang w:val="en-US" w:eastAsia="zh-CN"/>
    </w:rPr>
  </w:style>
  <w:style w:type="character" w:customStyle="1" w:styleId="171">
    <w:name w:val="明显强调1"/>
    <w:qFormat/>
    <w:uiPriority w:val="99"/>
    <w:rPr>
      <w:b/>
      <w:bCs/>
      <w:i/>
      <w:iCs/>
      <w:color w:val="5B9BD5"/>
    </w:rPr>
  </w:style>
  <w:style w:type="character" w:customStyle="1" w:styleId="172">
    <w:name w:val="Footnote Text Char"/>
    <w:qFormat/>
    <w:uiPriority w:val="99"/>
    <w:rPr>
      <w:rFonts w:hint="eastAsia" w:ascii="宋体" w:hAnsi="宋体" w:eastAsia="宋体"/>
      <w:sz w:val="18"/>
      <w:szCs w:val="18"/>
      <w:lang w:val="en-US" w:eastAsia="zh-CN"/>
    </w:rPr>
  </w:style>
  <w:style w:type="character" w:customStyle="1" w:styleId="173">
    <w:name w:val="批注框文本 Char2"/>
    <w:semiHidden/>
    <w:qFormat/>
    <w:uiPriority w:val="99"/>
    <w:rPr>
      <w:sz w:val="18"/>
      <w:szCs w:val="18"/>
    </w:rPr>
  </w:style>
  <w:style w:type="character" w:customStyle="1" w:styleId="174">
    <w:name w:val="正文文本缩进 Char2"/>
    <w:semiHidden/>
    <w:qFormat/>
    <w:uiPriority w:val="99"/>
    <w:rPr>
      <w:rFonts w:hint="default" w:ascii="Times New Roman" w:hAnsi="Times New Roman" w:eastAsia="宋体" w:cs="Times New Roman"/>
      <w:kern w:val="2"/>
      <w:sz w:val="21"/>
      <w:szCs w:val="21"/>
    </w:rPr>
  </w:style>
  <w:style w:type="character" w:customStyle="1" w:styleId="175">
    <w:name w:val="Body Text Indent 2 Char"/>
    <w:qFormat/>
    <w:uiPriority w:val="99"/>
    <w:rPr>
      <w:rFonts w:hint="eastAsia" w:ascii="宋体" w:hAnsi="宋体" w:eastAsia="宋体"/>
      <w:kern w:val="2"/>
      <w:sz w:val="24"/>
      <w:szCs w:val="24"/>
      <w:lang w:val="en-US" w:eastAsia="zh-CN"/>
    </w:rPr>
  </w:style>
  <w:style w:type="character" w:customStyle="1" w:styleId="176">
    <w:name w:val="文档结构图 Char4"/>
    <w:semiHidden/>
    <w:qFormat/>
    <w:uiPriority w:val="99"/>
    <w:rPr>
      <w:rFonts w:ascii="Microsoft YaHei UI" w:hAnsi="Calibri" w:eastAsia="Microsoft YaHei UI" w:cs="Times New Roman"/>
      <w:sz w:val="18"/>
      <w:szCs w:val="18"/>
    </w:rPr>
  </w:style>
  <w:style w:type="character" w:customStyle="1" w:styleId="177">
    <w:name w:val="明显参考1"/>
    <w:qFormat/>
    <w:uiPriority w:val="99"/>
    <w:rPr>
      <w:b/>
      <w:bCs/>
      <w:smallCaps/>
      <w:color w:val="auto"/>
      <w:spacing w:val="5"/>
      <w:u w:val="single"/>
    </w:rPr>
  </w:style>
  <w:style w:type="character" w:customStyle="1" w:styleId="178">
    <w:name w:val="Char Char6"/>
    <w:qFormat/>
    <w:uiPriority w:val="99"/>
    <w:rPr>
      <w:rFonts w:eastAsia="宋体"/>
      <w:b/>
      <w:bCs/>
      <w:kern w:val="44"/>
      <w:sz w:val="32"/>
      <w:szCs w:val="44"/>
      <w:lang w:val="en-US" w:eastAsia="zh-CN" w:bidi="ar-SA"/>
    </w:rPr>
  </w:style>
  <w:style w:type="character" w:customStyle="1" w:styleId="179">
    <w:name w:val="批注文字 Char Char"/>
    <w:qFormat/>
    <w:uiPriority w:val="99"/>
    <w:rPr>
      <w:rFonts w:ascii="宋体" w:hAnsi="Times New Roman" w:eastAsia="宋体" w:cs="Times New Roman"/>
      <w:sz w:val="28"/>
      <w:szCs w:val="20"/>
    </w:rPr>
  </w:style>
  <w:style w:type="character" w:customStyle="1" w:styleId="180">
    <w:name w:val="页眉 Char1"/>
    <w:semiHidden/>
    <w:qFormat/>
    <w:uiPriority w:val="99"/>
    <w:rPr>
      <w:sz w:val="18"/>
      <w:szCs w:val="18"/>
    </w:rPr>
  </w:style>
  <w:style w:type="character" w:customStyle="1" w:styleId="181">
    <w:name w:val="副标题 Char1"/>
    <w:qFormat/>
    <w:uiPriority w:val="11"/>
    <w:rPr>
      <w:rFonts w:ascii="Cambria" w:hAnsi="Cambria" w:eastAsia="宋体" w:cs="Times New Roman"/>
      <w:b/>
      <w:bCs/>
      <w:kern w:val="28"/>
      <w:sz w:val="32"/>
      <w:szCs w:val="32"/>
    </w:rPr>
  </w:style>
  <w:style w:type="character" w:customStyle="1" w:styleId="182">
    <w:name w:val="页脚 Char2"/>
    <w:semiHidden/>
    <w:qFormat/>
    <w:uiPriority w:val="99"/>
    <w:rPr>
      <w:rFonts w:hint="default" w:ascii="Times New Roman" w:hAnsi="Times New Roman" w:eastAsia="宋体" w:cs="Times New Roman"/>
      <w:kern w:val="2"/>
      <w:sz w:val="18"/>
      <w:szCs w:val="18"/>
    </w:rPr>
  </w:style>
  <w:style w:type="character" w:customStyle="1" w:styleId="183">
    <w:name w:val="Char Char2_0"/>
    <w:qFormat/>
    <w:uiPriority w:val="0"/>
    <w:rPr>
      <w:rFonts w:hint="eastAsia" w:ascii="宋体" w:hAnsi="Courier New" w:eastAsia="宋体"/>
      <w:kern w:val="2"/>
      <w:sz w:val="21"/>
      <w:szCs w:val="24"/>
      <w:lang w:val="en-US" w:eastAsia="zh-CN" w:bidi="ar-SA"/>
    </w:rPr>
  </w:style>
  <w:style w:type="character" w:customStyle="1" w:styleId="184">
    <w:name w:val="Comment Subject Char"/>
    <w:qFormat/>
    <w:uiPriority w:val="99"/>
    <w:rPr>
      <w:b/>
      <w:bCs/>
      <w:sz w:val="24"/>
      <w:szCs w:val="24"/>
    </w:rPr>
  </w:style>
  <w:style w:type="character" w:customStyle="1" w:styleId="185">
    <w:name w:val="Char Char"/>
    <w:qFormat/>
    <w:uiPriority w:val="0"/>
    <w:rPr>
      <w:rFonts w:ascii="Cambria" w:hAnsi="Cambria"/>
      <w:b/>
      <w:bCs/>
      <w:kern w:val="2"/>
      <w:sz w:val="32"/>
      <w:szCs w:val="32"/>
      <w:lang w:bidi="ar-SA"/>
    </w:rPr>
  </w:style>
  <w:style w:type="character" w:customStyle="1" w:styleId="186">
    <w:name w:val="标题4 Char Char"/>
    <w:link w:val="187"/>
    <w:qFormat/>
    <w:uiPriority w:val="99"/>
    <w:rPr>
      <w:rFonts w:ascii="Arial" w:hAnsi="Arial"/>
      <w:b/>
      <w:bCs/>
      <w:sz w:val="24"/>
      <w:szCs w:val="32"/>
    </w:rPr>
  </w:style>
  <w:style w:type="paragraph" w:customStyle="1" w:styleId="187">
    <w:name w:val="标题4"/>
    <w:basedOn w:val="3"/>
    <w:next w:val="18"/>
    <w:link w:val="186"/>
    <w:qFormat/>
    <w:uiPriority w:val="99"/>
    <w:pPr>
      <w:tabs>
        <w:tab w:val="clear" w:pos="567"/>
      </w:tabs>
      <w:spacing w:before="200" w:line="240" w:lineRule="auto"/>
      <w:ind w:left="0" w:firstLine="0"/>
    </w:pPr>
    <w:rPr>
      <w:b/>
      <w:color w:val="auto"/>
      <w:kern w:val="0"/>
      <w:sz w:val="24"/>
    </w:rPr>
  </w:style>
  <w:style w:type="character" w:customStyle="1" w:styleId="188">
    <w:name w:val="正文文本缩进 2 Char2"/>
    <w:semiHidden/>
    <w:qFormat/>
    <w:uiPriority w:val="99"/>
    <w:rPr>
      <w:rFonts w:ascii="Calibri" w:hAnsi="Calibri" w:eastAsia="宋体" w:cs="Times New Roman"/>
    </w:rPr>
  </w:style>
  <w:style w:type="character" w:customStyle="1" w:styleId="189">
    <w:name w:val="正文文本缩进 Char3"/>
    <w:semiHidden/>
    <w:qFormat/>
    <w:uiPriority w:val="99"/>
    <w:rPr>
      <w:rFonts w:ascii="Calibri" w:hAnsi="Calibri" w:eastAsia="宋体" w:cs="Times New Roman"/>
    </w:rPr>
  </w:style>
  <w:style w:type="character" w:customStyle="1" w:styleId="190">
    <w:name w:val="标题 Char3"/>
    <w:qFormat/>
    <w:uiPriority w:val="10"/>
    <w:rPr>
      <w:rFonts w:hint="eastAsia" w:ascii="等线 Light" w:hAnsi="等线 Light" w:eastAsia="宋体" w:cs="Times New Roman"/>
      <w:b/>
      <w:bCs/>
      <w:sz w:val="32"/>
      <w:szCs w:val="32"/>
    </w:rPr>
  </w:style>
  <w:style w:type="character" w:customStyle="1" w:styleId="191">
    <w:name w:val="正文小标题 Char"/>
    <w:link w:val="192"/>
    <w:qFormat/>
    <w:uiPriority w:val="0"/>
    <w:rPr>
      <w:rFonts w:hAnsi="宋体"/>
      <w:b/>
      <w:bCs/>
      <w:kern w:val="44"/>
      <w:szCs w:val="21"/>
    </w:rPr>
  </w:style>
  <w:style w:type="paragraph" w:customStyle="1" w:styleId="192">
    <w:name w:val="正文小标题"/>
    <w:basedOn w:val="2"/>
    <w:link w:val="191"/>
    <w:qFormat/>
    <w:uiPriority w:val="0"/>
    <w:pPr>
      <w:spacing w:before="480" w:after="0" w:line="420" w:lineRule="exact"/>
    </w:pPr>
    <w:rPr>
      <w:rFonts w:hAnsi="宋体"/>
      <w:sz w:val="20"/>
      <w:szCs w:val="21"/>
    </w:rPr>
  </w:style>
  <w:style w:type="character" w:customStyle="1" w:styleId="193">
    <w:name w:val="Char Char23"/>
    <w:qFormat/>
    <w:uiPriority w:val="99"/>
    <w:rPr>
      <w:rFonts w:hint="eastAsia" w:ascii="宋体" w:hAnsi="宋体" w:eastAsia="宋体"/>
      <w:b/>
      <w:bCs/>
      <w:kern w:val="44"/>
      <w:sz w:val="44"/>
      <w:szCs w:val="44"/>
      <w:lang w:val="en-US" w:eastAsia="zh-CN"/>
    </w:rPr>
  </w:style>
  <w:style w:type="character" w:customStyle="1" w:styleId="194">
    <w:name w:val="Char Char5"/>
    <w:qFormat/>
    <w:uiPriority w:val="0"/>
    <w:rPr>
      <w:rFonts w:eastAsia="宋体"/>
      <w:b/>
      <w:bCs/>
      <w:kern w:val="2"/>
      <w:sz w:val="28"/>
      <w:szCs w:val="28"/>
      <w:lang w:val="en-US" w:eastAsia="zh-CN" w:bidi="ar-SA"/>
    </w:rPr>
  </w:style>
  <w:style w:type="character" w:customStyle="1" w:styleId="195">
    <w:name w:val="正文文本 Char2"/>
    <w:semiHidden/>
    <w:qFormat/>
    <w:uiPriority w:val="99"/>
    <w:rPr>
      <w:sz w:val="22"/>
      <w:szCs w:val="22"/>
    </w:rPr>
  </w:style>
  <w:style w:type="character" w:customStyle="1" w:styleId="196">
    <w:name w:val="引用 Char2"/>
    <w:qFormat/>
    <w:uiPriority w:val="29"/>
    <w:rPr>
      <w:i/>
      <w:iCs/>
      <w:color w:val="000000"/>
      <w:sz w:val="22"/>
      <w:szCs w:val="22"/>
    </w:rPr>
  </w:style>
  <w:style w:type="character" w:customStyle="1" w:styleId="197">
    <w:name w:val="批注主题 Char3"/>
    <w:semiHidden/>
    <w:qFormat/>
    <w:uiPriority w:val="99"/>
    <w:rPr>
      <w:rFonts w:hint="default" w:ascii="Times New Roman" w:hAnsi="Times New Roman" w:eastAsia="宋体" w:cs="Times New Roman"/>
      <w:b/>
      <w:bCs/>
      <w:kern w:val="2"/>
      <w:sz w:val="21"/>
      <w:szCs w:val="21"/>
    </w:rPr>
  </w:style>
  <w:style w:type="character" w:customStyle="1" w:styleId="198">
    <w:name w:val="Char Char7_0"/>
    <w:qFormat/>
    <w:uiPriority w:val="0"/>
    <w:rPr>
      <w:rFonts w:hint="eastAsia" w:ascii="宋体" w:hAnsi="宋体" w:eastAsia="宋体"/>
      <w:b/>
      <w:bCs/>
      <w:kern w:val="2"/>
      <w:sz w:val="24"/>
      <w:szCs w:val="32"/>
      <w:lang w:val="en-US" w:eastAsia="zh-CN" w:bidi="ar-SA"/>
    </w:rPr>
  </w:style>
  <w:style w:type="character" w:customStyle="1" w:styleId="199">
    <w:name w:val="正文文本 Char1"/>
    <w:qFormat/>
    <w:uiPriority w:val="99"/>
    <w:rPr>
      <w:kern w:val="2"/>
      <w:sz w:val="21"/>
      <w:szCs w:val="22"/>
    </w:rPr>
  </w:style>
  <w:style w:type="character" w:customStyle="1" w:styleId="200">
    <w:name w:val="脚注文本 Char3"/>
    <w:semiHidden/>
    <w:qFormat/>
    <w:uiPriority w:val="99"/>
    <w:rPr>
      <w:rFonts w:ascii="Calibri" w:hAnsi="Calibri" w:eastAsia="宋体" w:cs="Times New Roman"/>
      <w:sz w:val="18"/>
      <w:szCs w:val="18"/>
    </w:rPr>
  </w:style>
  <w:style w:type="character" w:customStyle="1" w:styleId="201">
    <w:name w:val="Char Char181"/>
    <w:qFormat/>
    <w:uiPriority w:val="99"/>
    <w:rPr>
      <w:b/>
      <w:bCs/>
      <w:kern w:val="44"/>
      <w:sz w:val="44"/>
      <w:szCs w:val="44"/>
    </w:rPr>
  </w:style>
  <w:style w:type="character" w:customStyle="1" w:styleId="202">
    <w:name w:val="标题 Char5"/>
    <w:qFormat/>
    <w:uiPriority w:val="10"/>
    <w:rPr>
      <w:rFonts w:ascii="Cambria" w:hAnsi="Cambria" w:eastAsia="宋体" w:cs="Times New Roman"/>
      <w:b/>
      <w:bCs/>
      <w:sz w:val="32"/>
      <w:szCs w:val="32"/>
    </w:rPr>
  </w:style>
  <w:style w:type="character" w:customStyle="1" w:styleId="203">
    <w:name w:val="Balloon Text Char"/>
    <w:qFormat/>
    <w:uiPriority w:val="99"/>
    <w:rPr>
      <w:sz w:val="18"/>
      <w:szCs w:val="18"/>
    </w:rPr>
  </w:style>
  <w:style w:type="character" w:customStyle="1" w:styleId="204">
    <w:name w:val="批注框文本 Char1"/>
    <w:qFormat/>
    <w:uiPriority w:val="99"/>
    <w:rPr>
      <w:kern w:val="2"/>
      <w:sz w:val="18"/>
      <w:szCs w:val="18"/>
    </w:rPr>
  </w:style>
  <w:style w:type="character" w:customStyle="1" w:styleId="205">
    <w:name w:val="书籍标题1"/>
    <w:qFormat/>
    <w:uiPriority w:val="99"/>
    <w:rPr>
      <w:b/>
      <w:bCs/>
      <w:smallCaps/>
      <w:spacing w:val="5"/>
    </w:rPr>
  </w:style>
  <w:style w:type="character" w:customStyle="1" w:styleId="206">
    <w:name w:val="Char Char8_0"/>
    <w:qFormat/>
    <w:uiPriority w:val="0"/>
    <w:rPr>
      <w:rFonts w:hint="eastAsia" w:ascii="宋体" w:hAnsi="宋体" w:eastAsia="宋体"/>
      <w:b/>
      <w:bCs/>
      <w:kern w:val="44"/>
      <w:sz w:val="32"/>
      <w:szCs w:val="44"/>
      <w:lang w:val="en-US" w:eastAsia="zh-CN" w:bidi="ar-SA"/>
    </w:rPr>
  </w:style>
  <w:style w:type="character" w:customStyle="1" w:styleId="207">
    <w:name w:val="批注文字 Char4"/>
    <w:semiHidden/>
    <w:qFormat/>
    <w:uiPriority w:val="99"/>
    <w:rPr>
      <w:rFonts w:hint="default" w:ascii="Times New Roman" w:hAnsi="Times New Roman" w:eastAsia="宋体" w:cs="Times New Roman"/>
      <w:kern w:val="2"/>
      <w:sz w:val="21"/>
      <w:szCs w:val="21"/>
    </w:rPr>
  </w:style>
  <w:style w:type="character" w:customStyle="1" w:styleId="208">
    <w:name w:val="Char Char_0"/>
    <w:qFormat/>
    <w:uiPriority w:val="0"/>
    <w:rPr>
      <w:rFonts w:hint="default" w:ascii="Cambria" w:hAnsi="Cambria"/>
      <w:b/>
      <w:bCs/>
      <w:kern w:val="2"/>
      <w:sz w:val="32"/>
      <w:szCs w:val="32"/>
      <w:lang w:bidi="ar-SA"/>
    </w:rPr>
  </w:style>
  <w:style w:type="character" w:customStyle="1" w:styleId="209">
    <w:name w:val="明显参考2"/>
    <w:qFormat/>
    <w:uiPriority w:val="32"/>
    <w:rPr>
      <w:b/>
      <w:bCs/>
      <w:smallCaps/>
      <w:color w:val="ED7D31"/>
      <w:spacing w:val="5"/>
      <w:u w:val="single"/>
    </w:rPr>
  </w:style>
  <w:style w:type="character" w:customStyle="1" w:styleId="210">
    <w:name w:val="不明显强调2"/>
    <w:qFormat/>
    <w:uiPriority w:val="19"/>
    <w:rPr>
      <w:i/>
      <w:iCs/>
      <w:color w:val="808080"/>
    </w:rPr>
  </w:style>
  <w:style w:type="character" w:customStyle="1" w:styleId="211">
    <w:name w:val="Char Char4"/>
    <w:qFormat/>
    <w:uiPriority w:val="0"/>
    <w:rPr>
      <w:b/>
      <w:bCs/>
      <w:kern w:val="2"/>
      <w:sz w:val="21"/>
      <w:szCs w:val="24"/>
      <w:lang w:bidi="ar-SA"/>
    </w:rPr>
  </w:style>
  <w:style w:type="character" w:customStyle="1" w:styleId="212">
    <w:name w:val="小标题无样式 Char"/>
    <w:link w:val="213"/>
    <w:qFormat/>
    <w:uiPriority w:val="0"/>
    <w:rPr>
      <w:rFonts w:ascii="宋体" w:hAnsi="宋体"/>
      <w:b/>
      <w:sz w:val="24"/>
      <w:szCs w:val="21"/>
    </w:rPr>
  </w:style>
  <w:style w:type="paragraph" w:customStyle="1" w:styleId="213">
    <w:name w:val="小标题无样式"/>
    <w:basedOn w:val="88"/>
    <w:link w:val="212"/>
    <w:qFormat/>
    <w:uiPriority w:val="0"/>
    <w:pPr>
      <w:ind w:firstLine="0" w:firstLineChars="0"/>
    </w:pPr>
    <w:rPr>
      <w:b/>
      <w:kern w:val="0"/>
      <w:sz w:val="24"/>
      <w:szCs w:val="21"/>
    </w:rPr>
  </w:style>
  <w:style w:type="character" w:customStyle="1" w:styleId="214">
    <w:name w:val="Document Map Char"/>
    <w:qFormat/>
    <w:uiPriority w:val="99"/>
    <w:rPr>
      <w:rFonts w:hint="eastAsia" w:ascii="宋体" w:hAnsi="宋体" w:eastAsia="宋体"/>
      <w:kern w:val="2"/>
      <w:sz w:val="24"/>
      <w:szCs w:val="24"/>
      <w:lang w:val="en-US" w:eastAsia="zh-CN"/>
    </w:rPr>
  </w:style>
  <w:style w:type="character" w:customStyle="1" w:styleId="215">
    <w:name w:val="副标题 Char2"/>
    <w:qFormat/>
    <w:uiPriority w:val="11"/>
    <w:rPr>
      <w:rFonts w:hint="default" w:ascii="Cambria" w:hAnsi="Cambria" w:eastAsia="宋体" w:cs="Times New Roman"/>
      <w:b/>
      <w:bCs/>
      <w:kern w:val="28"/>
      <w:sz w:val="32"/>
      <w:szCs w:val="32"/>
    </w:rPr>
  </w:style>
  <w:style w:type="character" w:customStyle="1" w:styleId="216">
    <w:name w:val="Char Char9_0"/>
    <w:qFormat/>
    <w:uiPriority w:val="99"/>
    <w:rPr>
      <w:rFonts w:hint="eastAsia" w:ascii="宋体" w:hAnsi="宋体" w:eastAsia="宋体"/>
      <w:b/>
      <w:bCs/>
      <w:kern w:val="44"/>
      <w:sz w:val="32"/>
      <w:szCs w:val="44"/>
      <w:lang w:val="en-US" w:eastAsia="zh-CN" w:bidi="ar-SA"/>
    </w:rPr>
  </w:style>
  <w:style w:type="character" w:customStyle="1" w:styleId="217">
    <w:name w:val="Char Char9"/>
    <w:qFormat/>
    <w:uiPriority w:val="0"/>
    <w:rPr>
      <w:rFonts w:eastAsia="宋体"/>
      <w:b/>
      <w:bCs/>
      <w:kern w:val="44"/>
      <w:sz w:val="32"/>
      <w:szCs w:val="44"/>
      <w:lang w:val="en-US" w:eastAsia="zh-CN" w:bidi="ar-SA"/>
    </w:rPr>
  </w:style>
  <w:style w:type="character" w:customStyle="1" w:styleId="218">
    <w:name w:val="日期 Char3"/>
    <w:semiHidden/>
    <w:qFormat/>
    <w:uiPriority w:val="99"/>
    <w:rPr>
      <w:rFonts w:hint="default" w:ascii="Times New Roman" w:hAnsi="Times New Roman" w:eastAsia="宋体" w:cs="Times New Roman"/>
      <w:kern w:val="2"/>
      <w:sz w:val="21"/>
      <w:szCs w:val="21"/>
    </w:rPr>
  </w:style>
  <w:style w:type="character" w:customStyle="1" w:styleId="219">
    <w:name w:val="纯文本 Char3"/>
    <w:semiHidden/>
    <w:qFormat/>
    <w:uiPriority w:val="99"/>
    <w:rPr>
      <w:rFonts w:hint="eastAsia" w:ascii="宋体" w:hAnsi="Courier New" w:eastAsia="宋体" w:cs="Courier New"/>
      <w:kern w:val="2"/>
      <w:sz w:val="21"/>
      <w:szCs w:val="21"/>
    </w:rPr>
  </w:style>
  <w:style w:type="character" w:customStyle="1" w:styleId="220">
    <w:name w:val="明显引用 字符"/>
    <w:link w:val="221"/>
    <w:qFormat/>
    <w:uiPriority w:val="99"/>
    <w:rPr>
      <w:b/>
      <w:bCs/>
      <w:i/>
      <w:iCs/>
      <w:color w:val="5B9BD5"/>
    </w:rPr>
  </w:style>
  <w:style w:type="paragraph" w:styleId="221">
    <w:name w:val="Intense Quote"/>
    <w:basedOn w:val="1"/>
    <w:next w:val="1"/>
    <w:link w:val="220"/>
    <w:qFormat/>
    <w:uiPriority w:val="99"/>
    <w:pPr>
      <w:pBdr>
        <w:bottom w:val="single" w:color="5B9BD5" w:sz="4" w:space="4"/>
      </w:pBdr>
      <w:spacing w:before="200" w:after="280"/>
      <w:ind w:left="936" w:right="936"/>
    </w:pPr>
    <w:rPr>
      <w:b/>
      <w:bCs/>
      <w:i/>
      <w:iCs/>
      <w:color w:val="5B9BD5"/>
      <w:kern w:val="0"/>
      <w:sz w:val="20"/>
      <w:szCs w:val="20"/>
    </w:rPr>
  </w:style>
  <w:style w:type="character" w:customStyle="1" w:styleId="222">
    <w:name w:val="明显引用 字符1"/>
    <w:qFormat/>
    <w:uiPriority w:val="99"/>
    <w:rPr>
      <w:i/>
      <w:iCs/>
      <w:color w:val="4F81BD"/>
      <w:kern w:val="2"/>
      <w:sz w:val="21"/>
      <w:szCs w:val="24"/>
    </w:rPr>
  </w:style>
  <w:style w:type="character" w:customStyle="1" w:styleId="223">
    <w:name w:val="明显引用 Char3"/>
    <w:qFormat/>
    <w:uiPriority w:val="30"/>
    <w:rPr>
      <w:rFonts w:ascii="Calibri" w:hAnsi="Calibri" w:eastAsia="宋体" w:cs="Times New Roman"/>
      <w:i/>
      <w:iCs/>
      <w:color w:val="4F81BD"/>
    </w:rPr>
  </w:style>
  <w:style w:type="character" w:customStyle="1" w:styleId="224">
    <w:name w:val="Char Char20"/>
    <w:qFormat/>
    <w:uiPriority w:val="99"/>
    <w:rPr>
      <w:rFonts w:hint="default" w:ascii="Times New Roman" w:hAnsi="Times New Roman" w:eastAsia="宋体" w:cs="Times New Roman"/>
      <w:b/>
      <w:bCs/>
      <w:sz w:val="32"/>
      <w:szCs w:val="32"/>
    </w:rPr>
  </w:style>
  <w:style w:type="character" w:customStyle="1" w:styleId="225">
    <w:name w:val="纯文本 Char2"/>
    <w:semiHidden/>
    <w:qFormat/>
    <w:uiPriority w:val="99"/>
    <w:rPr>
      <w:rFonts w:hint="eastAsia" w:ascii="宋体" w:hAnsi="Courier New" w:eastAsia="宋体" w:cs="Courier New"/>
      <w:szCs w:val="21"/>
    </w:rPr>
  </w:style>
  <w:style w:type="character" w:customStyle="1" w:styleId="226">
    <w:name w:val="无间隔 Char"/>
    <w:link w:val="227"/>
    <w:qFormat/>
    <w:uiPriority w:val="1"/>
    <w:rPr>
      <w:szCs w:val="24"/>
      <w:lang w:val="en-US" w:eastAsia="zh-CN" w:bidi="ar-SA"/>
    </w:rPr>
  </w:style>
  <w:style w:type="paragraph" w:customStyle="1" w:styleId="227">
    <w:name w:val="无间隔_0"/>
    <w:link w:val="226"/>
    <w:qFormat/>
    <w:uiPriority w:val="1"/>
    <w:pPr>
      <w:widowControl w:val="0"/>
      <w:jc w:val="both"/>
    </w:pPr>
    <w:rPr>
      <w:rFonts w:ascii="Times New Roman" w:hAnsi="Times New Roman" w:eastAsia="宋体" w:cs="Times New Roman"/>
      <w:szCs w:val="24"/>
      <w:lang w:val="en-US" w:eastAsia="zh-CN" w:bidi="ar-SA"/>
    </w:rPr>
  </w:style>
  <w:style w:type="character" w:customStyle="1" w:styleId="228">
    <w:name w:val="正文文本 Char3"/>
    <w:semiHidden/>
    <w:qFormat/>
    <w:uiPriority w:val="99"/>
    <w:rPr>
      <w:rFonts w:hint="default" w:ascii="Times New Roman" w:hAnsi="Times New Roman" w:eastAsia="宋体" w:cs="Times New Roman"/>
      <w:kern w:val="2"/>
      <w:sz w:val="21"/>
      <w:szCs w:val="21"/>
    </w:rPr>
  </w:style>
  <w:style w:type="character" w:customStyle="1" w:styleId="229">
    <w:name w:val="Plain Text Char"/>
    <w:qFormat/>
    <w:uiPriority w:val="99"/>
    <w:rPr>
      <w:rFonts w:hint="eastAsia" w:ascii="宋体" w:hAnsi="Courier New" w:eastAsia="宋体" w:cs="宋体"/>
      <w:sz w:val="24"/>
      <w:szCs w:val="24"/>
    </w:rPr>
  </w:style>
  <w:style w:type="character" w:customStyle="1" w:styleId="230">
    <w:name w:val="批注框文本 Char4"/>
    <w:semiHidden/>
    <w:qFormat/>
    <w:uiPriority w:val="99"/>
    <w:rPr>
      <w:rFonts w:ascii="Calibri" w:hAnsi="Calibri" w:eastAsia="宋体" w:cs="Times New Roman"/>
      <w:sz w:val="18"/>
      <w:szCs w:val="18"/>
    </w:rPr>
  </w:style>
  <w:style w:type="character" w:customStyle="1" w:styleId="231">
    <w:name w:val="Char Char7"/>
    <w:qFormat/>
    <w:uiPriority w:val="0"/>
    <w:rPr>
      <w:rFonts w:eastAsia="宋体"/>
      <w:b/>
      <w:bCs/>
      <w:kern w:val="2"/>
      <w:sz w:val="24"/>
      <w:szCs w:val="32"/>
      <w:lang w:val="en-US" w:eastAsia="zh-CN" w:bidi="ar-SA"/>
    </w:rPr>
  </w:style>
  <w:style w:type="character" w:customStyle="1" w:styleId="232">
    <w:name w:val="Char Char2"/>
    <w:qFormat/>
    <w:uiPriority w:val="0"/>
    <w:rPr>
      <w:rFonts w:ascii="宋体" w:hAnsi="Courier New" w:eastAsia="宋体"/>
      <w:kern w:val="2"/>
      <w:sz w:val="21"/>
      <w:szCs w:val="24"/>
      <w:lang w:val="en-US" w:eastAsia="zh-CN" w:bidi="ar-SA"/>
    </w:rPr>
  </w:style>
  <w:style w:type="character" w:customStyle="1" w:styleId="233">
    <w:name w:val="textcontents"/>
    <w:qFormat/>
    <w:uiPriority w:val="99"/>
    <w:rPr>
      <w:rFonts w:cs="Times New Roman"/>
    </w:rPr>
  </w:style>
  <w:style w:type="character" w:customStyle="1" w:styleId="234">
    <w:name w:val="Body Text Indent Char"/>
    <w:qFormat/>
    <w:uiPriority w:val="99"/>
    <w:rPr>
      <w:rFonts w:hint="eastAsia" w:ascii="宋体" w:hAnsi="宋体" w:eastAsia="宋体" w:cs="宋体"/>
      <w:kern w:val="2"/>
      <w:sz w:val="21"/>
      <w:szCs w:val="21"/>
      <w:lang w:val="en-US" w:eastAsia="zh-CN"/>
    </w:rPr>
  </w:style>
  <w:style w:type="character" w:customStyle="1" w:styleId="235">
    <w:name w:val="副标题 Char3"/>
    <w:qFormat/>
    <w:uiPriority w:val="11"/>
    <w:rPr>
      <w:rFonts w:ascii="Cambria" w:hAnsi="Cambria" w:eastAsia="宋体" w:cs="Times New Roman"/>
      <w:b/>
      <w:bCs/>
      <w:kern w:val="28"/>
      <w:sz w:val="32"/>
      <w:szCs w:val="32"/>
    </w:rPr>
  </w:style>
  <w:style w:type="character" w:customStyle="1" w:styleId="236">
    <w:name w:val="批注文字 Char5"/>
    <w:semiHidden/>
    <w:qFormat/>
    <w:uiPriority w:val="99"/>
    <w:rPr>
      <w:rFonts w:ascii="Calibri" w:hAnsi="Calibri" w:eastAsia="宋体" w:cs="Times New Roman"/>
    </w:rPr>
  </w:style>
  <w:style w:type="paragraph" w:customStyle="1" w:styleId="237">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38">
    <w:name w:val="引用 Char3"/>
    <w:qFormat/>
    <w:uiPriority w:val="29"/>
    <w:rPr>
      <w:rFonts w:ascii="Calibri" w:hAnsi="Calibri" w:eastAsia="宋体" w:cs="Times New Roman"/>
      <w:i/>
      <w:iCs/>
      <w:color w:val="000000"/>
    </w:rPr>
  </w:style>
  <w:style w:type="paragraph" w:customStyle="1" w:styleId="239">
    <w:name w:val="_Style 2_0"/>
    <w:qFormat/>
    <w:uiPriority w:val="1"/>
    <w:rPr>
      <w:rFonts w:ascii="Times New Roman" w:hAnsi="Times New Roman" w:eastAsia="宋体" w:cs="Times New Roman"/>
      <w:sz w:val="22"/>
      <w:szCs w:val="22"/>
      <w:lang w:val="en-US" w:eastAsia="zh-CN" w:bidi="ar-SA"/>
    </w:rPr>
  </w:style>
  <w:style w:type="character" w:customStyle="1" w:styleId="240">
    <w:name w:val="页脚 Char3"/>
    <w:semiHidden/>
    <w:qFormat/>
    <w:uiPriority w:val="99"/>
    <w:rPr>
      <w:rFonts w:ascii="Calibri" w:hAnsi="Calibri" w:eastAsia="宋体" w:cs="Times New Roman"/>
      <w:sz w:val="18"/>
      <w:szCs w:val="18"/>
    </w:rPr>
  </w:style>
  <w:style w:type="character" w:customStyle="1" w:styleId="241">
    <w:name w:val="正文文本缩进 2 Char3"/>
    <w:semiHidden/>
    <w:qFormat/>
    <w:uiPriority w:val="99"/>
    <w:rPr>
      <w:rFonts w:ascii="Calibri" w:hAnsi="Calibri" w:eastAsia="宋体" w:cs="Times New Roman"/>
    </w:rPr>
  </w:style>
  <w:style w:type="character" w:customStyle="1" w:styleId="242">
    <w:name w:val="批注主题 Char4"/>
    <w:semiHidden/>
    <w:qFormat/>
    <w:uiPriority w:val="99"/>
    <w:rPr>
      <w:rFonts w:ascii="Calibri" w:hAnsi="Calibri" w:eastAsia="宋体" w:cs="Times New Roman"/>
      <w:b/>
      <w:bCs/>
    </w:rPr>
  </w:style>
  <w:style w:type="character" w:customStyle="1" w:styleId="243">
    <w:name w:val="正文文本 Char4"/>
    <w:semiHidden/>
    <w:qFormat/>
    <w:uiPriority w:val="99"/>
    <w:rPr>
      <w:rFonts w:ascii="Calibri" w:hAnsi="Calibri" w:eastAsia="宋体" w:cs="Times New Roman"/>
    </w:rPr>
  </w:style>
  <w:style w:type="paragraph" w:customStyle="1" w:styleId="24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6">
    <w:name w:val="页眉 Char3"/>
    <w:semiHidden/>
    <w:qFormat/>
    <w:uiPriority w:val="99"/>
    <w:rPr>
      <w:rFonts w:ascii="Calibri" w:hAnsi="Calibri" w:eastAsia="宋体" w:cs="Times New Roman"/>
      <w:sz w:val="18"/>
      <w:szCs w:val="18"/>
    </w:rPr>
  </w:style>
  <w:style w:type="character" w:customStyle="1" w:styleId="247">
    <w:name w:val="日期 Char4"/>
    <w:semiHidden/>
    <w:qFormat/>
    <w:uiPriority w:val="99"/>
    <w:rPr>
      <w:rFonts w:ascii="Calibri" w:hAnsi="Calibri" w:eastAsia="宋体" w:cs="Times New Roman"/>
    </w:rPr>
  </w:style>
  <w:style w:type="paragraph" w:customStyle="1" w:styleId="248">
    <w:name w:val="无间隔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9">
    <w:name w:val="纯文本 Char4"/>
    <w:semiHidden/>
    <w:qFormat/>
    <w:uiPriority w:val="99"/>
    <w:rPr>
      <w:rFonts w:ascii="宋体" w:hAnsi="Courier New" w:eastAsia="宋体" w:cs="Courier New"/>
      <w:szCs w:val="21"/>
    </w:rPr>
  </w:style>
  <w:style w:type="paragraph" w:customStyle="1" w:styleId="250">
    <w:name w:val="_Style 2"/>
    <w:qFormat/>
    <w:uiPriority w:val="1"/>
    <w:rPr>
      <w:rFonts w:ascii="Times New Roman" w:hAnsi="Times New Roman" w:eastAsia="宋体" w:cs="Times New Roman"/>
      <w:sz w:val="22"/>
      <w:szCs w:val="22"/>
      <w:lang w:val="en-US" w:eastAsia="zh-CN" w:bidi="ar-SA"/>
    </w:rPr>
  </w:style>
  <w:style w:type="paragraph" w:customStyle="1" w:styleId="251">
    <w:name w:val="_Style 5_0"/>
    <w:qFormat/>
    <w:uiPriority w:val="1"/>
    <w:rPr>
      <w:rFonts w:ascii="Times New Roman" w:hAnsi="Times New Roman" w:eastAsia="宋体" w:cs="Times New Roman"/>
      <w:sz w:val="22"/>
      <w:szCs w:val="22"/>
      <w:lang w:val="en-US" w:eastAsia="zh-CN" w:bidi="ar-SA"/>
    </w:rPr>
  </w:style>
  <w:style w:type="paragraph" w:customStyle="1" w:styleId="252">
    <w:name w:val="修订1"/>
    <w:qFormat/>
    <w:uiPriority w:val="99"/>
    <w:pPr>
      <w:spacing w:after="200" w:line="276" w:lineRule="auto"/>
    </w:pPr>
    <w:rPr>
      <w:rFonts w:ascii="Times New Roman" w:hAnsi="Times New Roman" w:eastAsia="宋体" w:cs="Times New Roman"/>
      <w:kern w:val="2"/>
      <w:sz w:val="21"/>
      <w:szCs w:val="24"/>
      <w:lang w:val="en-US" w:eastAsia="zh-CN" w:bidi="ar-SA"/>
    </w:rPr>
  </w:style>
  <w:style w:type="paragraph" w:customStyle="1" w:styleId="253">
    <w:name w:val="正文_1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5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255">
    <w:name w:val="段"/>
    <w:next w:val="1"/>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character" w:customStyle="1" w:styleId="256">
    <w:name w:val="font11"/>
    <w:basedOn w:val="36"/>
    <w:qFormat/>
    <w:uiPriority w:val="0"/>
    <w:rPr>
      <w:rFonts w:hint="eastAsia" w:ascii="宋体" w:hAnsi="宋体" w:eastAsia="宋体" w:cs="宋体"/>
      <w:color w:val="000000"/>
      <w:sz w:val="21"/>
      <w:szCs w:val="21"/>
      <w:u w:val="none"/>
    </w:rPr>
  </w:style>
  <w:style w:type="character" w:customStyle="1" w:styleId="257">
    <w:name w:val="hover"/>
    <w:basedOn w:val="36"/>
    <w:qFormat/>
    <w:uiPriority w:val="0"/>
    <w:rPr>
      <w:color w:val="2590EB"/>
    </w:rPr>
  </w:style>
  <w:style w:type="character" w:customStyle="1" w:styleId="258">
    <w:name w:val="hover1"/>
    <w:basedOn w:val="36"/>
    <w:qFormat/>
    <w:uiPriority w:val="0"/>
    <w:rPr>
      <w:color w:val="2590EB"/>
    </w:rPr>
  </w:style>
  <w:style w:type="character" w:customStyle="1" w:styleId="259">
    <w:name w:val="hover2"/>
    <w:basedOn w:val="36"/>
    <w:qFormat/>
    <w:uiPriority w:val="0"/>
  </w:style>
  <w:style w:type="character" w:customStyle="1" w:styleId="260">
    <w:name w:val="mini-outputtext1"/>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80</Pages>
  <Words>40612</Words>
  <Characters>43599</Characters>
  <Lines>513</Lines>
  <Paragraphs>144</Paragraphs>
  <TotalTime>1</TotalTime>
  <ScaleCrop>false</ScaleCrop>
  <LinksUpToDate>false</LinksUpToDate>
  <CharactersWithSpaces>44842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2022-09-06T09:43:00Z</dcterms:created>
  <dc:creator>Administrator</dc:creator>
  <cp:lastModifiedBy>丨安安</cp:lastModifiedBy>
  <cp:lastPrinted>2024-11-07T04:54:00Z</cp:lastPrinted>
  <dcterms:modified xsi:type="dcterms:W3CDTF">2025-09-08T04:22:02Z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0D4E3BB5E2B1482D979732BF173A03B2_13</vt:lpwstr>
  </property>
  <property fmtid="{D5CDD505-2E9C-101B-9397-08002B2CF9AE}" pid="4" name="KSOTemplateDocerSaveRecord">
    <vt:lpwstr>eyJoZGlkIjoiYTgxOGYzMDBlZjY3ODc4M2M3NmQxODQzNjBhN2I3NTciLCJ1c2VySWQiOiI1NjEzMTI0OTAifQ==</vt:lpwstr>
  </property>
</Properties>
</file>