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6EDC1">
      <w:pPr>
        <w:keepNext w:val="0"/>
        <w:keepLines w:val="0"/>
        <w:pageBreakBefore w:val="0"/>
        <w:widowControl w:val="0"/>
        <w:kinsoku/>
        <w:wordWrap w:val="0"/>
        <w:overflowPunct/>
        <w:topLinePunct w:val="0"/>
        <w:bidi w:val="0"/>
        <w:spacing w:line="360" w:lineRule="auto"/>
        <w:ind w:firstLine="1201"/>
        <w:jc w:val="center"/>
        <w:rPr>
          <w:rFonts w:ascii="华文新魏" w:eastAsia="华文新魏"/>
          <w:b/>
          <w:bCs/>
          <w:color w:val="auto"/>
          <w:kern w:val="0"/>
          <w:sz w:val="60"/>
          <w:szCs w:val="60"/>
          <w:highlight w:val="none"/>
        </w:rPr>
      </w:pPr>
      <w:r>
        <w:rPr>
          <w:color w:val="auto"/>
          <w:spacing w:val="0"/>
          <w:position w:val="0"/>
          <w:highlight w:val="none"/>
        </w:rPr>
        <w:drawing>
          <wp:anchor distT="0" distB="0" distL="114300" distR="114300" simplePos="0" relativeHeight="251661312" behindDoc="1" locked="0" layoutInCell="1" allowOverlap="1">
            <wp:simplePos x="0" y="0"/>
            <wp:positionH relativeFrom="column">
              <wp:posOffset>67310</wp:posOffset>
            </wp:positionH>
            <wp:positionV relativeFrom="paragraph">
              <wp:posOffset>3810</wp:posOffset>
            </wp:positionV>
            <wp:extent cx="5713730" cy="2046605"/>
            <wp:effectExtent l="0" t="0" r="1270" b="10795"/>
            <wp:wrapNone/>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8"/>
                    <a:stretch>
                      <a:fillRect/>
                    </a:stretch>
                  </pic:blipFill>
                  <pic:spPr>
                    <a:xfrm>
                      <a:off x="0" y="0"/>
                      <a:ext cx="5713730" cy="2046605"/>
                    </a:xfrm>
                    <a:prstGeom prst="rect">
                      <a:avLst/>
                    </a:prstGeom>
                    <a:noFill/>
                    <a:ln>
                      <a:noFill/>
                    </a:ln>
                  </pic:spPr>
                </pic:pic>
              </a:graphicData>
            </a:graphic>
          </wp:anchor>
        </w:drawing>
      </w:r>
    </w:p>
    <w:p w14:paraId="5D7E69A2">
      <w:pPr>
        <w:keepNext w:val="0"/>
        <w:keepLines w:val="0"/>
        <w:pageBreakBefore w:val="0"/>
        <w:widowControl w:val="0"/>
        <w:kinsoku/>
        <w:wordWrap w:val="0"/>
        <w:overflowPunct/>
        <w:topLinePunct w:val="0"/>
        <w:bidi w:val="0"/>
        <w:spacing w:line="360" w:lineRule="auto"/>
        <w:ind w:firstLine="198" w:firstLineChars="33"/>
        <w:jc w:val="center"/>
        <w:rPr>
          <w:rFonts w:hint="eastAsia" w:ascii="黑体" w:hAnsi="黑体" w:eastAsia="黑体"/>
          <w:color w:val="auto"/>
          <w:kern w:val="0"/>
          <w:sz w:val="60"/>
          <w:szCs w:val="60"/>
          <w:highlight w:val="none"/>
          <w:lang w:eastAsia="zh-CN"/>
        </w:rPr>
      </w:pPr>
    </w:p>
    <w:p w14:paraId="2C689017">
      <w:pPr>
        <w:keepNext w:val="0"/>
        <w:keepLines w:val="0"/>
        <w:pageBreakBefore w:val="0"/>
        <w:widowControl w:val="0"/>
        <w:kinsoku/>
        <w:wordWrap w:val="0"/>
        <w:overflowPunct/>
        <w:topLinePunct w:val="0"/>
        <w:bidi w:val="0"/>
        <w:spacing w:line="360" w:lineRule="auto"/>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0DBA8A2B">
      <w:pPr>
        <w:keepNext w:val="0"/>
        <w:keepLines w:val="0"/>
        <w:pageBreakBefore w:val="0"/>
        <w:widowControl w:val="0"/>
        <w:kinsoku/>
        <w:wordWrap w:val="0"/>
        <w:overflowPunct/>
        <w:topLinePunct w:val="0"/>
        <w:bidi w:val="0"/>
        <w:spacing w:line="360" w:lineRule="auto"/>
        <w:ind w:left="0" w:leftChars="0" w:firstLine="0" w:firstLineChars="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p>
    <w:p w14:paraId="316AAC6E">
      <w:pPr>
        <w:keepNext w:val="0"/>
        <w:keepLines w:val="0"/>
        <w:pageBreakBefore w:val="0"/>
        <w:widowControl w:val="0"/>
        <w:kinsoku/>
        <w:wordWrap w:val="0"/>
        <w:overflowPunct/>
        <w:topLinePunct w:val="0"/>
        <w:bidi w:val="0"/>
        <w:spacing w:line="360" w:lineRule="auto"/>
        <w:ind w:left="2871" w:leftChars="527" w:hanging="1606" w:hangingChars="500"/>
        <w:rPr>
          <w:rFonts w:ascii="宋体" w:hAnsi="宋体" w:cs="宋体"/>
          <w:b/>
          <w:bCs/>
          <w:color w:val="auto"/>
          <w:kern w:val="0"/>
          <w:sz w:val="32"/>
          <w:highlight w:val="none"/>
        </w:rPr>
      </w:pPr>
    </w:p>
    <w:p w14:paraId="461C8AFE">
      <w:pPr>
        <w:keepNext w:val="0"/>
        <w:keepLines w:val="0"/>
        <w:pageBreakBefore w:val="0"/>
        <w:widowControl w:val="0"/>
        <w:kinsoku/>
        <w:wordWrap w:val="0"/>
        <w:overflowPunct/>
        <w:topLinePunct w:val="0"/>
        <w:bidi w:val="0"/>
        <w:spacing w:line="360" w:lineRule="auto"/>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雁山区柘木镇禄坊村工业废渣转运及处理</w:t>
      </w:r>
    </w:p>
    <w:p w14:paraId="384B45D8">
      <w:pPr>
        <w:keepNext w:val="0"/>
        <w:keepLines w:val="0"/>
        <w:pageBreakBefore w:val="0"/>
        <w:widowControl w:val="0"/>
        <w:kinsoku/>
        <w:wordWrap w:val="0"/>
        <w:overflowPunct/>
        <w:topLinePunct w:val="0"/>
        <w:bidi w:val="0"/>
        <w:spacing w:line="360" w:lineRule="auto"/>
        <w:ind w:left="2871" w:leftChars="527" w:hanging="1606" w:hangingChars="500"/>
        <w:rPr>
          <w:rFonts w:hint="eastAsia" w:ascii="微软雅黑" w:hAnsi="微软雅黑" w:eastAsia="宋体"/>
          <w:color w:val="auto"/>
          <w:sz w:val="21"/>
          <w:szCs w:val="21"/>
          <w:highlight w:val="none"/>
          <w:shd w:val="clear" w:color="auto" w:fill="FFFFFF"/>
          <w:lang w:eastAsia="zh-CN"/>
        </w:rPr>
      </w:pPr>
      <w:r>
        <w:rPr>
          <w:rFonts w:hint="eastAsia" w:ascii="宋体" w:hAnsi="宋体" w:cs="宋体"/>
          <w:b/>
          <w:bCs/>
          <w:color w:val="auto"/>
          <w:kern w:val="0"/>
          <w:sz w:val="32"/>
          <w:highlight w:val="none"/>
        </w:rPr>
        <w:t>项目编号：</w:t>
      </w:r>
      <w:r>
        <w:rPr>
          <w:rFonts w:hint="eastAsia" w:ascii="宋体" w:hAnsi="宋体" w:cs="宋体"/>
          <w:b/>
          <w:bCs/>
          <w:color w:val="auto"/>
          <w:kern w:val="0"/>
          <w:sz w:val="32"/>
          <w:highlight w:val="none"/>
          <w:lang w:eastAsia="zh-CN"/>
        </w:rPr>
        <w:t>GLZC2025-C3-990487-GXCJ</w:t>
      </w:r>
    </w:p>
    <w:p w14:paraId="27D7DAC4">
      <w:pPr>
        <w:keepNext w:val="0"/>
        <w:keepLines w:val="0"/>
        <w:pageBreakBefore w:val="0"/>
        <w:widowControl w:val="0"/>
        <w:tabs>
          <w:tab w:val="left" w:pos="6926"/>
        </w:tabs>
        <w:kinsoku/>
        <w:wordWrap w:val="0"/>
        <w:overflowPunct/>
        <w:topLinePunct w:val="0"/>
        <w:bidi w:val="0"/>
        <w:spacing w:line="360" w:lineRule="auto"/>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lang w:eastAsia="zh-CN"/>
        </w:rPr>
        <w:tab/>
      </w:r>
    </w:p>
    <w:p w14:paraId="19C2EF77">
      <w:pPr>
        <w:keepNext w:val="0"/>
        <w:keepLines w:val="0"/>
        <w:pageBreakBefore w:val="0"/>
        <w:widowControl w:val="0"/>
        <w:kinsoku/>
        <w:wordWrap w:val="0"/>
        <w:overflowPunct/>
        <w:topLinePunct w:val="0"/>
        <w:bidi w:val="0"/>
        <w:spacing w:line="360" w:lineRule="auto"/>
        <w:ind w:left="-2" w:leftChars="-1" w:firstLine="720" w:firstLineChars="300"/>
        <w:rPr>
          <w:rFonts w:ascii="宋体" w:hAnsi="宋体" w:cs="宋体"/>
          <w:color w:val="auto"/>
          <w:kern w:val="0"/>
          <w:highlight w:val="none"/>
        </w:rPr>
      </w:pPr>
    </w:p>
    <w:p w14:paraId="17FB590D">
      <w:pPr>
        <w:keepNext w:val="0"/>
        <w:keepLines w:val="0"/>
        <w:pageBreakBefore w:val="0"/>
        <w:widowControl w:val="0"/>
        <w:kinsoku/>
        <w:wordWrap w:val="0"/>
        <w:overflowPunct/>
        <w:topLinePunct w:val="0"/>
        <w:bidi w:val="0"/>
        <w:spacing w:line="360" w:lineRule="auto"/>
        <w:ind w:firstLine="1446" w:firstLineChars="450"/>
        <w:jc w:val="center"/>
        <w:rPr>
          <w:rFonts w:ascii="宋体" w:hAnsi="宋体" w:cs="宋体"/>
          <w:b/>
          <w:bCs/>
          <w:color w:val="auto"/>
          <w:kern w:val="0"/>
          <w:sz w:val="32"/>
          <w:highlight w:val="none"/>
        </w:rPr>
      </w:pPr>
    </w:p>
    <w:p w14:paraId="1C5FCAF2">
      <w:pPr>
        <w:keepNext w:val="0"/>
        <w:keepLines w:val="0"/>
        <w:pageBreakBefore w:val="0"/>
        <w:widowControl w:val="0"/>
        <w:kinsoku/>
        <w:wordWrap w:val="0"/>
        <w:overflowPunct/>
        <w:topLinePunct w:val="0"/>
        <w:bidi w:val="0"/>
        <w:spacing w:line="360" w:lineRule="auto"/>
        <w:jc w:val="center"/>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采购代理机构：</w:t>
      </w:r>
      <w:r>
        <w:rPr>
          <w:rFonts w:hint="eastAsia" w:ascii="宋体" w:hAnsi="宋体" w:cs="宋体"/>
          <w:b/>
          <w:bCs/>
          <w:color w:val="auto"/>
          <w:kern w:val="0"/>
          <w:sz w:val="32"/>
          <w:highlight w:val="none"/>
          <w:lang w:eastAsia="zh-CN"/>
        </w:rPr>
        <w:t>广西昶吉工程项目管理有限公司</w:t>
      </w:r>
    </w:p>
    <w:p w14:paraId="19C3B0CC">
      <w:pPr>
        <w:keepNext w:val="0"/>
        <w:keepLines w:val="0"/>
        <w:pageBreakBefore w:val="0"/>
        <w:widowControl w:val="0"/>
        <w:kinsoku/>
        <w:wordWrap w:val="0"/>
        <w:overflowPunct/>
        <w:topLinePunct w:val="0"/>
        <w:bidi w:val="0"/>
        <w:spacing w:line="360" w:lineRule="auto"/>
        <w:ind w:firstLine="643"/>
        <w:jc w:val="center"/>
        <w:rPr>
          <w:rFonts w:ascii="宋体" w:hAnsi="宋体" w:cs="宋体"/>
          <w:b/>
          <w:bCs/>
          <w:color w:val="auto"/>
          <w:kern w:val="0"/>
          <w:sz w:val="32"/>
          <w:highlight w:val="none"/>
        </w:rPr>
      </w:pPr>
      <w:r>
        <w:rPr>
          <w:rFonts w:ascii="宋体" w:hAnsi="宋体" w:cs="宋体"/>
          <w:b/>
          <w:bCs/>
          <w:color w:val="auto"/>
          <w:kern w:val="0"/>
          <w:sz w:val="32"/>
          <w:highlight w:val="none"/>
        </w:rPr>
        <w:t>2025年</w:t>
      </w:r>
      <w:r>
        <w:rPr>
          <w:rFonts w:hint="eastAsia" w:ascii="宋体" w:hAnsi="宋体" w:cs="宋体"/>
          <w:b/>
          <w:bCs/>
          <w:color w:val="auto"/>
          <w:kern w:val="0"/>
          <w:sz w:val="32"/>
          <w:highlight w:val="none"/>
          <w:lang w:val="en-US" w:eastAsia="zh-CN"/>
        </w:rPr>
        <w:t>9</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19</w:t>
      </w:r>
      <w:r>
        <w:rPr>
          <w:rFonts w:hint="eastAsia" w:ascii="宋体" w:hAnsi="宋体" w:cs="宋体"/>
          <w:b/>
          <w:bCs/>
          <w:color w:val="auto"/>
          <w:kern w:val="0"/>
          <w:sz w:val="32"/>
          <w:highlight w:val="none"/>
        </w:rPr>
        <w:t>日</w:t>
      </w:r>
    </w:p>
    <w:p w14:paraId="15E2F619">
      <w:pPr>
        <w:pStyle w:val="24"/>
        <w:keepNext w:val="0"/>
        <w:keepLines w:val="0"/>
        <w:pageBreakBefore w:val="0"/>
        <w:widowControl w:val="0"/>
        <w:kinsoku/>
        <w:wordWrap w:val="0"/>
        <w:overflowPunct/>
        <w:topLinePunct w:val="0"/>
        <w:bidi w:val="0"/>
        <w:spacing w:line="360" w:lineRule="auto"/>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23" w:right="1429" w:bottom="1423" w:left="1281" w:header="0" w:footer="964" w:gutter="0"/>
          <w:pgNumType w:start="0"/>
          <w:cols w:space="0" w:num="1"/>
          <w:rtlGutter w:val="0"/>
          <w:docGrid w:linePitch="331" w:charSpace="0"/>
        </w:sectPr>
      </w:pPr>
    </w:p>
    <w:p w14:paraId="6ABD6BA7">
      <w:pPr>
        <w:pStyle w:val="24"/>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Ansi="宋体" w:cs="宋体"/>
          <w:b/>
          <w:bCs/>
          <w:color w:val="auto"/>
          <w:kern w:val="0"/>
          <w:sz w:val="44"/>
          <w:highlight w:val="none"/>
        </w:rPr>
      </w:pPr>
      <w:r>
        <w:rPr>
          <w:rFonts w:hint="eastAsia" w:hAnsi="宋体" w:cs="宋体"/>
          <w:b/>
          <w:bCs/>
          <w:color w:val="auto"/>
          <w:kern w:val="0"/>
          <w:sz w:val="44"/>
          <w:highlight w:val="none"/>
        </w:rPr>
        <w:t>目</w:t>
      </w:r>
      <w:r>
        <w:rPr>
          <w:rFonts w:hint="eastAsia" w:hAnsi="宋体" w:cs="宋体"/>
          <w:b/>
          <w:bCs/>
          <w:color w:val="auto"/>
          <w:kern w:val="0"/>
          <w:sz w:val="44"/>
          <w:highlight w:val="none"/>
          <w:lang w:val="en-US" w:eastAsia="zh-CN"/>
        </w:rPr>
        <w:t xml:space="preserve">  </w:t>
      </w:r>
      <w:r>
        <w:rPr>
          <w:rFonts w:hint="eastAsia" w:hAnsi="宋体" w:cs="宋体"/>
          <w:b/>
          <w:bCs/>
          <w:color w:val="auto"/>
          <w:kern w:val="0"/>
          <w:sz w:val="44"/>
          <w:highlight w:val="none"/>
        </w:rPr>
        <w:t>录</w:t>
      </w:r>
    </w:p>
    <w:p w14:paraId="09CEF702">
      <w:pPr>
        <w:pStyle w:val="24"/>
        <w:keepNext w:val="0"/>
        <w:keepLines w:val="0"/>
        <w:pageBreakBefore w:val="0"/>
        <w:widowControl w:val="0"/>
        <w:tabs>
          <w:tab w:val="left" w:pos="8860"/>
          <w:tab w:val="left" w:pos="9140"/>
        </w:tabs>
        <w:kinsoku/>
        <w:wordWrap w:val="0"/>
        <w:overflowPunct/>
        <w:topLinePunct w:val="0"/>
        <w:bidi w:val="0"/>
        <w:spacing w:line="360" w:lineRule="auto"/>
        <w:rPr>
          <w:rFonts w:hAnsi="宋体" w:cs="宋体"/>
          <w:color w:val="auto"/>
          <w:kern w:val="0"/>
          <w:sz w:val="32"/>
          <w:highlight w:val="none"/>
        </w:rPr>
      </w:pPr>
    </w:p>
    <w:p w14:paraId="06E9F762">
      <w:pPr>
        <w:pStyle w:val="30"/>
        <w:keepNext w:val="0"/>
        <w:keepLines w:val="0"/>
        <w:pageBreakBefore w:val="0"/>
        <w:widowControl w:val="0"/>
        <w:tabs>
          <w:tab w:val="right" w:leader="dot" w:pos="9016"/>
        </w:tabs>
        <w:kinsoku/>
        <w:wordWrap w:val="0"/>
        <w:overflowPunct/>
        <w:topLinePunct w:val="0"/>
        <w:bidi w:val="0"/>
        <w:spacing w:line="360" w:lineRule="auto"/>
        <w:rPr>
          <w:rFonts w:ascii="黑体" w:hAnsi="黑体" w:eastAsia="黑体" w:cstheme="minorBidi"/>
          <w:b w:val="0"/>
          <w:color w:val="auto"/>
          <w:sz w:val="28"/>
          <w:szCs w:val="28"/>
          <w:highlight w:val="none"/>
        </w:rPr>
      </w:pPr>
      <w:r>
        <w:rPr>
          <w:rFonts w:ascii="黑体" w:hAnsi="黑体" w:eastAsia="黑体"/>
          <w:b w:val="0"/>
          <w:color w:val="auto"/>
          <w:kern w:val="0"/>
          <w:sz w:val="28"/>
          <w:szCs w:val="28"/>
          <w:highlight w:val="none"/>
        </w:rPr>
        <w:fldChar w:fldCharType="begin"/>
      </w:r>
      <w:r>
        <w:rPr>
          <w:rFonts w:ascii="黑体" w:hAnsi="黑体" w:eastAsia="黑体"/>
          <w:b w:val="0"/>
          <w:color w:val="auto"/>
          <w:kern w:val="0"/>
          <w:sz w:val="28"/>
          <w:szCs w:val="28"/>
          <w:highlight w:val="none"/>
        </w:rPr>
        <w:instrText xml:space="preserve"> TOC \o "1-1" \h \z \u </w:instrText>
      </w:r>
      <w:r>
        <w:rPr>
          <w:rFonts w:ascii="黑体" w:hAnsi="黑体" w:eastAsia="黑体"/>
          <w:b w:val="0"/>
          <w:color w:val="auto"/>
          <w:kern w:val="0"/>
          <w:sz w:val="28"/>
          <w:szCs w:val="28"/>
          <w:highlight w:val="none"/>
        </w:rPr>
        <w:fldChar w:fldCharType="separate"/>
      </w:r>
      <w:r>
        <w:rPr>
          <w:color w:val="auto"/>
          <w:highlight w:val="none"/>
        </w:rPr>
        <w:fldChar w:fldCharType="begin"/>
      </w:r>
      <w:r>
        <w:rPr>
          <w:color w:val="auto"/>
          <w:highlight w:val="none"/>
        </w:rPr>
        <w:instrText xml:space="preserve"> HYPERLINK \l "_Toc163046945" </w:instrText>
      </w:r>
      <w:r>
        <w:rPr>
          <w:color w:val="auto"/>
          <w:highlight w:val="none"/>
        </w:rPr>
        <w:fldChar w:fldCharType="separate"/>
      </w:r>
      <w:r>
        <w:rPr>
          <w:rStyle w:val="50"/>
          <w:rFonts w:hint="eastAsia" w:ascii="黑体" w:hAnsi="黑体" w:eastAsia="黑体"/>
          <w:b w:val="0"/>
          <w:color w:val="auto"/>
          <w:kern w:val="0"/>
          <w:sz w:val="28"/>
          <w:szCs w:val="28"/>
          <w:highlight w:val="none"/>
        </w:rPr>
        <w:t>第一章 竞争性磋商公告</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_Toc163046945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2</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72E7F76A">
      <w:pPr>
        <w:pStyle w:val="30"/>
        <w:keepNext w:val="0"/>
        <w:keepLines w:val="0"/>
        <w:pageBreakBefore w:val="0"/>
        <w:widowControl w:val="0"/>
        <w:tabs>
          <w:tab w:val="right" w:leader="dot" w:pos="9016"/>
        </w:tabs>
        <w:kinsoku/>
        <w:wordWrap w:val="0"/>
        <w:overflowPunct/>
        <w:topLinePunct w:val="0"/>
        <w:bidi w:val="0"/>
        <w:spacing w:line="360" w:lineRule="auto"/>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"_Toc163046946" </w:instrText>
      </w:r>
      <w:r>
        <w:rPr>
          <w:color w:val="auto"/>
          <w:highlight w:val="none"/>
        </w:rPr>
        <w:fldChar w:fldCharType="separate"/>
      </w:r>
      <w:r>
        <w:rPr>
          <w:rStyle w:val="50"/>
          <w:rFonts w:hint="eastAsia" w:ascii="黑体" w:hAnsi="黑体" w:eastAsia="黑体"/>
          <w:b w:val="0"/>
          <w:color w:val="auto"/>
          <w:kern w:val="0"/>
          <w:sz w:val="28"/>
          <w:szCs w:val="28"/>
          <w:highlight w:val="none"/>
        </w:rPr>
        <w:t>第二章 供应商须知</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_Toc163046946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5</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6507B4EF">
      <w:pPr>
        <w:pStyle w:val="30"/>
        <w:keepNext w:val="0"/>
        <w:keepLines w:val="0"/>
        <w:pageBreakBefore w:val="0"/>
        <w:widowControl w:val="0"/>
        <w:tabs>
          <w:tab w:val="right" w:leader="dot" w:pos="9016"/>
        </w:tabs>
        <w:kinsoku/>
        <w:wordWrap w:val="0"/>
        <w:overflowPunct/>
        <w:topLinePunct w:val="0"/>
        <w:bidi w:val="0"/>
        <w:spacing w:line="360" w:lineRule="auto"/>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"_Toc163046947" </w:instrText>
      </w:r>
      <w:r>
        <w:rPr>
          <w:color w:val="auto"/>
          <w:highlight w:val="none"/>
        </w:rPr>
        <w:fldChar w:fldCharType="separate"/>
      </w:r>
      <w:r>
        <w:rPr>
          <w:rStyle w:val="50"/>
          <w:rFonts w:hint="eastAsia" w:ascii="黑体" w:hAnsi="黑体" w:eastAsia="黑体"/>
          <w:b w:val="0"/>
          <w:color w:val="auto"/>
          <w:kern w:val="0"/>
          <w:sz w:val="28"/>
          <w:szCs w:val="28"/>
          <w:highlight w:val="none"/>
        </w:rPr>
        <w:t>第三章 采购需求</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_Toc163046947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32</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7AE6C745">
      <w:pPr>
        <w:pStyle w:val="30"/>
        <w:keepNext w:val="0"/>
        <w:keepLines w:val="0"/>
        <w:pageBreakBefore w:val="0"/>
        <w:widowControl w:val="0"/>
        <w:tabs>
          <w:tab w:val="right" w:leader="dot" w:pos="9016"/>
        </w:tabs>
        <w:kinsoku/>
        <w:wordWrap w:val="0"/>
        <w:overflowPunct/>
        <w:topLinePunct w:val="0"/>
        <w:bidi w:val="0"/>
        <w:spacing w:line="360" w:lineRule="auto"/>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"_Toc163046948" </w:instrText>
      </w:r>
      <w:r>
        <w:rPr>
          <w:color w:val="auto"/>
          <w:highlight w:val="none"/>
        </w:rPr>
        <w:fldChar w:fldCharType="separate"/>
      </w:r>
      <w:r>
        <w:rPr>
          <w:rStyle w:val="50"/>
          <w:rFonts w:hint="eastAsia" w:ascii="黑体" w:hAnsi="黑体" w:eastAsia="黑体"/>
          <w:b w:val="0"/>
          <w:color w:val="auto"/>
          <w:kern w:val="0"/>
          <w:sz w:val="28"/>
          <w:szCs w:val="28"/>
          <w:highlight w:val="none"/>
        </w:rPr>
        <w:t>第四章 评审办法</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_Toc163046948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32</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69230DEE">
      <w:pPr>
        <w:pStyle w:val="30"/>
        <w:keepNext w:val="0"/>
        <w:keepLines w:val="0"/>
        <w:pageBreakBefore w:val="0"/>
        <w:widowControl w:val="0"/>
        <w:tabs>
          <w:tab w:val="right" w:leader="dot" w:pos="9016"/>
        </w:tabs>
        <w:kinsoku/>
        <w:wordWrap w:val="0"/>
        <w:overflowPunct/>
        <w:topLinePunct w:val="0"/>
        <w:bidi w:val="0"/>
        <w:spacing w:line="360" w:lineRule="auto"/>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"_Toc163046949" </w:instrText>
      </w:r>
      <w:r>
        <w:rPr>
          <w:color w:val="auto"/>
          <w:highlight w:val="none"/>
        </w:rPr>
        <w:fldChar w:fldCharType="separate"/>
      </w:r>
      <w:r>
        <w:rPr>
          <w:rStyle w:val="50"/>
          <w:rFonts w:hint="eastAsia" w:ascii="黑体" w:hAnsi="黑体" w:eastAsia="黑体"/>
          <w:b w:val="0"/>
          <w:color w:val="auto"/>
          <w:kern w:val="0"/>
          <w:sz w:val="28"/>
          <w:szCs w:val="28"/>
          <w:highlight w:val="none"/>
        </w:rPr>
        <w:t>第五章 政府采购合同（合同主要条款及格式）</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_Toc163046949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37</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3AF19157">
      <w:pPr>
        <w:pStyle w:val="30"/>
        <w:keepNext w:val="0"/>
        <w:keepLines w:val="0"/>
        <w:pageBreakBefore w:val="0"/>
        <w:widowControl w:val="0"/>
        <w:tabs>
          <w:tab w:val="right" w:leader="dot" w:pos="9016"/>
        </w:tabs>
        <w:kinsoku/>
        <w:wordWrap w:val="0"/>
        <w:overflowPunct/>
        <w:topLinePunct w:val="0"/>
        <w:bidi w:val="0"/>
        <w:spacing w:line="360" w:lineRule="auto"/>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"_Toc163046950" </w:instrText>
      </w:r>
      <w:r>
        <w:rPr>
          <w:color w:val="auto"/>
          <w:highlight w:val="none"/>
        </w:rPr>
        <w:fldChar w:fldCharType="separate"/>
      </w:r>
      <w:r>
        <w:rPr>
          <w:rStyle w:val="50"/>
          <w:rFonts w:hint="eastAsia" w:ascii="黑体" w:hAnsi="黑体" w:eastAsia="黑体"/>
          <w:b w:val="0"/>
          <w:color w:val="auto"/>
          <w:kern w:val="0"/>
          <w:sz w:val="28"/>
          <w:szCs w:val="28"/>
          <w:highlight w:val="none"/>
        </w:rPr>
        <w:t>第六章 响应文件（格式）</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_Toc163046950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41</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78E8F5C0">
      <w:pPr>
        <w:keepNext w:val="0"/>
        <w:keepLines w:val="0"/>
        <w:pageBreakBefore w:val="0"/>
        <w:widowControl w:val="0"/>
        <w:kinsoku/>
        <w:wordWrap w:val="0"/>
        <w:overflowPunct/>
        <w:topLinePunct w:val="0"/>
        <w:bidi w:val="0"/>
        <w:spacing w:line="360" w:lineRule="auto"/>
        <w:ind w:firstLine="3640" w:firstLineChars="1300"/>
        <w:rPr>
          <w:color w:val="auto"/>
          <w:kern w:val="0"/>
          <w:szCs w:val="21"/>
          <w:highlight w:val="none"/>
        </w:rPr>
      </w:pPr>
      <w:r>
        <w:rPr>
          <w:rFonts w:ascii="黑体" w:hAnsi="黑体" w:eastAsia="黑体"/>
          <w:color w:val="auto"/>
          <w:kern w:val="0"/>
          <w:sz w:val="28"/>
          <w:szCs w:val="28"/>
          <w:highlight w:val="none"/>
        </w:rPr>
        <w:fldChar w:fldCharType="end"/>
      </w:r>
    </w:p>
    <w:p w14:paraId="412730F3">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7556AB02">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4E9E0F7C">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10B00E6E">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7E578372">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59079DCF">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687161D2">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741D632E">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06539130">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562BA769">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53D9A85F">
      <w:pPr>
        <w:pStyle w:val="22"/>
        <w:keepNext w:val="0"/>
        <w:keepLines w:val="0"/>
        <w:pageBreakBefore w:val="0"/>
        <w:widowControl w:val="0"/>
        <w:kinsoku/>
        <w:wordWrap w:val="0"/>
        <w:overflowPunct/>
        <w:topLinePunct w:val="0"/>
        <w:bidi w:val="0"/>
        <w:spacing w:line="360" w:lineRule="auto"/>
        <w:rPr>
          <w:color w:val="auto"/>
          <w:highlight w:val="none"/>
        </w:rPr>
      </w:pPr>
    </w:p>
    <w:p w14:paraId="79DBA89C">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237CE262">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48167FED">
      <w:pPr>
        <w:pStyle w:val="22"/>
        <w:keepNext w:val="0"/>
        <w:keepLines w:val="0"/>
        <w:pageBreakBefore w:val="0"/>
        <w:widowControl w:val="0"/>
        <w:kinsoku/>
        <w:wordWrap w:val="0"/>
        <w:overflowPunct/>
        <w:topLinePunct w:val="0"/>
        <w:bidi w:val="0"/>
        <w:spacing w:line="360" w:lineRule="auto"/>
        <w:rPr>
          <w:color w:val="auto"/>
          <w:highlight w:val="none"/>
        </w:rPr>
      </w:pPr>
    </w:p>
    <w:p w14:paraId="2B30A4D9">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1DD6FFDA">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6BA28410">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257F0CEF">
      <w:pPr>
        <w:keepNext w:val="0"/>
        <w:keepLines w:val="0"/>
        <w:pageBreakBefore w:val="0"/>
        <w:widowControl w:val="0"/>
        <w:kinsoku/>
        <w:wordWrap w:val="0"/>
        <w:overflowPunct/>
        <w:topLinePunct w:val="0"/>
        <w:bidi w:val="0"/>
        <w:spacing w:line="360" w:lineRule="auto"/>
        <w:ind w:firstLine="3120" w:firstLineChars="1300"/>
        <w:rPr>
          <w:color w:val="auto"/>
          <w:kern w:val="0"/>
          <w:szCs w:val="21"/>
          <w:highlight w:val="none"/>
        </w:rPr>
      </w:pPr>
    </w:p>
    <w:p w14:paraId="44CEA713">
      <w:pPr>
        <w:pStyle w:val="18"/>
        <w:rPr>
          <w:color w:val="auto"/>
          <w:kern w:val="0"/>
          <w:szCs w:val="21"/>
          <w:highlight w:val="none"/>
        </w:rPr>
      </w:pPr>
    </w:p>
    <w:p w14:paraId="3222EB4C">
      <w:pPr>
        <w:rPr>
          <w:highlight w:val="none"/>
        </w:rPr>
      </w:pPr>
    </w:p>
    <w:p w14:paraId="4F370FC3">
      <w:pPr>
        <w:keepNext w:val="0"/>
        <w:keepLines w:val="0"/>
        <w:pageBreakBefore w:val="0"/>
        <w:widowControl w:val="0"/>
        <w:kinsoku/>
        <w:wordWrap w:val="0"/>
        <w:overflowPunct/>
        <w:topLinePunct w:val="0"/>
        <w:bidi w:val="0"/>
        <w:spacing w:line="360" w:lineRule="auto"/>
        <w:ind w:firstLine="0" w:firstLineChars="0"/>
        <w:jc w:val="left"/>
        <w:rPr>
          <w:rFonts w:ascii="宋体" w:hAnsi="宋体" w:cs="宋体"/>
          <w:b/>
          <w:color w:val="auto"/>
          <w:kern w:val="0"/>
          <w:sz w:val="32"/>
          <w:szCs w:val="32"/>
          <w:highlight w:val="none"/>
        </w:rPr>
      </w:pPr>
      <w:bookmarkStart w:id="0" w:name="_Toc132893773"/>
      <w:bookmarkStart w:id="1" w:name="_Toc44405619"/>
      <w:bookmarkStart w:id="2" w:name="_Toc44229878"/>
    </w:p>
    <w:p w14:paraId="4343FDD3">
      <w:pPr>
        <w:pStyle w:val="40"/>
        <w:keepNext w:val="0"/>
        <w:keepLines w:val="0"/>
        <w:pageBreakBefore w:val="0"/>
        <w:widowControl w:val="0"/>
        <w:kinsoku/>
        <w:wordWrap w:val="0"/>
        <w:overflowPunct/>
        <w:topLinePunct w:val="0"/>
        <w:bidi w:val="0"/>
        <w:spacing w:line="360" w:lineRule="auto"/>
        <w:rPr>
          <w:color w:val="auto"/>
          <w:kern w:val="0"/>
          <w:highlight w:val="none"/>
        </w:rPr>
      </w:pPr>
      <w:bookmarkStart w:id="3" w:name="_Toc163046945"/>
      <w:r>
        <w:rPr>
          <w:rFonts w:hint="eastAsia"/>
          <w:color w:val="auto"/>
          <w:kern w:val="0"/>
          <w:highlight w:val="none"/>
        </w:rPr>
        <w:t>第一章</w:t>
      </w:r>
      <w:r>
        <w:rPr>
          <w:rFonts w:hint="eastAsia"/>
          <w:color w:val="auto"/>
          <w:kern w:val="0"/>
          <w:highlight w:val="none"/>
          <w:lang w:val="en-US" w:eastAsia="zh-CN"/>
        </w:rPr>
        <w:t xml:space="preserve"> </w:t>
      </w:r>
      <w:r>
        <w:rPr>
          <w:rFonts w:hint="eastAsia"/>
          <w:color w:val="auto"/>
          <w:kern w:val="0"/>
          <w:highlight w:val="none"/>
        </w:rPr>
        <w:t>竞争性磋商公告</w:t>
      </w:r>
      <w:bookmarkEnd w:id="0"/>
      <w:bookmarkEnd w:id="3"/>
    </w:p>
    <w:p w14:paraId="3D9CB0DD">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4"/>
          <w:highlight w:val="none"/>
        </w:rPr>
      </w:pPr>
    </w:p>
    <w:p w14:paraId="6E13F711">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bidi w:val="0"/>
        <w:spacing w:line="360" w:lineRule="auto"/>
        <w:ind w:left="0" w:leftChars="0" w:firstLine="0" w:firstLineChars="0"/>
        <w:rPr>
          <w:rFonts w:ascii="宋体" w:hAnsi="宋体" w:cs="宋体"/>
          <w:color w:val="auto"/>
          <w:sz w:val="21"/>
          <w:szCs w:val="24"/>
          <w:highlight w:val="none"/>
        </w:rPr>
      </w:pPr>
      <w:bookmarkStart w:id="4" w:name="_Hlk37430271"/>
      <w:r>
        <w:rPr>
          <w:rFonts w:hint="eastAsia" w:ascii="宋体" w:hAnsi="宋体" w:cs="宋体"/>
          <w:color w:val="auto"/>
          <w:sz w:val="21"/>
          <w:szCs w:val="24"/>
          <w:highlight w:val="none"/>
        </w:rPr>
        <w:t>项目概况</w:t>
      </w:r>
    </w:p>
    <w:p w14:paraId="122D6F19">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bidi w:val="0"/>
        <w:spacing w:line="360" w:lineRule="auto"/>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雁山区柘木镇禄坊村工业废渣转运及处理</w:t>
      </w:r>
      <w:r>
        <w:rPr>
          <w:rFonts w:hint="eastAsia" w:ascii="宋体" w:hAnsi="宋体" w:cs="宋体"/>
          <w:color w:val="auto"/>
          <w:sz w:val="21"/>
          <w:szCs w:val="24"/>
          <w:highlight w:val="none"/>
        </w:rPr>
        <w:t>的潜在供应商应在广西政府采购云平台（</w:t>
      </w:r>
      <w:r>
        <w:rPr>
          <w:rFonts w:hint="eastAsia" w:ascii="宋体" w:hAnsi="宋体" w:cs="宋体"/>
          <w:color w:val="auto"/>
          <w:sz w:val="21"/>
          <w:szCs w:val="24"/>
          <w:highlight w:val="none"/>
          <w:u w:val="none"/>
        </w:rPr>
        <w:t>www.gcy.zfcg.gxzf.gov.cn/）获取竞争性磋商文件，并于</w:t>
      </w:r>
      <w:r>
        <w:rPr>
          <w:rFonts w:ascii="宋体" w:hAnsi="宋体" w:cs="宋体"/>
          <w:color w:val="auto"/>
          <w:sz w:val="21"/>
          <w:szCs w:val="24"/>
          <w:highlight w:val="none"/>
          <w:u w:val="none"/>
        </w:rPr>
        <w:t>2025年</w:t>
      </w:r>
      <w:r>
        <w:rPr>
          <w:rFonts w:hint="eastAsia" w:ascii="宋体" w:hAnsi="宋体" w:cs="宋体"/>
          <w:color w:val="auto"/>
          <w:sz w:val="21"/>
          <w:szCs w:val="24"/>
          <w:highlight w:val="none"/>
          <w:lang w:val="en-US" w:eastAsia="zh-CN"/>
        </w:rPr>
        <w:t>9</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 xml:space="preserve"> </w:t>
      </w:r>
      <w:r>
        <w:rPr>
          <w:rFonts w:hint="eastAsia" w:ascii="宋体" w:hAnsi="宋体" w:cs="宋体"/>
          <w:color w:val="auto"/>
          <w:sz w:val="21"/>
          <w:szCs w:val="24"/>
          <w:highlight w:val="none"/>
        </w:rPr>
        <w:t>日上午9时30分（北京时间）前提交响应文件。</w:t>
      </w:r>
    </w:p>
    <w:bookmarkEnd w:id="4"/>
    <w:p w14:paraId="1A7526FC">
      <w:pPr>
        <w:keepNext w:val="0"/>
        <w:keepLines w:val="0"/>
        <w:pageBreakBefore w:val="0"/>
        <w:widowControl w:val="0"/>
        <w:kinsoku/>
        <w:wordWrap w:val="0"/>
        <w:overflowPunct/>
        <w:topLinePunct w:val="0"/>
        <w:bidi w:val="0"/>
        <w:spacing w:line="360" w:lineRule="auto"/>
        <w:ind w:firstLine="422"/>
        <w:outlineLvl w:val="1"/>
        <w:rPr>
          <w:rFonts w:ascii="宋体" w:hAnsi="宋体" w:cs="宋体"/>
          <w:b/>
          <w:color w:val="auto"/>
          <w:sz w:val="21"/>
          <w:szCs w:val="21"/>
          <w:highlight w:val="none"/>
        </w:rPr>
      </w:pPr>
      <w:bookmarkStart w:id="5" w:name="_Toc132893774"/>
      <w:bookmarkStart w:id="6" w:name="_Toc28359012"/>
      <w:bookmarkStart w:id="7" w:name="_Toc28359089"/>
      <w:bookmarkStart w:id="8" w:name="_Toc132893710"/>
      <w:bookmarkStart w:id="9" w:name="_Toc82016585"/>
      <w:bookmarkStart w:id="10" w:name="_Toc35393629"/>
      <w:bookmarkStart w:id="11" w:name="_Toc35393798"/>
      <w:r>
        <w:rPr>
          <w:rFonts w:hint="eastAsia" w:ascii="宋体" w:hAnsi="宋体" w:cs="宋体"/>
          <w:b/>
          <w:color w:val="auto"/>
          <w:sz w:val="21"/>
          <w:szCs w:val="21"/>
          <w:highlight w:val="none"/>
        </w:rPr>
        <w:t>一、项目基本情况</w:t>
      </w:r>
      <w:bookmarkEnd w:id="5"/>
      <w:bookmarkEnd w:id="6"/>
      <w:bookmarkEnd w:id="7"/>
      <w:bookmarkEnd w:id="8"/>
      <w:bookmarkEnd w:id="9"/>
      <w:bookmarkEnd w:id="10"/>
      <w:bookmarkEnd w:id="11"/>
    </w:p>
    <w:p w14:paraId="5CEDC60C">
      <w:pPr>
        <w:keepNext w:val="0"/>
        <w:keepLines w:val="0"/>
        <w:pageBreakBefore w:val="0"/>
        <w:widowControl w:val="0"/>
        <w:kinsoku/>
        <w:wordWrap w:val="0"/>
        <w:overflowPunct/>
        <w:topLinePunct w:val="0"/>
        <w:bidi w:val="0"/>
        <w:spacing w:line="360" w:lineRule="auto"/>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GLZC2025-C3-990487-GXCJ</w:t>
      </w:r>
    </w:p>
    <w:p w14:paraId="0AFE2D29">
      <w:pPr>
        <w:keepNext w:val="0"/>
        <w:keepLines w:val="0"/>
        <w:pageBreakBefore w:val="0"/>
        <w:widowControl w:val="0"/>
        <w:kinsoku/>
        <w:wordWrap w:val="0"/>
        <w:overflowPunct/>
        <w:topLinePunct w:val="0"/>
        <w:bidi w:val="0"/>
        <w:spacing w:line="360" w:lineRule="auto"/>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雁山区柘木镇禄坊村工业废渣转运及处理</w:t>
      </w:r>
    </w:p>
    <w:p w14:paraId="5B749541">
      <w:pPr>
        <w:keepNext w:val="0"/>
        <w:keepLines w:val="0"/>
        <w:pageBreakBefore w:val="0"/>
        <w:widowControl w:val="0"/>
        <w:kinsoku/>
        <w:wordWrap w:val="0"/>
        <w:overflowPunct/>
        <w:topLinePunct w:val="0"/>
        <w:bidi w:val="0"/>
        <w:spacing w:line="360" w:lineRule="auto"/>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67B2A8F7">
      <w:pPr>
        <w:keepNext w:val="0"/>
        <w:keepLines w:val="0"/>
        <w:pageBreakBefore w:val="0"/>
        <w:widowControl w:val="0"/>
        <w:kinsoku/>
        <w:wordWrap w:val="0"/>
        <w:overflowPunct/>
        <w:topLinePunct w:val="0"/>
        <w:bidi w:val="0"/>
        <w:spacing w:line="360" w:lineRule="auto"/>
        <w:ind w:firstLine="420"/>
        <w:rPr>
          <w:rFonts w:ascii="宋体" w:hAnsi="宋体"/>
          <w:color w:val="auto"/>
          <w:sz w:val="21"/>
          <w:szCs w:val="24"/>
          <w:highlight w:val="none"/>
        </w:rPr>
      </w:pPr>
      <w:r>
        <w:rPr>
          <w:rFonts w:hint="eastAsia" w:ascii="宋体" w:hAnsi="宋体"/>
          <w:color w:val="auto"/>
          <w:sz w:val="21"/>
          <w:szCs w:val="24"/>
          <w:highlight w:val="none"/>
        </w:rPr>
        <w:t>预算金额（元）：</w:t>
      </w:r>
      <w:r>
        <w:rPr>
          <w:rFonts w:hint="eastAsia" w:ascii="宋体" w:hAnsi="宋体"/>
          <w:color w:val="auto"/>
          <w:sz w:val="21"/>
          <w:szCs w:val="24"/>
          <w:highlight w:val="none"/>
          <w:lang w:eastAsia="zh-CN"/>
        </w:rPr>
        <w:t>2400000.00</w:t>
      </w:r>
    </w:p>
    <w:p w14:paraId="1B82725B">
      <w:pPr>
        <w:keepNext w:val="0"/>
        <w:keepLines w:val="0"/>
        <w:pageBreakBefore w:val="0"/>
        <w:widowControl w:val="0"/>
        <w:kinsoku/>
        <w:wordWrap w:val="0"/>
        <w:overflowPunct/>
        <w:topLinePunct w:val="0"/>
        <w:bidi w:val="0"/>
        <w:spacing w:line="360" w:lineRule="auto"/>
        <w:ind w:firstLine="420"/>
        <w:rPr>
          <w:rFonts w:hint="default" w:ascii="宋体" w:hAnsi="宋体" w:eastAsia="宋体"/>
          <w:color w:val="auto"/>
          <w:sz w:val="21"/>
          <w:szCs w:val="24"/>
          <w:highlight w:val="none"/>
          <w:lang w:val="en-US" w:eastAsia="zh-CN"/>
        </w:rPr>
      </w:pPr>
      <w:r>
        <w:rPr>
          <w:rFonts w:hint="eastAsia" w:ascii="宋体" w:hAnsi="宋体"/>
          <w:color w:val="auto"/>
          <w:sz w:val="21"/>
          <w:szCs w:val="24"/>
          <w:highlight w:val="none"/>
        </w:rPr>
        <w:t>最高限价（元）：</w:t>
      </w:r>
      <w:r>
        <w:rPr>
          <w:rFonts w:hint="eastAsia" w:ascii="宋体" w:hAnsi="宋体"/>
          <w:color w:val="auto"/>
          <w:sz w:val="21"/>
          <w:szCs w:val="24"/>
          <w:highlight w:val="none"/>
          <w:lang w:val="en-US" w:eastAsia="zh-CN"/>
        </w:rPr>
        <w:t>2342100.00</w:t>
      </w:r>
    </w:p>
    <w:p w14:paraId="6887A83A">
      <w:pPr>
        <w:keepNext w:val="0"/>
        <w:keepLines w:val="0"/>
        <w:pageBreakBefore w:val="0"/>
        <w:widowControl w:val="0"/>
        <w:kinsoku/>
        <w:wordWrap w:val="0"/>
        <w:overflowPunct/>
        <w:topLinePunct w:val="0"/>
        <w:bidi w:val="0"/>
        <w:spacing w:line="360" w:lineRule="auto"/>
        <w:ind w:firstLine="420"/>
        <w:rPr>
          <w:rFonts w:hint="eastAsia" w:ascii="宋体" w:hAnsi="宋体"/>
          <w:color w:val="auto"/>
          <w:sz w:val="21"/>
          <w:szCs w:val="24"/>
          <w:highlight w:val="none"/>
        </w:rPr>
      </w:pPr>
      <w:r>
        <w:rPr>
          <w:rFonts w:hint="eastAsia" w:ascii="宋体" w:hAnsi="宋体"/>
          <w:color w:val="auto"/>
          <w:sz w:val="21"/>
          <w:szCs w:val="24"/>
          <w:highlight w:val="none"/>
        </w:rPr>
        <w:t>采购需求</w:t>
      </w:r>
      <w:r>
        <w:rPr>
          <w:rFonts w:hint="eastAsia" w:ascii="宋体" w:hAnsi="宋体" w:eastAsia="宋体" w:cs="Times New Roman"/>
          <w:color w:val="auto"/>
          <w:sz w:val="21"/>
          <w:szCs w:val="24"/>
          <w:highlight w:val="none"/>
        </w:rPr>
        <w:t>：（1）采购标的及数量：</w:t>
      </w:r>
      <w:r>
        <w:rPr>
          <w:rFonts w:hint="eastAsia" w:ascii="宋体" w:hAnsi="宋体" w:eastAsia="宋体" w:cs="Times New Roman"/>
          <w:color w:val="auto"/>
          <w:sz w:val="21"/>
          <w:szCs w:val="24"/>
          <w:highlight w:val="none"/>
          <w:lang w:eastAsia="zh-CN"/>
        </w:rPr>
        <w:t>雁山区柘木镇禄坊村工业废渣转运及处理</w:t>
      </w:r>
      <w:r>
        <w:rPr>
          <w:rFonts w:hint="eastAsia" w:ascii="宋体" w:hAnsi="宋体" w:eastAsia="宋体" w:cs="Times New Roman"/>
          <w:color w:val="auto"/>
          <w:sz w:val="21"/>
          <w:szCs w:val="24"/>
          <w:highlight w:val="none"/>
        </w:rPr>
        <w:t>1项。</w:t>
      </w:r>
    </w:p>
    <w:p w14:paraId="613B1538">
      <w:pPr>
        <w:keepNext w:val="0"/>
        <w:keepLines w:val="0"/>
        <w:pageBreakBefore w:val="0"/>
        <w:widowControl w:val="0"/>
        <w:kinsoku/>
        <w:wordWrap w:val="0"/>
        <w:overflowPunct/>
        <w:topLinePunct w:val="0"/>
        <w:bidi w:val="0"/>
        <w:spacing w:line="360" w:lineRule="auto"/>
        <w:ind w:firstLine="1470" w:firstLineChars="700"/>
        <w:rPr>
          <w:rFonts w:ascii="宋体" w:hAnsi="宋体"/>
          <w:color w:val="auto"/>
          <w:sz w:val="21"/>
          <w:szCs w:val="24"/>
          <w:highlight w:val="none"/>
        </w:rPr>
      </w:pPr>
      <w:r>
        <w:rPr>
          <w:rFonts w:hint="eastAsia" w:ascii="宋体" w:hAnsi="宋体"/>
          <w:color w:val="auto"/>
          <w:sz w:val="21"/>
          <w:szCs w:val="24"/>
          <w:highlight w:val="none"/>
        </w:rPr>
        <w:t>（2）简要技术需求或服务要求：具体内容详见本项目“采购需求”。</w:t>
      </w:r>
    </w:p>
    <w:p w14:paraId="3EE8D38C">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u w:val="single"/>
        </w:rPr>
      </w:pPr>
      <w:r>
        <w:rPr>
          <w:rFonts w:hint="eastAsia" w:ascii="宋体" w:hAnsi="宋体"/>
          <w:color w:val="auto"/>
          <w:sz w:val="21"/>
          <w:szCs w:val="24"/>
          <w:highlight w:val="none"/>
        </w:rPr>
        <w:t>合同履行期限：</w:t>
      </w:r>
      <w:r>
        <w:rPr>
          <w:rFonts w:hint="eastAsia" w:ascii="宋体" w:hAnsi="宋体"/>
          <w:color w:val="auto"/>
          <w:sz w:val="21"/>
          <w:szCs w:val="24"/>
          <w:highlight w:val="none"/>
          <w:u w:val="none"/>
          <w:lang w:val="en-US" w:eastAsia="zh-CN"/>
        </w:rPr>
        <w:t>自签订合同之日起25</w:t>
      </w:r>
      <w:r>
        <w:rPr>
          <w:rFonts w:hint="eastAsia" w:ascii="宋体" w:hAnsi="宋体"/>
          <w:color w:val="auto"/>
          <w:sz w:val="21"/>
          <w:szCs w:val="24"/>
          <w:highlight w:val="none"/>
          <w:lang w:val="en-US" w:eastAsia="zh-CN"/>
        </w:rPr>
        <w:t>日历天</w:t>
      </w:r>
      <w:r>
        <w:rPr>
          <w:rFonts w:hint="eastAsia" w:ascii="宋体" w:hAnsi="宋体"/>
          <w:color w:val="auto"/>
          <w:sz w:val="21"/>
          <w:szCs w:val="24"/>
          <w:highlight w:val="none"/>
        </w:rPr>
        <w:t>。</w:t>
      </w:r>
    </w:p>
    <w:p w14:paraId="7D1AA6CD">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4"/>
          <w:highlight w:val="none"/>
        </w:rPr>
      </w:pPr>
      <w:r>
        <w:rPr>
          <w:rFonts w:hint="eastAsia" w:ascii="宋体" w:hAnsi="宋体" w:cs="宋体"/>
          <w:color w:val="auto"/>
          <w:sz w:val="21"/>
          <w:szCs w:val="24"/>
          <w:highlight w:val="none"/>
        </w:rPr>
        <w:t>本项目不接受联合体参与磋商。</w:t>
      </w:r>
      <w:bookmarkStart w:id="12" w:name="_Toc28359090"/>
      <w:bookmarkStart w:id="13" w:name="_Toc28359013"/>
      <w:bookmarkStart w:id="14" w:name="_Toc35393630"/>
      <w:bookmarkStart w:id="15" w:name="_Toc35393799"/>
    </w:p>
    <w:p w14:paraId="5E27234B">
      <w:pPr>
        <w:keepNext w:val="0"/>
        <w:keepLines w:val="0"/>
        <w:pageBreakBefore w:val="0"/>
        <w:widowControl w:val="0"/>
        <w:kinsoku/>
        <w:wordWrap w:val="0"/>
        <w:overflowPunct/>
        <w:topLinePunct w:val="0"/>
        <w:bidi w:val="0"/>
        <w:spacing w:line="360" w:lineRule="auto"/>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2"/>
      <w:bookmarkEnd w:id="13"/>
      <w:bookmarkEnd w:id="14"/>
      <w:bookmarkEnd w:id="15"/>
    </w:p>
    <w:p w14:paraId="153119C6">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0FA0E253">
      <w:pPr>
        <w:keepNext w:val="0"/>
        <w:keepLines w:val="0"/>
        <w:pageBreakBefore w:val="0"/>
        <w:widowControl w:val="0"/>
        <w:kinsoku/>
        <w:wordWrap w:val="0"/>
        <w:overflowPunct/>
        <w:topLinePunct w:val="0"/>
        <w:bidi w:val="0"/>
        <w:spacing w:line="360" w:lineRule="auto"/>
        <w:ind w:firstLine="420"/>
        <w:rPr>
          <w:rFonts w:hint="eastAsia" w:ascii="宋体" w:hAnsi="宋体" w:eastAsia="宋体" w:cs="宋体"/>
          <w:color w:val="auto"/>
          <w:sz w:val="21"/>
          <w:szCs w:val="21"/>
          <w:highlight w:val="none"/>
        </w:rPr>
      </w:pPr>
      <w:bookmarkStart w:id="16" w:name="_Toc28359091"/>
      <w:bookmarkStart w:id="17" w:name="_Toc28359014"/>
      <w:r>
        <w:rPr>
          <w:rFonts w:hint="eastAsia" w:ascii="宋体" w:hAnsi="宋体" w:cs="宋体"/>
          <w:color w:val="auto"/>
          <w:sz w:val="21"/>
          <w:szCs w:val="21"/>
          <w:highlight w:val="none"/>
        </w:rPr>
        <w:t>2.落实政府采购政策需满足的资格要求：</w:t>
      </w:r>
      <w:r>
        <w:rPr>
          <w:rFonts w:hint="eastAsia" w:ascii="宋体" w:hAnsi="宋体" w:cs="宋体"/>
          <w:b w:val="0"/>
          <w:bCs/>
          <w:color w:val="auto"/>
          <w:sz w:val="21"/>
          <w:szCs w:val="21"/>
          <w:highlight w:val="none"/>
        </w:rPr>
        <w:t>本项目专门面向</w:t>
      </w:r>
      <w:r>
        <w:rPr>
          <w:rFonts w:hint="eastAsia" w:ascii="宋体" w:hAnsi="宋体" w:cs="宋体"/>
          <w:b w:val="0"/>
          <w:bCs/>
          <w:color w:val="auto"/>
          <w:sz w:val="21"/>
          <w:szCs w:val="21"/>
          <w:highlight w:val="none"/>
          <w:lang w:val="en-US" w:eastAsia="zh-CN"/>
        </w:rPr>
        <w:t>中小</w:t>
      </w:r>
      <w:r>
        <w:rPr>
          <w:rFonts w:hint="eastAsia" w:ascii="宋体" w:hAnsi="宋体" w:cs="宋体"/>
          <w:b w:val="0"/>
          <w:bCs/>
          <w:color w:val="auto"/>
          <w:sz w:val="21"/>
          <w:szCs w:val="21"/>
          <w:highlight w:val="none"/>
          <w:lang w:eastAsia="zh-CN"/>
        </w:rPr>
        <w:t>企业</w:t>
      </w:r>
      <w:r>
        <w:rPr>
          <w:rFonts w:hint="eastAsia" w:ascii="宋体" w:hAnsi="宋体" w:cs="宋体"/>
          <w:b w:val="0"/>
          <w:bCs/>
          <w:color w:val="auto"/>
          <w:sz w:val="21"/>
          <w:szCs w:val="21"/>
          <w:highlight w:val="none"/>
        </w:rPr>
        <w:t>采购（监狱企业、残疾人福利单位视同</w:t>
      </w:r>
      <w:r>
        <w:rPr>
          <w:rFonts w:hint="eastAsia" w:ascii="宋体" w:hAnsi="宋体" w:cs="宋体"/>
          <w:b w:val="0"/>
          <w:bCs/>
          <w:color w:val="auto"/>
          <w:sz w:val="21"/>
          <w:szCs w:val="21"/>
          <w:highlight w:val="none"/>
          <w:lang w:val="en-US" w:eastAsia="zh-CN"/>
        </w:rPr>
        <w:t>中小</w:t>
      </w:r>
      <w:r>
        <w:rPr>
          <w:rFonts w:hint="eastAsia" w:ascii="宋体" w:hAnsi="宋体" w:cs="宋体"/>
          <w:b w:val="0"/>
          <w:bCs/>
          <w:color w:val="auto"/>
          <w:sz w:val="21"/>
          <w:szCs w:val="21"/>
          <w:highlight w:val="none"/>
        </w:rPr>
        <w:t>企业）。</w:t>
      </w:r>
    </w:p>
    <w:p w14:paraId="15A59BC1">
      <w:pPr>
        <w:keepNext w:val="0"/>
        <w:keepLines w:val="0"/>
        <w:pageBreakBefore w:val="0"/>
        <w:widowControl w:val="0"/>
        <w:kinsoku/>
        <w:wordWrap w:val="0"/>
        <w:overflowPunct/>
        <w:topLinePunct w:val="0"/>
        <w:bidi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3.本项目的特定资格要求：具备通过环保部门审批，并获得环保批复的服务供应商。</w:t>
      </w:r>
    </w:p>
    <w:p w14:paraId="466B3AFA">
      <w:pPr>
        <w:keepNext w:val="0"/>
        <w:keepLines w:val="0"/>
        <w:pageBreakBefore w:val="0"/>
        <w:widowControl w:val="0"/>
        <w:kinsoku/>
        <w:wordWrap w:val="0"/>
        <w:overflowPunct/>
        <w:topLinePunct w:val="0"/>
        <w:bidi w:val="0"/>
        <w:spacing w:line="360" w:lineRule="auto"/>
        <w:ind w:firstLine="422"/>
        <w:rPr>
          <w:rFonts w:ascii="宋体" w:hAnsi="宋体" w:cs="宋体"/>
          <w:b/>
          <w:bCs/>
          <w:color w:val="auto"/>
          <w:sz w:val="21"/>
          <w:szCs w:val="21"/>
          <w:highlight w:val="none"/>
        </w:rPr>
      </w:pPr>
      <w:bookmarkStart w:id="18" w:name="_Toc35393631"/>
      <w:bookmarkStart w:id="19" w:name="_Toc35393800"/>
      <w:r>
        <w:rPr>
          <w:rFonts w:hint="eastAsia" w:ascii="宋体" w:hAnsi="宋体" w:cs="宋体"/>
          <w:b/>
          <w:bCs/>
          <w:color w:val="auto"/>
          <w:sz w:val="21"/>
          <w:szCs w:val="21"/>
          <w:highlight w:val="none"/>
        </w:rPr>
        <w:t>三、获取采购文件</w:t>
      </w:r>
      <w:bookmarkEnd w:id="16"/>
      <w:bookmarkEnd w:id="17"/>
      <w:bookmarkEnd w:id="18"/>
      <w:bookmarkEnd w:id="19"/>
    </w:p>
    <w:p w14:paraId="0F3567F9">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ascii="宋体" w:hAnsi="宋体" w:cs="宋体"/>
          <w:color w:val="auto"/>
          <w:sz w:val="21"/>
          <w:szCs w:val="24"/>
          <w:highlight w:val="none"/>
          <w:u w:val="none"/>
        </w:rPr>
        <w:t>2025年</w:t>
      </w:r>
      <w:r>
        <w:rPr>
          <w:rFonts w:hint="eastAsia" w:ascii="宋体" w:hAnsi="宋体" w:cs="宋体"/>
          <w:color w:val="auto"/>
          <w:sz w:val="21"/>
          <w:szCs w:val="24"/>
          <w:highlight w:val="none"/>
          <w:lang w:val="en-US" w:eastAsia="zh-CN"/>
        </w:rPr>
        <w:t>9</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 xml:space="preserve">19 </w:t>
      </w:r>
      <w:r>
        <w:rPr>
          <w:rFonts w:hint="eastAsia" w:ascii="宋体" w:hAnsi="宋体" w:cs="宋体"/>
          <w:color w:val="auto"/>
          <w:sz w:val="21"/>
          <w:szCs w:val="24"/>
          <w:highlight w:val="none"/>
        </w:rPr>
        <w:t>日</w:t>
      </w:r>
      <w:r>
        <w:rPr>
          <w:rFonts w:hint="eastAsia" w:ascii="宋体" w:hAnsi="宋体" w:cs="宋体"/>
          <w:color w:val="auto"/>
          <w:sz w:val="21"/>
          <w:szCs w:val="21"/>
          <w:highlight w:val="none"/>
        </w:rPr>
        <w:t>至</w:t>
      </w:r>
      <w:r>
        <w:rPr>
          <w:rFonts w:ascii="宋体" w:hAnsi="宋体" w:cs="宋体"/>
          <w:color w:val="auto"/>
          <w:sz w:val="21"/>
          <w:szCs w:val="24"/>
          <w:highlight w:val="none"/>
          <w:u w:val="none"/>
        </w:rPr>
        <w:t>2025年</w:t>
      </w:r>
      <w:r>
        <w:rPr>
          <w:rFonts w:hint="eastAsia" w:ascii="宋体" w:hAnsi="宋体" w:cs="宋体"/>
          <w:color w:val="auto"/>
          <w:sz w:val="21"/>
          <w:szCs w:val="24"/>
          <w:highlight w:val="none"/>
          <w:lang w:val="en-US" w:eastAsia="zh-CN"/>
        </w:rPr>
        <w:t>9</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 xml:space="preserve">30 </w:t>
      </w:r>
      <w:r>
        <w:rPr>
          <w:rFonts w:hint="eastAsia" w:ascii="宋体" w:hAnsi="宋体" w:cs="宋体"/>
          <w:color w:val="auto"/>
          <w:sz w:val="21"/>
          <w:szCs w:val="24"/>
          <w:highlight w:val="none"/>
        </w:rPr>
        <w:t>日</w:t>
      </w:r>
      <w:r>
        <w:rPr>
          <w:rFonts w:hint="eastAsia" w:ascii="宋体" w:hAnsi="宋体" w:cs="宋体"/>
          <w:color w:val="auto"/>
          <w:sz w:val="21"/>
          <w:szCs w:val="21"/>
          <w:highlight w:val="none"/>
        </w:rPr>
        <w:t>，每天上午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val="en-US" w:eastAsia="zh-CN"/>
        </w:rPr>
        <w:t>12</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rPr>
        <w:t>（北京时间</w:t>
      </w:r>
      <w:r>
        <w:rPr>
          <w:rFonts w:hint="eastAsia" w:ascii="宋体" w:hAnsi="宋体" w:cs="宋体"/>
          <w:color w:val="auto"/>
          <w:sz w:val="21"/>
          <w:szCs w:val="21"/>
          <w:highlight w:val="none"/>
          <w:lang w:val="en-US" w:eastAsia="zh-CN"/>
        </w:rPr>
        <w:t>,法定节假日除外</w:t>
      </w:r>
      <w:r>
        <w:rPr>
          <w:rFonts w:hint="eastAsia" w:ascii="宋体" w:hAnsi="宋体" w:cs="宋体"/>
          <w:color w:val="auto"/>
          <w:sz w:val="21"/>
          <w:szCs w:val="21"/>
          <w:highlight w:val="none"/>
        </w:rPr>
        <w:t>）</w:t>
      </w:r>
    </w:p>
    <w:p w14:paraId="318F40F1">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广西政府采购云平台</w:t>
      </w:r>
      <w:r>
        <w:rPr>
          <w:rFonts w:hint="eastAsia" w:ascii="宋体" w:hAnsi="宋体" w:cs="宋体"/>
          <w:color w:val="auto"/>
          <w:sz w:val="21"/>
          <w:szCs w:val="24"/>
          <w:highlight w:val="none"/>
        </w:rPr>
        <w:t>（www.gcy.zfcg.gxzf.gov.cn/）</w:t>
      </w:r>
    </w:p>
    <w:p w14:paraId="01534DF6">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广西政府采购云平台（www.gcy.zfcg.gxzf.gov.cn/）免费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p>
    <w:p w14:paraId="49E9CFFE">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0" w:name="_Toc35393801"/>
      <w:bookmarkStart w:id="21" w:name="_Toc28359015"/>
      <w:bookmarkStart w:id="22" w:name="_Toc35393632"/>
      <w:bookmarkStart w:id="23" w:name="_Toc28359092"/>
    </w:p>
    <w:p w14:paraId="49D1923D">
      <w:pPr>
        <w:keepNext w:val="0"/>
        <w:keepLines w:val="0"/>
        <w:pageBreakBefore w:val="0"/>
        <w:widowControl w:val="0"/>
        <w:kinsoku/>
        <w:wordWrap w:val="0"/>
        <w:overflowPunct/>
        <w:topLinePunct w:val="0"/>
        <w:bidi w:val="0"/>
        <w:spacing w:line="360" w:lineRule="auto"/>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0"/>
      <w:bookmarkEnd w:id="21"/>
      <w:bookmarkEnd w:id="22"/>
      <w:bookmarkEnd w:id="23"/>
    </w:p>
    <w:p w14:paraId="5A4C81CF">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w:t>
      </w:r>
      <w:r>
        <w:rPr>
          <w:rFonts w:ascii="宋体" w:hAnsi="宋体" w:cs="宋体"/>
          <w:color w:val="auto"/>
          <w:sz w:val="21"/>
          <w:szCs w:val="24"/>
          <w:highlight w:val="none"/>
          <w:u w:val="none"/>
        </w:rPr>
        <w:t>2025年</w:t>
      </w:r>
      <w:r>
        <w:rPr>
          <w:rFonts w:hint="eastAsia" w:ascii="宋体" w:hAnsi="宋体" w:cs="宋体"/>
          <w:color w:val="auto"/>
          <w:sz w:val="21"/>
          <w:szCs w:val="24"/>
          <w:highlight w:val="none"/>
          <w:lang w:val="en-US" w:eastAsia="zh-CN"/>
        </w:rPr>
        <w:t>9</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 xml:space="preserve">30 </w:t>
      </w:r>
      <w:r>
        <w:rPr>
          <w:rFonts w:hint="eastAsia" w:ascii="宋体" w:hAnsi="宋体" w:cs="宋体"/>
          <w:color w:val="auto"/>
          <w:sz w:val="21"/>
          <w:szCs w:val="24"/>
          <w:highlight w:val="none"/>
        </w:rPr>
        <w:t>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73B8E4C2">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4" w:name="_Toc28359016"/>
      <w:bookmarkStart w:id="25" w:name="_Toc35393802"/>
      <w:bookmarkStart w:id="26" w:name="_Toc28359093"/>
      <w:bookmarkStart w:id="27" w:name="_Toc35393633"/>
      <w:r>
        <w:rPr>
          <w:rFonts w:hint="eastAsia" w:ascii="宋体" w:hAnsi="宋体" w:cs="宋体"/>
          <w:color w:val="auto"/>
          <w:sz w:val="21"/>
          <w:szCs w:val="21"/>
          <w:highlight w:val="none"/>
        </w:rPr>
        <w:t>登录广西政府采购云平台在线提交。</w:t>
      </w:r>
    </w:p>
    <w:p w14:paraId="69AC12D9">
      <w:pPr>
        <w:keepNext w:val="0"/>
        <w:keepLines w:val="0"/>
        <w:pageBreakBefore w:val="0"/>
        <w:widowControl w:val="0"/>
        <w:kinsoku/>
        <w:wordWrap w:val="0"/>
        <w:overflowPunct/>
        <w:topLinePunct w:val="0"/>
        <w:bidi w:val="0"/>
        <w:spacing w:line="360" w:lineRule="auto"/>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4"/>
      <w:bookmarkEnd w:id="25"/>
      <w:bookmarkEnd w:id="26"/>
      <w:bookmarkEnd w:id="27"/>
    </w:p>
    <w:p w14:paraId="30C0A666">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ascii="宋体" w:hAnsi="宋体" w:cs="宋体"/>
          <w:color w:val="auto"/>
          <w:sz w:val="21"/>
          <w:szCs w:val="24"/>
          <w:highlight w:val="none"/>
          <w:u w:val="none"/>
        </w:rPr>
        <w:t>2025年</w:t>
      </w:r>
      <w:r>
        <w:rPr>
          <w:rFonts w:hint="eastAsia" w:ascii="宋体" w:hAnsi="宋体" w:cs="宋体"/>
          <w:color w:val="auto"/>
          <w:sz w:val="21"/>
          <w:szCs w:val="24"/>
          <w:highlight w:val="none"/>
          <w:lang w:val="en-US" w:eastAsia="zh-CN"/>
        </w:rPr>
        <w:t>9</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 xml:space="preserve">30 </w:t>
      </w:r>
      <w:r>
        <w:rPr>
          <w:rFonts w:hint="eastAsia" w:ascii="宋体" w:hAnsi="宋体" w:cs="宋体"/>
          <w:color w:val="auto"/>
          <w:sz w:val="21"/>
          <w:szCs w:val="24"/>
          <w:highlight w:val="none"/>
        </w:rPr>
        <w:t>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55183475">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28" w:name="_Toc28359094"/>
      <w:bookmarkStart w:id="29" w:name="_Toc35393634"/>
      <w:bookmarkStart w:id="30" w:name="_Toc28359017"/>
      <w:bookmarkStart w:id="31" w:name="_Toc35393803"/>
      <w:r>
        <w:rPr>
          <w:rFonts w:hint="eastAsia" w:ascii="宋体" w:hAnsi="宋体" w:cs="宋体"/>
          <w:color w:val="auto"/>
          <w:sz w:val="21"/>
          <w:szCs w:val="21"/>
          <w:highlight w:val="none"/>
        </w:rPr>
        <w:t>通过广西政府采购云平台在线解密开启。</w:t>
      </w:r>
    </w:p>
    <w:p w14:paraId="30D98454">
      <w:pPr>
        <w:keepNext w:val="0"/>
        <w:keepLines w:val="0"/>
        <w:pageBreakBefore w:val="0"/>
        <w:widowControl w:val="0"/>
        <w:kinsoku/>
        <w:wordWrap w:val="0"/>
        <w:overflowPunct/>
        <w:topLinePunct w:val="0"/>
        <w:bidi w:val="0"/>
        <w:spacing w:line="360" w:lineRule="auto"/>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8"/>
      <w:bookmarkEnd w:id="29"/>
      <w:bookmarkEnd w:id="30"/>
      <w:bookmarkEnd w:id="31"/>
    </w:p>
    <w:p w14:paraId="04EBB306">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个工作日。</w:t>
      </w:r>
      <w:bookmarkStart w:id="32" w:name="_Toc35393635"/>
      <w:bookmarkStart w:id="33" w:name="_Toc35393804"/>
    </w:p>
    <w:p w14:paraId="55C9F38D">
      <w:pPr>
        <w:keepNext w:val="0"/>
        <w:keepLines w:val="0"/>
        <w:pageBreakBefore w:val="0"/>
        <w:widowControl w:val="0"/>
        <w:numPr>
          <w:ilvl w:val="0"/>
          <w:numId w:val="2"/>
        </w:numPr>
        <w:kinsoku/>
        <w:wordWrap w:val="0"/>
        <w:overflowPunct/>
        <w:topLinePunct w:val="0"/>
        <w:bidi w:val="0"/>
        <w:spacing w:line="360" w:lineRule="auto"/>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2"/>
      <w:bookmarkEnd w:id="33"/>
    </w:p>
    <w:p w14:paraId="3DB4C6B9">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1.信息公告发布媒体：中国政府采购网（www.ccgp.gov.cn）、广西政府采购网（zfcg.gxzf.gov.cn）、桂林市政府采购网（zfcg.czj.guilin.gov.cn）。</w:t>
      </w:r>
    </w:p>
    <w:p w14:paraId="22445FCD">
      <w:pPr>
        <w:keepNext w:val="0"/>
        <w:keepLines w:val="0"/>
        <w:pageBreakBefore w:val="0"/>
        <w:widowControl w:val="0"/>
        <w:kinsoku/>
        <w:wordWrap w:val="0"/>
        <w:overflowPunct/>
        <w:topLinePunct w:val="0"/>
        <w:bidi w:val="0"/>
        <w:spacing w:line="360" w:lineRule="auto"/>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34545CC9">
      <w:pPr>
        <w:keepNext w:val="0"/>
        <w:keepLines w:val="0"/>
        <w:pageBreakBefore w:val="0"/>
        <w:widowControl w:val="0"/>
        <w:kinsoku/>
        <w:wordWrap w:val="0"/>
        <w:overflowPunct/>
        <w:topLinePunct w:val="0"/>
        <w:bidi w:val="0"/>
        <w:spacing w:line="360" w:lineRule="auto"/>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4BDD78CB">
      <w:pPr>
        <w:keepNext w:val="0"/>
        <w:keepLines w:val="0"/>
        <w:pageBreakBefore w:val="0"/>
        <w:widowControl w:val="0"/>
        <w:kinsoku/>
        <w:wordWrap w:val="0"/>
        <w:overflowPunct/>
        <w:topLinePunct w:val="0"/>
        <w:bidi w:val="0"/>
        <w:spacing w:line="360" w:lineRule="auto"/>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3ECE60A2">
      <w:pPr>
        <w:keepNext w:val="0"/>
        <w:keepLines w:val="0"/>
        <w:pageBreakBefore w:val="0"/>
        <w:widowControl w:val="0"/>
        <w:kinsoku/>
        <w:wordWrap w:val="0"/>
        <w:overflowPunct/>
        <w:topLinePunct w:val="0"/>
        <w:bidi w:val="0"/>
        <w:spacing w:line="360" w:lineRule="auto"/>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55B517CB">
      <w:pPr>
        <w:keepNext w:val="0"/>
        <w:keepLines w:val="0"/>
        <w:pageBreakBefore w:val="0"/>
        <w:widowControl w:val="0"/>
        <w:kinsoku/>
        <w:wordWrap w:val="0"/>
        <w:overflowPunct/>
        <w:topLinePunct w:val="0"/>
        <w:bidi w:val="0"/>
        <w:spacing w:line="360" w:lineRule="auto"/>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（4）本项目为服务项目，不涉及强制采购节能产品；</w:t>
      </w:r>
    </w:p>
    <w:p w14:paraId="24EDA044">
      <w:pPr>
        <w:keepNext w:val="0"/>
        <w:keepLines w:val="0"/>
        <w:pageBreakBefore w:val="0"/>
        <w:widowControl w:val="0"/>
        <w:kinsoku/>
        <w:wordWrap w:val="0"/>
        <w:overflowPunct/>
        <w:topLinePunct w:val="0"/>
        <w:bidi w:val="0"/>
        <w:spacing w:line="360" w:lineRule="auto"/>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27A27806">
      <w:pPr>
        <w:keepNext w:val="0"/>
        <w:keepLines w:val="0"/>
        <w:pageBreakBefore w:val="0"/>
        <w:widowControl w:val="0"/>
        <w:kinsoku/>
        <w:wordWrap w:val="0"/>
        <w:overflowPunct/>
        <w:topLinePunct w:val="0"/>
        <w:bidi w:val="0"/>
        <w:spacing w:line="360" w:lineRule="auto"/>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（6）优先采购节能产品、环境标志产品。</w:t>
      </w:r>
    </w:p>
    <w:p w14:paraId="51D66E4B">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bookmarkStart w:id="34" w:name="_Toc35393636"/>
      <w:bookmarkStart w:id="35" w:name="_Toc28359018"/>
      <w:bookmarkStart w:id="36" w:name="_Toc28359095"/>
      <w:bookmarkStart w:id="37" w:name="_Toc3539380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49B5320A">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37C0A466">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F5D78BB">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4.广西政府采购云平台电子竞标注意事项：</w:t>
      </w:r>
    </w:p>
    <w:p w14:paraId="4CC9ED7F">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（1）本项目为全流程电子化采购项目，通过广西政府采购云平台（www.gcy.zfcg.gxzf.gov.cn/）实行在线电子竞标，供应商应按照本项目竞争性磋商文件和广西政府采购云平台的要求编制、加密</w:t>
      </w:r>
      <w:r>
        <w:rPr>
          <w:rFonts w:hint="eastAsia" w:ascii="宋体" w:hAnsi="宋体" w:cs="宋体"/>
          <w:bCs/>
          <w:color w:val="auto"/>
          <w:sz w:val="21"/>
          <w:szCs w:val="21"/>
          <w:highlight w:val="none"/>
          <w:lang w:val="en-US" w:eastAsia="zh-CN"/>
        </w:rPr>
        <w:t>响应文件</w:t>
      </w:r>
      <w:r>
        <w:rPr>
          <w:rFonts w:hint="eastAsia" w:ascii="宋体" w:hAnsi="宋体" w:cs="宋体"/>
          <w:bCs/>
          <w:color w:val="auto"/>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242F3240">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52D9B7F3">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076ABCED">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45930C89">
      <w:pPr>
        <w:keepNext w:val="0"/>
        <w:keepLines w:val="0"/>
        <w:pageBreakBefore w:val="0"/>
        <w:widowControl w:val="0"/>
        <w:kinsoku/>
        <w:wordWrap w:val="0"/>
        <w:overflowPunct/>
        <w:topLinePunct w:val="0"/>
        <w:bidi w:val="0"/>
        <w:spacing w:line="360" w:lineRule="auto"/>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4"/>
      <w:bookmarkEnd w:id="35"/>
      <w:bookmarkEnd w:id="36"/>
      <w:bookmarkEnd w:id="37"/>
    </w:p>
    <w:p w14:paraId="6885B5BA">
      <w:pPr>
        <w:keepNext w:val="0"/>
        <w:keepLines w:val="0"/>
        <w:pageBreakBefore w:val="0"/>
        <w:widowControl w:val="0"/>
        <w:kinsoku/>
        <w:wordWrap w:val="0"/>
        <w:overflowPunct/>
        <w:topLinePunct w:val="0"/>
        <w:bidi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2A493C38">
      <w:pPr>
        <w:keepNext w:val="0"/>
        <w:keepLines w:val="0"/>
        <w:pageBreakBefore w:val="0"/>
        <w:widowControl w:val="0"/>
        <w:kinsoku/>
        <w:wordWrap w:val="0"/>
        <w:overflowPunct/>
        <w:topLinePunct w:val="0"/>
        <w:bidi w:val="0"/>
        <w:spacing w:line="360" w:lineRule="auto"/>
        <w:ind w:firstLine="420"/>
        <w:jc w:val="left"/>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名    称：</w:t>
      </w:r>
      <w:r>
        <w:rPr>
          <w:rFonts w:hint="eastAsia" w:ascii="宋体" w:hAnsi="宋体" w:cs="宋体"/>
          <w:color w:val="auto"/>
          <w:sz w:val="21"/>
          <w:szCs w:val="24"/>
          <w:highlight w:val="none"/>
          <w:lang w:eastAsia="zh-CN"/>
        </w:rPr>
        <w:t>桂林市雁山区柘木镇人民政府</w:t>
      </w:r>
    </w:p>
    <w:p w14:paraId="54EC8329">
      <w:pPr>
        <w:keepNext w:val="0"/>
        <w:keepLines w:val="0"/>
        <w:pageBreakBefore w:val="0"/>
        <w:widowControl w:val="0"/>
        <w:kinsoku/>
        <w:wordWrap w:val="0"/>
        <w:overflowPunct/>
        <w:topLinePunct w:val="0"/>
        <w:bidi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地    址：桂林市象山区瓦窑路17号</w:t>
      </w:r>
    </w:p>
    <w:p w14:paraId="621B52D2">
      <w:pPr>
        <w:keepNext w:val="0"/>
        <w:keepLines w:val="0"/>
        <w:pageBreakBefore w:val="0"/>
        <w:widowControl w:val="0"/>
        <w:kinsoku/>
        <w:wordWrap w:val="0"/>
        <w:overflowPunct/>
        <w:topLinePunct w:val="0"/>
        <w:bidi w:val="0"/>
        <w:spacing w:line="360" w:lineRule="auto"/>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30D1F07F">
      <w:pPr>
        <w:keepNext w:val="0"/>
        <w:keepLines w:val="0"/>
        <w:pageBreakBefore w:val="0"/>
        <w:widowControl w:val="0"/>
        <w:kinsoku/>
        <w:wordWrap w:val="0"/>
        <w:overflowPunct/>
        <w:topLinePunct w:val="0"/>
        <w:bidi w:val="0"/>
        <w:spacing w:line="360" w:lineRule="auto"/>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名    称：</w:t>
      </w:r>
      <w:r>
        <w:rPr>
          <w:rFonts w:hint="eastAsia" w:ascii="宋体" w:hAnsi="宋体" w:cs="宋体"/>
          <w:color w:val="auto"/>
          <w:sz w:val="21"/>
          <w:szCs w:val="24"/>
          <w:highlight w:val="none"/>
          <w:lang w:eastAsia="zh-CN"/>
        </w:rPr>
        <w:t>广西昶吉工程项目管理有限公司</w:t>
      </w:r>
    </w:p>
    <w:p w14:paraId="2C7AE334">
      <w:pPr>
        <w:keepNext w:val="0"/>
        <w:keepLines w:val="0"/>
        <w:pageBreakBefore w:val="0"/>
        <w:widowControl w:val="0"/>
        <w:kinsoku/>
        <w:wordWrap w:val="0"/>
        <w:overflowPunct/>
        <w:topLinePunct w:val="0"/>
        <w:bidi w:val="0"/>
        <w:spacing w:line="360" w:lineRule="auto"/>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地</w:t>
      </w:r>
      <w:r>
        <w:rPr>
          <w:rFonts w:hint="eastAsia" w:ascii="宋体" w:hAnsi="宋体" w:cs="宋体"/>
          <w:color w:val="auto"/>
          <w:sz w:val="21"/>
          <w:szCs w:val="24"/>
          <w:highlight w:val="none"/>
          <w:lang w:val="en-US" w:eastAsia="zh-CN"/>
        </w:rPr>
        <w:t xml:space="preserve">    </w:t>
      </w:r>
      <w:r>
        <w:rPr>
          <w:rFonts w:hint="eastAsia" w:ascii="宋体" w:hAnsi="宋体" w:cs="宋体"/>
          <w:color w:val="auto"/>
          <w:sz w:val="21"/>
          <w:szCs w:val="24"/>
          <w:highlight w:val="none"/>
        </w:rPr>
        <w:t>址：</w:t>
      </w:r>
      <w:r>
        <w:rPr>
          <w:rFonts w:hint="eastAsia" w:ascii="宋体" w:hAnsi="宋体" w:cs="宋体"/>
          <w:color w:val="auto"/>
          <w:sz w:val="21"/>
          <w:szCs w:val="24"/>
          <w:highlight w:val="none"/>
          <w:lang w:eastAsia="zh-CN"/>
        </w:rPr>
        <w:t>桂林市七星区朝阳乡合心村公所半塘尾村984号</w:t>
      </w:r>
    </w:p>
    <w:p w14:paraId="25F33DFE">
      <w:pPr>
        <w:keepNext w:val="0"/>
        <w:keepLines w:val="0"/>
        <w:pageBreakBefore w:val="0"/>
        <w:widowControl w:val="0"/>
        <w:kinsoku/>
        <w:wordWrap w:val="0"/>
        <w:overflowPunct/>
        <w:topLinePunct w:val="0"/>
        <w:bidi w:val="0"/>
        <w:spacing w:line="360" w:lineRule="auto"/>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联系方式：</w:t>
      </w:r>
      <w:r>
        <w:rPr>
          <w:rFonts w:hint="eastAsia" w:ascii="宋体" w:hAnsi="宋体" w:cs="宋体"/>
          <w:color w:val="auto"/>
          <w:sz w:val="21"/>
          <w:szCs w:val="24"/>
          <w:highlight w:val="none"/>
          <w:lang w:eastAsia="zh-CN"/>
        </w:rPr>
        <w:t>0773-2534755</w:t>
      </w:r>
    </w:p>
    <w:p w14:paraId="76CD8C72">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3.项目联系方式</w:t>
      </w:r>
    </w:p>
    <w:p w14:paraId="5D8124EF">
      <w:pPr>
        <w:keepNext w:val="0"/>
        <w:keepLines w:val="0"/>
        <w:pageBreakBefore w:val="0"/>
        <w:widowControl w:val="0"/>
        <w:kinsoku/>
        <w:wordWrap w:val="0"/>
        <w:overflowPunct/>
        <w:topLinePunct w:val="0"/>
        <w:bidi w:val="0"/>
        <w:spacing w:line="360" w:lineRule="auto"/>
        <w:ind w:firstLine="420"/>
        <w:rPr>
          <w:rFonts w:hint="eastAsia" w:ascii="宋体" w:hAnsi="宋体" w:eastAsia="宋体" w:cs="宋体"/>
          <w:color w:val="auto"/>
          <w:sz w:val="21"/>
          <w:szCs w:val="20"/>
          <w:highlight w:val="none"/>
          <w:lang w:eastAsia="zh-CN"/>
        </w:rPr>
      </w:pPr>
      <w:r>
        <w:rPr>
          <w:rFonts w:hint="eastAsia" w:ascii="宋体" w:hAnsi="宋体" w:cs="宋体"/>
          <w:color w:val="auto"/>
          <w:sz w:val="21"/>
          <w:szCs w:val="20"/>
          <w:highlight w:val="none"/>
        </w:rPr>
        <w:t>项目联系人：</w:t>
      </w:r>
      <w:r>
        <w:rPr>
          <w:rFonts w:hint="eastAsia" w:ascii="宋体" w:hAnsi="宋体" w:cs="宋体"/>
          <w:color w:val="auto"/>
          <w:sz w:val="21"/>
          <w:szCs w:val="24"/>
          <w:highlight w:val="none"/>
          <w:lang w:eastAsia="zh-CN"/>
        </w:rPr>
        <w:t>周工</w:t>
      </w:r>
    </w:p>
    <w:p w14:paraId="231C008C">
      <w:pPr>
        <w:keepNext w:val="0"/>
        <w:keepLines w:val="0"/>
        <w:pageBreakBefore w:val="0"/>
        <w:widowControl w:val="0"/>
        <w:kinsoku/>
        <w:wordWrap w:val="0"/>
        <w:overflowPunct/>
        <w:topLinePunct w:val="0"/>
        <w:bidi w:val="0"/>
        <w:spacing w:line="360" w:lineRule="auto"/>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电</w:t>
      </w:r>
      <w:r>
        <w:rPr>
          <w:rFonts w:hint="eastAsia" w:ascii="宋体" w:hAnsi="宋体" w:cs="宋体"/>
          <w:color w:val="auto"/>
          <w:sz w:val="21"/>
          <w:szCs w:val="24"/>
          <w:highlight w:val="none"/>
          <w:lang w:val="en-US" w:eastAsia="zh-CN"/>
        </w:rPr>
        <w:t xml:space="preserve">      </w:t>
      </w:r>
      <w:r>
        <w:rPr>
          <w:rFonts w:hint="eastAsia" w:ascii="宋体" w:hAnsi="宋体" w:cs="宋体"/>
          <w:color w:val="auto"/>
          <w:sz w:val="21"/>
          <w:szCs w:val="24"/>
          <w:highlight w:val="none"/>
        </w:rPr>
        <w:t>话：</w:t>
      </w:r>
      <w:r>
        <w:rPr>
          <w:rFonts w:hint="eastAsia" w:ascii="宋体" w:hAnsi="宋体" w:cs="宋体"/>
          <w:color w:val="auto"/>
          <w:sz w:val="21"/>
          <w:szCs w:val="24"/>
          <w:highlight w:val="none"/>
          <w:lang w:eastAsia="zh-CN"/>
        </w:rPr>
        <w:t>0773-2534755</w:t>
      </w:r>
    </w:p>
    <w:p w14:paraId="111C20B5">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p>
    <w:p w14:paraId="28BCEE7A">
      <w:pPr>
        <w:keepNext w:val="0"/>
        <w:keepLines w:val="0"/>
        <w:pageBreakBefore w:val="0"/>
        <w:widowControl w:val="0"/>
        <w:kinsoku/>
        <w:wordWrap w:val="0"/>
        <w:overflowPunct/>
        <w:topLinePunct w:val="0"/>
        <w:bidi w:val="0"/>
        <w:spacing w:line="360" w:lineRule="auto"/>
        <w:ind w:firstLine="0" w:firstLineChars="0"/>
        <w:jc w:val="left"/>
        <w:rPr>
          <w:rFonts w:ascii="宋体" w:hAnsi="宋体" w:cs="宋体"/>
          <w:bCs/>
          <w:color w:val="auto"/>
          <w:kern w:val="0"/>
          <w:szCs w:val="21"/>
          <w:highlight w:val="none"/>
        </w:rPr>
      </w:pPr>
    </w:p>
    <w:bookmarkEnd w:id="1"/>
    <w:bookmarkEnd w:id="2"/>
    <w:p w14:paraId="6E5215CA">
      <w:pPr>
        <w:keepNext w:val="0"/>
        <w:keepLines w:val="0"/>
        <w:pageBreakBefore w:val="0"/>
        <w:widowControl w:val="0"/>
        <w:kinsoku/>
        <w:wordWrap w:val="0"/>
        <w:overflowPunct/>
        <w:topLinePunct w:val="0"/>
        <w:bidi w:val="0"/>
        <w:spacing w:line="360" w:lineRule="auto"/>
        <w:ind w:firstLine="0" w:firstLineChars="0"/>
        <w:jc w:val="left"/>
        <w:rPr>
          <w:rFonts w:ascii="Cambria" w:hAnsi="Cambria"/>
          <w:b/>
          <w:bCs/>
          <w:color w:val="auto"/>
          <w:kern w:val="0"/>
          <w:sz w:val="32"/>
          <w:szCs w:val="32"/>
          <w:highlight w:val="none"/>
        </w:rPr>
      </w:pPr>
      <w:bookmarkStart w:id="38" w:name="_Toc163046946"/>
      <w:bookmarkStart w:id="39" w:name="_Toc132893775"/>
      <w:r>
        <w:rPr>
          <w:color w:val="auto"/>
          <w:kern w:val="0"/>
          <w:highlight w:val="none"/>
        </w:rPr>
        <w:br w:type="page"/>
      </w:r>
    </w:p>
    <w:p w14:paraId="37924CF0">
      <w:pPr>
        <w:pStyle w:val="40"/>
        <w:keepNext w:val="0"/>
        <w:keepLines w:val="0"/>
        <w:pageBreakBefore w:val="0"/>
        <w:widowControl w:val="0"/>
        <w:kinsoku/>
        <w:wordWrap w:val="0"/>
        <w:overflowPunct/>
        <w:topLinePunct w:val="0"/>
        <w:bidi w:val="0"/>
        <w:spacing w:line="360" w:lineRule="auto"/>
        <w:rPr>
          <w:color w:val="auto"/>
          <w:kern w:val="0"/>
          <w:highlight w:val="none"/>
        </w:rPr>
      </w:pPr>
      <w:r>
        <w:rPr>
          <w:rFonts w:hint="eastAsia"/>
          <w:color w:val="auto"/>
          <w:kern w:val="0"/>
          <w:highlight w:val="none"/>
        </w:rPr>
        <w:t>第二章</w:t>
      </w:r>
      <w:r>
        <w:rPr>
          <w:rFonts w:hint="eastAsia"/>
          <w:color w:val="auto"/>
          <w:kern w:val="0"/>
          <w:highlight w:val="none"/>
          <w:lang w:val="en-US" w:eastAsia="zh-CN"/>
        </w:rPr>
        <w:t xml:space="preserve"> </w:t>
      </w:r>
      <w:r>
        <w:rPr>
          <w:rFonts w:hint="eastAsia"/>
          <w:color w:val="auto"/>
          <w:kern w:val="0"/>
          <w:highlight w:val="none"/>
        </w:rPr>
        <w:t>供应商须知</w:t>
      </w:r>
      <w:bookmarkEnd w:id="38"/>
      <w:bookmarkEnd w:id="39"/>
    </w:p>
    <w:p w14:paraId="4B2C5DD0">
      <w:pPr>
        <w:keepNext w:val="0"/>
        <w:keepLines w:val="0"/>
        <w:pageBreakBefore w:val="0"/>
        <w:widowControl w:val="0"/>
        <w:tabs>
          <w:tab w:val="left" w:pos="1065"/>
          <w:tab w:val="center" w:pos="4411"/>
        </w:tabs>
        <w:kinsoku/>
        <w:wordWrap w:val="0"/>
        <w:overflowPunct/>
        <w:topLinePunct w:val="0"/>
        <w:bidi w:val="0"/>
        <w:spacing w:line="360" w:lineRule="auto"/>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3"/>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520"/>
        <w:gridCol w:w="6390"/>
      </w:tblGrid>
      <w:tr w14:paraId="05F6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88A4D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29" w:type="dxa"/>
            <w:vAlign w:val="center"/>
          </w:tcPr>
          <w:p w14:paraId="4889D33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520" w:type="dxa"/>
            <w:vAlign w:val="center"/>
          </w:tcPr>
          <w:p w14:paraId="11E2B98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390" w:type="dxa"/>
            <w:vAlign w:val="center"/>
          </w:tcPr>
          <w:p w14:paraId="568FD0A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6AE0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6F6A214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929" w:type="dxa"/>
            <w:vAlign w:val="center"/>
          </w:tcPr>
          <w:p w14:paraId="6AE86A0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520" w:type="dxa"/>
            <w:vAlign w:val="center"/>
          </w:tcPr>
          <w:p w14:paraId="0F113B01">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项目名称、项目编号</w:t>
            </w:r>
          </w:p>
        </w:tc>
        <w:tc>
          <w:tcPr>
            <w:tcW w:w="6390" w:type="dxa"/>
            <w:vAlign w:val="center"/>
          </w:tcPr>
          <w:p w14:paraId="04F97F7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雁山区柘木镇禄坊村工业废渣转运及处理</w:t>
            </w:r>
          </w:p>
          <w:p w14:paraId="3AE8042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GLZC2025-C3-990487-GXCJ</w:t>
            </w:r>
          </w:p>
        </w:tc>
      </w:tr>
      <w:tr w14:paraId="737D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71838AB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929" w:type="dxa"/>
            <w:vAlign w:val="center"/>
          </w:tcPr>
          <w:p w14:paraId="24ADD0C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520" w:type="dxa"/>
            <w:vAlign w:val="center"/>
          </w:tcPr>
          <w:p w14:paraId="3D7CDD2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390" w:type="dxa"/>
            <w:vAlign w:val="center"/>
          </w:tcPr>
          <w:p w14:paraId="5CFD611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6B94FD4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cs="宋体" w:asciiTheme="majorEastAsia" w:hAnsiTheme="majorEastAsia" w:eastAsiaTheme="majorEastAsia"/>
                <w:color w:val="auto"/>
                <w:sz w:val="21"/>
                <w:szCs w:val="21"/>
                <w:highlight w:val="none"/>
              </w:rPr>
            </w:pPr>
            <w:r>
              <w:rPr>
                <w:rFonts w:hint="eastAsia" w:ascii="宋体" w:hAnsi="宋体" w:cs="宋体"/>
                <w:color w:val="auto"/>
                <w:sz w:val="21"/>
                <w:szCs w:val="21"/>
                <w:highlight w:val="none"/>
              </w:rPr>
              <w:t>3.2落实政府采购政策需满足的资格要求：</w:t>
            </w:r>
            <w:r>
              <w:rPr>
                <w:rFonts w:hint="eastAsia" w:cs="宋体" w:asciiTheme="majorEastAsia" w:hAnsiTheme="majorEastAsia" w:eastAsiaTheme="majorEastAsia"/>
                <w:b w:val="0"/>
                <w:bCs/>
                <w:color w:val="auto"/>
                <w:sz w:val="21"/>
                <w:szCs w:val="21"/>
                <w:highlight w:val="none"/>
              </w:rPr>
              <w:t>本项目专门面向</w:t>
            </w:r>
            <w:r>
              <w:rPr>
                <w:rFonts w:hint="eastAsia" w:cs="宋体" w:asciiTheme="majorEastAsia" w:hAnsiTheme="majorEastAsia" w:eastAsiaTheme="majorEastAsia"/>
                <w:b w:val="0"/>
                <w:bCs/>
                <w:color w:val="auto"/>
                <w:sz w:val="21"/>
                <w:szCs w:val="21"/>
                <w:highlight w:val="none"/>
                <w:lang w:val="en-US" w:eastAsia="zh-CN"/>
              </w:rPr>
              <w:t>中</w:t>
            </w:r>
            <w:r>
              <w:rPr>
                <w:rFonts w:hint="eastAsia" w:cs="宋体" w:asciiTheme="majorEastAsia" w:hAnsiTheme="majorEastAsia" w:eastAsiaTheme="majorEastAsia"/>
                <w:b w:val="0"/>
                <w:bCs/>
                <w:color w:val="auto"/>
                <w:sz w:val="21"/>
                <w:szCs w:val="21"/>
                <w:highlight w:val="none"/>
                <w:lang w:eastAsia="zh-CN"/>
              </w:rPr>
              <w:t>小企业</w:t>
            </w:r>
            <w:r>
              <w:rPr>
                <w:rFonts w:hint="eastAsia" w:cs="宋体" w:asciiTheme="majorEastAsia" w:hAnsiTheme="majorEastAsia" w:eastAsiaTheme="majorEastAsia"/>
                <w:b w:val="0"/>
                <w:bCs/>
                <w:color w:val="auto"/>
                <w:sz w:val="21"/>
                <w:szCs w:val="21"/>
                <w:highlight w:val="none"/>
              </w:rPr>
              <w:t>采购（监狱企业、残疾人福利单位视同</w:t>
            </w:r>
            <w:r>
              <w:rPr>
                <w:rFonts w:hint="eastAsia" w:cs="宋体" w:asciiTheme="majorEastAsia" w:hAnsiTheme="majorEastAsia" w:eastAsiaTheme="majorEastAsia"/>
                <w:b w:val="0"/>
                <w:bCs/>
                <w:color w:val="auto"/>
                <w:sz w:val="21"/>
                <w:szCs w:val="21"/>
                <w:highlight w:val="none"/>
                <w:lang w:val="en-US" w:eastAsia="zh-CN"/>
              </w:rPr>
              <w:t>中小</w:t>
            </w:r>
            <w:r>
              <w:rPr>
                <w:rFonts w:hint="eastAsia" w:cs="宋体" w:asciiTheme="majorEastAsia" w:hAnsiTheme="majorEastAsia" w:eastAsiaTheme="majorEastAsia"/>
                <w:b w:val="0"/>
                <w:bCs/>
                <w:color w:val="auto"/>
                <w:sz w:val="21"/>
                <w:szCs w:val="21"/>
                <w:highlight w:val="none"/>
              </w:rPr>
              <w:t>企业）。</w:t>
            </w:r>
          </w:p>
          <w:p w14:paraId="1214E03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olor w:val="auto"/>
                <w:spacing w:val="1"/>
                <w:kern w:val="0"/>
                <w:highlight w:val="none"/>
              </w:rPr>
            </w:pPr>
            <w:r>
              <w:rPr>
                <w:rFonts w:hint="eastAsia" w:ascii="宋体" w:hAnsi="宋体" w:cs="宋体"/>
                <w:color w:val="auto"/>
                <w:sz w:val="21"/>
                <w:szCs w:val="21"/>
                <w:highlight w:val="none"/>
              </w:rPr>
              <w:t>3.3本项目的特定资格要求：无。</w:t>
            </w:r>
          </w:p>
        </w:tc>
      </w:tr>
      <w:tr w14:paraId="02D7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031262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929" w:type="dxa"/>
            <w:vAlign w:val="center"/>
          </w:tcPr>
          <w:p w14:paraId="2FC26D0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520" w:type="dxa"/>
            <w:vAlign w:val="center"/>
          </w:tcPr>
          <w:p w14:paraId="4CD092A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b/>
                <w:color w:val="auto"/>
                <w:kern w:val="0"/>
                <w:sz w:val="21"/>
                <w:szCs w:val="21"/>
                <w:highlight w:val="none"/>
              </w:rPr>
            </w:pPr>
            <w:r>
              <w:rPr>
                <w:rFonts w:hint="eastAsia" w:ascii="宋体" w:hAnsi="宋体" w:cs="宋体"/>
                <w:bCs/>
                <w:color w:val="auto"/>
                <w:sz w:val="21"/>
                <w:szCs w:val="21"/>
                <w:highlight w:val="none"/>
              </w:rPr>
              <w:t>广西政府采购云平台电子竞标注意事项</w:t>
            </w:r>
          </w:p>
        </w:tc>
        <w:tc>
          <w:tcPr>
            <w:tcW w:w="6390" w:type="dxa"/>
            <w:vAlign w:val="center"/>
          </w:tcPr>
          <w:p w14:paraId="00ECF7ED">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360" w:lineRule="auto"/>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4.1本项目为全流程电子化采购项目，通过广西政府采购云平台（www.gcy.zfcg.gxzf.gov.cn/）实行在线电子竞标，供应商应按照本项目</w:t>
            </w:r>
            <w:r>
              <w:rPr>
                <w:rFonts w:hint="eastAsia" w:ascii="宋体" w:hAnsi="宋体" w:cs="宋体"/>
                <w:bCs/>
                <w:color w:val="auto"/>
                <w:sz w:val="21"/>
                <w:szCs w:val="21"/>
                <w:highlight w:val="none"/>
                <w:lang w:eastAsia="zh-CN"/>
              </w:rPr>
              <w:t>磋商文件</w:t>
            </w:r>
            <w:r>
              <w:rPr>
                <w:rFonts w:hint="eastAsia" w:ascii="宋体" w:hAnsi="宋体" w:cs="宋体"/>
                <w:bCs/>
                <w:color w:val="auto"/>
                <w:sz w:val="21"/>
                <w:szCs w:val="21"/>
                <w:highlight w:val="none"/>
              </w:rPr>
              <w:t>和广西政府采购云平台的要求编制、加密</w:t>
            </w:r>
            <w:r>
              <w:rPr>
                <w:rFonts w:hint="eastAsia" w:ascii="宋体" w:hAnsi="宋体" w:cs="宋体"/>
                <w:bCs/>
                <w:color w:val="auto"/>
                <w:sz w:val="21"/>
                <w:szCs w:val="21"/>
                <w:highlight w:val="none"/>
                <w:lang w:val="en-US" w:eastAsia="zh-CN"/>
              </w:rPr>
              <w:t>响应文件</w:t>
            </w:r>
            <w:r>
              <w:rPr>
                <w:rFonts w:hint="eastAsia" w:ascii="宋体" w:hAnsi="宋体" w:cs="宋体"/>
                <w:bCs/>
                <w:color w:val="auto"/>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2CB650F5">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360" w:lineRule="auto"/>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785F17B7">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360" w:lineRule="auto"/>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2E9F20D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51BDE77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21CBE2B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tc>
      </w:tr>
      <w:tr w14:paraId="07BC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054DA9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929" w:type="dxa"/>
            <w:vAlign w:val="center"/>
          </w:tcPr>
          <w:p w14:paraId="315DF96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520" w:type="dxa"/>
            <w:vAlign w:val="center"/>
          </w:tcPr>
          <w:p w14:paraId="6C49606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kern w:val="0"/>
                <w:position w:val="-2"/>
                <w:sz w:val="21"/>
                <w:szCs w:val="21"/>
                <w:highlight w:val="none"/>
                <w:lang w:eastAsia="zh-CN"/>
              </w:rPr>
            </w:pPr>
            <w:r>
              <w:rPr>
                <w:rFonts w:hint="eastAsia" w:ascii="宋体" w:hAnsi="宋体" w:cs="宋体"/>
                <w:color w:val="auto"/>
                <w:kern w:val="0"/>
                <w:sz w:val="21"/>
                <w:szCs w:val="21"/>
                <w:highlight w:val="none"/>
                <w:lang w:eastAsia="zh-CN"/>
              </w:rPr>
              <w:t>磋商报价及采购预算金额</w:t>
            </w:r>
          </w:p>
        </w:tc>
        <w:tc>
          <w:tcPr>
            <w:tcW w:w="6390" w:type="dxa"/>
            <w:vAlign w:val="center"/>
          </w:tcPr>
          <w:p w14:paraId="3AFEE3DB">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4571E779">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13.2</w:t>
            </w:r>
            <w:r>
              <w:rPr>
                <w:rFonts w:hint="eastAsia" w:ascii="宋体" w:hAnsi="宋体" w:cs="宋体"/>
                <w:color w:val="auto"/>
                <w:kern w:val="0"/>
                <w:sz w:val="21"/>
                <w:szCs w:val="21"/>
                <w:highlight w:val="none"/>
                <w:lang w:eastAsia="zh-CN"/>
              </w:rPr>
              <w:t>本项目采购预算金额(人民币)：2400000.00</w:t>
            </w:r>
            <w:r>
              <w:rPr>
                <w:rFonts w:hint="eastAsia" w:ascii="宋体" w:hAnsi="宋体" w:cs="宋体"/>
                <w:color w:val="auto"/>
                <w:kern w:val="0"/>
                <w:sz w:val="21"/>
                <w:szCs w:val="21"/>
                <w:highlight w:val="none"/>
                <w:lang w:val="en-US" w:eastAsia="zh-CN"/>
              </w:rPr>
              <w:t>元</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最高限价：</w:t>
            </w:r>
            <w:r>
              <w:rPr>
                <w:rFonts w:hint="eastAsia" w:ascii="宋体" w:hAnsi="宋体"/>
                <w:color w:val="auto"/>
                <w:sz w:val="21"/>
                <w:szCs w:val="24"/>
                <w:highlight w:val="none"/>
                <w:lang w:val="en-US" w:eastAsia="zh-CN"/>
              </w:rPr>
              <w:t>2342100.00元。</w:t>
            </w:r>
            <w:r>
              <w:rPr>
                <w:rFonts w:hint="eastAsia" w:ascii="宋体" w:hAnsi="宋体" w:cs="宋体"/>
                <w:color w:val="auto"/>
                <w:kern w:val="0"/>
                <w:sz w:val="21"/>
                <w:szCs w:val="21"/>
                <w:highlight w:val="none"/>
                <w:lang w:eastAsia="zh-CN"/>
              </w:rPr>
              <w:t>供应商的磋商报价不得超出本项目</w:t>
            </w:r>
            <w:r>
              <w:rPr>
                <w:rFonts w:hint="eastAsia" w:ascii="宋体" w:hAnsi="宋体" w:cs="宋体"/>
                <w:color w:val="auto"/>
                <w:kern w:val="0"/>
                <w:sz w:val="21"/>
                <w:szCs w:val="21"/>
                <w:highlight w:val="none"/>
                <w:lang w:val="en-US" w:eastAsia="zh-CN"/>
              </w:rPr>
              <w:t>最高限价</w:t>
            </w:r>
            <w:r>
              <w:rPr>
                <w:rFonts w:hint="eastAsia" w:ascii="宋体" w:hAnsi="宋体" w:cs="宋体"/>
                <w:color w:val="auto"/>
                <w:kern w:val="0"/>
                <w:sz w:val="21"/>
                <w:szCs w:val="21"/>
                <w:highlight w:val="none"/>
                <w:lang w:eastAsia="zh-CN"/>
              </w:rPr>
              <w:t>，否则响应文件作无效处理。</w:t>
            </w:r>
          </w:p>
          <w:p w14:paraId="56B5CFB1">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rPr>
                <w:rFonts w:hint="default" w:ascii="宋体" w:hAnsi="宋体" w:cs="宋体"/>
                <w:b/>
                <w:color w:val="auto"/>
                <w:kern w:val="0"/>
                <w:sz w:val="21"/>
                <w:szCs w:val="21"/>
                <w:highlight w:val="none"/>
              </w:rPr>
            </w:pPr>
            <w:r>
              <w:rPr>
                <w:rFonts w:hint="eastAsia" w:ascii="宋体" w:hAnsi="宋体" w:cs="宋体"/>
                <w:color w:val="auto"/>
                <w:kern w:val="0"/>
                <w:sz w:val="21"/>
                <w:szCs w:val="21"/>
                <w:highlight w:val="none"/>
              </w:rPr>
              <w:t>13.3</w:t>
            </w:r>
            <w:r>
              <w:rPr>
                <w:rFonts w:hint="eastAsia" w:ascii="宋体" w:hAnsi="宋体"/>
                <w:color w:val="auto"/>
                <w:sz w:val="21"/>
                <w:szCs w:val="21"/>
                <w:highlight w:val="none"/>
              </w:rPr>
              <w:t>本项目按总包干报价，供应商磋商报价包括完成本项目服务产生的所有</w:t>
            </w:r>
            <w:r>
              <w:rPr>
                <w:rFonts w:hint="eastAsia" w:ascii="宋体" w:hAnsi="宋体"/>
                <w:color w:val="auto"/>
                <w:sz w:val="21"/>
                <w:szCs w:val="21"/>
                <w:highlight w:val="none"/>
                <w:lang w:eastAsia="zh-CN"/>
              </w:rPr>
              <w:t>成本、税金、验收及合理利润等</w:t>
            </w:r>
            <w:r>
              <w:rPr>
                <w:rFonts w:hint="eastAsia" w:ascii="宋体" w:hAnsi="宋体"/>
                <w:color w:val="auto"/>
                <w:sz w:val="21"/>
                <w:szCs w:val="21"/>
                <w:highlight w:val="none"/>
              </w:rPr>
              <w:t>。对于本文件中未列明，而供应商认为必需的费用也应考虑进磋商报价。在合同实施时，</w:t>
            </w:r>
            <w:r>
              <w:rPr>
                <w:rFonts w:hint="eastAsia" w:ascii="宋体" w:hAnsi="宋体"/>
                <w:color w:val="auto"/>
                <w:sz w:val="21"/>
                <w:szCs w:val="21"/>
                <w:highlight w:val="none"/>
                <w:lang w:eastAsia="zh-CN"/>
              </w:rPr>
              <w:t>采购人将不予另行支付供应商提出的其他任何费用</w:t>
            </w:r>
            <w:r>
              <w:rPr>
                <w:rFonts w:hint="eastAsia" w:ascii="宋体" w:hAnsi="宋体"/>
                <w:color w:val="auto"/>
                <w:sz w:val="21"/>
                <w:szCs w:val="21"/>
                <w:highlight w:val="none"/>
              </w:rPr>
              <w:t>，并认为此项目的费用已包括在磋商报价中。</w:t>
            </w:r>
          </w:p>
        </w:tc>
      </w:tr>
      <w:tr w14:paraId="33E7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00EBD2E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929" w:type="dxa"/>
            <w:vAlign w:val="center"/>
          </w:tcPr>
          <w:p w14:paraId="5174C22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520" w:type="dxa"/>
            <w:vAlign w:val="center"/>
          </w:tcPr>
          <w:p w14:paraId="0CC418E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390" w:type="dxa"/>
            <w:vAlign w:val="center"/>
          </w:tcPr>
          <w:p w14:paraId="39C1021C">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07F7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19ACB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929" w:type="dxa"/>
            <w:vAlign w:val="center"/>
          </w:tcPr>
          <w:p w14:paraId="5B68C6C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520" w:type="dxa"/>
            <w:vAlign w:val="center"/>
          </w:tcPr>
          <w:p w14:paraId="0B9336F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390" w:type="dxa"/>
            <w:vAlign w:val="center"/>
          </w:tcPr>
          <w:p w14:paraId="2E2940C6">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left"/>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536B5A94">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left"/>
              <w:rPr>
                <w:rFonts w:hint="default" w:ascii="宋体" w:hAnsi="宋体" w:cs="宋体"/>
                <w:bCs/>
                <w:color w:val="auto"/>
                <w:sz w:val="21"/>
                <w:szCs w:val="21"/>
                <w:highlight w:val="none"/>
              </w:rPr>
            </w:pPr>
            <w:r>
              <w:rPr>
                <w:rFonts w:hint="eastAsia" w:ascii="宋体" w:hAnsi="宋体" w:cs="宋体"/>
                <w:bCs/>
                <w:color w:val="auto"/>
                <w:sz w:val="21"/>
                <w:szCs w:val="21"/>
                <w:highlight w:val="none"/>
              </w:rPr>
              <w:t>15.2供应商下载或获取</w:t>
            </w:r>
            <w:r>
              <w:rPr>
                <w:rFonts w:hint="eastAsia" w:ascii="宋体" w:hAnsi="宋体" w:cs="宋体"/>
                <w:bCs/>
                <w:color w:val="auto"/>
                <w:sz w:val="21"/>
                <w:szCs w:val="21"/>
                <w:highlight w:val="none"/>
                <w:lang w:eastAsia="zh-CN"/>
              </w:rPr>
              <w:t>磋商文件</w:t>
            </w:r>
            <w:r>
              <w:rPr>
                <w:rFonts w:hint="eastAsia" w:ascii="宋体" w:hAnsi="宋体" w:cs="宋体"/>
                <w:bCs/>
                <w:color w:val="auto"/>
                <w:sz w:val="21"/>
                <w:szCs w:val="21"/>
                <w:highlight w:val="none"/>
              </w:rPr>
              <w:t>后，登录电子投标客户端，按照本磋商文件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以及广西政府采购云平台的要求，通过电子投标客户端编制电子响应文件。</w:t>
            </w:r>
          </w:p>
          <w:p w14:paraId="0E0F5159">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rFonts w:hint="default"/>
                <w:color w:val="auto"/>
                <w:sz w:val="21"/>
                <w:szCs w:val="24"/>
                <w:highlight w:val="none"/>
              </w:rPr>
              <w:t>应按</w:t>
            </w:r>
            <w:r>
              <w:rPr>
                <w:rFonts w:hint="eastAsia" w:ascii="宋体" w:hAnsi="宋体" w:cs="宋体"/>
                <w:bCs/>
                <w:color w:val="auto"/>
                <w:sz w:val="21"/>
                <w:szCs w:val="21"/>
                <w:highlight w:val="none"/>
              </w:rPr>
              <w:t>电子投标客户端</w:t>
            </w:r>
            <w:r>
              <w:rPr>
                <w:rFonts w:hint="default"/>
                <w:color w:val="auto"/>
                <w:sz w:val="21"/>
                <w:szCs w:val="24"/>
                <w:highlight w:val="none"/>
              </w:rPr>
              <w:t>载明的“标书关联”功能进行电子</w:t>
            </w:r>
            <w:r>
              <w:rPr>
                <w:rFonts w:hint="eastAsia"/>
                <w:color w:val="auto"/>
                <w:sz w:val="21"/>
                <w:szCs w:val="24"/>
                <w:highlight w:val="none"/>
              </w:rPr>
              <w:t>响应</w:t>
            </w:r>
            <w:r>
              <w:rPr>
                <w:rFonts w:hint="default"/>
                <w:color w:val="auto"/>
                <w:sz w:val="21"/>
                <w:szCs w:val="24"/>
                <w:highlight w:val="none"/>
              </w:rPr>
              <w:t>文件的关联定位，以便</w:t>
            </w:r>
            <w:r>
              <w:rPr>
                <w:rFonts w:hint="eastAsia"/>
                <w:color w:val="auto"/>
                <w:sz w:val="21"/>
                <w:szCs w:val="24"/>
                <w:highlight w:val="none"/>
              </w:rPr>
              <w:t>磋商小组</w:t>
            </w:r>
            <w:r>
              <w:rPr>
                <w:rFonts w:hint="default"/>
                <w:color w:val="auto"/>
                <w:sz w:val="21"/>
                <w:szCs w:val="24"/>
                <w:highlight w:val="none"/>
              </w:rPr>
              <w:t>在评审时点击相应评审项可直接定位到该评审内容；如</w:t>
            </w:r>
            <w:r>
              <w:rPr>
                <w:rFonts w:hint="eastAsia"/>
                <w:color w:val="auto"/>
                <w:sz w:val="21"/>
                <w:szCs w:val="24"/>
                <w:highlight w:val="none"/>
              </w:rPr>
              <w:t>供应商</w:t>
            </w:r>
            <w:r>
              <w:rPr>
                <w:rFonts w:hint="default"/>
                <w:color w:val="auto"/>
                <w:sz w:val="21"/>
                <w:szCs w:val="24"/>
                <w:highlight w:val="none"/>
              </w:rPr>
              <w:t>的电子</w:t>
            </w:r>
            <w:r>
              <w:rPr>
                <w:rFonts w:hint="eastAsia"/>
                <w:color w:val="auto"/>
                <w:sz w:val="21"/>
                <w:szCs w:val="24"/>
                <w:highlight w:val="none"/>
              </w:rPr>
              <w:t>响应</w:t>
            </w:r>
            <w:r>
              <w:rPr>
                <w:rFonts w:hint="default"/>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rFonts w:hint="default"/>
                <w:color w:val="auto"/>
                <w:sz w:val="21"/>
                <w:szCs w:val="24"/>
                <w:highlight w:val="none"/>
              </w:rPr>
              <w:t>无法查询并做出对</w:t>
            </w:r>
            <w:r>
              <w:rPr>
                <w:rFonts w:hint="eastAsia"/>
                <w:color w:val="auto"/>
                <w:sz w:val="21"/>
                <w:szCs w:val="24"/>
                <w:highlight w:val="none"/>
              </w:rPr>
              <w:t>供应商</w:t>
            </w:r>
            <w:r>
              <w:rPr>
                <w:rFonts w:hint="default"/>
                <w:color w:val="auto"/>
                <w:sz w:val="21"/>
                <w:szCs w:val="24"/>
                <w:highlight w:val="none"/>
              </w:rPr>
              <w:t>不利的评审，相关后果由</w:t>
            </w:r>
            <w:r>
              <w:rPr>
                <w:rFonts w:hint="eastAsia"/>
                <w:color w:val="auto"/>
                <w:sz w:val="21"/>
                <w:szCs w:val="24"/>
                <w:highlight w:val="none"/>
              </w:rPr>
              <w:t>供应商</w:t>
            </w:r>
            <w:r>
              <w:rPr>
                <w:rFonts w:hint="default"/>
                <w:color w:val="auto"/>
                <w:sz w:val="21"/>
                <w:szCs w:val="24"/>
                <w:highlight w:val="none"/>
              </w:rPr>
              <w:t>自行承担。</w:t>
            </w:r>
          </w:p>
          <w:p w14:paraId="4F8AF6F1">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15.4电子响应文件不得涂改，若有修改错漏处，须由法定代表人或委托代理人签字（或电子签名）。因响应文件字迹潦草、表达不清、内容不完整、编排混乱导致响应文件被误读、漏读，或者在按</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规定的部位查找不到相关内容的，其不利后果由供应商自行承担。</w:t>
            </w:r>
          </w:p>
          <w:p w14:paraId="11C39402">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5C57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E8F69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929" w:type="dxa"/>
            <w:vAlign w:val="center"/>
          </w:tcPr>
          <w:p w14:paraId="32DE526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520" w:type="dxa"/>
            <w:vAlign w:val="center"/>
          </w:tcPr>
          <w:p w14:paraId="6B9969E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390" w:type="dxa"/>
            <w:vAlign w:val="center"/>
          </w:tcPr>
          <w:p w14:paraId="74C010A3">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15.6.1本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中描述供应商的“公章”是指根据我国对公章的管理规定，用供应商法定主体行为名称制作的印章，除本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有特殊规定外，供应商的其他形式印章均不能代替公章。</w:t>
            </w:r>
          </w:p>
          <w:p w14:paraId="2E193B9C">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15.6.2本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中描述供应商的“签字”是指供应商的法定代表人或者委托代理人亲自在文件规定签字处亲笔写上个人的名字的行为，私章、签字章、印鉴、影印等其他形式均不能代替亲笔签字。</w:t>
            </w:r>
          </w:p>
          <w:p w14:paraId="4AF38B5C">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15.6.3本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5BE8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D7C18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929" w:type="dxa"/>
            <w:vAlign w:val="center"/>
          </w:tcPr>
          <w:p w14:paraId="1F1E03E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16</w:t>
            </w:r>
          </w:p>
        </w:tc>
        <w:tc>
          <w:tcPr>
            <w:tcW w:w="1520" w:type="dxa"/>
            <w:vAlign w:val="center"/>
          </w:tcPr>
          <w:p w14:paraId="4D9BAA4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390" w:type="dxa"/>
            <w:vAlign w:val="center"/>
          </w:tcPr>
          <w:p w14:paraId="6284FCC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default" w:ascii="宋体" w:hAnsi="宋体" w:cs="宋体"/>
                <w:color w:val="auto"/>
                <w:sz w:val="21"/>
                <w:szCs w:val="21"/>
                <w:highlight w:val="none"/>
                <w:u w:val="none"/>
              </w:rPr>
              <w:t>2025年</w:t>
            </w:r>
            <w:r>
              <w:rPr>
                <w:rFonts w:hint="eastAsia" w:ascii="宋体" w:hAnsi="宋体" w:cs="宋体"/>
                <w:color w:val="auto"/>
                <w:sz w:val="21"/>
                <w:szCs w:val="21"/>
                <w:highlight w:val="none"/>
                <w:u w:val="none"/>
                <w:lang w:val="en-US" w:eastAsia="zh-CN"/>
              </w:rPr>
              <w:t xml:space="preserve">9 </w:t>
            </w:r>
            <w:r>
              <w:rPr>
                <w:rFonts w:hint="default" w:ascii="宋体" w:hAnsi="宋体" w:cs="宋体"/>
                <w:color w:val="auto"/>
                <w:sz w:val="21"/>
                <w:szCs w:val="21"/>
                <w:highlight w:val="none"/>
                <w:u w:val="none"/>
              </w:rPr>
              <w:t>月</w:t>
            </w:r>
            <w:r>
              <w:rPr>
                <w:rFonts w:hint="eastAsia" w:ascii="宋体" w:hAnsi="宋体" w:cs="宋体"/>
                <w:color w:val="auto"/>
                <w:sz w:val="21"/>
                <w:szCs w:val="21"/>
                <w:highlight w:val="none"/>
                <w:u w:val="none"/>
                <w:lang w:val="en-US" w:eastAsia="zh-CN"/>
              </w:rPr>
              <w:t>30</w:t>
            </w:r>
            <w:r>
              <w:rPr>
                <w:rFonts w:hint="default" w:ascii="宋体" w:hAnsi="宋体" w:cs="宋体"/>
                <w:color w:val="auto"/>
                <w:sz w:val="21"/>
                <w:szCs w:val="21"/>
                <w:highlight w:val="none"/>
                <w:u w:val="none"/>
              </w:rPr>
              <w:t>日上午</w:t>
            </w:r>
            <w:r>
              <w:rPr>
                <w:rFonts w:hint="eastAsia" w:ascii="宋体" w:hAnsi="宋体" w:cs="宋体"/>
                <w:color w:val="auto"/>
                <w:sz w:val="21"/>
                <w:szCs w:val="21"/>
                <w:highlight w:val="none"/>
                <w:u w:val="none"/>
              </w:rPr>
              <w:t>9</w:t>
            </w:r>
            <w:r>
              <w:rPr>
                <w:rFonts w:hint="eastAsia" w:ascii="宋体" w:hAnsi="宋体" w:cs="宋体"/>
                <w:bCs/>
                <w:color w:val="auto"/>
                <w:sz w:val="21"/>
                <w:szCs w:val="21"/>
                <w:highlight w:val="none"/>
                <w:u w:val="none"/>
              </w:rPr>
              <w:t>时</w:t>
            </w:r>
            <w:r>
              <w:rPr>
                <w:rFonts w:hint="default" w:ascii="宋体" w:hAnsi="宋体" w:cs="宋体"/>
                <w:bCs/>
                <w:color w:val="auto"/>
                <w:sz w:val="21"/>
                <w:szCs w:val="21"/>
                <w:highlight w:val="none"/>
                <w:u w:val="none"/>
              </w:rPr>
              <w:t>30分</w:t>
            </w:r>
            <w:r>
              <w:rPr>
                <w:rFonts w:hint="eastAsia" w:ascii="宋体" w:hAnsi="宋体" w:cs="宋体"/>
                <w:bCs/>
                <w:color w:val="auto"/>
                <w:sz w:val="21"/>
                <w:szCs w:val="21"/>
                <w:highlight w:val="none"/>
              </w:rPr>
              <w:t>（北京时间）</w:t>
            </w:r>
          </w:p>
          <w:p w14:paraId="6E93F20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5960490D">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360" w:lineRule="auto"/>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5C7DFD2C">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16.4除</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另有规定外，供应商所提交的响应文件不予退还。</w:t>
            </w:r>
          </w:p>
        </w:tc>
      </w:tr>
      <w:tr w14:paraId="3E0B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D662A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929" w:type="dxa"/>
            <w:vAlign w:val="center"/>
          </w:tcPr>
          <w:p w14:paraId="3F36364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17</w:t>
            </w:r>
          </w:p>
        </w:tc>
        <w:tc>
          <w:tcPr>
            <w:tcW w:w="1520" w:type="dxa"/>
            <w:vAlign w:val="center"/>
          </w:tcPr>
          <w:p w14:paraId="3124175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390" w:type="dxa"/>
            <w:vAlign w:val="center"/>
          </w:tcPr>
          <w:p w14:paraId="0574DAF0">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响应文件提交截止时间后，</w:t>
            </w:r>
            <w:r>
              <w:rPr>
                <w:rFonts w:hint="eastAsia" w:ascii="宋体" w:hAnsi="宋体" w:cs="宋体"/>
                <w:color w:val="auto"/>
                <w:kern w:val="0"/>
                <w:sz w:val="21"/>
                <w:szCs w:val="21"/>
                <w:highlight w:val="none"/>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3845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6DC1D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929" w:type="dxa"/>
            <w:vAlign w:val="center"/>
          </w:tcPr>
          <w:p w14:paraId="46BAF12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105" w:firstLineChars="5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520" w:type="dxa"/>
            <w:vAlign w:val="center"/>
          </w:tcPr>
          <w:p w14:paraId="7CE9762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390" w:type="dxa"/>
            <w:vAlign w:val="center"/>
          </w:tcPr>
          <w:p w14:paraId="22255636">
            <w:pPr>
              <w:keepNext w:val="0"/>
              <w:keepLines w:val="0"/>
              <w:pageBreakBefore w:val="0"/>
              <w:widowControl w:val="0"/>
              <w:suppressLineNumbers w:val="0"/>
              <w:tabs>
                <w:tab w:val="left" w:pos="1140"/>
              </w:tabs>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tc>
      </w:tr>
      <w:tr w14:paraId="4AFB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F8F34C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929" w:type="dxa"/>
            <w:vAlign w:val="center"/>
          </w:tcPr>
          <w:p w14:paraId="0CA6644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520" w:type="dxa"/>
            <w:vAlign w:val="center"/>
          </w:tcPr>
          <w:p w14:paraId="2B616F1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390" w:type="dxa"/>
          </w:tcPr>
          <w:p w14:paraId="32C5FFB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602841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12B2570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18.2.3磋商参加人员：供应商法定代表人或委托代理人参加磋商。请供应商实时登录广西政府采购云平台等候在线磋商。</w:t>
            </w:r>
          </w:p>
          <w:p w14:paraId="05E5209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18.2.4首次响应文件提交截止时间后，登录广西政府采购云平台在线解密开启。</w:t>
            </w:r>
          </w:p>
        </w:tc>
      </w:tr>
      <w:tr w14:paraId="02E3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24FEDB1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929" w:type="dxa"/>
            <w:vAlign w:val="center"/>
          </w:tcPr>
          <w:p w14:paraId="43E4132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520" w:type="dxa"/>
            <w:vAlign w:val="center"/>
          </w:tcPr>
          <w:p w14:paraId="6550FD4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34" w:leftChars="14"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390" w:type="dxa"/>
            <w:vAlign w:val="center"/>
          </w:tcPr>
          <w:p w14:paraId="4593B5D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综合评分法，具体详见第四章“评审办法”。</w:t>
            </w:r>
          </w:p>
        </w:tc>
      </w:tr>
      <w:tr w14:paraId="564F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27A93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929" w:type="dxa"/>
            <w:vAlign w:val="center"/>
          </w:tcPr>
          <w:p w14:paraId="555F5AC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520" w:type="dxa"/>
            <w:vAlign w:val="center"/>
          </w:tcPr>
          <w:p w14:paraId="5A8BF45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6390" w:type="dxa"/>
            <w:vAlign w:val="center"/>
          </w:tcPr>
          <w:p w14:paraId="4F1483C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73" w:leftChars="20" w:right="0" w:hanging="25" w:hangingChars="12"/>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6C10E5B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71936D2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6C52DE1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2A6E581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w:t>
            </w:r>
          </w:p>
        </w:tc>
      </w:tr>
      <w:tr w14:paraId="41BF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DC914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929" w:type="dxa"/>
            <w:vAlign w:val="center"/>
          </w:tcPr>
          <w:p w14:paraId="3DE76F0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520" w:type="dxa"/>
            <w:vAlign w:val="center"/>
          </w:tcPr>
          <w:p w14:paraId="6DC9847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1557D5A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390" w:type="dxa"/>
          </w:tcPr>
          <w:p w14:paraId="629EBCB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6B7C62C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tc>
      </w:tr>
      <w:tr w14:paraId="4CA5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1461249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929" w:type="dxa"/>
            <w:vAlign w:val="center"/>
          </w:tcPr>
          <w:p w14:paraId="5F1071B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28</w:t>
            </w:r>
          </w:p>
        </w:tc>
        <w:tc>
          <w:tcPr>
            <w:tcW w:w="1520" w:type="dxa"/>
            <w:vAlign w:val="center"/>
          </w:tcPr>
          <w:p w14:paraId="3491AE0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履约保证金</w:t>
            </w:r>
          </w:p>
        </w:tc>
        <w:tc>
          <w:tcPr>
            <w:tcW w:w="6390" w:type="dxa"/>
            <w:vAlign w:val="center"/>
          </w:tcPr>
          <w:p w14:paraId="63FE22A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本项目不收取履约保证金。</w:t>
            </w:r>
          </w:p>
        </w:tc>
      </w:tr>
      <w:tr w14:paraId="3153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14:paraId="3FC33C21">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929" w:type="dxa"/>
            <w:vAlign w:val="center"/>
          </w:tcPr>
          <w:p w14:paraId="3C8B586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520" w:type="dxa"/>
            <w:vAlign w:val="center"/>
          </w:tcPr>
          <w:p w14:paraId="0D3C8DF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390" w:type="dxa"/>
            <w:vAlign w:val="center"/>
          </w:tcPr>
          <w:p w14:paraId="5F33616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成交通知书发出之日起八个工作日内。</w:t>
            </w:r>
          </w:p>
        </w:tc>
      </w:tr>
      <w:tr w14:paraId="351F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213F7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929" w:type="dxa"/>
            <w:vAlign w:val="center"/>
          </w:tcPr>
          <w:p w14:paraId="78B861C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520" w:type="dxa"/>
            <w:vAlign w:val="center"/>
          </w:tcPr>
          <w:p w14:paraId="2018DD7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6390" w:type="dxa"/>
            <w:vAlign w:val="center"/>
          </w:tcPr>
          <w:p w14:paraId="2A15FE7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w:t>
            </w:r>
            <w:r>
              <w:rPr>
                <w:rFonts w:hint="eastAsia" w:ascii="宋体" w:hAnsi="宋体" w:cs="宋体"/>
                <w:color w:val="auto"/>
                <w:kern w:val="0"/>
                <w:sz w:val="21"/>
                <w:szCs w:val="21"/>
                <w:highlight w:val="none"/>
                <w:lang w:val="en-US" w:eastAsia="zh-CN"/>
              </w:rPr>
              <w:t>两</w:t>
            </w:r>
            <w:r>
              <w:rPr>
                <w:rFonts w:hint="eastAsia" w:ascii="宋体" w:hAnsi="宋体" w:cs="宋体"/>
                <w:color w:val="auto"/>
                <w:kern w:val="0"/>
                <w:sz w:val="21"/>
                <w:szCs w:val="21"/>
                <w:highlight w:val="none"/>
              </w:rPr>
              <w:t>个工作日内在省级以上人民政府财政部门指定媒体上公告。</w:t>
            </w:r>
          </w:p>
        </w:tc>
      </w:tr>
      <w:tr w14:paraId="24AF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9A978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929" w:type="dxa"/>
            <w:vAlign w:val="center"/>
          </w:tcPr>
          <w:p w14:paraId="3D23BA2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1520" w:type="dxa"/>
            <w:vAlign w:val="center"/>
          </w:tcPr>
          <w:p w14:paraId="590A98F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390" w:type="dxa"/>
          </w:tcPr>
          <w:p w14:paraId="67021C3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本项目代理服务费按本须知第30.2条“代理服务收费标准”中“服务采购”收费标准计算（不足人民币</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000元的，按</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000元计），成交供应商应当于获取成交通知书前向采购代理机构一次性支付采购代理服务费，否则，其不利后果由成交供应商承担。</w:t>
            </w:r>
          </w:p>
        </w:tc>
      </w:tr>
      <w:tr w14:paraId="3D9D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7D1BC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929" w:type="dxa"/>
            <w:vAlign w:val="center"/>
          </w:tcPr>
          <w:p w14:paraId="7EACBA5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520" w:type="dxa"/>
            <w:vAlign w:val="center"/>
          </w:tcPr>
          <w:p w14:paraId="02274E41">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390" w:type="dxa"/>
          </w:tcPr>
          <w:p w14:paraId="7E4038D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是根据《中华人民共和国政府采购法》、《中华人民共和国政府采购法实施条例》、《政府采购竞争性磋商采购方式管理暂行办法》和政府采购管理有关规定编制，本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的解释权属于采购代理机构。</w:t>
            </w:r>
          </w:p>
        </w:tc>
      </w:tr>
      <w:tr w14:paraId="19A7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vAlign w:val="center"/>
          </w:tcPr>
          <w:p w14:paraId="57EAC89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929" w:type="dxa"/>
            <w:vAlign w:val="center"/>
          </w:tcPr>
          <w:p w14:paraId="5BB1E58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520" w:type="dxa"/>
            <w:vAlign w:val="center"/>
          </w:tcPr>
          <w:p w14:paraId="723733B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both"/>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390" w:type="dxa"/>
            <w:vAlign w:val="center"/>
          </w:tcPr>
          <w:p w14:paraId="678C0AE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桂林市</w:t>
            </w:r>
            <w:r>
              <w:rPr>
                <w:rFonts w:hint="default" w:ascii="宋体" w:hAnsi="宋体" w:cs="宋体"/>
                <w:color w:val="auto"/>
                <w:kern w:val="0"/>
                <w:sz w:val="21"/>
                <w:szCs w:val="21"/>
                <w:highlight w:val="none"/>
                <w:lang w:val="en-US" w:eastAsia="zh-CN"/>
              </w:rPr>
              <w:t>雁山区财政局</w:t>
            </w:r>
            <w:r>
              <w:rPr>
                <w:rFonts w:hint="eastAsia" w:ascii="宋体" w:hAnsi="宋体" w:cs="宋体"/>
                <w:color w:val="auto"/>
                <w:kern w:val="0"/>
                <w:sz w:val="21"/>
                <w:szCs w:val="21"/>
                <w:highlight w:val="none"/>
                <w:lang w:val="en-US" w:eastAsia="zh-CN"/>
              </w:rPr>
              <w:t xml:space="preserve">   </w:t>
            </w:r>
            <w:r>
              <w:rPr>
                <w:rFonts w:hint="default" w:ascii="宋体" w:hAnsi="宋体" w:cs="宋体"/>
                <w:color w:val="auto"/>
                <w:kern w:val="0"/>
                <w:sz w:val="21"/>
                <w:szCs w:val="21"/>
                <w:highlight w:val="none"/>
              </w:rPr>
              <w:t>0773-3553810</w:t>
            </w:r>
          </w:p>
        </w:tc>
      </w:tr>
    </w:tbl>
    <w:p w14:paraId="2D4A3C2D">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color w:val="auto"/>
          <w:kern w:val="0"/>
          <w:sz w:val="28"/>
          <w:szCs w:val="28"/>
          <w:highlight w:val="none"/>
        </w:rPr>
      </w:pPr>
    </w:p>
    <w:p w14:paraId="3654C4A3">
      <w:pPr>
        <w:pStyle w:val="18"/>
        <w:rPr>
          <w:rFonts w:ascii="宋体" w:hAnsi="宋体" w:cs="宋体"/>
          <w:b/>
          <w:color w:val="auto"/>
          <w:kern w:val="0"/>
          <w:sz w:val="28"/>
          <w:szCs w:val="28"/>
          <w:highlight w:val="none"/>
        </w:rPr>
      </w:pPr>
    </w:p>
    <w:p w14:paraId="354B575A">
      <w:pPr>
        <w:rPr>
          <w:rFonts w:ascii="宋体" w:hAnsi="宋体" w:cs="宋体"/>
          <w:b/>
          <w:color w:val="auto"/>
          <w:kern w:val="0"/>
          <w:sz w:val="28"/>
          <w:szCs w:val="28"/>
          <w:highlight w:val="none"/>
        </w:rPr>
      </w:pPr>
    </w:p>
    <w:p w14:paraId="33CB1EC8">
      <w:pPr>
        <w:pStyle w:val="18"/>
        <w:rPr>
          <w:rFonts w:ascii="宋体" w:hAnsi="宋体" w:cs="宋体"/>
          <w:b/>
          <w:color w:val="auto"/>
          <w:kern w:val="0"/>
          <w:sz w:val="28"/>
          <w:szCs w:val="28"/>
          <w:highlight w:val="none"/>
        </w:rPr>
      </w:pPr>
    </w:p>
    <w:p w14:paraId="71F20AC1">
      <w:pPr>
        <w:rPr>
          <w:rFonts w:ascii="宋体" w:hAnsi="宋体" w:cs="宋体"/>
          <w:b/>
          <w:color w:val="auto"/>
          <w:kern w:val="0"/>
          <w:sz w:val="28"/>
          <w:szCs w:val="28"/>
          <w:highlight w:val="none"/>
        </w:rPr>
      </w:pPr>
    </w:p>
    <w:p w14:paraId="0A451BF0">
      <w:pPr>
        <w:pStyle w:val="18"/>
        <w:rPr>
          <w:highlight w:val="none"/>
        </w:rPr>
      </w:pPr>
    </w:p>
    <w:p w14:paraId="6E173BDC">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61AC1A93">
      <w:pPr>
        <w:keepNext w:val="0"/>
        <w:keepLines w:val="0"/>
        <w:pageBreakBefore w:val="0"/>
        <w:widowControl w:val="0"/>
        <w:kinsoku/>
        <w:wordWrap w:val="0"/>
        <w:overflowPunct/>
        <w:topLinePunct w:val="0"/>
        <w:bidi w:val="0"/>
        <w:spacing w:line="360" w:lineRule="auto"/>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33B2D47E">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r>
        <w:rPr>
          <w:rFonts w:hint="eastAsia" w:ascii="宋体" w:hAnsi="宋体" w:cs="宋体"/>
          <w:color w:val="auto"/>
          <w:kern w:val="0"/>
          <w:sz w:val="21"/>
          <w:szCs w:val="21"/>
          <w:highlight w:val="none"/>
          <w:lang w:eastAsia="zh-CN"/>
        </w:rPr>
        <w:t>项目名称、项目编号及代理编号</w:t>
      </w:r>
      <w:r>
        <w:rPr>
          <w:rFonts w:hint="eastAsia" w:ascii="宋体" w:hAnsi="宋体" w:cs="宋体"/>
          <w:color w:val="auto"/>
          <w:kern w:val="0"/>
          <w:sz w:val="21"/>
          <w:szCs w:val="21"/>
          <w:highlight w:val="none"/>
        </w:rPr>
        <w:t>：</w:t>
      </w:r>
    </w:p>
    <w:p w14:paraId="3E0EDC5A">
      <w:pPr>
        <w:keepNext w:val="0"/>
        <w:keepLines w:val="0"/>
        <w:pageBreakBefore w:val="0"/>
        <w:widowControl w:val="0"/>
        <w:kinsoku/>
        <w:wordWrap w:val="0"/>
        <w:overflowPunct/>
        <w:topLinePunct w:val="0"/>
        <w:bidi w:val="0"/>
        <w:spacing w:line="360" w:lineRule="auto"/>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雁山区柘木镇禄坊村工业废渣转运及处理</w:t>
      </w:r>
    </w:p>
    <w:p w14:paraId="111BBB8E">
      <w:pPr>
        <w:keepNext w:val="0"/>
        <w:keepLines w:val="0"/>
        <w:pageBreakBefore w:val="0"/>
        <w:widowControl w:val="0"/>
        <w:kinsoku/>
        <w:wordWrap w:val="0"/>
        <w:overflowPunct/>
        <w:topLinePunct w:val="0"/>
        <w:bidi w:val="0"/>
        <w:spacing w:line="360" w:lineRule="auto"/>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GLZC2025-C3-990487-GXCJ</w:t>
      </w:r>
    </w:p>
    <w:p w14:paraId="56D17CC8">
      <w:pPr>
        <w:keepNext w:val="0"/>
        <w:keepLines w:val="0"/>
        <w:pageBreakBefore w:val="0"/>
        <w:widowControl w:val="0"/>
        <w:kinsoku/>
        <w:wordWrap w:val="0"/>
        <w:overflowPunct/>
        <w:topLinePunct w:val="0"/>
        <w:bidi w:val="0"/>
        <w:spacing w:line="360" w:lineRule="auto"/>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1.2本竞争性磋商文件（以下简称磋商文件）适用于本磋商项目的磋商、评审、合同履约、验收、付款等行为（法律法规另有规定的，从其规定）。</w:t>
      </w:r>
    </w:p>
    <w:p w14:paraId="7D308C68">
      <w:pPr>
        <w:keepNext w:val="0"/>
        <w:keepLines w:val="0"/>
        <w:pageBreakBefore w:val="0"/>
        <w:widowControl w:val="0"/>
        <w:kinsoku/>
        <w:wordWrap w:val="0"/>
        <w:overflowPunct/>
        <w:topLinePunct w:val="0"/>
        <w:bidi w:val="0"/>
        <w:spacing w:line="360" w:lineRule="auto"/>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00F2DA07">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2.1“供应商”：是指符合本次采购项目的供应商资格并提交响应文件、参加磋商的法人、其他组织或者自然人。如果该供应商在本次磋商中成交，即成为“成交供应商”。</w:t>
      </w:r>
    </w:p>
    <w:p w14:paraId="5FCC04A1">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”：是</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757287E9">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2.3“服务”：是指按磋商文件规定，供应商须承担的本项目采购标的涉及的其他相关的义务。</w:t>
      </w:r>
    </w:p>
    <w:p w14:paraId="798BE73E">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2.4“项目”：是指供应商按磋商文件规定向采购人提供的货物和服务。</w:t>
      </w:r>
    </w:p>
    <w:p w14:paraId="1595C993">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456A80CF">
      <w:pPr>
        <w:keepNext w:val="0"/>
        <w:keepLines w:val="0"/>
        <w:pageBreakBefore w:val="0"/>
        <w:widowControl w:val="0"/>
        <w:kinsoku/>
        <w:wordWrap w:val="0"/>
        <w:overflowPunct/>
        <w:topLinePunct w:val="0"/>
        <w:bidi w:val="0"/>
        <w:adjustRightInd w:val="0"/>
        <w:snapToGrid w:val="0"/>
        <w:spacing w:line="360" w:lineRule="auto"/>
        <w:ind w:firstLine="482"/>
        <w:jc w:val="left"/>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52D3EB91">
      <w:pPr>
        <w:keepNext w:val="0"/>
        <w:keepLines w:val="0"/>
        <w:pageBreakBefore w:val="0"/>
        <w:widowControl w:val="0"/>
        <w:kinsoku/>
        <w:wordWrap w:val="0"/>
        <w:overflowPunct/>
        <w:topLinePunct w:val="0"/>
        <w:bidi w:val="0"/>
        <w:adjustRightInd w:val="0"/>
        <w:snapToGrid w:val="0"/>
        <w:spacing w:line="360" w:lineRule="auto"/>
        <w:ind w:firstLine="482"/>
        <w:jc w:val="left"/>
        <w:rPr>
          <w:rFonts w:ascii="宋体" w:hAnsi="宋体" w:cs="宋体"/>
          <w:b/>
          <w:color w:val="auto"/>
          <w:kern w:val="0"/>
          <w:szCs w:val="20"/>
          <w:highlight w:val="none"/>
        </w:rPr>
      </w:pPr>
      <w:r>
        <w:rPr>
          <w:rFonts w:hint="eastAsia" w:ascii="宋体" w:hAnsi="宋体" w:cs="宋体"/>
          <w:b/>
          <w:color w:val="auto"/>
          <w:kern w:val="0"/>
          <w:szCs w:val="20"/>
          <w:highlight w:val="none"/>
        </w:rPr>
        <w:t>2.7实质性要求：“采购需求”</w:t>
      </w:r>
      <w:r>
        <w:rPr>
          <w:rFonts w:hint="eastAsia" w:ascii="宋体" w:hAnsi="宋体" w:cs="宋体"/>
          <w:b/>
          <w:color w:val="auto"/>
          <w:kern w:val="0"/>
          <w:szCs w:val="20"/>
          <w:highlight w:val="none"/>
          <w:lang w:val="en-US" w:eastAsia="zh-CN"/>
        </w:rPr>
        <w:t>的所有</w:t>
      </w:r>
      <w:r>
        <w:rPr>
          <w:rFonts w:hint="eastAsia" w:ascii="宋体" w:hAnsi="宋体" w:cs="宋体"/>
          <w:b/>
          <w:color w:val="auto"/>
          <w:kern w:val="0"/>
          <w:szCs w:val="20"/>
          <w:highlight w:val="none"/>
        </w:rPr>
        <w:t>条款、磋商文件中要求“必须提供”的条款以及标明不满足即响应无效的条款均属于实质性要求。若实质性要求有任意一项负偏离，响应文件按无效处理。</w:t>
      </w:r>
    </w:p>
    <w:p w14:paraId="30130ED1">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2.8法定代表人、负责人、自然人：</w:t>
      </w:r>
    </w:p>
    <w:p w14:paraId="56E321A5">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2.8.1供应商为“其他组织”时，本磋商文件规定的“法定代表人”指其他组织的“负责人”；本磋商文件所称“负责人”是指参加竞标的“其他组织”营业执照或者执业许可证等证照上载明的“负责人”。</w:t>
      </w:r>
    </w:p>
    <w:p w14:paraId="4E44EC96">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3FDBA6C7">
      <w:pPr>
        <w:keepNext w:val="0"/>
        <w:keepLines w:val="0"/>
        <w:pageBreakBefore w:val="0"/>
        <w:widowControl w:val="0"/>
        <w:kinsoku/>
        <w:wordWrap w:val="0"/>
        <w:overflowPunct/>
        <w:topLinePunct w:val="0"/>
        <w:bidi w:val="0"/>
        <w:spacing w:line="360" w:lineRule="auto"/>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638A45D8">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010D5984">
      <w:pPr>
        <w:keepNext w:val="0"/>
        <w:keepLines w:val="0"/>
        <w:pageBreakBefore w:val="0"/>
        <w:widowControl w:val="0"/>
        <w:tabs>
          <w:tab w:val="left" w:pos="1635"/>
        </w:tabs>
        <w:kinsoku/>
        <w:wordWrap w:val="0"/>
        <w:overflowPunct/>
        <w:topLinePunct w:val="0"/>
        <w:bidi w:val="0"/>
        <w:spacing w:line="360" w:lineRule="auto"/>
        <w:ind w:firstLine="435" w:firstLineChars="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b w:val="0"/>
          <w:bCs/>
          <w:color w:val="auto"/>
          <w:sz w:val="21"/>
          <w:szCs w:val="21"/>
          <w:highlight w:val="none"/>
        </w:rPr>
        <w:t>本项目专门面向</w:t>
      </w:r>
      <w:r>
        <w:rPr>
          <w:rFonts w:hint="eastAsia" w:ascii="宋体" w:hAnsi="宋体" w:cs="宋体"/>
          <w:b w:val="0"/>
          <w:bCs/>
          <w:color w:val="auto"/>
          <w:sz w:val="21"/>
          <w:szCs w:val="21"/>
          <w:highlight w:val="none"/>
          <w:lang w:val="en-US" w:eastAsia="zh-CN"/>
        </w:rPr>
        <w:t>中</w:t>
      </w:r>
      <w:r>
        <w:rPr>
          <w:rFonts w:hint="eastAsia" w:ascii="宋体" w:hAnsi="宋体" w:cs="宋体"/>
          <w:b w:val="0"/>
          <w:bCs/>
          <w:color w:val="auto"/>
          <w:sz w:val="21"/>
          <w:szCs w:val="21"/>
          <w:highlight w:val="none"/>
          <w:lang w:eastAsia="zh-CN"/>
        </w:rPr>
        <w:t>小企业</w:t>
      </w:r>
      <w:r>
        <w:rPr>
          <w:rFonts w:hint="eastAsia" w:ascii="宋体" w:hAnsi="宋体" w:cs="宋体"/>
          <w:b w:val="0"/>
          <w:bCs/>
          <w:color w:val="auto"/>
          <w:sz w:val="21"/>
          <w:szCs w:val="21"/>
          <w:highlight w:val="none"/>
        </w:rPr>
        <w:t>采购（监狱企业、残疾人福利单位视同</w:t>
      </w:r>
      <w:r>
        <w:rPr>
          <w:rFonts w:hint="eastAsia" w:ascii="宋体" w:hAnsi="宋体" w:cs="宋体"/>
          <w:b w:val="0"/>
          <w:bCs/>
          <w:color w:val="auto"/>
          <w:sz w:val="21"/>
          <w:szCs w:val="21"/>
          <w:highlight w:val="none"/>
          <w:lang w:val="en-US" w:eastAsia="zh-CN"/>
        </w:rPr>
        <w:t>中小</w:t>
      </w:r>
      <w:r>
        <w:rPr>
          <w:rFonts w:hint="eastAsia" w:ascii="宋体" w:hAnsi="宋体" w:cs="宋体"/>
          <w:b w:val="0"/>
          <w:bCs/>
          <w:color w:val="auto"/>
          <w:sz w:val="21"/>
          <w:szCs w:val="21"/>
          <w:highlight w:val="none"/>
        </w:rPr>
        <w:t>企业）。</w:t>
      </w:r>
    </w:p>
    <w:p w14:paraId="12A45449">
      <w:pPr>
        <w:keepNext w:val="0"/>
        <w:keepLines w:val="0"/>
        <w:pageBreakBefore w:val="0"/>
        <w:widowControl w:val="0"/>
        <w:kinsoku/>
        <w:wordWrap w:val="0"/>
        <w:overflowPunct/>
        <w:topLinePunct w:val="0"/>
        <w:bidi w:val="0"/>
        <w:spacing w:line="360" w:lineRule="auto"/>
        <w:ind w:firstLine="435" w:firstLineChars="0"/>
        <w:rPr>
          <w:rFonts w:ascii="宋体" w:hAnsi="宋体" w:cs="宋体"/>
          <w:color w:val="auto"/>
          <w:sz w:val="21"/>
          <w:szCs w:val="24"/>
          <w:highlight w:val="none"/>
        </w:rPr>
      </w:pPr>
      <w:r>
        <w:rPr>
          <w:rFonts w:hint="eastAsia" w:ascii="宋体" w:hAnsi="宋体" w:cs="宋体"/>
          <w:color w:val="auto"/>
          <w:sz w:val="21"/>
          <w:szCs w:val="21"/>
          <w:highlight w:val="none"/>
        </w:rPr>
        <w:t>3.3本项目的特定资格要求：无</w:t>
      </w:r>
      <w:r>
        <w:rPr>
          <w:rFonts w:hint="eastAsia" w:ascii="宋体" w:hAnsi="宋体" w:cs="宋体"/>
          <w:color w:val="auto"/>
          <w:sz w:val="21"/>
          <w:szCs w:val="24"/>
          <w:highlight w:val="none"/>
        </w:rPr>
        <w:t>。</w:t>
      </w:r>
    </w:p>
    <w:p w14:paraId="26A49D21">
      <w:pPr>
        <w:keepNext w:val="0"/>
        <w:keepLines w:val="0"/>
        <w:pageBreakBefore w:val="0"/>
        <w:widowControl w:val="0"/>
        <w:kinsoku/>
        <w:wordWrap w:val="0"/>
        <w:overflowPunct/>
        <w:topLinePunct w:val="0"/>
        <w:bidi w:val="0"/>
        <w:spacing w:line="360" w:lineRule="auto"/>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4.广西政府采购云平台电子竞标注意事项</w:t>
      </w:r>
    </w:p>
    <w:p w14:paraId="2FFBE85A">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4.1本项目为全流程电子化采购项目，通过广西政府采购云平台（www.gcy.zfcg.gxzf.gov.cn/）实行在线电子竞标，供应商应按照本项目</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和广西政府采购云平台的要求编制、加密</w:t>
      </w:r>
      <w:r>
        <w:rPr>
          <w:rFonts w:hint="eastAsia" w:ascii="宋体" w:hAnsi="宋体" w:cs="宋体"/>
          <w:color w:val="auto"/>
          <w:kern w:val="0"/>
          <w:sz w:val="21"/>
          <w:szCs w:val="21"/>
          <w:highlight w:val="none"/>
          <w:lang w:val="en-US" w:eastAsia="zh-CN"/>
        </w:rPr>
        <w:t>响应文件</w:t>
      </w:r>
      <w:r>
        <w:rPr>
          <w:rFonts w:hint="eastAsia" w:ascii="宋体" w:hAnsi="宋体" w:cs="宋体"/>
          <w:color w:val="auto"/>
          <w:kern w:val="0"/>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06C627A5">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sz w:val="21"/>
          <w:szCs w:val="21"/>
          <w:highlight w:val="none"/>
        </w:rPr>
        <w:t>或者0771-3381253</w:t>
      </w:r>
      <w:r>
        <w:rPr>
          <w:rFonts w:hint="eastAsia" w:ascii="宋体" w:hAnsi="宋体" w:cs="宋体"/>
          <w:color w:val="auto"/>
          <w:kern w:val="0"/>
          <w:sz w:val="21"/>
          <w:szCs w:val="21"/>
          <w:highlight w:val="none"/>
        </w:rPr>
        <w:t>）。</w:t>
      </w:r>
    </w:p>
    <w:p w14:paraId="48832518">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4F3C5678">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243888A7">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220D3F86">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p w14:paraId="0087F6E9">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0D3BCBF3">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7ED6B699">
      <w:pPr>
        <w:keepNext w:val="0"/>
        <w:keepLines w:val="0"/>
        <w:pageBreakBefore w:val="0"/>
        <w:widowControl w:val="0"/>
        <w:tabs>
          <w:tab w:val="left" w:pos="2190"/>
        </w:tabs>
        <w:kinsoku/>
        <w:wordWrap w:val="0"/>
        <w:overflowPunct/>
        <w:topLinePunct w:val="0"/>
        <w:bidi w:val="0"/>
        <w:spacing w:line="360" w:lineRule="auto"/>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23C30A59">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55678BAC">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w:t>
      </w:r>
      <w:r>
        <w:rPr>
          <w:rFonts w:hint="eastAsia" w:ascii="宋体" w:hAnsi="宋体" w:cs="宋体"/>
          <w:color w:val="auto"/>
          <w:sz w:val="21"/>
          <w:szCs w:val="21"/>
          <w:highlight w:val="none"/>
          <w:lang w:val="en-US" w:eastAsia="zh-CN"/>
        </w:rPr>
        <w:t>七</w:t>
      </w:r>
      <w:r>
        <w:rPr>
          <w:rFonts w:hint="eastAsia" w:ascii="宋体" w:hAnsi="宋体" w:cs="宋体"/>
          <w:color w:val="auto"/>
          <w:sz w:val="21"/>
          <w:szCs w:val="21"/>
          <w:highlight w:val="none"/>
        </w:rPr>
        <w:t>个工作日内作出答复，并以书面形式通知质疑供应商和其他有关供应商。</w:t>
      </w:r>
    </w:p>
    <w:p w14:paraId="17586236">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43ED6B63">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2F085F69">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6C40401F">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1B3F17E4">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68FD5212">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0101D734">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4DC2ED8C">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30531A4F">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6C29FA51">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66BE7050">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4C3F1818">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19CBD4AF">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w:t>
      </w:r>
      <w:r>
        <w:rPr>
          <w:rFonts w:hint="eastAsia" w:ascii="宋体" w:hAnsi="宋体" w:cs="宋体"/>
          <w:color w:val="auto"/>
          <w:kern w:val="0"/>
          <w:sz w:val="21"/>
          <w:szCs w:val="21"/>
          <w:highlight w:val="none"/>
          <w:lang w:eastAsia="zh-CN"/>
        </w:rPr>
        <w:t>广西昶吉工程项目管理有限公司</w:t>
      </w:r>
      <w:r>
        <w:rPr>
          <w:rFonts w:hint="eastAsia" w:ascii="宋体" w:hAnsi="宋体" w:cs="宋体"/>
          <w:color w:val="auto"/>
          <w:kern w:val="0"/>
          <w:sz w:val="21"/>
          <w:szCs w:val="21"/>
          <w:highlight w:val="none"/>
        </w:rPr>
        <w:t>，联系人：</w:t>
      </w:r>
      <w:r>
        <w:rPr>
          <w:rFonts w:hint="eastAsia" w:ascii="宋体" w:hAnsi="宋体" w:cs="宋体"/>
          <w:color w:val="auto"/>
          <w:kern w:val="0"/>
          <w:sz w:val="21"/>
          <w:szCs w:val="21"/>
          <w:highlight w:val="none"/>
          <w:lang w:val="en-US" w:eastAsia="zh-CN"/>
        </w:rPr>
        <w:t>周工</w:t>
      </w:r>
      <w:r>
        <w:rPr>
          <w:rFonts w:hint="eastAsia" w:ascii="宋体" w:hAnsi="宋体" w:cs="宋体"/>
          <w:color w:val="auto"/>
          <w:kern w:val="0"/>
          <w:sz w:val="21"/>
          <w:szCs w:val="21"/>
          <w:highlight w:val="none"/>
        </w:rPr>
        <w:t>，联系电话：</w:t>
      </w:r>
      <w:r>
        <w:rPr>
          <w:rFonts w:hint="eastAsia" w:ascii="宋体" w:hAnsi="宋体" w:cs="宋体"/>
          <w:color w:val="auto"/>
          <w:kern w:val="0"/>
          <w:sz w:val="21"/>
          <w:szCs w:val="21"/>
          <w:highlight w:val="none"/>
          <w:lang w:val="en-US" w:eastAsia="zh-CN"/>
        </w:rPr>
        <w:t>0773-2534755</w:t>
      </w:r>
      <w:r>
        <w:rPr>
          <w:rFonts w:hint="eastAsia" w:ascii="宋体" w:hAnsi="宋体" w:cs="宋体"/>
          <w:color w:val="auto"/>
          <w:kern w:val="0"/>
          <w:sz w:val="21"/>
          <w:szCs w:val="21"/>
          <w:highlight w:val="none"/>
        </w:rPr>
        <w:t>。</w:t>
      </w:r>
    </w:p>
    <w:p w14:paraId="7189FF03">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通讯地址：</w:t>
      </w:r>
      <w:r>
        <w:rPr>
          <w:rFonts w:hint="eastAsia"/>
          <w:color w:val="auto"/>
          <w:spacing w:val="0"/>
          <w:position w:val="0"/>
          <w:sz w:val="20"/>
          <w:szCs w:val="20"/>
          <w:highlight w:val="none"/>
          <w:lang w:eastAsia="zh-CN"/>
        </w:rPr>
        <w:t>桂林市七星区朝阳乡合心村公所半塘尾村984号</w:t>
      </w:r>
      <w:r>
        <w:rPr>
          <w:rFonts w:hint="eastAsia" w:ascii="宋体" w:hAnsi="宋体" w:cs="宋体"/>
          <w:color w:val="auto"/>
          <w:kern w:val="0"/>
          <w:sz w:val="21"/>
          <w:szCs w:val="21"/>
          <w:highlight w:val="none"/>
        </w:rPr>
        <w:t>。</w:t>
      </w:r>
    </w:p>
    <w:p w14:paraId="17302415">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4C434E65">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7.1本项目不允许转包。</w:t>
      </w:r>
    </w:p>
    <w:p w14:paraId="1260ADF9">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7.2本项目不可以分包。</w:t>
      </w:r>
    </w:p>
    <w:p w14:paraId="23B7D4D0">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446395A0">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6CC12A96">
      <w:pPr>
        <w:keepNext w:val="0"/>
        <w:keepLines w:val="0"/>
        <w:pageBreakBefore w:val="0"/>
        <w:widowControl w:val="0"/>
        <w:tabs>
          <w:tab w:val="left" w:pos="163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431CA060">
      <w:pPr>
        <w:keepNext w:val="0"/>
        <w:keepLines w:val="0"/>
        <w:pageBreakBefore w:val="0"/>
        <w:widowControl w:val="0"/>
        <w:tabs>
          <w:tab w:val="left" w:pos="1635"/>
        </w:tabs>
        <w:kinsoku/>
        <w:wordWrap w:val="0"/>
        <w:overflowPunct/>
        <w:topLinePunct w:val="0"/>
        <w:bidi w:val="0"/>
        <w:spacing w:line="360" w:lineRule="auto"/>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（2）为本采购项目提供整体设计、规范编制或者项目管理、监理、检测等服务的供应商，不得再参加本次采购活动。</w:t>
      </w:r>
    </w:p>
    <w:p w14:paraId="58E0325C">
      <w:pPr>
        <w:keepNext w:val="0"/>
        <w:keepLines w:val="0"/>
        <w:pageBreakBefore w:val="0"/>
        <w:widowControl w:val="0"/>
        <w:tabs>
          <w:tab w:val="left" w:pos="2190"/>
        </w:tabs>
        <w:kinsoku/>
        <w:wordWrap w:val="0"/>
        <w:overflowPunct/>
        <w:topLinePunct w:val="0"/>
        <w:bidi w:val="0"/>
        <w:spacing w:line="360" w:lineRule="auto"/>
        <w:ind w:firstLine="435" w:firstLineChars="0"/>
        <w:jc w:val="center"/>
        <w:rPr>
          <w:rFonts w:ascii="宋体" w:hAnsi="宋体" w:cs="宋体"/>
          <w:b/>
          <w:color w:val="auto"/>
          <w:kern w:val="0"/>
          <w:sz w:val="28"/>
          <w:szCs w:val="28"/>
          <w:highlight w:val="none"/>
        </w:rPr>
      </w:pPr>
    </w:p>
    <w:p w14:paraId="746E3EC0">
      <w:pPr>
        <w:keepNext w:val="0"/>
        <w:keepLines w:val="0"/>
        <w:pageBreakBefore w:val="0"/>
        <w:widowControl w:val="0"/>
        <w:tabs>
          <w:tab w:val="left" w:pos="2190"/>
        </w:tabs>
        <w:kinsoku/>
        <w:wordWrap w:val="0"/>
        <w:overflowPunct/>
        <w:topLinePunct w:val="0"/>
        <w:bidi w:val="0"/>
        <w:spacing w:line="360" w:lineRule="auto"/>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7D133642">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052442E0">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6A52CDC8">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31D5624B">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493B9BF5">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42DF8E22">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1E6F1159">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52B85AF3">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7D2B4759">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w:t>
      </w:r>
      <w:r>
        <w:rPr>
          <w:rFonts w:hint="eastAsia" w:ascii="宋体" w:hAnsi="宋体" w:cs="宋体"/>
          <w:color w:val="auto"/>
          <w:kern w:val="0"/>
          <w:sz w:val="21"/>
          <w:szCs w:val="21"/>
          <w:highlight w:val="none"/>
          <w:lang w:val="en-US" w:eastAsia="zh-CN"/>
        </w:rPr>
        <w:t>五</w:t>
      </w:r>
      <w:r>
        <w:rPr>
          <w:rFonts w:hint="eastAsia" w:ascii="宋体" w:hAnsi="宋体" w:cs="宋体"/>
          <w:color w:val="auto"/>
          <w:kern w:val="0"/>
          <w:sz w:val="21"/>
          <w:szCs w:val="21"/>
          <w:highlight w:val="none"/>
        </w:rPr>
        <w:t>日前在本项目竞争性磋商公告发布的同一媒体上发布更正公告，不足</w:t>
      </w:r>
      <w:r>
        <w:rPr>
          <w:rFonts w:hint="eastAsia" w:ascii="宋体" w:hAnsi="宋体" w:cs="宋体"/>
          <w:color w:val="auto"/>
          <w:kern w:val="0"/>
          <w:sz w:val="21"/>
          <w:szCs w:val="21"/>
          <w:highlight w:val="none"/>
          <w:lang w:val="en-US" w:eastAsia="zh-CN"/>
        </w:rPr>
        <w:t>五</w:t>
      </w:r>
      <w:r>
        <w:rPr>
          <w:rFonts w:hint="eastAsia" w:ascii="宋体" w:hAnsi="宋体" w:cs="宋体"/>
          <w:color w:val="auto"/>
          <w:kern w:val="0"/>
          <w:sz w:val="21"/>
          <w:szCs w:val="21"/>
          <w:highlight w:val="none"/>
        </w:rPr>
        <w:t>日的，应当顺延首次响应文件提交截止时间。</w:t>
      </w:r>
    </w:p>
    <w:p w14:paraId="5545B30A">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5B3B5177">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7CE7325E">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5773BDDC">
      <w:pPr>
        <w:keepNext w:val="0"/>
        <w:keepLines w:val="0"/>
        <w:pageBreakBefore w:val="0"/>
        <w:widowControl w:val="0"/>
        <w:tabs>
          <w:tab w:val="left" w:pos="2190"/>
        </w:tabs>
        <w:kinsoku/>
        <w:wordWrap w:val="0"/>
        <w:overflowPunct/>
        <w:topLinePunct w:val="0"/>
        <w:bidi w:val="0"/>
        <w:spacing w:line="360" w:lineRule="auto"/>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6B24E920">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color w:val="auto"/>
          <w:kern w:val="0"/>
          <w:sz w:val="21"/>
          <w:szCs w:val="21"/>
          <w:highlight w:val="none"/>
        </w:rPr>
      </w:pPr>
    </w:p>
    <w:p w14:paraId="267A59CE">
      <w:pPr>
        <w:keepNext w:val="0"/>
        <w:keepLines w:val="0"/>
        <w:pageBreakBefore w:val="0"/>
        <w:widowControl w:val="0"/>
        <w:tabs>
          <w:tab w:val="left" w:pos="2190"/>
        </w:tabs>
        <w:kinsoku/>
        <w:wordWrap w:val="0"/>
        <w:overflowPunct/>
        <w:topLinePunct w:val="0"/>
        <w:bidi w:val="0"/>
        <w:spacing w:line="360" w:lineRule="auto"/>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679556CA">
      <w:pPr>
        <w:keepNext w:val="0"/>
        <w:keepLines w:val="0"/>
        <w:pageBreakBefore w:val="0"/>
        <w:widowControl w:val="0"/>
        <w:tabs>
          <w:tab w:val="left" w:pos="2190"/>
        </w:tabs>
        <w:kinsoku/>
        <w:wordWrap w:val="0"/>
        <w:overflowPunct/>
        <w:topLinePunct w:val="0"/>
        <w:bidi w:val="0"/>
        <w:spacing w:line="360" w:lineRule="auto"/>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7A55A69E">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44EDE73D">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48F945D0">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58574107">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（2）供应商相应的法定代表人身份证正反两面复印件</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rPr>
        <w:t>；</w:t>
      </w:r>
    </w:p>
    <w:p w14:paraId="22F44996">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复印件以及202</w:t>
      </w:r>
      <w:r>
        <w:rPr>
          <w:rFonts w:ascii="宋体" w:hAnsi="宋体" w:cs="宋体"/>
          <w:color w:val="auto"/>
          <w:sz w:val="21"/>
          <w:szCs w:val="21"/>
          <w:highlight w:val="none"/>
        </w:rPr>
        <w:t>5</w:t>
      </w:r>
      <w:r>
        <w:rPr>
          <w:rFonts w:hint="eastAsia" w:ascii="宋体" w:hAnsi="宋体" w:cs="宋体"/>
          <w:color w:val="auto"/>
          <w:sz w:val="21"/>
          <w:szCs w:val="21"/>
          <w:highlight w:val="none"/>
        </w:rPr>
        <w:t>年以来任意</w:t>
      </w:r>
      <w:r>
        <w:rPr>
          <w:rFonts w:hint="eastAsia" w:ascii="宋体" w:hAnsi="宋体" w:cs="宋体"/>
          <w:color w:val="auto"/>
          <w:sz w:val="21"/>
          <w:szCs w:val="21"/>
          <w:highlight w:val="none"/>
          <w:lang w:val="en-US" w:eastAsia="zh-CN"/>
        </w:rPr>
        <w:t>一</w:t>
      </w:r>
      <w:r>
        <w:rPr>
          <w:rFonts w:hint="eastAsia" w:ascii="宋体" w:hAnsi="宋体" w:cs="宋体"/>
          <w:color w:val="auto"/>
          <w:sz w:val="21"/>
          <w:szCs w:val="21"/>
          <w:highlight w:val="none"/>
        </w:rPr>
        <w:t>个月供应商为委托代理人缴纳的社保证明复印件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除供应商为以下三种情形的：</w:t>
      </w:r>
    </w:p>
    <w:p w14:paraId="1A602901">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①如供应商为截标时间前60日以内成立的公司，可以提供供应商与委托代理人签订的劳动合同复印件代替社保证明复印件；</w:t>
      </w:r>
    </w:p>
    <w:p w14:paraId="16572CF6">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②如供应商为事业单位，可以提供事业单位机构编制管理证复印件或事业单位机构为其发放工资的工资条复印件代替社保证明复印件；</w:t>
      </w:r>
    </w:p>
    <w:p w14:paraId="4D1C867F">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14B66EF3">
      <w:pPr>
        <w:pStyle w:val="3"/>
        <w:numPr>
          <w:ilvl w:val="1"/>
          <w:numId w:val="0"/>
        </w:numPr>
        <w:ind w:firstLine="422" w:firstLineChars="200"/>
        <w:rPr>
          <w:rFonts w:hint="eastAsia"/>
          <w:highlight w:val="none"/>
        </w:rPr>
      </w:pPr>
      <w:r>
        <w:rPr>
          <w:rFonts w:hint="eastAsia" w:ascii="宋体" w:hAnsi="宋体" w:cs="宋体"/>
          <w:b/>
          <w:color w:val="auto"/>
          <w:sz w:val="21"/>
          <w:szCs w:val="21"/>
          <w:highlight w:val="none"/>
        </w:rPr>
        <w:t>【属自然人的应提供由社保经办机构出具的自然人本人及委托代理人所缴纳的社保证明复印件】（委托代理时必须提供）</w:t>
      </w:r>
    </w:p>
    <w:p w14:paraId="39D53519">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（4）供应商的法人或者其他组织营业执照等证明文件复印件</w:t>
      </w:r>
      <w:r>
        <w:rPr>
          <w:rFonts w:hint="eastAsia" w:ascii="宋体" w:hAnsi="宋体" w:cs="宋体"/>
          <w:b/>
          <w:color w:val="auto"/>
          <w:sz w:val="21"/>
          <w:szCs w:val="21"/>
          <w:highlight w:val="none"/>
        </w:rPr>
        <w:t>（必须提供，自然人除外）；</w:t>
      </w:r>
    </w:p>
    <w:p w14:paraId="1AD28D63">
      <w:pPr>
        <w:keepNext w:val="0"/>
        <w:keepLines w:val="0"/>
        <w:pageBreakBefore w:val="0"/>
        <w:widowControl w:val="0"/>
        <w:kinsoku/>
        <w:wordWrap w:val="0"/>
        <w:overflowPunct/>
        <w:topLinePunct w:val="0"/>
        <w:bidi w:val="0"/>
        <w:spacing w:line="360" w:lineRule="auto"/>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62BC0BC4">
      <w:pPr>
        <w:keepNext w:val="0"/>
        <w:keepLines w:val="0"/>
        <w:pageBreakBefore w:val="0"/>
        <w:widowControl w:val="0"/>
        <w:kinsoku/>
        <w:wordWrap w:val="0"/>
        <w:overflowPunct/>
        <w:topLinePunct w:val="0"/>
        <w:bidi w:val="0"/>
        <w:spacing w:line="360" w:lineRule="auto"/>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（5）供应商202</w:t>
      </w:r>
      <w:r>
        <w:rPr>
          <w:rFonts w:ascii="宋体" w:hAnsi="宋体" w:cs="宋体"/>
          <w:color w:val="auto"/>
          <w:kern w:val="0"/>
          <w:sz w:val="21"/>
          <w:szCs w:val="21"/>
          <w:highlight w:val="none"/>
        </w:rPr>
        <w:t>4</w:t>
      </w:r>
      <w:r>
        <w:rPr>
          <w:rFonts w:hint="eastAsia" w:ascii="宋体" w:hAnsi="宋体" w:cs="宋体"/>
          <w:color w:val="auto"/>
          <w:kern w:val="0"/>
          <w:sz w:val="21"/>
          <w:szCs w:val="21"/>
          <w:highlight w:val="none"/>
        </w:rPr>
        <w:t>年度的财务状况报告（可以是磋商供应商自行编制也可是通过第三方审计公司编制，如为自行编制至少须提供现金流量表、负债表及利润表</w:t>
      </w:r>
      <w:r>
        <w:rPr>
          <w:rFonts w:hint="eastAsia" w:ascii="宋体" w:hAnsi="宋体" w:cs="宋体"/>
          <w:color w:val="auto"/>
          <w:kern w:val="0"/>
          <w:sz w:val="21"/>
          <w:szCs w:val="21"/>
          <w:highlight w:val="none"/>
          <w:lang w:eastAsia="zh-CN"/>
        </w:rPr>
        <w:t>）或2025年以来银行出具的资信证明</w:t>
      </w:r>
      <w:r>
        <w:rPr>
          <w:rFonts w:hint="eastAsia" w:ascii="宋体" w:hAnsi="宋体" w:cs="宋体"/>
          <w:color w:val="auto"/>
          <w:kern w:val="0"/>
          <w:sz w:val="21"/>
          <w:szCs w:val="21"/>
          <w:highlight w:val="none"/>
          <w:lang w:val="en-US" w:eastAsia="zh-CN"/>
        </w:rPr>
        <w:t>复印件</w:t>
      </w:r>
      <w:r>
        <w:rPr>
          <w:rFonts w:hint="eastAsia" w:ascii="宋体" w:hAnsi="宋体" w:cs="宋体"/>
          <w:b/>
          <w:color w:val="auto"/>
          <w:kern w:val="0"/>
          <w:sz w:val="21"/>
          <w:szCs w:val="21"/>
          <w:highlight w:val="none"/>
        </w:rPr>
        <w:t>（必须提供）；</w:t>
      </w:r>
    </w:p>
    <w:p w14:paraId="163F5996">
      <w:pPr>
        <w:keepNext w:val="0"/>
        <w:keepLines w:val="0"/>
        <w:pageBreakBefore w:val="0"/>
        <w:widowControl w:val="0"/>
        <w:kinsoku/>
        <w:wordWrap w:val="0"/>
        <w:overflowPunct/>
        <w:topLinePunct w:val="0"/>
        <w:bidi w:val="0"/>
        <w:spacing w:line="360" w:lineRule="auto"/>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（6）供应商202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年以来任意一个月依法缴纳社会保障资金的相关材料复印件（从成立之日起到</w:t>
      </w:r>
      <w:r>
        <w:rPr>
          <w:rFonts w:hint="eastAsia" w:ascii="宋体" w:hAnsi="宋体" w:cs="宋体"/>
          <w:color w:val="auto"/>
          <w:kern w:val="0"/>
          <w:sz w:val="21"/>
          <w:szCs w:val="21"/>
          <w:highlight w:val="none"/>
          <w:lang w:val="en-US" w:eastAsia="zh-CN"/>
        </w:rPr>
        <w:t>响应</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val="en-US" w:eastAsia="zh-CN"/>
        </w:rPr>
        <w:t>提交</w:t>
      </w:r>
      <w:r>
        <w:rPr>
          <w:rFonts w:hint="eastAsia" w:ascii="宋体" w:hAnsi="宋体" w:cs="宋体"/>
          <w:color w:val="auto"/>
          <w:kern w:val="0"/>
          <w:sz w:val="21"/>
          <w:szCs w:val="21"/>
          <w:highlight w:val="none"/>
        </w:rPr>
        <w:t>截止时间止不足一个月的，无需提供）</w:t>
      </w:r>
      <w:r>
        <w:rPr>
          <w:rFonts w:hint="eastAsia" w:ascii="宋体" w:hAnsi="宋体" w:cs="宋体"/>
          <w:b/>
          <w:color w:val="auto"/>
          <w:kern w:val="0"/>
          <w:sz w:val="21"/>
          <w:szCs w:val="21"/>
          <w:highlight w:val="none"/>
        </w:rPr>
        <w:t>（必须提供）；</w:t>
      </w:r>
    </w:p>
    <w:p w14:paraId="5F3D85F5">
      <w:pPr>
        <w:keepNext w:val="0"/>
        <w:keepLines w:val="0"/>
        <w:pageBreakBefore w:val="0"/>
        <w:widowControl w:val="0"/>
        <w:kinsoku/>
        <w:wordWrap w:val="0"/>
        <w:overflowPunct/>
        <w:topLinePunct w:val="0"/>
        <w:bidi w:val="0"/>
        <w:spacing w:line="360" w:lineRule="auto"/>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（7）供应商202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年以来任意一个月依法缴纳税收的相关材料复印件（依法免税的供应商，必须提供符合免税条件的证明材料；从成立之日起到</w:t>
      </w:r>
      <w:r>
        <w:rPr>
          <w:rFonts w:hint="eastAsia" w:ascii="宋体" w:hAnsi="宋体" w:cs="宋体"/>
          <w:color w:val="auto"/>
          <w:kern w:val="0"/>
          <w:sz w:val="21"/>
          <w:szCs w:val="21"/>
          <w:highlight w:val="none"/>
          <w:lang w:val="en-US" w:eastAsia="zh-CN"/>
        </w:rPr>
        <w:t>响应</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val="en-US" w:eastAsia="zh-CN"/>
        </w:rPr>
        <w:t>提交</w:t>
      </w:r>
      <w:r>
        <w:rPr>
          <w:rFonts w:hint="eastAsia" w:ascii="宋体" w:hAnsi="宋体" w:cs="宋体"/>
          <w:color w:val="auto"/>
          <w:kern w:val="0"/>
          <w:sz w:val="21"/>
          <w:szCs w:val="21"/>
          <w:highlight w:val="none"/>
        </w:rPr>
        <w:t>截止时间止不足一个月的，则无需提供）</w:t>
      </w:r>
      <w:r>
        <w:rPr>
          <w:rFonts w:hint="eastAsia" w:ascii="宋体" w:hAnsi="宋体" w:cs="宋体"/>
          <w:b/>
          <w:color w:val="auto"/>
          <w:kern w:val="0"/>
          <w:sz w:val="21"/>
          <w:szCs w:val="21"/>
          <w:highlight w:val="none"/>
        </w:rPr>
        <w:t>（必须提供）；</w:t>
      </w:r>
    </w:p>
    <w:p w14:paraId="6C16B333">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（8）供应商参加政府采购活动前 3 年内在经营活动中没有重大违法记录及有关信用信息的书面声明</w:t>
      </w:r>
      <w:r>
        <w:rPr>
          <w:rFonts w:hint="eastAsia" w:ascii="宋体" w:hAnsi="宋体" w:cs="宋体"/>
          <w:b/>
          <w:bCs/>
          <w:color w:val="auto"/>
          <w:kern w:val="0"/>
          <w:sz w:val="21"/>
          <w:szCs w:val="21"/>
          <w:highlight w:val="none"/>
        </w:rPr>
        <w:t>（必须提供）</w:t>
      </w:r>
      <w:r>
        <w:rPr>
          <w:rFonts w:hint="eastAsia" w:ascii="宋体" w:hAnsi="宋体" w:cs="宋体"/>
          <w:b/>
          <w:color w:val="auto"/>
          <w:kern w:val="0"/>
          <w:sz w:val="21"/>
          <w:szCs w:val="21"/>
          <w:highlight w:val="none"/>
        </w:rPr>
        <w:t>；</w:t>
      </w:r>
    </w:p>
    <w:p w14:paraId="05C9677E">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（9）供应商参加本项目无围标串标行为的承诺函</w:t>
      </w:r>
      <w:r>
        <w:rPr>
          <w:rFonts w:hint="eastAsia" w:ascii="宋体" w:hAnsi="宋体" w:cs="宋体"/>
          <w:b/>
          <w:color w:val="auto"/>
          <w:kern w:val="0"/>
          <w:sz w:val="21"/>
          <w:szCs w:val="21"/>
          <w:highlight w:val="none"/>
        </w:rPr>
        <w:t>（必须提供）；</w:t>
      </w:r>
    </w:p>
    <w:p w14:paraId="322C6CA6">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（10）供应商为</w:t>
      </w:r>
      <w:r>
        <w:rPr>
          <w:rFonts w:hint="eastAsia" w:ascii="宋体" w:hAnsi="宋体" w:cs="宋体"/>
          <w:color w:val="auto"/>
          <w:kern w:val="0"/>
          <w:sz w:val="21"/>
          <w:szCs w:val="21"/>
          <w:highlight w:val="none"/>
          <w:lang w:val="en-US" w:eastAsia="zh-CN"/>
        </w:rPr>
        <w:t>中小企业</w:t>
      </w:r>
      <w:r>
        <w:rPr>
          <w:rFonts w:hint="eastAsia" w:ascii="宋体" w:hAnsi="宋体" w:cs="宋体"/>
          <w:color w:val="auto"/>
          <w:kern w:val="0"/>
          <w:sz w:val="21"/>
          <w:szCs w:val="21"/>
          <w:highlight w:val="none"/>
        </w:rPr>
        <w:t>的相关有效证明材料</w:t>
      </w:r>
      <w:r>
        <w:rPr>
          <w:rFonts w:hint="eastAsia" w:ascii="宋体" w:hAnsi="宋体" w:cs="宋体"/>
          <w:b/>
          <w:color w:val="auto"/>
          <w:kern w:val="0"/>
          <w:sz w:val="21"/>
          <w:szCs w:val="21"/>
          <w:highlight w:val="none"/>
        </w:rPr>
        <w:t>（必须提供）；</w:t>
      </w:r>
    </w:p>
    <w:p w14:paraId="11342561">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w:t>
      </w:r>
      <w:r>
        <w:rPr>
          <w:rFonts w:hint="eastAsia" w:ascii="宋体" w:hAnsi="宋体" w:cs="宋体"/>
          <w:color w:val="auto"/>
          <w:sz w:val="21"/>
          <w:szCs w:val="21"/>
          <w:highlight w:val="none"/>
        </w:rPr>
        <w:t>本项目专门面向</w:t>
      </w:r>
      <w:r>
        <w:rPr>
          <w:rFonts w:hint="eastAsia" w:ascii="宋体" w:hAnsi="宋体" w:cs="宋体"/>
          <w:color w:val="auto"/>
          <w:sz w:val="21"/>
          <w:szCs w:val="21"/>
          <w:highlight w:val="none"/>
          <w:lang w:val="en-US" w:eastAsia="zh-CN"/>
        </w:rPr>
        <w:t>中</w:t>
      </w:r>
      <w:r>
        <w:rPr>
          <w:rFonts w:hint="eastAsia" w:ascii="宋体" w:hAnsi="宋体" w:cs="宋体"/>
          <w:color w:val="auto"/>
          <w:sz w:val="21"/>
          <w:szCs w:val="21"/>
          <w:highlight w:val="none"/>
          <w:lang w:eastAsia="zh-CN"/>
        </w:rPr>
        <w:t>小企业</w:t>
      </w:r>
      <w:r>
        <w:rPr>
          <w:rFonts w:hint="eastAsia" w:ascii="宋体" w:hAnsi="宋体" w:cs="宋体"/>
          <w:color w:val="auto"/>
          <w:sz w:val="21"/>
          <w:szCs w:val="21"/>
          <w:highlight w:val="none"/>
        </w:rPr>
        <w:t>采购，</w:t>
      </w:r>
      <w:r>
        <w:rPr>
          <w:rFonts w:hint="eastAsia" w:ascii="宋体" w:hAnsi="宋体" w:cs="宋体"/>
          <w:color w:val="auto"/>
          <w:kern w:val="0"/>
          <w:sz w:val="21"/>
          <w:szCs w:val="21"/>
          <w:highlight w:val="none"/>
        </w:rPr>
        <w:t>供应商必须满足《政府采购促进中小企业发展管理办法》(财库〔2020〕46号)第二条规定。监狱企业、残疾人福利单位视同</w:t>
      </w:r>
      <w:r>
        <w:rPr>
          <w:rFonts w:hint="eastAsia" w:ascii="宋体" w:hAnsi="宋体" w:cs="宋体"/>
          <w:color w:val="auto"/>
          <w:kern w:val="0"/>
          <w:sz w:val="21"/>
          <w:szCs w:val="21"/>
          <w:highlight w:val="none"/>
          <w:lang w:val="en-US" w:eastAsia="zh-CN"/>
        </w:rPr>
        <w:t>中小</w:t>
      </w:r>
      <w:r>
        <w:rPr>
          <w:rFonts w:hint="eastAsia" w:ascii="宋体" w:hAnsi="宋体" w:cs="宋体"/>
          <w:color w:val="auto"/>
          <w:kern w:val="0"/>
          <w:sz w:val="21"/>
          <w:szCs w:val="21"/>
          <w:highlight w:val="none"/>
        </w:rPr>
        <w:t>企业。供应商根据自身情况，相应提供以下证明材料：</w:t>
      </w:r>
    </w:p>
    <w:p w14:paraId="7AD0D1F1">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①供应商如为符合政策要求的</w:t>
      </w:r>
      <w:r>
        <w:rPr>
          <w:rFonts w:hint="eastAsia" w:ascii="宋体" w:hAnsi="宋体" w:cs="宋体"/>
          <w:color w:val="auto"/>
          <w:kern w:val="0"/>
          <w:sz w:val="21"/>
          <w:szCs w:val="21"/>
          <w:highlight w:val="none"/>
          <w:lang w:val="en-US" w:eastAsia="zh-CN"/>
        </w:rPr>
        <w:t>中小企业</w:t>
      </w:r>
      <w:r>
        <w:rPr>
          <w:rFonts w:hint="eastAsia" w:ascii="宋体" w:hAnsi="宋体" w:cs="宋体"/>
          <w:color w:val="auto"/>
          <w:kern w:val="0"/>
          <w:sz w:val="21"/>
          <w:szCs w:val="21"/>
          <w:highlight w:val="none"/>
        </w:rPr>
        <w:t>且承接本项目全部服务的，提供《中小企业声明函》；</w:t>
      </w:r>
    </w:p>
    <w:p w14:paraId="4A2F6D3A">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②供应商如属于监狱企业且承接本项目全部服务的，提供由省级以上监狱管理局、戒毒管理局(含新疆生产建设兵团)出具的属于监狱企业的证明文件；</w:t>
      </w:r>
    </w:p>
    <w:p w14:paraId="6C8B2041">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③供应商如属于符合条件的残疾人福利性单位且承接本项目全部服务的，提供《残疾人福利性单位声明函》。</w:t>
      </w:r>
    </w:p>
    <w:p w14:paraId="403DDD7C">
      <w:pPr>
        <w:pStyle w:val="18"/>
        <w:spacing w:before="171" w:line="286" w:lineRule="auto"/>
        <w:ind w:left="0" w:leftChars="0" w:right="185" w:firstLine="420" w:firstLineChars="200"/>
        <w:rPr>
          <w:highlight w:val="none"/>
        </w:rPr>
      </w:pPr>
      <w:r>
        <w:rPr>
          <w:rFonts w:hint="eastAsia" w:ascii="宋体" w:hAnsi="宋体" w:cs="宋体"/>
          <w:b w:val="0"/>
          <w:bCs/>
          <w:color w:val="auto"/>
          <w:kern w:val="0"/>
          <w:sz w:val="21"/>
          <w:szCs w:val="21"/>
          <w:highlight w:val="none"/>
          <w:lang w:eastAsia="zh-CN"/>
        </w:rPr>
        <w:t>（</w:t>
      </w:r>
      <w:r>
        <w:rPr>
          <w:rFonts w:hint="eastAsia" w:ascii="宋体" w:hAnsi="宋体" w:cs="宋体"/>
          <w:b w:val="0"/>
          <w:bCs/>
          <w:color w:val="auto"/>
          <w:kern w:val="0"/>
          <w:sz w:val="21"/>
          <w:szCs w:val="21"/>
          <w:highlight w:val="none"/>
          <w:lang w:val="en-US" w:eastAsia="zh-CN"/>
        </w:rPr>
        <w:t>11）</w:t>
      </w:r>
      <w:r>
        <w:rPr>
          <w:spacing w:val="-1"/>
          <w:highlight w:val="none"/>
        </w:rPr>
        <w:t>通过环保部门审批，并获得环保批复的</w:t>
      </w:r>
      <w:r>
        <w:rPr>
          <w:rFonts w:hint="eastAsia"/>
          <w:spacing w:val="-1"/>
          <w:highlight w:val="none"/>
          <w:lang w:val="en-US" w:eastAsia="zh-CN"/>
        </w:rPr>
        <w:t>证明文件</w:t>
      </w:r>
      <w:r>
        <w:rPr>
          <w:rFonts w:hint="eastAsia" w:ascii="宋体" w:hAnsi="宋体" w:cs="宋体"/>
          <w:b/>
          <w:color w:val="auto"/>
          <w:kern w:val="0"/>
          <w:sz w:val="21"/>
          <w:szCs w:val="21"/>
          <w:highlight w:val="none"/>
        </w:rPr>
        <w:t>（必须提供）</w:t>
      </w:r>
      <w:r>
        <w:rPr>
          <w:spacing w:val="-1"/>
          <w:highlight w:val="none"/>
        </w:rPr>
        <w:t>。</w:t>
      </w:r>
    </w:p>
    <w:p w14:paraId="39DF8029">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1F2EB7F5">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eastAsia="zh-CN"/>
        </w:rPr>
        <w:t>磋商报价表</w:t>
      </w:r>
      <w:r>
        <w:rPr>
          <w:rFonts w:hint="eastAsia" w:ascii="宋体" w:hAnsi="宋体" w:cs="宋体"/>
          <w:b/>
          <w:bCs w:val="0"/>
          <w:color w:val="auto"/>
          <w:kern w:val="0"/>
          <w:sz w:val="21"/>
          <w:szCs w:val="21"/>
          <w:highlight w:val="none"/>
        </w:rPr>
        <w:t>（必须提供）；</w:t>
      </w:r>
    </w:p>
    <w:p w14:paraId="3A711EBB">
      <w:pPr>
        <w:keepNext w:val="0"/>
        <w:keepLines w:val="0"/>
        <w:pageBreakBefore w:val="0"/>
        <w:widowControl w:val="0"/>
        <w:kinsoku/>
        <w:wordWrap w:val="0"/>
        <w:overflowPunct/>
        <w:topLinePunct w:val="0"/>
        <w:bidi w:val="0"/>
        <w:adjustRightInd w:val="0"/>
        <w:spacing w:line="360" w:lineRule="auto"/>
        <w:ind w:firstLine="420"/>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rPr>
        <w:t>（2）服务内容及要求响应表</w:t>
      </w:r>
      <w:r>
        <w:rPr>
          <w:rFonts w:hint="eastAsia" w:ascii="宋体" w:hAnsi="宋体" w:cs="宋体"/>
          <w:b/>
          <w:bCs w:val="0"/>
          <w:color w:val="auto"/>
          <w:kern w:val="0"/>
          <w:sz w:val="21"/>
          <w:szCs w:val="21"/>
          <w:highlight w:val="none"/>
        </w:rPr>
        <w:t>（必须提供）</w:t>
      </w:r>
      <w:r>
        <w:rPr>
          <w:rFonts w:hint="eastAsia" w:ascii="宋体" w:hAnsi="宋体" w:cs="宋体"/>
          <w:b/>
          <w:bCs w:val="0"/>
          <w:color w:val="auto"/>
          <w:kern w:val="0"/>
          <w:sz w:val="21"/>
          <w:szCs w:val="21"/>
          <w:highlight w:val="none"/>
          <w:lang w:eastAsia="zh-CN"/>
        </w:rPr>
        <w:t>；</w:t>
      </w:r>
    </w:p>
    <w:p w14:paraId="691BC99D">
      <w:pPr>
        <w:keepNext w:val="0"/>
        <w:keepLines w:val="0"/>
        <w:pageBreakBefore w:val="0"/>
        <w:widowControl w:val="0"/>
        <w:kinsoku/>
        <w:wordWrap w:val="0"/>
        <w:overflowPunct/>
        <w:topLinePunct w:val="0"/>
        <w:bidi w:val="0"/>
        <w:adjustRightInd w:val="0"/>
        <w:spacing w:line="360" w:lineRule="auto"/>
        <w:ind w:firstLine="420"/>
        <w:rPr>
          <w:rFonts w:hint="eastAsia" w:ascii="宋体" w:hAnsi="宋体" w:cs="宋体"/>
          <w:b/>
          <w:bCs w:val="0"/>
          <w:color w:val="auto"/>
          <w:sz w:val="21"/>
          <w:szCs w:val="24"/>
          <w:highlight w:val="none"/>
          <w:lang w:eastAsia="zh-CN"/>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lang w:eastAsia="zh-CN"/>
        </w:rPr>
        <w:t>）商务要求响应表</w:t>
      </w:r>
      <w:r>
        <w:rPr>
          <w:rFonts w:hint="eastAsia" w:ascii="宋体" w:hAnsi="宋体" w:cs="宋体"/>
          <w:b/>
          <w:bCs w:val="0"/>
          <w:color w:val="auto"/>
          <w:kern w:val="0"/>
          <w:sz w:val="21"/>
          <w:szCs w:val="21"/>
          <w:highlight w:val="none"/>
        </w:rPr>
        <w:t>（必须提供）</w:t>
      </w:r>
      <w:r>
        <w:rPr>
          <w:rFonts w:hint="eastAsia" w:ascii="宋体" w:hAnsi="宋体" w:cs="宋体"/>
          <w:b/>
          <w:bCs w:val="0"/>
          <w:color w:val="auto"/>
          <w:kern w:val="0"/>
          <w:sz w:val="21"/>
          <w:szCs w:val="21"/>
          <w:highlight w:val="none"/>
          <w:lang w:eastAsia="zh-CN"/>
        </w:rPr>
        <w:t>；</w:t>
      </w:r>
    </w:p>
    <w:p w14:paraId="027D9F5C">
      <w:pPr>
        <w:keepNext w:val="0"/>
        <w:keepLines w:val="0"/>
        <w:pageBreakBefore w:val="0"/>
        <w:widowControl w:val="0"/>
        <w:kinsoku/>
        <w:wordWrap w:val="0"/>
        <w:overflowPunct/>
        <w:topLinePunct w:val="0"/>
        <w:bidi w:val="0"/>
        <w:adjustRightInd w:val="0"/>
        <w:spacing w:line="360" w:lineRule="auto"/>
        <w:ind w:firstLine="420"/>
        <w:rPr>
          <w:rFonts w:hint="default" w:ascii="宋体" w:hAnsi="宋体" w:eastAsia="宋体" w:cs="宋体"/>
          <w:b/>
          <w:bCs w:val="0"/>
          <w:color w:val="auto"/>
          <w:sz w:val="21"/>
          <w:szCs w:val="24"/>
          <w:highlight w:val="none"/>
          <w:lang w:val="en-US" w:eastAsia="zh-CN"/>
        </w:rPr>
      </w:pPr>
      <w:r>
        <w:rPr>
          <w:rFonts w:hint="eastAsia" w:ascii="宋体" w:hAnsi="宋体" w:cs="宋体"/>
          <w:b w:val="0"/>
          <w:bCs/>
          <w:color w:val="auto"/>
          <w:sz w:val="21"/>
          <w:szCs w:val="24"/>
          <w:highlight w:val="none"/>
          <w:lang w:eastAsia="zh-CN"/>
        </w:rPr>
        <w:t>（</w:t>
      </w:r>
      <w:r>
        <w:rPr>
          <w:rFonts w:hint="eastAsia" w:ascii="宋体" w:hAnsi="宋体" w:cs="宋体"/>
          <w:b w:val="0"/>
          <w:bCs/>
          <w:color w:val="auto"/>
          <w:sz w:val="21"/>
          <w:szCs w:val="24"/>
          <w:highlight w:val="none"/>
          <w:lang w:val="en-US" w:eastAsia="zh-CN"/>
        </w:rPr>
        <w:t>4）</w:t>
      </w:r>
      <w:r>
        <w:rPr>
          <w:rFonts w:hint="eastAsia" w:ascii="宋体" w:hAnsi="宋体" w:cs="宋体"/>
          <w:color w:val="auto"/>
          <w:kern w:val="0"/>
          <w:sz w:val="21"/>
          <w:szCs w:val="21"/>
          <w:highlight w:val="none"/>
        </w:rPr>
        <w:t>供应商参加政府采购活动前3年内在经营活动中没有</w:t>
      </w:r>
      <w:r>
        <w:rPr>
          <w:rFonts w:hint="eastAsia" w:ascii="宋体" w:hAnsi="宋体" w:cs="宋体"/>
          <w:color w:val="auto"/>
          <w:kern w:val="0"/>
          <w:sz w:val="21"/>
          <w:szCs w:val="21"/>
          <w:highlight w:val="none"/>
          <w:lang w:val="en-US" w:eastAsia="zh-CN"/>
        </w:rPr>
        <w:t>发生</w:t>
      </w:r>
      <w:r>
        <w:rPr>
          <w:rFonts w:hint="eastAsia" w:ascii="宋体" w:hAnsi="宋体" w:cs="宋体"/>
          <w:color w:val="auto"/>
          <w:kern w:val="0"/>
          <w:sz w:val="21"/>
          <w:szCs w:val="21"/>
          <w:highlight w:val="none"/>
        </w:rPr>
        <w:t>重大</w:t>
      </w:r>
      <w:r>
        <w:rPr>
          <w:rFonts w:hint="eastAsia" w:ascii="宋体" w:hAnsi="宋体" w:cs="宋体"/>
          <w:color w:val="auto"/>
          <w:kern w:val="0"/>
          <w:sz w:val="21"/>
          <w:szCs w:val="21"/>
          <w:highlight w:val="none"/>
          <w:lang w:val="en-US" w:eastAsia="zh-CN"/>
        </w:rPr>
        <w:t>安全生产责任事故承诺书</w:t>
      </w:r>
      <w:r>
        <w:rPr>
          <w:rFonts w:hint="eastAsia" w:ascii="宋体" w:hAnsi="宋体" w:cs="宋体"/>
          <w:b/>
          <w:bCs w:val="0"/>
          <w:color w:val="auto"/>
          <w:kern w:val="0"/>
          <w:sz w:val="21"/>
          <w:szCs w:val="21"/>
          <w:highlight w:val="none"/>
        </w:rPr>
        <w:t>（必须提供）</w:t>
      </w:r>
      <w:r>
        <w:rPr>
          <w:rFonts w:hint="eastAsia" w:ascii="宋体" w:hAnsi="宋体" w:cs="宋体"/>
          <w:b/>
          <w:bCs w:val="0"/>
          <w:color w:val="auto"/>
          <w:kern w:val="0"/>
          <w:sz w:val="21"/>
          <w:szCs w:val="21"/>
          <w:highlight w:val="none"/>
          <w:lang w:eastAsia="zh-CN"/>
        </w:rPr>
        <w:t>。</w:t>
      </w:r>
    </w:p>
    <w:p w14:paraId="56E8A050">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2900FD56">
      <w:pPr>
        <w:keepNext w:val="0"/>
        <w:keepLines w:val="0"/>
        <w:pageBreakBefore w:val="0"/>
        <w:widowControl w:val="0"/>
        <w:kinsoku/>
        <w:wordWrap w:val="0"/>
        <w:overflowPunct/>
        <w:topLinePunct w:val="0"/>
        <w:bidi w:val="0"/>
        <w:adjustRightInd w:val="0"/>
        <w:spacing w:line="360" w:lineRule="auto"/>
        <w:ind w:firstLine="420"/>
        <w:rPr>
          <w:rFonts w:ascii="宋体" w:hAnsi="宋体"/>
          <w:color w:val="auto"/>
          <w:sz w:val="21"/>
          <w:szCs w:val="21"/>
          <w:highlight w:val="none"/>
        </w:rPr>
      </w:pPr>
      <w:r>
        <w:rPr>
          <w:rFonts w:hint="eastAsia" w:ascii="宋体" w:hAnsi="宋体"/>
          <w:color w:val="auto"/>
          <w:kern w:val="0"/>
          <w:sz w:val="21"/>
          <w:szCs w:val="24"/>
          <w:highlight w:val="none"/>
        </w:rPr>
        <w:t>（1）</w:t>
      </w:r>
      <w:r>
        <w:rPr>
          <w:rFonts w:hint="eastAsia" w:ascii="宋体" w:hAnsi="宋体"/>
          <w:color w:val="auto"/>
          <w:sz w:val="21"/>
          <w:szCs w:val="21"/>
          <w:highlight w:val="none"/>
        </w:rPr>
        <w:t>项目实施方案</w:t>
      </w:r>
      <w:r>
        <w:rPr>
          <w:rFonts w:hint="eastAsia" w:ascii="宋体" w:hAnsi="宋体"/>
          <w:b/>
          <w:color w:val="auto"/>
          <w:sz w:val="21"/>
          <w:szCs w:val="21"/>
          <w:highlight w:val="none"/>
        </w:rPr>
        <w:t>（如有，请提供）；</w:t>
      </w:r>
    </w:p>
    <w:p w14:paraId="34C1A4AE">
      <w:pPr>
        <w:keepNext w:val="0"/>
        <w:keepLines w:val="0"/>
        <w:pageBreakBefore w:val="0"/>
        <w:widowControl w:val="0"/>
        <w:kinsoku/>
        <w:wordWrap w:val="0"/>
        <w:overflowPunct/>
        <w:topLinePunct w:val="0"/>
        <w:bidi w:val="0"/>
        <w:adjustRightInd w:val="0"/>
        <w:spacing w:line="360" w:lineRule="auto"/>
        <w:ind w:firstLine="420"/>
        <w:rPr>
          <w:rFonts w:hint="eastAsia" w:ascii="宋体" w:hAnsi="宋体"/>
          <w:color w:val="auto"/>
          <w:kern w:val="0"/>
          <w:sz w:val="21"/>
          <w:szCs w:val="24"/>
          <w:highlight w:val="none"/>
        </w:rPr>
      </w:pPr>
      <w:r>
        <w:rPr>
          <w:rFonts w:hint="eastAsia" w:ascii="宋体" w:hAnsi="宋体"/>
          <w:color w:val="auto"/>
          <w:kern w:val="0"/>
          <w:sz w:val="21"/>
          <w:szCs w:val="24"/>
          <w:highlight w:val="none"/>
        </w:rPr>
        <w:t>（2）项目管理方案</w:t>
      </w:r>
      <w:r>
        <w:rPr>
          <w:rFonts w:hint="eastAsia" w:ascii="宋体" w:hAnsi="宋体"/>
          <w:b/>
          <w:color w:val="auto"/>
          <w:sz w:val="21"/>
          <w:szCs w:val="21"/>
          <w:highlight w:val="none"/>
        </w:rPr>
        <w:t>（如有，请提供）；</w:t>
      </w:r>
    </w:p>
    <w:p w14:paraId="219CD28C">
      <w:pPr>
        <w:keepNext w:val="0"/>
        <w:keepLines w:val="0"/>
        <w:pageBreakBefore w:val="0"/>
        <w:widowControl w:val="0"/>
        <w:kinsoku/>
        <w:wordWrap w:val="0"/>
        <w:overflowPunct/>
        <w:topLinePunct w:val="0"/>
        <w:bidi w:val="0"/>
        <w:adjustRightInd w:val="0"/>
        <w:spacing w:line="360" w:lineRule="auto"/>
        <w:ind w:firstLine="420"/>
        <w:rPr>
          <w:rFonts w:hint="eastAsia" w:ascii="宋体" w:hAnsi="宋体"/>
          <w:color w:val="auto"/>
          <w:kern w:val="0"/>
          <w:sz w:val="21"/>
          <w:szCs w:val="24"/>
          <w:highlight w:val="none"/>
        </w:rPr>
      </w:pPr>
      <w:r>
        <w:rPr>
          <w:rFonts w:hint="eastAsia" w:ascii="宋体" w:hAnsi="宋体"/>
          <w:bCs/>
          <w:color w:val="auto"/>
          <w:sz w:val="21"/>
          <w:szCs w:val="21"/>
          <w:highlight w:val="none"/>
        </w:rPr>
        <w:t>供应商根据项目需求及自身情况，于响应文件中提供</w:t>
      </w:r>
      <w:r>
        <w:rPr>
          <w:rFonts w:hint="eastAsia" w:ascii="宋体" w:hAnsi="宋体"/>
          <w:color w:val="auto"/>
          <w:kern w:val="0"/>
          <w:sz w:val="21"/>
          <w:szCs w:val="24"/>
          <w:highlight w:val="none"/>
        </w:rPr>
        <w:t>项目管理方案，</w:t>
      </w:r>
      <w:r>
        <w:rPr>
          <w:rFonts w:hint="eastAsia" w:ascii="宋体" w:hAnsi="宋体"/>
          <w:color w:val="auto"/>
          <w:kern w:val="0"/>
          <w:sz w:val="21"/>
          <w:szCs w:val="24"/>
          <w:highlight w:val="none"/>
          <w:lang w:eastAsia="zh-CN"/>
        </w:rPr>
        <w:t>包含但不限于</w:t>
      </w:r>
      <w:r>
        <w:rPr>
          <w:rFonts w:hint="eastAsia" w:ascii="宋体" w:hAnsi="宋体"/>
          <w:color w:val="auto"/>
          <w:kern w:val="0"/>
          <w:sz w:val="21"/>
          <w:szCs w:val="24"/>
          <w:highlight w:val="none"/>
        </w:rPr>
        <w:t>：①项目管理机构配备；②项目进度管理方案；③项目风险管理方案；④项目突发应急预案；⑤对本项目的合理化建议和优化措施等。</w:t>
      </w:r>
    </w:p>
    <w:p w14:paraId="7DC2AC32">
      <w:pPr>
        <w:keepNext w:val="0"/>
        <w:keepLines w:val="0"/>
        <w:pageBreakBefore w:val="0"/>
        <w:widowControl w:val="0"/>
        <w:kinsoku/>
        <w:wordWrap w:val="0"/>
        <w:overflowPunct/>
        <w:topLinePunct w:val="0"/>
        <w:bidi w:val="0"/>
        <w:adjustRightInd w:val="0"/>
        <w:spacing w:line="360" w:lineRule="auto"/>
        <w:ind w:firstLine="420"/>
        <w:rPr>
          <w:rFonts w:ascii="宋体" w:hAnsi="宋体"/>
          <w:color w:val="auto"/>
          <w:kern w:val="0"/>
          <w:sz w:val="21"/>
          <w:szCs w:val="24"/>
          <w:highlight w:val="none"/>
        </w:rPr>
      </w:pPr>
      <w:r>
        <w:rPr>
          <w:rFonts w:hint="eastAsia" w:ascii="宋体" w:hAnsi="宋体"/>
          <w:color w:val="auto"/>
          <w:kern w:val="0"/>
          <w:sz w:val="21"/>
          <w:szCs w:val="24"/>
          <w:highlight w:val="none"/>
          <w:lang w:eastAsia="zh-CN"/>
        </w:rPr>
        <w:t>（</w:t>
      </w:r>
      <w:r>
        <w:rPr>
          <w:rFonts w:hint="eastAsia" w:ascii="宋体" w:hAnsi="宋体"/>
          <w:color w:val="auto"/>
          <w:kern w:val="0"/>
          <w:sz w:val="21"/>
          <w:szCs w:val="24"/>
          <w:highlight w:val="none"/>
          <w:lang w:val="en-US" w:eastAsia="zh-CN"/>
        </w:rPr>
        <w:t>3</w:t>
      </w:r>
      <w:r>
        <w:rPr>
          <w:rFonts w:hint="eastAsia" w:ascii="宋体" w:hAnsi="宋体"/>
          <w:color w:val="auto"/>
          <w:kern w:val="0"/>
          <w:sz w:val="21"/>
          <w:szCs w:val="24"/>
          <w:highlight w:val="none"/>
          <w:lang w:eastAsia="zh-CN"/>
        </w:rPr>
        <w:t>）</w:t>
      </w:r>
      <w:r>
        <w:rPr>
          <w:rFonts w:hint="eastAsia" w:ascii="宋体" w:hAnsi="宋体"/>
          <w:color w:val="auto"/>
          <w:kern w:val="0"/>
          <w:sz w:val="21"/>
          <w:szCs w:val="24"/>
          <w:highlight w:val="none"/>
        </w:rPr>
        <w:t>履约能力相关有效证明材料</w:t>
      </w:r>
      <w:r>
        <w:rPr>
          <w:rFonts w:hint="eastAsia" w:ascii="宋体" w:hAnsi="宋体"/>
          <w:b/>
          <w:color w:val="auto"/>
          <w:sz w:val="21"/>
          <w:szCs w:val="21"/>
          <w:highlight w:val="none"/>
        </w:rPr>
        <w:t>（如有，请提供）；</w:t>
      </w:r>
    </w:p>
    <w:p w14:paraId="3336ED0D">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4</w:t>
      </w:r>
      <w:r>
        <w:rPr>
          <w:rFonts w:hint="eastAsia" w:ascii="宋体" w:hAnsi="宋体" w:cs="宋体"/>
          <w:color w:val="auto"/>
          <w:kern w:val="0"/>
          <w:sz w:val="21"/>
          <w:szCs w:val="24"/>
          <w:highlight w:val="none"/>
        </w:rPr>
        <w:t>）</w:t>
      </w:r>
      <w:r>
        <w:rPr>
          <w:rFonts w:hint="eastAsia" w:ascii="宋体" w:hAnsi="宋体" w:cs="宋体"/>
          <w:color w:val="auto"/>
          <w:kern w:val="0"/>
          <w:sz w:val="21"/>
          <w:szCs w:val="21"/>
          <w:highlight w:val="none"/>
        </w:rPr>
        <w:t>供应商认为需要提供的其他证明材料</w:t>
      </w:r>
      <w:r>
        <w:rPr>
          <w:rFonts w:hint="eastAsia" w:ascii="宋体" w:hAnsi="宋体" w:cs="宋体"/>
          <w:b/>
          <w:color w:val="auto"/>
          <w:kern w:val="0"/>
          <w:sz w:val="21"/>
          <w:szCs w:val="24"/>
          <w:highlight w:val="none"/>
        </w:rPr>
        <w:t>（如有，请提供）。</w:t>
      </w:r>
    </w:p>
    <w:p w14:paraId="517EB3F3">
      <w:pPr>
        <w:keepNext w:val="0"/>
        <w:keepLines w:val="0"/>
        <w:pageBreakBefore w:val="0"/>
        <w:widowControl w:val="0"/>
        <w:kinsoku/>
        <w:wordWrap w:val="0"/>
        <w:overflowPunct/>
        <w:topLinePunct w:val="0"/>
        <w:bidi w:val="0"/>
        <w:spacing w:line="360" w:lineRule="auto"/>
        <w:ind w:firstLine="422"/>
        <w:rPr>
          <w:rFonts w:ascii="宋体" w:hAnsi="宋体"/>
          <w:b/>
          <w:color w:val="auto"/>
          <w:sz w:val="21"/>
          <w:szCs w:val="21"/>
          <w:highlight w:val="none"/>
        </w:rPr>
      </w:pPr>
      <w:r>
        <w:rPr>
          <w:rFonts w:hint="eastAsia" w:ascii="宋体" w:hAnsi="宋体"/>
          <w:b/>
          <w:color w:val="auto"/>
          <w:sz w:val="21"/>
          <w:szCs w:val="21"/>
          <w:highlight w:val="none"/>
        </w:rPr>
        <w:t>供应商提供的以上第1</w:t>
      </w:r>
      <w:r>
        <w:rPr>
          <w:rFonts w:ascii="宋体" w:hAnsi="宋体"/>
          <w:b/>
          <w:color w:val="auto"/>
          <w:sz w:val="21"/>
          <w:szCs w:val="21"/>
          <w:highlight w:val="none"/>
        </w:rPr>
        <w:t>1.1</w:t>
      </w:r>
      <w:r>
        <w:rPr>
          <w:rFonts w:hint="eastAsia" w:ascii="宋体" w:hAnsi="宋体"/>
          <w:b/>
          <w:color w:val="auto"/>
          <w:sz w:val="21"/>
          <w:szCs w:val="21"/>
          <w:highlight w:val="none"/>
        </w:rPr>
        <w:t>条相关证明材料必须真实有效，属于“必须提供”的材料应加盖供应商电子签章，否则，响应文件按无效处理</w:t>
      </w: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“第六章 响应文件（格式）”中有要求法定代表人或委托代理人在规定位置签字（或电子签名）的，必须按要求签字（或电子签名），否则，响应文件按无效处理。</w:t>
      </w:r>
    </w:p>
    <w:p w14:paraId="1830DC3B">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w:t>
      </w:r>
      <w:r>
        <w:rPr>
          <w:rFonts w:hint="eastAsia" w:ascii="宋体" w:hAnsi="宋体" w:cs="宋体"/>
          <w:color w:val="auto"/>
          <w:kern w:val="0"/>
          <w:sz w:val="21"/>
          <w:szCs w:val="20"/>
          <w:highlight w:val="none"/>
          <w:lang w:eastAsia="zh-CN"/>
        </w:rPr>
        <w:t>磋商文件</w:t>
      </w:r>
      <w:r>
        <w:rPr>
          <w:rFonts w:hint="eastAsia" w:ascii="宋体" w:hAnsi="宋体" w:cs="宋体"/>
          <w:color w:val="auto"/>
          <w:kern w:val="0"/>
          <w:sz w:val="21"/>
          <w:szCs w:val="20"/>
          <w:highlight w:val="none"/>
        </w:rPr>
        <w:t>第六章“响应文件（格式）”编制响应文件。</w:t>
      </w:r>
    </w:p>
    <w:p w14:paraId="10A3ECB1">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43D21C7B">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44F767B6">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289BC595">
      <w:pPr>
        <w:keepNext w:val="0"/>
        <w:keepLines w:val="0"/>
        <w:pageBreakBefore w:val="0"/>
        <w:widowControl w:val="0"/>
        <w:tabs>
          <w:tab w:val="left" w:pos="1305"/>
        </w:tabs>
        <w:kinsoku/>
        <w:wordWrap w:val="0"/>
        <w:overflowPunct/>
        <w:topLinePunct w:val="0"/>
        <w:bidi w:val="0"/>
        <w:spacing w:line="360" w:lineRule="auto"/>
        <w:ind w:firstLine="422"/>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rPr>
        <w:t>13.</w:t>
      </w:r>
      <w:r>
        <w:rPr>
          <w:rFonts w:hint="eastAsia" w:ascii="宋体" w:hAnsi="宋体" w:cs="宋体"/>
          <w:b/>
          <w:color w:val="auto"/>
          <w:kern w:val="0"/>
          <w:sz w:val="21"/>
          <w:szCs w:val="21"/>
          <w:highlight w:val="none"/>
          <w:lang w:eastAsia="zh-CN"/>
        </w:rPr>
        <w:t>磋商报价及采购预算金额</w:t>
      </w:r>
    </w:p>
    <w:p w14:paraId="62BF05DA">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034D937B">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13.2</w:t>
      </w:r>
      <w:r>
        <w:rPr>
          <w:rFonts w:hint="eastAsia" w:ascii="宋体" w:hAnsi="宋体" w:cs="宋体"/>
          <w:color w:val="auto"/>
          <w:kern w:val="0"/>
          <w:sz w:val="21"/>
          <w:szCs w:val="21"/>
          <w:highlight w:val="none"/>
          <w:lang w:eastAsia="zh-CN"/>
        </w:rPr>
        <w:t>本项目采购预算金额(人民币)：贰佰肆拾万元整（¥2400000.00），</w:t>
      </w:r>
      <w:r>
        <w:rPr>
          <w:rFonts w:hint="eastAsia" w:ascii="宋体" w:hAnsi="宋体" w:cs="宋体"/>
          <w:color w:val="auto"/>
          <w:kern w:val="0"/>
          <w:sz w:val="21"/>
          <w:szCs w:val="21"/>
          <w:highlight w:val="none"/>
          <w:lang w:val="en-US" w:eastAsia="zh-CN"/>
        </w:rPr>
        <w:t>最高限价：</w:t>
      </w:r>
      <w:r>
        <w:rPr>
          <w:rFonts w:hint="eastAsia" w:ascii="宋体" w:hAnsi="宋体"/>
          <w:color w:val="auto"/>
          <w:sz w:val="21"/>
          <w:szCs w:val="24"/>
          <w:highlight w:val="none"/>
          <w:lang w:val="en-US" w:eastAsia="zh-CN"/>
        </w:rPr>
        <w:t>2342100.00元，</w:t>
      </w:r>
      <w:r>
        <w:rPr>
          <w:rFonts w:hint="eastAsia" w:ascii="宋体" w:hAnsi="宋体" w:cs="宋体"/>
          <w:color w:val="auto"/>
          <w:kern w:val="0"/>
          <w:sz w:val="21"/>
          <w:szCs w:val="21"/>
          <w:highlight w:val="none"/>
          <w:lang w:eastAsia="zh-CN"/>
        </w:rPr>
        <w:t>供应商的磋商报价不得超出本项目</w:t>
      </w:r>
      <w:r>
        <w:rPr>
          <w:rFonts w:hint="eastAsia" w:ascii="宋体" w:hAnsi="宋体" w:cs="宋体"/>
          <w:color w:val="auto"/>
          <w:kern w:val="0"/>
          <w:sz w:val="21"/>
          <w:szCs w:val="21"/>
          <w:highlight w:val="none"/>
          <w:lang w:val="en-US" w:eastAsia="zh-CN"/>
        </w:rPr>
        <w:t>最高限价</w:t>
      </w:r>
      <w:r>
        <w:rPr>
          <w:rFonts w:hint="eastAsia" w:ascii="宋体" w:hAnsi="宋体" w:cs="宋体"/>
          <w:color w:val="auto"/>
          <w:kern w:val="0"/>
          <w:sz w:val="21"/>
          <w:szCs w:val="21"/>
          <w:highlight w:val="none"/>
          <w:lang w:eastAsia="zh-CN"/>
        </w:rPr>
        <w:t>，否则响应文件作无效处理。</w:t>
      </w:r>
    </w:p>
    <w:p w14:paraId="12050588">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13.3本项目按总包干报价，</w:t>
      </w:r>
      <w:r>
        <w:rPr>
          <w:rFonts w:hint="eastAsia" w:ascii="宋体" w:hAnsi="宋体"/>
          <w:color w:val="auto"/>
          <w:sz w:val="21"/>
          <w:szCs w:val="21"/>
          <w:highlight w:val="none"/>
        </w:rPr>
        <w:t>供应商磋商报价</w:t>
      </w:r>
      <w:r>
        <w:rPr>
          <w:rFonts w:hint="eastAsia" w:ascii="宋体" w:hAnsi="宋体" w:cs="宋体"/>
          <w:color w:val="auto"/>
          <w:kern w:val="0"/>
          <w:sz w:val="21"/>
          <w:szCs w:val="21"/>
          <w:highlight w:val="none"/>
        </w:rPr>
        <w:t>包括完成本项目服务产生的所有</w:t>
      </w:r>
      <w:r>
        <w:rPr>
          <w:rFonts w:hint="eastAsia" w:ascii="宋体" w:hAnsi="宋体" w:cs="宋体"/>
          <w:color w:val="auto"/>
          <w:kern w:val="0"/>
          <w:sz w:val="21"/>
          <w:szCs w:val="21"/>
          <w:highlight w:val="none"/>
          <w:lang w:eastAsia="zh-CN"/>
        </w:rPr>
        <w:t>成本、税金、验收及合理利润等</w:t>
      </w:r>
      <w:r>
        <w:rPr>
          <w:rFonts w:hint="eastAsia" w:ascii="宋体" w:hAnsi="宋体" w:cs="宋体"/>
          <w:color w:val="auto"/>
          <w:kern w:val="0"/>
          <w:sz w:val="21"/>
          <w:szCs w:val="21"/>
          <w:highlight w:val="none"/>
        </w:rPr>
        <w:t>。对于本文件中未列明，而供应商认为必需的费用也应考虑进磋商报价。在合同实施时，</w:t>
      </w:r>
      <w:r>
        <w:rPr>
          <w:rFonts w:hint="eastAsia" w:ascii="宋体" w:hAnsi="宋体" w:cs="宋体"/>
          <w:color w:val="auto"/>
          <w:kern w:val="0"/>
          <w:sz w:val="21"/>
          <w:szCs w:val="21"/>
          <w:highlight w:val="none"/>
          <w:lang w:eastAsia="zh-CN"/>
        </w:rPr>
        <w:t>采购人将不予另行支付供应商提出的其他任何费用</w:t>
      </w:r>
      <w:r>
        <w:rPr>
          <w:rFonts w:hint="eastAsia" w:ascii="宋体" w:hAnsi="宋体" w:cs="宋体"/>
          <w:color w:val="auto"/>
          <w:kern w:val="0"/>
          <w:sz w:val="21"/>
          <w:szCs w:val="21"/>
          <w:highlight w:val="none"/>
        </w:rPr>
        <w:t>，并认为此项目的费用已包括在磋商报价中。</w:t>
      </w:r>
    </w:p>
    <w:p w14:paraId="52308162">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63CDDD02">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6FD77894">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3E348769">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6FF8AEF2">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后，登录</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，按照本磋商文件规定的响应文件格式、顺序以及广西政府采购云平台的要求，通过</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编制电子响应文件。</w:t>
      </w:r>
    </w:p>
    <w:p w14:paraId="70D42113">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电子投标客户端</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5777FE24">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电子响应文件不得涂改，若有修改错漏处，须由法定代表人或委托代理人签字（或电子签名）。因响应文件字迹潦草、表达不清、内容不完整、编排混乱导致响应文件被误读、漏读，或者在按</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规定的部位查找不到相关内容的，其不利后果由供应商自行承担</w:t>
      </w:r>
      <w:r>
        <w:rPr>
          <w:rFonts w:hint="eastAsia" w:ascii="宋体" w:hAnsi="宋体" w:cs="宋体"/>
          <w:color w:val="auto"/>
          <w:sz w:val="21"/>
          <w:szCs w:val="24"/>
          <w:highlight w:val="none"/>
        </w:rPr>
        <w:t>。</w:t>
      </w:r>
    </w:p>
    <w:p w14:paraId="189B89F9">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7BAEBC2B">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3263CB84">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中描述供应商的“公章”是指根据我国对公章的管理规定，用供应商法定主体行为名称制作的印章，除本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有特殊规定外，供应商的其他形式印章均不能代替公章。</w:t>
      </w:r>
    </w:p>
    <w:p w14:paraId="46C93916">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中描述供应商的“签字”是指供应商的法定代表人或者委托代理人亲自在文件规定签字处亲笔写上个人的名字的行为，私章、签字章、印鉴、影印等其他形式均不能代替亲笔签字。</w:t>
      </w:r>
    </w:p>
    <w:p w14:paraId="20BFACB0">
      <w:pPr>
        <w:keepNext w:val="0"/>
        <w:keepLines w:val="0"/>
        <w:pageBreakBefore w:val="0"/>
        <w:widowControl w:val="0"/>
        <w:kinsoku/>
        <w:wordWrap w:val="0"/>
        <w:overflowPunct/>
        <w:topLinePunct w:val="0"/>
        <w:bidi w:val="0"/>
        <w:snapToGrid w:val="0"/>
        <w:spacing w:line="360" w:lineRule="auto"/>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39DAE774">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0D9192FA">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16.1响应文件提交截止时间：</w:t>
      </w:r>
      <w:r>
        <w:rPr>
          <w:rFonts w:hint="eastAsia" w:ascii="宋体" w:hAnsi="宋体" w:cs="宋体"/>
          <w:color w:val="auto"/>
          <w:sz w:val="21"/>
          <w:szCs w:val="21"/>
          <w:highlight w:val="none"/>
          <w:u w:val="none"/>
        </w:rPr>
        <w:t>2025年</w:t>
      </w:r>
      <w:r>
        <w:rPr>
          <w:rFonts w:hint="eastAsia" w:ascii="宋体" w:hAnsi="宋体" w:cs="宋体"/>
          <w:color w:val="auto"/>
          <w:sz w:val="21"/>
          <w:szCs w:val="21"/>
          <w:highlight w:val="none"/>
          <w:u w:val="none"/>
          <w:lang w:val="en-US" w:eastAsia="zh-CN"/>
        </w:rPr>
        <w:t>9</w:t>
      </w:r>
      <w:r>
        <w:rPr>
          <w:rFonts w:hint="eastAsia" w:ascii="宋体" w:hAnsi="宋体" w:cs="宋体"/>
          <w:color w:val="auto"/>
          <w:sz w:val="21"/>
          <w:szCs w:val="21"/>
          <w:highlight w:val="none"/>
          <w:u w:val="none"/>
        </w:rPr>
        <w:t>月</w:t>
      </w:r>
      <w:r>
        <w:rPr>
          <w:rFonts w:hint="eastAsia" w:ascii="宋体" w:hAnsi="宋体" w:cs="宋体"/>
          <w:color w:val="auto"/>
          <w:sz w:val="21"/>
          <w:szCs w:val="21"/>
          <w:highlight w:val="none"/>
          <w:u w:val="none"/>
          <w:lang w:val="en-US" w:eastAsia="zh-CN"/>
        </w:rPr>
        <w:t>30</w:t>
      </w:r>
      <w:r>
        <w:rPr>
          <w:rFonts w:hint="eastAsia" w:ascii="宋体" w:hAnsi="宋体" w:cs="宋体"/>
          <w:color w:val="auto"/>
          <w:sz w:val="21"/>
          <w:szCs w:val="21"/>
          <w:highlight w:val="none"/>
          <w:u w:val="none"/>
        </w:rPr>
        <w:t>日上午9</w:t>
      </w:r>
      <w:r>
        <w:rPr>
          <w:rFonts w:hint="eastAsia" w:ascii="宋体" w:hAnsi="宋体" w:cs="宋体"/>
          <w:bCs/>
          <w:color w:val="auto"/>
          <w:sz w:val="21"/>
          <w:szCs w:val="21"/>
          <w:highlight w:val="none"/>
          <w:u w:val="none"/>
        </w:rPr>
        <w:t>时30分</w:t>
      </w:r>
      <w:r>
        <w:rPr>
          <w:rFonts w:hint="eastAsia" w:ascii="宋体" w:hAnsi="宋体" w:cs="宋体"/>
          <w:bCs/>
          <w:color w:val="auto"/>
          <w:sz w:val="21"/>
          <w:szCs w:val="21"/>
          <w:highlight w:val="none"/>
        </w:rPr>
        <w:t>（北京时间）</w:t>
      </w:r>
    </w:p>
    <w:p w14:paraId="521926BA">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085FA0D0">
      <w:pPr>
        <w:keepNext w:val="0"/>
        <w:keepLines w:val="0"/>
        <w:pageBreakBefore w:val="0"/>
        <w:widowControl w:val="0"/>
        <w:kinsoku/>
        <w:wordWrap w:val="0"/>
        <w:overflowPunct/>
        <w:topLinePunct w:val="0"/>
        <w:bidi w:val="0"/>
        <w:adjustRightInd w:val="0"/>
        <w:snapToGrid w:val="0"/>
        <w:spacing w:line="360" w:lineRule="auto"/>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23A79125">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另有规定外，供应商所提交的响应文件不予退还。</w:t>
      </w:r>
    </w:p>
    <w:p w14:paraId="7C5A065C">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4A5C8472">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2B68A443">
      <w:pPr>
        <w:keepNext w:val="0"/>
        <w:keepLines w:val="0"/>
        <w:pageBreakBefore w:val="0"/>
        <w:widowControl w:val="0"/>
        <w:tabs>
          <w:tab w:val="left" w:pos="1305"/>
        </w:tabs>
        <w:kinsoku/>
        <w:wordWrap w:val="0"/>
        <w:overflowPunct/>
        <w:topLinePunct w:val="0"/>
        <w:bidi w:val="0"/>
        <w:spacing w:line="360" w:lineRule="auto"/>
        <w:ind w:firstLine="420"/>
        <w:rPr>
          <w:rFonts w:ascii="宋体" w:hAnsi="宋体" w:cs="宋体"/>
          <w:color w:val="auto"/>
          <w:kern w:val="0"/>
          <w:sz w:val="21"/>
          <w:szCs w:val="21"/>
          <w:highlight w:val="none"/>
        </w:rPr>
      </w:pPr>
    </w:p>
    <w:p w14:paraId="71F5EC80">
      <w:pPr>
        <w:keepNext w:val="0"/>
        <w:keepLines w:val="0"/>
        <w:pageBreakBefore w:val="0"/>
        <w:widowControl w:val="0"/>
        <w:tabs>
          <w:tab w:val="left" w:pos="1305"/>
        </w:tabs>
        <w:kinsoku/>
        <w:wordWrap w:val="0"/>
        <w:overflowPunct/>
        <w:topLinePunct w:val="0"/>
        <w:bidi w:val="0"/>
        <w:spacing w:line="360" w:lineRule="auto"/>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2499B7BA">
      <w:pPr>
        <w:keepNext w:val="0"/>
        <w:keepLines w:val="0"/>
        <w:pageBreakBefore w:val="0"/>
        <w:widowControl w:val="0"/>
        <w:tabs>
          <w:tab w:val="center" w:pos="4411"/>
          <w:tab w:val="left" w:pos="5475"/>
        </w:tabs>
        <w:kinsoku/>
        <w:wordWrap w:val="0"/>
        <w:overflowPunct/>
        <w:topLinePunct w:val="0"/>
        <w:bidi w:val="0"/>
        <w:spacing w:line="360" w:lineRule="auto"/>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342BF532">
      <w:pPr>
        <w:keepNext w:val="0"/>
        <w:keepLines w:val="0"/>
        <w:pageBreakBefore w:val="0"/>
        <w:widowControl w:val="0"/>
        <w:kinsoku/>
        <w:wordWrap w:val="0"/>
        <w:overflowPunct/>
        <w:topLinePunct w:val="0"/>
        <w:bidi w:val="0"/>
        <w:spacing w:line="360" w:lineRule="auto"/>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18.1磋商小组组成：</w:t>
      </w:r>
    </w:p>
    <w:p w14:paraId="1A5A3F76">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p w14:paraId="542D47AB">
      <w:pPr>
        <w:keepNext w:val="0"/>
        <w:keepLines w:val="0"/>
        <w:pageBreakBefore w:val="0"/>
        <w:widowControl w:val="0"/>
        <w:tabs>
          <w:tab w:val="left" w:pos="1305"/>
        </w:tabs>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18.2磋商时间、地点、人员：</w:t>
      </w:r>
    </w:p>
    <w:p w14:paraId="78A6EA28">
      <w:pPr>
        <w:keepNext w:val="0"/>
        <w:keepLines w:val="0"/>
        <w:pageBreakBefore w:val="0"/>
        <w:widowControl w:val="0"/>
        <w:kinsoku/>
        <w:wordWrap w:val="0"/>
        <w:overflowPunct/>
        <w:topLinePunct w:val="0"/>
        <w:bidi w:val="0"/>
        <w:spacing w:line="360" w:lineRule="auto"/>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3EC312D9">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1B8AA29B">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18.2.3磋商参加人员：</w:t>
      </w:r>
      <w:r>
        <w:rPr>
          <w:rFonts w:hint="eastAsia" w:ascii="宋体" w:hAnsi="宋体" w:cs="宋体"/>
          <w:color w:val="auto"/>
          <w:sz w:val="21"/>
          <w:szCs w:val="21"/>
          <w:highlight w:val="none"/>
        </w:rPr>
        <w:t>供应商法定代表人或委托代理人参加磋商。请供应商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10B5FBDD">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18.2.4首次响应文件提交截止时间后，登录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532E1929">
      <w:pPr>
        <w:keepNext w:val="0"/>
        <w:keepLines w:val="0"/>
        <w:pageBreakBefore w:val="0"/>
        <w:widowControl w:val="0"/>
        <w:tabs>
          <w:tab w:val="left" w:pos="1140"/>
        </w:tabs>
        <w:kinsoku/>
        <w:wordWrap w:val="0"/>
        <w:overflowPunct/>
        <w:topLinePunct w:val="0"/>
        <w:bidi w:val="0"/>
        <w:spacing w:line="360" w:lineRule="auto"/>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1DFFFDB3">
      <w:pPr>
        <w:keepNext w:val="0"/>
        <w:keepLines w:val="0"/>
        <w:pageBreakBefore w:val="0"/>
        <w:widowControl w:val="0"/>
        <w:tabs>
          <w:tab w:val="left" w:pos="1140"/>
        </w:tabs>
        <w:kinsoku/>
        <w:wordWrap w:val="0"/>
        <w:overflowPunct/>
        <w:topLinePunct w:val="0"/>
        <w:bidi w:val="0"/>
        <w:spacing w:line="360" w:lineRule="auto"/>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磋商小组必须坚持公平、公正、科学和择优的原则。</w:t>
      </w:r>
    </w:p>
    <w:p w14:paraId="1058C64C">
      <w:pPr>
        <w:keepNext w:val="0"/>
        <w:keepLines w:val="0"/>
        <w:pageBreakBefore w:val="0"/>
        <w:widowControl w:val="0"/>
        <w:kinsoku/>
        <w:wordWrap w:val="0"/>
        <w:overflowPunct/>
        <w:topLinePunct w:val="0"/>
        <w:bidi w:val="0"/>
        <w:spacing w:line="360" w:lineRule="auto"/>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19.2综合评分法，具体详见“第四章 评审办法”。</w:t>
      </w:r>
    </w:p>
    <w:p w14:paraId="388219F9">
      <w:pPr>
        <w:keepNext w:val="0"/>
        <w:keepLines w:val="0"/>
        <w:pageBreakBefore w:val="0"/>
        <w:widowControl w:val="0"/>
        <w:kinsoku/>
        <w:wordWrap w:val="0"/>
        <w:overflowPunct/>
        <w:topLinePunct w:val="0"/>
        <w:bidi w:val="0"/>
        <w:spacing w:line="360" w:lineRule="auto"/>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19.3磋商小组应按磋商文件进行评审，不得擅自更改评审办法。</w:t>
      </w:r>
    </w:p>
    <w:p w14:paraId="632049BA">
      <w:pPr>
        <w:keepNext w:val="0"/>
        <w:keepLines w:val="0"/>
        <w:pageBreakBefore w:val="0"/>
        <w:widowControl w:val="0"/>
        <w:kinsoku/>
        <w:wordWrap w:val="0"/>
        <w:overflowPunct/>
        <w:topLinePunct w:val="0"/>
        <w:bidi w:val="0"/>
        <w:spacing w:line="360" w:lineRule="auto"/>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19.4在评审过程中，磋商小组任何人不得对某个供应商发表任何倾向性意见，不得向其他磋商小组成员明示或者暗示自己的评审意见。</w:t>
      </w:r>
    </w:p>
    <w:p w14:paraId="127B12DD">
      <w:pPr>
        <w:keepNext w:val="0"/>
        <w:keepLines w:val="0"/>
        <w:pageBreakBefore w:val="0"/>
        <w:widowControl w:val="0"/>
        <w:tabs>
          <w:tab w:val="left" w:pos="1140"/>
        </w:tabs>
        <w:kinsoku/>
        <w:wordWrap w:val="0"/>
        <w:overflowPunct/>
        <w:topLinePunct w:val="0"/>
        <w:bidi w:val="0"/>
        <w:spacing w:line="360" w:lineRule="auto"/>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6E14ABF2">
      <w:pPr>
        <w:keepNext w:val="0"/>
        <w:keepLines w:val="0"/>
        <w:pageBreakBefore w:val="0"/>
        <w:widowControl w:val="0"/>
        <w:tabs>
          <w:tab w:val="left" w:pos="1140"/>
        </w:tabs>
        <w:kinsoku/>
        <w:wordWrap w:val="0"/>
        <w:overflowPunct/>
        <w:topLinePunct w:val="0"/>
        <w:bidi w:val="0"/>
        <w:spacing w:line="360" w:lineRule="auto"/>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3D5C79F4">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569B40CD">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20.2磋商小组应当审查供应商的响应文件并作出评价；要求供应商解释或者澄清其响应文件；编写评审报告；告知采购人、采购代理机构在评审过程中发现的供应商的违法违规行为。</w:t>
      </w:r>
    </w:p>
    <w:p w14:paraId="0617ECC3">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20.3磋商小组依据法律法规和</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35049B11">
      <w:pPr>
        <w:keepNext w:val="0"/>
        <w:keepLines w:val="0"/>
        <w:pageBreakBefore w:val="0"/>
        <w:widowControl w:val="0"/>
        <w:kinsoku/>
        <w:wordWrap w:val="0"/>
        <w:overflowPunct/>
        <w:topLinePunct w:val="0"/>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20.4磋商小组在对供应商</w:t>
      </w:r>
      <w:r>
        <w:rPr>
          <w:rFonts w:hint="eastAsia" w:ascii="宋体" w:hAnsi="宋体" w:cs="宋体"/>
          <w:b/>
          <w:color w:val="auto"/>
          <w:kern w:val="0"/>
          <w:sz w:val="21"/>
          <w:szCs w:val="21"/>
          <w:highlight w:val="none"/>
          <w:lang w:val="en-US" w:eastAsia="zh-CN"/>
        </w:rPr>
        <w:t>进行</w:t>
      </w:r>
      <w:r>
        <w:rPr>
          <w:rFonts w:hint="eastAsia" w:ascii="宋体" w:hAnsi="宋体" w:cs="宋体"/>
          <w:b/>
          <w:color w:val="auto"/>
          <w:kern w:val="0"/>
          <w:sz w:val="21"/>
          <w:szCs w:val="21"/>
          <w:highlight w:val="none"/>
        </w:rPr>
        <w:t>资格审查时</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lang w:val="en-US" w:eastAsia="zh-CN"/>
        </w:rPr>
        <w:t>将对供应商进行</w:t>
      </w:r>
      <w:r>
        <w:rPr>
          <w:rFonts w:hint="eastAsia" w:ascii="宋体" w:hAnsi="宋体" w:cs="宋体"/>
          <w:b/>
          <w:color w:val="auto"/>
          <w:kern w:val="0"/>
          <w:sz w:val="21"/>
          <w:szCs w:val="21"/>
          <w:highlight w:val="none"/>
        </w:rPr>
        <w:t>信用查询。</w:t>
      </w:r>
    </w:p>
    <w:p w14:paraId="642FA304">
      <w:pPr>
        <w:keepNext w:val="0"/>
        <w:keepLines w:val="0"/>
        <w:pageBreakBefore w:val="0"/>
        <w:widowControl w:val="0"/>
        <w:kinsoku/>
        <w:wordWrap w:val="0"/>
        <w:overflowPunct/>
        <w:topLinePunct w:val="0"/>
        <w:bidi w:val="0"/>
        <w:spacing w:line="360" w:lineRule="auto"/>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20.4.1</w:t>
      </w:r>
      <w:r>
        <w:rPr>
          <w:rFonts w:hint="eastAsia" w:ascii="宋体" w:hAnsi="宋体" w:cs="宋体"/>
          <w:b w:val="0"/>
          <w:bCs/>
          <w:color w:val="auto"/>
          <w:kern w:val="0"/>
          <w:sz w:val="21"/>
          <w:szCs w:val="21"/>
          <w:highlight w:val="none"/>
        </w:rPr>
        <w:t>查询渠道：“信用中国”网站(www.creditchina.gov.cn)、中国政府采购网(www.ccgp.gov.cn)等；</w:t>
      </w:r>
    </w:p>
    <w:p w14:paraId="585F2104">
      <w:pPr>
        <w:keepNext w:val="0"/>
        <w:keepLines w:val="0"/>
        <w:pageBreakBefore w:val="0"/>
        <w:widowControl w:val="0"/>
        <w:kinsoku/>
        <w:wordWrap w:val="0"/>
        <w:overflowPunct/>
        <w:topLinePunct w:val="0"/>
        <w:bidi w:val="0"/>
        <w:spacing w:line="360" w:lineRule="auto"/>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20.4.2</w:t>
      </w:r>
      <w:r>
        <w:rPr>
          <w:rFonts w:hint="eastAsia" w:ascii="宋体" w:hAnsi="宋体" w:cs="宋体"/>
          <w:b w:val="0"/>
          <w:bCs/>
          <w:color w:val="auto"/>
          <w:kern w:val="0"/>
          <w:sz w:val="21"/>
          <w:szCs w:val="21"/>
          <w:highlight w:val="none"/>
        </w:rPr>
        <w:t>查询起止时间：资格审查结束前。</w:t>
      </w:r>
    </w:p>
    <w:p w14:paraId="19A10747">
      <w:pPr>
        <w:keepNext w:val="0"/>
        <w:keepLines w:val="0"/>
        <w:pageBreakBefore w:val="0"/>
        <w:widowControl w:val="0"/>
        <w:kinsoku/>
        <w:wordWrap w:val="0"/>
        <w:overflowPunct/>
        <w:topLinePunct w:val="0"/>
        <w:bidi w:val="0"/>
        <w:spacing w:line="360" w:lineRule="auto"/>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20.4.3</w:t>
      </w:r>
      <w:r>
        <w:rPr>
          <w:rFonts w:hint="eastAsia" w:ascii="宋体" w:hAnsi="宋体" w:cs="宋体"/>
          <w:b w:val="0"/>
          <w:bCs/>
          <w:color w:val="auto"/>
          <w:kern w:val="0"/>
          <w:sz w:val="21"/>
          <w:szCs w:val="21"/>
          <w:highlight w:val="none"/>
        </w:rPr>
        <w:t>查询记录和证据留存方式：在查询网站中直接打印查询记录，打印材料作为评审资料保存。</w:t>
      </w:r>
    </w:p>
    <w:p w14:paraId="14A7E7BA">
      <w:pPr>
        <w:keepNext w:val="0"/>
        <w:keepLines w:val="0"/>
        <w:pageBreakBefore w:val="0"/>
        <w:widowControl w:val="0"/>
        <w:kinsoku/>
        <w:wordWrap w:val="0"/>
        <w:overflowPunct/>
        <w:topLinePunct w:val="0"/>
        <w:bidi w:val="0"/>
        <w:spacing w:line="360" w:lineRule="auto"/>
        <w:ind w:firstLine="422"/>
        <w:rPr>
          <w:rFonts w:hint="eastAsia" w:ascii="宋体" w:hAnsi="宋体" w:cs="宋体"/>
          <w:b/>
          <w:bCs w:val="0"/>
          <w:color w:val="auto"/>
          <w:kern w:val="0"/>
          <w:sz w:val="21"/>
          <w:szCs w:val="21"/>
          <w:highlight w:val="none"/>
        </w:rPr>
      </w:pPr>
      <w:r>
        <w:rPr>
          <w:rFonts w:hint="eastAsia" w:ascii="宋体" w:hAnsi="宋体" w:cs="宋体"/>
          <w:b/>
          <w:bCs w:val="0"/>
          <w:color w:val="auto"/>
          <w:kern w:val="0"/>
          <w:sz w:val="21"/>
          <w:szCs w:val="21"/>
          <w:highlight w:val="none"/>
          <w:lang w:val="en-US" w:eastAsia="zh-CN"/>
        </w:rPr>
        <w:t>20.4.4</w:t>
      </w:r>
      <w:r>
        <w:rPr>
          <w:rFonts w:hint="eastAsia" w:ascii="宋体" w:hAnsi="宋体" w:cs="宋体"/>
          <w:b/>
          <w:bCs w:val="0"/>
          <w:color w:val="auto"/>
          <w:kern w:val="0"/>
          <w:sz w:val="21"/>
          <w:szCs w:val="21"/>
          <w:highlight w:val="none"/>
        </w:rPr>
        <w:t>信用信息使用规则：对在“信用中国”网站(www.creditchina.gov.cn)、中国政府采购网(www.ccgp.gov.cn)渠道</w:t>
      </w:r>
      <w:r>
        <w:rPr>
          <w:rFonts w:hint="eastAsia" w:ascii="宋体" w:hAnsi="宋体" w:cs="宋体"/>
          <w:b/>
          <w:bCs w:val="0"/>
          <w:color w:val="auto"/>
          <w:kern w:val="0"/>
          <w:sz w:val="21"/>
          <w:szCs w:val="21"/>
          <w:highlight w:val="none"/>
          <w:lang w:val="en-US" w:eastAsia="zh-CN"/>
        </w:rPr>
        <w:t>被</w:t>
      </w:r>
      <w:r>
        <w:rPr>
          <w:rFonts w:hint="eastAsia" w:ascii="宋体" w:hAnsi="宋体" w:cs="宋体"/>
          <w:b/>
          <w:bCs w:val="0"/>
          <w:color w:val="auto"/>
          <w:kern w:val="0"/>
          <w:sz w:val="21"/>
          <w:szCs w:val="21"/>
          <w:highlight w:val="none"/>
        </w:rPr>
        <w:t>列入失信被执行人、重大税收违法失信主体、</w:t>
      </w:r>
      <w:r>
        <w:rPr>
          <w:rFonts w:hint="eastAsia" w:ascii="宋体" w:hAnsi="宋体" w:cs="宋体"/>
          <w:b/>
          <w:bCs w:val="0"/>
          <w:color w:val="auto"/>
          <w:kern w:val="0"/>
          <w:sz w:val="21"/>
          <w:szCs w:val="21"/>
          <w:highlight w:val="none"/>
          <w:lang w:val="en-US" w:eastAsia="zh-CN"/>
        </w:rPr>
        <w:t>政府</w:t>
      </w:r>
      <w:r>
        <w:rPr>
          <w:rFonts w:hint="eastAsia" w:ascii="宋体" w:hAnsi="宋体" w:cs="宋体"/>
          <w:b/>
          <w:bCs w:val="0"/>
          <w:color w:val="auto"/>
          <w:kern w:val="0"/>
          <w:sz w:val="21"/>
          <w:szCs w:val="21"/>
          <w:highlight w:val="none"/>
        </w:rPr>
        <w:t>采购严重违法失信行为记录名单及其他不符合《中华人民共和国政府采购法》第二十二条规定条件的供应商，资格审查不通过，不得参与本采购活动。</w:t>
      </w:r>
    </w:p>
    <w:p w14:paraId="064962FA">
      <w:pPr>
        <w:keepNext w:val="0"/>
        <w:keepLines w:val="0"/>
        <w:pageBreakBefore w:val="0"/>
        <w:widowControl w:val="0"/>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20.5</w:t>
      </w:r>
      <w:r>
        <w:rPr>
          <w:rFonts w:hint="eastAsia" w:ascii="宋体" w:hAnsi="宋体" w:cs="宋体"/>
          <w:b/>
          <w:color w:val="auto"/>
          <w:kern w:val="0"/>
          <w:sz w:val="21"/>
          <w:szCs w:val="21"/>
          <w:highlight w:val="none"/>
        </w:rPr>
        <w:t>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02F8065B">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.1查询渠道：《国家企业信用信息公示系统》（网址：</w:t>
      </w:r>
      <w:r>
        <w:rPr>
          <w:rFonts w:hint="eastAsia" w:ascii="宋体" w:hAnsi="Courier New"/>
          <w:color w:val="auto"/>
          <w:sz w:val="21"/>
          <w:szCs w:val="21"/>
          <w:highlight w:val="none"/>
        </w:rPr>
        <w:t>www.gsxt.gov.cn/index.html</w:t>
      </w:r>
      <w:r>
        <w:rPr>
          <w:rFonts w:hint="eastAsia" w:ascii="宋体" w:hAnsi="宋体" w:cs="宋体"/>
          <w:color w:val="auto"/>
          <w:kern w:val="0"/>
          <w:sz w:val="21"/>
          <w:szCs w:val="21"/>
          <w:highlight w:val="none"/>
        </w:rPr>
        <w:t>）</w:t>
      </w:r>
    </w:p>
    <w:p w14:paraId="50CD85C4">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.2审查流程：</w:t>
      </w:r>
    </w:p>
    <w:p w14:paraId="67B821BF">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6B221036">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76D3CD3F">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710B15DA">
      <w:pPr>
        <w:keepNext w:val="0"/>
        <w:keepLines w:val="0"/>
        <w:pageBreakBefore w:val="0"/>
        <w:widowControl w:val="0"/>
        <w:kinsoku/>
        <w:wordWrap w:val="0"/>
        <w:overflowPunct/>
        <w:topLinePunct w:val="0"/>
        <w:bidi w:val="0"/>
        <w:snapToGrid w:val="0"/>
        <w:spacing w:line="360" w:lineRule="auto"/>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7CFD2468">
      <w:pPr>
        <w:keepNext w:val="0"/>
        <w:keepLines w:val="0"/>
        <w:pageBreakBefore w:val="0"/>
        <w:widowControl w:val="0"/>
        <w:kinsoku/>
        <w:wordWrap w:val="0"/>
        <w:overflowPunct/>
        <w:topLinePunct w:val="0"/>
        <w:bidi w:val="0"/>
        <w:spacing w:line="360" w:lineRule="auto"/>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74515184">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7337BF4F">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要求的供应商进行磋商。未实质性响应磋商文件的响应文件按无效处理，磋商小组应当告知有关供应商。</w:t>
      </w:r>
    </w:p>
    <w:p w14:paraId="45283F9D">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要求的供应商平等的磋商机会。</w:t>
      </w:r>
    </w:p>
    <w:p w14:paraId="2919E341">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4EA7CDF1">
      <w:pPr>
        <w:keepNext w:val="0"/>
        <w:keepLines w:val="0"/>
        <w:pageBreakBefore w:val="0"/>
        <w:widowControl w:val="0"/>
        <w:tabs>
          <w:tab w:val="left" w:pos="540"/>
        </w:tabs>
        <w:kinsoku/>
        <w:wordWrap w:val="0"/>
        <w:overflowPunct/>
        <w:topLinePunct w:val="0"/>
        <w:bidi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79EDBD2E">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5AF0B5B5">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对磋商文件作出的实质性变动是磋商文件的有效组成部分，磋商小组应当及时通过广西政府采购云平台以书面形式同时通知所有参加磋商的供应商。</w:t>
      </w:r>
    </w:p>
    <w:p w14:paraId="689F1D0B">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供应商必须按照磋商文件的变动情况和磋商小组的要求重新提交响应文件，并由其法定代表人或授权委托代表签字（或电子签名）或者加盖供应商电子签章。逾时不交的，视同放弃磋商。</w:t>
      </w:r>
    </w:p>
    <w:p w14:paraId="5D02D544">
      <w:pPr>
        <w:keepNext w:val="0"/>
        <w:keepLines w:val="0"/>
        <w:pageBreakBefore w:val="0"/>
        <w:widowControl w:val="0"/>
        <w:kinsoku/>
        <w:wordWrap w:val="0"/>
        <w:overflowPunct/>
        <w:topLinePunct w:val="0"/>
        <w:bidi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最后报价</w:t>
      </w:r>
    </w:p>
    <w:p w14:paraId="0D40767F">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42035D95">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3CB7E2D2">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.3最后报价是供应商响应文件的有效组成部分。</w:t>
      </w:r>
    </w:p>
    <w:p w14:paraId="246F53D8">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已提交响应文件的供应商，在提交最后报价之前，可以根据磋商情况书面退出磋商。</w:t>
      </w:r>
    </w:p>
    <w:p w14:paraId="762700DE">
      <w:pPr>
        <w:keepNext w:val="0"/>
        <w:keepLines w:val="0"/>
        <w:pageBreakBefore w:val="0"/>
        <w:widowControl w:val="0"/>
        <w:tabs>
          <w:tab w:val="left" w:pos="540"/>
        </w:tabs>
        <w:kinsoku/>
        <w:wordWrap w:val="0"/>
        <w:overflowPunct/>
        <w:topLinePunct w:val="0"/>
        <w:bidi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未书面退出磋商的供应商必须在规定时间内通过广西政府采购云平台在线提交最后报价,其最</w:t>
      </w:r>
      <w:r>
        <w:rPr>
          <w:rFonts w:hint="eastAsia" w:ascii="宋体" w:hAnsi="宋体" w:cs="宋体"/>
          <w:color w:val="auto"/>
          <w:spacing w:val="-2"/>
          <w:kern w:val="0"/>
          <w:sz w:val="21"/>
          <w:szCs w:val="21"/>
          <w:highlight w:val="none"/>
        </w:rPr>
        <w:t>后报价不得超出采购预算；磋商过程中磋商文件未作实质性变动的，最后报价不得超过首次报价。</w:t>
      </w:r>
    </w:p>
    <w:p w14:paraId="3342AAF0">
      <w:pPr>
        <w:keepNext w:val="0"/>
        <w:keepLines w:val="0"/>
        <w:pageBreakBefore w:val="0"/>
        <w:widowControl w:val="0"/>
        <w:tabs>
          <w:tab w:val="left" w:pos="540"/>
        </w:tabs>
        <w:kinsoku/>
        <w:wordWrap w:val="0"/>
        <w:overflowPunct/>
        <w:topLinePunct w:val="0"/>
        <w:bidi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综合比较与评价：</w:t>
      </w:r>
    </w:p>
    <w:p w14:paraId="1EFDCA0D">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.1磋商小组按</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中规定的评审办法，对资格性审查和符合性审查合格的响应文件进行商务和技术评估，综合比较与评价。</w:t>
      </w:r>
    </w:p>
    <w:p w14:paraId="63485CB7">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.2磋商小组成员应当独立对每个供应商的响应文件进行评价，最终汇总每个供应商的得分。各供应商的得分为所有磋商小组的有效评分的算术平均数。</w:t>
      </w:r>
    </w:p>
    <w:p w14:paraId="2F65C055">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.3采购代理机构对评审数据进行校对、核对，对畸高、畸低的重大差异评分提示磋商小组复核或书面说明理由。</w:t>
      </w:r>
    </w:p>
    <w:p w14:paraId="097A06A4">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11</w:t>
      </w:r>
      <w:r>
        <w:rPr>
          <w:rFonts w:hint="eastAsia" w:ascii="宋体" w:hAnsi="宋体" w:cs="宋体"/>
          <w:color w:val="auto"/>
          <w:kern w:val="0"/>
          <w:sz w:val="21"/>
          <w:szCs w:val="21"/>
          <w:highlight w:val="none"/>
        </w:rPr>
        <w:t>在评审过程中出现法律法规和磋商文件均没有明确规定的情形时，由磋商小组现场协商解决，协商不一致的，由全体磋商小组投票表决，以得票率二分之一以上专家的意见为准。</w:t>
      </w:r>
    </w:p>
    <w:p w14:paraId="43F8BDA8">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12</w:t>
      </w:r>
      <w:r>
        <w:rPr>
          <w:rFonts w:hint="eastAsia" w:ascii="宋体" w:hAnsi="宋体" w:cs="宋体"/>
          <w:color w:val="auto"/>
          <w:kern w:val="0"/>
          <w:sz w:val="21"/>
          <w:szCs w:val="21"/>
          <w:highlight w:val="none"/>
        </w:rPr>
        <w:t>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7D122AEF">
      <w:pPr>
        <w:keepNext w:val="0"/>
        <w:keepLines w:val="0"/>
        <w:pageBreakBefore w:val="0"/>
        <w:widowControl w:val="0"/>
        <w:kinsoku/>
        <w:wordWrap w:val="0"/>
        <w:overflowPunct/>
        <w:topLinePunct w:val="0"/>
        <w:bidi w:val="0"/>
        <w:spacing w:line="360" w:lineRule="auto"/>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072C0AD9">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w:t>
      </w:r>
      <w:r>
        <w:rPr>
          <w:rFonts w:hint="eastAsia" w:ascii="宋体" w:hAnsi="宋体" w:cs="宋体"/>
          <w:color w:val="auto"/>
          <w:kern w:val="0"/>
          <w:sz w:val="21"/>
          <w:szCs w:val="21"/>
          <w:highlight w:val="none"/>
          <w:lang w:eastAsia="zh-CN"/>
        </w:rPr>
        <w:t>项目实施方案分、项目管理方案分、履约能力分</w:t>
      </w:r>
      <w:r>
        <w:rPr>
          <w:rFonts w:hint="eastAsia" w:ascii="宋体" w:hAnsi="宋体" w:cs="宋体"/>
          <w:color w:val="auto"/>
          <w:kern w:val="0"/>
          <w:sz w:val="21"/>
          <w:szCs w:val="21"/>
          <w:highlight w:val="none"/>
        </w:rPr>
        <w:t>由高到低的顺序排列并推荐成交候选供应商。</w:t>
      </w:r>
    </w:p>
    <w:p w14:paraId="7B9ABE89">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4B1AC33A">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w:t>
      </w:r>
      <w:r>
        <w:rPr>
          <w:rFonts w:hint="eastAsia" w:ascii="宋体" w:hAnsi="宋体" w:cs="宋体"/>
          <w:color w:val="auto"/>
          <w:kern w:val="0"/>
          <w:sz w:val="21"/>
          <w:szCs w:val="21"/>
          <w:highlight w:val="none"/>
          <w:lang w:val="en-US" w:eastAsia="zh-CN"/>
        </w:rPr>
        <w:t>五</w:t>
      </w:r>
      <w:r>
        <w:rPr>
          <w:rFonts w:hint="eastAsia" w:ascii="宋体" w:hAnsi="宋体" w:cs="宋体"/>
          <w:color w:val="auto"/>
          <w:kern w:val="0"/>
          <w:sz w:val="21"/>
          <w:szCs w:val="21"/>
          <w:highlight w:val="none"/>
        </w:rPr>
        <w:t>个工作日内，在评审报告确定的成交候选供应商名单中按顺序确定成交供应商。</w:t>
      </w:r>
    </w:p>
    <w:p w14:paraId="5559B0AB">
      <w:pPr>
        <w:keepNext w:val="0"/>
        <w:keepLines w:val="0"/>
        <w:pageBreakBefore w:val="0"/>
        <w:widowControl w:val="0"/>
        <w:tabs>
          <w:tab w:val="left" w:pos="1140"/>
        </w:tabs>
        <w:kinsoku/>
        <w:wordWrap w:val="0"/>
        <w:overflowPunct/>
        <w:topLinePunct w:val="0"/>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0E572F13">
      <w:pPr>
        <w:keepNext w:val="0"/>
        <w:keepLines w:val="0"/>
        <w:pageBreakBefore w:val="0"/>
        <w:widowControl w:val="0"/>
        <w:tabs>
          <w:tab w:val="left" w:pos="1140"/>
        </w:tabs>
        <w:kinsoku/>
        <w:wordWrap w:val="0"/>
        <w:overflowPunct/>
        <w:topLinePunct w:val="0"/>
        <w:bidi w:val="0"/>
        <w:spacing w:line="360" w:lineRule="auto"/>
        <w:ind w:firstLine="42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22.属于下列情况之一者，响应文件无效：</w:t>
      </w:r>
    </w:p>
    <w:p w14:paraId="097FF2A3">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（1）未按磋商文件规定完整提交响应文件或未按规定要求签字、签章的，或未提供授权委托书（委托代理的）；</w:t>
      </w:r>
    </w:p>
    <w:p w14:paraId="062F1A30">
      <w:pPr>
        <w:keepNext w:val="0"/>
        <w:keepLines w:val="0"/>
        <w:pageBreakBefore w:val="0"/>
        <w:widowControl w:val="0"/>
        <w:kinsoku/>
        <w:wordWrap w:val="0"/>
        <w:overflowPunct/>
        <w:topLinePunct w:val="0"/>
        <w:bidi w:val="0"/>
        <w:snapToGrid w:val="0"/>
        <w:spacing w:line="360" w:lineRule="auto"/>
        <w:ind w:firstLine="42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1FAB10EE">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（3）不具备磋商文件规定的资格要求的；或未按本磋商文件规定提供资格性响应证明材料中的任意一项材料的；或提供的资格性响应证明材料中的任意一项材料无效的；</w:t>
      </w:r>
    </w:p>
    <w:p w14:paraId="54C55797">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（4）未按本磋商文件规定提供符合性响应证明材料中的任意一项材料的；或提供的符合性响应证明材料中的任意一项材料无效的；</w:t>
      </w:r>
    </w:p>
    <w:p w14:paraId="35CFB0C7">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（5）响应文件未按磋商文件的内容和要求编制，或提供虚假材料的；</w:t>
      </w:r>
    </w:p>
    <w:p w14:paraId="16BEEBF9">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（6）响应文件有效期不能满足磋商文件要求的；</w:t>
      </w:r>
    </w:p>
    <w:p w14:paraId="42E3960A">
      <w:pPr>
        <w:keepNext w:val="0"/>
        <w:keepLines w:val="0"/>
        <w:pageBreakBefore w:val="0"/>
        <w:widowControl w:val="0"/>
        <w:kinsoku/>
        <w:wordWrap w:val="0"/>
        <w:overflowPunct/>
        <w:topLinePunct w:val="0"/>
        <w:bidi w:val="0"/>
        <w:snapToGrid w:val="0"/>
        <w:spacing w:line="360" w:lineRule="auto"/>
        <w:ind w:firstLine="411" w:firstLineChars="196"/>
        <w:outlineLvl w:val="4"/>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未就“采购需求”中的所有服务内容作完整唯一报价的</w:t>
      </w:r>
      <w:r>
        <w:rPr>
          <w:rFonts w:hint="eastAsia" w:ascii="宋体" w:hAnsi="宋体" w:cs="宋体"/>
          <w:color w:val="auto"/>
          <w:kern w:val="0"/>
          <w:sz w:val="21"/>
          <w:szCs w:val="21"/>
          <w:highlight w:val="none"/>
          <w:lang w:val="en-US" w:eastAsia="zh-CN"/>
        </w:rPr>
        <w:t>或</w:t>
      </w:r>
      <w:r>
        <w:rPr>
          <w:rFonts w:hint="eastAsia" w:ascii="宋体" w:hAnsi="宋体" w:cs="宋体"/>
          <w:color w:val="auto"/>
          <w:kern w:val="0"/>
          <w:sz w:val="21"/>
          <w:szCs w:val="24"/>
          <w:highlight w:val="none"/>
          <w:lang w:eastAsia="zh-CN"/>
        </w:rPr>
        <w:t>有选择的或有条件的报价</w:t>
      </w: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供应商</w:t>
      </w:r>
      <w:r>
        <w:rPr>
          <w:rFonts w:hint="eastAsia" w:ascii="宋体" w:hAnsi="宋体" w:cs="宋体"/>
          <w:color w:val="auto"/>
          <w:kern w:val="0"/>
          <w:sz w:val="21"/>
          <w:szCs w:val="24"/>
          <w:highlight w:val="none"/>
        </w:rPr>
        <w:t>磋商报价超采购预算金额的；</w:t>
      </w:r>
    </w:p>
    <w:p w14:paraId="3D71D96E">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未在磋商小组规定的时间内参与磋商或重新提交响应文件的；或未在磋商小组规定的时间内提交最终报价的；</w:t>
      </w:r>
    </w:p>
    <w:p w14:paraId="64ABC050">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（9）未满足磋商文件的实质性要求的；或者响应文件有采购人不能接受的附加条件的；</w:t>
      </w:r>
    </w:p>
    <w:p w14:paraId="0A6870A0">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（10）供应商为联合体参与磋商的；</w:t>
      </w:r>
    </w:p>
    <w:p w14:paraId="3E1B4948">
      <w:pPr>
        <w:keepNext w:val="0"/>
        <w:keepLines w:val="0"/>
        <w:pageBreakBefore w:val="0"/>
        <w:widowControl w:val="0"/>
        <w:tabs>
          <w:tab w:val="left" w:pos="3402"/>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（11）</w:t>
      </w:r>
      <w:r>
        <w:rPr>
          <w:rFonts w:hint="eastAsia" w:ascii="宋体" w:hAnsi="宋体" w:cs="宋体"/>
          <w:color w:val="auto"/>
          <w:kern w:val="0"/>
          <w:sz w:val="21"/>
          <w:szCs w:val="21"/>
          <w:highlight w:val="none"/>
        </w:rPr>
        <w:t>不符合法律法规和磋商文件规定的其他实质性要求和条件的。</w:t>
      </w:r>
    </w:p>
    <w:p w14:paraId="6EBA3B6F">
      <w:pPr>
        <w:keepNext w:val="0"/>
        <w:keepLines w:val="0"/>
        <w:pageBreakBefore w:val="0"/>
        <w:widowControl w:val="0"/>
        <w:kinsoku/>
        <w:wordWrap w:val="0"/>
        <w:overflowPunct/>
        <w:topLinePunct w:val="0"/>
        <w:bidi w:val="0"/>
        <w:snapToGrid w:val="0"/>
        <w:spacing w:line="360" w:lineRule="auto"/>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7B37191E">
      <w:pPr>
        <w:keepNext w:val="0"/>
        <w:keepLines w:val="0"/>
        <w:pageBreakBefore w:val="0"/>
        <w:widowControl w:val="0"/>
        <w:kinsoku/>
        <w:wordWrap w:val="0"/>
        <w:overflowPunct/>
        <w:topLinePunct w:val="0"/>
        <w:bidi w:val="0"/>
        <w:snapToGrid w:val="0"/>
        <w:spacing w:line="360" w:lineRule="auto"/>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76CCDC4D">
      <w:pPr>
        <w:keepNext w:val="0"/>
        <w:keepLines w:val="0"/>
        <w:pageBreakBefore w:val="0"/>
        <w:widowControl w:val="0"/>
        <w:kinsoku/>
        <w:wordWrap w:val="0"/>
        <w:overflowPunct/>
        <w:topLinePunct w:val="0"/>
        <w:bidi w:val="0"/>
        <w:snapToGrid w:val="0"/>
        <w:spacing w:line="360" w:lineRule="auto"/>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583838E9">
      <w:pPr>
        <w:keepNext w:val="0"/>
        <w:keepLines w:val="0"/>
        <w:pageBreakBefore w:val="0"/>
        <w:widowControl w:val="0"/>
        <w:kinsoku/>
        <w:wordWrap w:val="0"/>
        <w:overflowPunct/>
        <w:topLinePunct w:val="0"/>
        <w:bidi w:val="0"/>
        <w:snapToGrid w:val="0"/>
        <w:spacing w:line="360" w:lineRule="auto"/>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3F86CE1F">
      <w:pPr>
        <w:keepNext w:val="0"/>
        <w:keepLines w:val="0"/>
        <w:pageBreakBefore w:val="0"/>
        <w:widowControl w:val="0"/>
        <w:kinsoku/>
        <w:wordWrap w:val="0"/>
        <w:overflowPunct/>
        <w:topLinePunct w:val="0"/>
        <w:bidi w:val="0"/>
        <w:snapToGrid w:val="0"/>
        <w:spacing w:line="360" w:lineRule="auto"/>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718BF712">
      <w:pPr>
        <w:keepNext w:val="0"/>
        <w:keepLines w:val="0"/>
        <w:pageBreakBefore w:val="0"/>
        <w:widowControl w:val="0"/>
        <w:kinsoku/>
        <w:wordWrap w:val="0"/>
        <w:overflowPunct/>
        <w:topLinePunct w:val="0"/>
        <w:bidi w:val="0"/>
        <w:snapToGrid w:val="0"/>
        <w:spacing w:line="360" w:lineRule="auto"/>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4ACB5E2F">
      <w:pPr>
        <w:keepNext w:val="0"/>
        <w:keepLines w:val="0"/>
        <w:pageBreakBefore w:val="0"/>
        <w:widowControl w:val="0"/>
        <w:kinsoku/>
        <w:wordWrap w:val="0"/>
        <w:overflowPunct/>
        <w:topLinePunct w:val="0"/>
        <w:bidi w:val="0"/>
        <w:snapToGrid w:val="0"/>
        <w:spacing w:line="360" w:lineRule="auto"/>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384C0431">
      <w:pPr>
        <w:keepNext w:val="0"/>
        <w:keepLines w:val="0"/>
        <w:pageBreakBefore w:val="0"/>
        <w:widowControl w:val="0"/>
        <w:kinsoku/>
        <w:wordWrap w:val="0"/>
        <w:overflowPunct/>
        <w:topLinePunct w:val="0"/>
        <w:bidi w:val="0"/>
        <w:snapToGrid w:val="0"/>
        <w:spacing w:line="360" w:lineRule="auto"/>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1E47E010">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3BC18C51">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240C09E9">
      <w:pPr>
        <w:keepNext w:val="0"/>
        <w:keepLines w:val="0"/>
        <w:pageBreakBefore w:val="0"/>
        <w:widowControl w:val="0"/>
        <w:kinsoku/>
        <w:wordWrap w:val="0"/>
        <w:overflowPunct/>
        <w:topLinePunct w:val="0"/>
        <w:bidi w:val="0"/>
        <w:spacing w:line="360" w:lineRule="auto"/>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.2条及法律法规规定的情形外，在采购过程中符合要求的供应商或者报价未超过采购预算的供应商不足3家的。</w:t>
      </w:r>
    </w:p>
    <w:p w14:paraId="474BB9A5">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3AD8237C">
      <w:pPr>
        <w:keepNext w:val="0"/>
        <w:keepLines w:val="0"/>
        <w:pageBreakBefore w:val="0"/>
        <w:widowControl w:val="0"/>
        <w:kinsoku/>
        <w:wordWrap w:val="0"/>
        <w:overflowPunct/>
        <w:topLinePunct w:val="0"/>
        <w:bidi w:val="0"/>
        <w:snapToGrid w:val="0"/>
        <w:spacing w:line="360" w:lineRule="auto"/>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5A9E4D11">
      <w:pPr>
        <w:keepNext w:val="0"/>
        <w:keepLines w:val="0"/>
        <w:pageBreakBefore w:val="0"/>
        <w:widowControl w:val="0"/>
        <w:kinsoku/>
        <w:wordWrap w:val="0"/>
        <w:overflowPunct/>
        <w:topLinePunct w:val="0"/>
        <w:bidi w:val="0"/>
        <w:spacing w:line="360" w:lineRule="auto"/>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75EB5F76">
      <w:pPr>
        <w:keepNext w:val="0"/>
        <w:keepLines w:val="0"/>
        <w:pageBreakBefore w:val="0"/>
        <w:widowControl w:val="0"/>
        <w:kinsoku/>
        <w:wordWrap w:val="0"/>
        <w:overflowPunct/>
        <w:topLinePunct w:val="0"/>
        <w:bidi w:val="0"/>
        <w:snapToGrid w:val="0"/>
        <w:spacing w:line="360" w:lineRule="auto"/>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26.信用查询 </w:t>
      </w:r>
    </w:p>
    <w:p w14:paraId="34ECBB5F">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5F034B4A">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109E15DB">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3BA2C894">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6AB2CA47">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    </w:t>
      </w:r>
    </w:p>
    <w:p w14:paraId="6981F3DE">
      <w:pPr>
        <w:keepNext w:val="0"/>
        <w:keepLines w:val="0"/>
        <w:pageBreakBefore w:val="0"/>
        <w:widowControl w:val="0"/>
        <w:kinsoku/>
        <w:wordWrap w:val="0"/>
        <w:overflowPunct/>
        <w:topLinePunct w:val="0"/>
        <w:bidi w:val="0"/>
        <w:spacing w:line="360" w:lineRule="auto"/>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7929A520">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3B6BF501">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w:t>
      </w:r>
      <w:r>
        <w:rPr>
          <w:rFonts w:hint="eastAsia" w:ascii="宋体" w:hAnsi="宋体" w:cs="宋体"/>
          <w:color w:val="auto"/>
          <w:kern w:val="0"/>
          <w:sz w:val="21"/>
          <w:szCs w:val="21"/>
          <w:highlight w:val="none"/>
          <w:lang w:val="en-US" w:eastAsia="zh-CN"/>
        </w:rPr>
        <w:t>中小</w:t>
      </w:r>
      <w:r>
        <w:rPr>
          <w:rFonts w:hint="eastAsia" w:ascii="宋体" w:hAnsi="宋体" w:cs="宋体"/>
          <w:color w:val="auto"/>
          <w:kern w:val="0"/>
          <w:sz w:val="21"/>
          <w:szCs w:val="21"/>
          <w:highlight w:val="none"/>
          <w:lang w:eastAsia="zh-CN"/>
        </w:rPr>
        <w:t>企业</w:t>
      </w:r>
      <w:r>
        <w:rPr>
          <w:rFonts w:hint="eastAsia" w:ascii="宋体" w:hAnsi="宋体" w:cs="宋体"/>
          <w:color w:val="auto"/>
          <w:kern w:val="0"/>
          <w:sz w:val="21"/>
          <w:szCs w:val="21"/>
          <w:highlight w:val="none"/>
        </w:rPr>
        <w:t>在政府采购活动过程中，请根据自己的真实情况出具《中小企业声明函》。采购人或采购代理机构在公告成交结果时，同时公告其《中小企业声明函》，接受社会监督。</w:t>
      </w:r>
    </w:p>
    <w:p w14:paraId="06E2F03B">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p w14:paraId="5CE8C8D9">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5811E61F">
      <w:pPr>
        <w:keepNext w:val="0"/>
        <w:keepLines w:val="0"/>
        <w:pageBreakBefore w:val="0"/>
        <w:widowControl w:val="0"/>
        <w:kinsoku/>
        <w:wordWrap w:val="0"/>
        <w:overflowPunct/>
        <w:topLinePunct w:val="0"/>
        <w:bidi w:val="0"/>
        <w:spacing w:line="360" w:lineRule="auto"/>
        <w:ind w:left="3" w:firstLine="0" w:firstLineChars="0"/>
        <w:jc w:val="center"/>
        <w:rPr>
          <w:rFonts w:ascii="宋体" w:hAnsi="宋体" w:cs="宋体"/>
          <w:b/>
          <w:color w:val="auto"/>
          <w:kern w:val="0"/>
          <w:sz w:val="28"/>
          <w:szCs w:val="28"/>
          <w:highlight w:val="none"/>
        </w:rPr>
      </w:pPr>
    </w:p>
    <w:p w14:paraId="0819AEA3">
      <w:pPr>
        <w:keepNext w:val="0"/>
        <w:keepLines w:val="0"/>
        <w:pageBreakBefore w:val="0"/>
        <w:widowControl w:val="0"/>
        <w:kinsoku/>
        <w:wordWrap w:val="0"/>
        <w:overflowPunct/>
        <w:topLinePunct w:val="0"/>
        <w:bidi w:val="0"/>
        <w:spacing w:line="360" w:lineRule="auto"/>
        <w:ind w:left="3" w:firstLine="0" w:firstLineChars="0"/>
        <w:jc w:val="center"/>
        <w:rPr>
          <w:rFonts w:hint="eastAsia" w:ascii="宋体" w:hAnsi="宋体" w:cs="宋体"/>
          <w:b/>
          <w:color w:val="auto"/>
          <w:kern w:val="0"/>
          <w:sz w:val="28"/>
          <w:szCs w:val="28"/>
          <w:highlight w:val="none"/>
        </w:rPr>
      </w:pPr>
    </w:p>
    <w:p w14:paraId="53000476">
      <w:pPr>
        <w:keepNext w:val="0"/>
        <w:keepLines w:val="0"/>
        <w:pageBreakBefore w:val="0"/>
        <w:widowControl w:val="0"/>
        <w:kinsoku/>
        <w:wordWrap w:val="0"/>
        <w:overflowPunct/>
        <w:topLinePunct w:val="0"/>
        <w:bidi w:val="0"/>
        <w:spacing w:line="360" w:lineRule="auto"/>
        <w:ind w:left="3" w:firstLine="0" w:firstLineChars="0"/>
        <w:jc w:val="center"/>
        <w:rPr>
          <w:rFonts w:hint="eastAsia" w:ascii="宋体" w:hAnsi="宋体" w:cs="宋体"/>
          <w:b/>
          <w:color w:val="auto"/>
          <w:kern w:val="0"/>
          <w:sz w:val="28"/>
          <w:szCs w:val="28"/>
          <w:highlight w:val="none"/>
        </w:rPr>
      </w:pPr>
    </w:p>
    <w:p w14:paraId="32E42820">
      <w:pPr>
        <w:keepNext w:val="0"/>
        <w:keepLines w:val="0"/>
        <w:pageBreakBefore w:val="0"/>
        <w:widowControl w:val="0"/>
        <w:kinsoku/>
        <w:wordWrap w:val="0"/>
        <w:overflowPunct/>
        <w:topLinePunct w:val="0"/>
        <w:bidi w:val="0"/>
        <w:spacing w:line="360" w:lineRule="auto"/>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715143EF">
      <w:pPr>
        <w:keepNext w:val="0"/>
        <w:keepLines w:val="0"/>
        <w:pageBreakBefore w:val="0"/>
        <w:widowControl w:val="0"/>
        <w:kinsoku/>
        <w:wordWrap w:val="0"/>
        <w:overflowPunct/>
        <w:topLinePunct w:val="0"/>
        <w:bidi w:val="0"/>
        <w:spacing w:line="360" w:lineRule="auto"/>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1F6899A3">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strike w:val="0"/>
          <w:color w:val="auto"/>
          <w:kern w:val="0"/>
          <w:sz w:val="21"/>
          <w:szCs w:val="21"/>
          <w:highlight w:val="none"/>
        </w:rPr>
      </w:pPr>
      <w:r>
        <w:rPr>
          <w:rFonts w:hint="eastAsia" w:ascii="宋体" w:hAnsi="宋体"/>
          <w:strike w:val="0"/>
          <w:color w:val="auto"/>
          <w:kern w:val="0"/>
          <w:sz w:val="21"/>
          <w:szCs w:val="21"/>
          <w:highlight w:val="none"/>
        </w:rPr>
        <w:t>本项目不收取履约保证金。</w:t>
      </w:r>
    </w:p>
    <w:p w14:paraId="56750CD8">
      <w:pPr>
        <w:keepNext w:val="0"/>
        <w:keepLines w:val="0"/>
        <w:pageBreakBefore w:val="0"/>
        <w:widowControl w:val="0"/>
        <w:kinsoku/>
        <w:wordWrap w:val="0"/>
        <w:overflowPunct/>
        <w:topLinePunct w:val="0"/>
        <w:bidi w:val="0"/>
        <w:snapToGrid w:val="0"/>
        <w:spacing w:line="360" w:lineRule="auto"/>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7CBED8D1">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29.1</w:t>
      </w:r>
      <w:r>
        <w:rPr>
          <w:rFonts w:hint="eastAsia" w:ascii="宋体" w:hAnsi="宋体" w:cs="宋体"/>
          <w:color w:val="auto"/>
          <w:kern w:val="0"/>
          <w:sz w:val="21"/>
          <w:szCs w:val="21"/>
          <w:highlight w:val="none"/>
        </w:rPr>
        <w:t>签订合同时间：成交通知书发出之日起八个工作日内。</w:t>
      </w:r>
    </w:p>
    <w:p w14:paraId="508BAEBF">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0AC7A6BB">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5C495D78">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7E9E1731">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63D6BF16">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29.3合同公告：政府采购合同双方自签订之日起2个工作日内在省级以上人民政府财政部门指定媒体上公告。</w:t>
      </w:r>
    </w:p>
    <w:p w14:paraId="06C6AEEB">
      <w:pPr>
        <w:keepNext w:val="0"/>
        <w:keepLines w:val="0"/>
        <w:pageBreakBefore w:val="0"/>
        <w:widowControl w:val="0"/>
        <w:kinsoku/>
        <w:wordWrap w:val="0"/>
        <w:overflowPunct/>
        <w:topLinePunct w:val="0"/>
        <w:bidi w:val="0"/>
        <w:spacing w:line="360" w:lineRule="auto"/>
        <w:ind w:left="2940" w:firstLine="0" w:firstLineChars="0"/>
        <w:rPr>
          <w:color w:val="auto"/>
          <w:sz w:val="21"/>
          <w:szCs w:val="24"/>
          <w:highlight w:val="none"/>
        </w:rPr>
      </w:pPr>
    </w:p>
    <w:p w14:paraId="2B376139">
      <w:pPr>
        <w:keepNext w:val="0"/>
        <w:keepLines w:val="0"/>
        <w:pageBreakBefore w:val="0"/>
        <w:widowControl w:val="0"/>
        <w:kinsoku/>
        <w:wordWrap w:val="0"/>
        <w:overflowPunct/>
        <w:topLinePunct w:val="0"/>
        <w:bidi w:val="0"/>
        <w:spacing w:line="360" w:lineRule="auto"/>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3B135E08">
      <w:pPr>
        <w:keepNext w:val="0"/>
        <w:keepLines w:val="0"/>
        <w:pageBreakBefore w:val="0"/>
        <w:widowControl w:val="0"/>
        <w:kinsoku/>
        <w:wordWrap w:val="0"/>
        <w:overflowPunct/>
        <w:topLinePunct w:val="0"/>
        <w:bidi w:val="0"/>
        <w:spacing w:line="360" w:lineRule="auto"/>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4CC14A9D">
      <w:pPr>
        <w:keepNext w:val="0"/>
        <w:keepLines w:val="0"/>
        <w:pageBreakBefore w:val="0"/>
        <w:widowControl w:val="0"/>
        <w:kinsoku/>
        <w:wordWrap w:val="0"/>
        <w:overflowPunct/>
        <w:topLinePunct w:val="0"/>
        <w:bidi w:val="0"/>
        <w:snapToGrid w:val="0"/>
        <w:spacing w:line="360" w:lineRule="auto"/>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30.1本项目代理服务费按本须知第30.2条“代理服务收费标准”中“服务采购”收费标准计算（不足人民币</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000元的，按</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000元计），成交供应商应当于获取成交通知书前向采购代理机构一次性支付采购代理服务费，否则，其不利后果由成交供应商承担。</w:t>
      </w:r>
    </w:p>
    <w:p w14:paraId="5072397E">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4121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0660D2C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1522DFD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1663E62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lang w:eastAsia="zh-CN"/>
              </w:rPr>
              <w:t>采购预算</w:t>
            </w:r>
            <w:r>
              <w:rPr>
                <w:rFonts w:hint="eastAsia" w:ascii="宋体" w:hAnsi="宋体" w:cs="宋体"/>
                <w:color w:val="auto"/>
                <w:kern w:val="0"/>
                <w:sz w:val="21"/>
                <w:szCs w:val="20"/>
                <w:highlight w:val="none"/>
              </w:rPr>
              <w:t>金额</w:t>
            </w:r>
          </w:p>
        </w:tc>
        <w:tc>
          <w:tcPr>
            <w:tcW w:w="1858" w:type="dxa"/>
            <w:vAlign w:val="center"/>
          </w:tcPr>
          <w:p w14:paraId="694A1A8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79E1781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1717F5F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7C3B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8" w:type="dxa"/>
          </w:tcPr>
          <w:p w14:paraId="735ECC1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0BD8072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76CC630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47D2568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5FF4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42E1B5E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2CD5A95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5CB8331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32E0121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1BCC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7C3B7F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32EF758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0C281F8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1148997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30EB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722FE1B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6C1DFA81">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4765194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62033F5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r w14:paraId="0E82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350D8FE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5000万元～1亿元</w:t>
            </w:r>
          </w:p>
        </w:tc>
        <w:tc>
          <w:tcPr>
            <w:tcW w:w="1858" w:type="dxa"/>
          </w:tcPr>
          <w:p w14:paraId="12B5C89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012" w:type="dxa"/>
          </w:tcPr>
          <w:p w14:paraId="7DC041D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0.1%</w:t>
            </w:r>
          </w:p>
        </w:tc>
        <w:tc>
          <w:tcPr>
            <w:tcW w:w="2315" w:type="dxa"/>
          </w:tcPr>
          <w:p w14:paraId="5B28752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w:t>
            </w:r>
          </w:p>
        </w:tc>
      </w:tr>
    </w:tbl>
    <w:p w14:paraId="31E919F5">
      <w:pPr>
        <w:keepNext w:val="0"/>
        <w:keepLines w:val="0"/>
        <w:pageBreakBefore w:val="0"/>
        <w:widowControl w:val="0"/>
        <w:kinsoku/>
        <w:wordWrap w:val="0"/>
        <w:overflowPunct/>
        <w:topLinePunct w:val="0"/>
        <w:bidi w:val="0"/>
        <w:spacing w:line="360" w:lineRule="auto"/>
        <w:ind w:left="25"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p>
    <w:p w14:paraId="3308154F">
      <w:pPr>
        <w:keepNext w:val="0"/>
        <w:keepLines w:val="0"/>
        <w:pageBreakBefore w:val="0"/>
        <w:widowControl w:val="0"/>
        <w:kinsoku/>
        <w:wordWrap w:val="0"/>
        <w:overflowPunct/>
        <w:topLinePunct w:val="0"/>
        <w:bidi w:val="0"/>
        <w:spacing w:line="360" w:lineRule="auto"/>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2ABDB7BF">
      <w:pPr>
        <w:keepNext w:val="0"/>
        <w:keepLines w:val="0"/>
        <w:pageBreakBefore w:val="0"/>
        <w:widowControl w:val="0"/>
        <w:kinsoku/>
        <w:wordWrap w:val="0"/>
        <w:overflowPunct/>
        <w:topLinePunct w:val="0"/>
        <w:bidi w:val="0"/>
        <w:spacing w:line="360" w:lineRule="auto"/>
        <w:ind w:firstLine="422"/>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开户名称：</w:t>
      </w:r>
      <w:r>
        <w:rPr>
          <w:rFonts w:hint="eastAsia" w:ascii="宋体" w:hAnsi="宋体" w:cs="宋体"/>
          <w:b w:val="0"/>
          <w:bCs/>
          <w:color w:val="auto"/>
          <w:kern w:val="0"/>
          <w:sz w:val="21"/>
          <w:szCs w:val="24"/>
          <w:highlight w:val="none"/>
          <w:lang w:eastAsia="zh-CN"/>
        </w:rPr>
        <w:t xml:space="preserve">广西昶吉工程项目管理有限公司 </w:t>
      </w:r>
    </w:p>
    <w:p w14:paraId="5FA19810">
      <w:pPr>
        <w:keepNext w:val="0"/>
        <w:keepLines w:val="0"/>
        <w:pageBreakBefore w:val="0"/>
        <w:widowControl w:val="0"/>
        <w:kinsoku/>
        <w:wordWrap w:val="0"/>
        <w:overflowPunct/>
        <w:topLinePunct w:val="0"/>
        <w:bidi w:val="0"/>
        <w:spacing w:line="360" w:lineRule="auto"/>
        <w:ind w:firstLine="422"/>
        <w:rPr>
          <w:rFonts w:hint="eastAsia" w:ascii="宋体" w:hAnsi="宋体" w:cs="宋体"/>
          <w:b w:val="0"/>
          <w:bCs/>
          <w:color w:val="auto"/>
          <w:kern w:val="0"/>
          <w:sz w:val="21"/>
          <w:szCs w:val="24"/>
          <w:highlight w:val="none"/>
          <w:lang w:val="en-US" w:eastAsia="zh-CN"/>
        </w:rPr>
      </w:pPr>
      <w:r>
        <w:rPr>
          <w:rFonts w:hint="eastAsia" w:ascii="宋体" w:hAnsi="宋体" w:cs="宋体"/>
          <w:b w:val="0"/>
          <w:bCs/>
          <w:color w:val="auto"/>
          <w:kern w:val="0"/>
          <w:sz w:val="21"/>
          <w:szCs w:val="24"/>
          <w:highlight w:val="none"/>
        </w:rPr>
        <w:t>开户银行：广西桂林漓江农村合作银行</w:t>
      </w:r>
      <w:r>
        <w:rPr>
          <w:rFonts w:hint="eastAsia" w:ascii="宋体" w:hAnsi="宋体" w:cs="宋体"/>
          <w:b w:val="0"/>
          <w:bCs/>
          <w:color w:val="auto"/>
          <w:kern w:val="0"/>
          <w:sz w:val="21"/>
          <w:szCs w:val="24"/>
          <w:highlight w:val="none"/>
          <w:lang w:val="en-US" w:eastAsia="zh-CN"/>
        </w:rPr>
        <w:t>营业部</w:t>
      </w:r>
    </w:p>
    <w:p w14:paraId="2535E778">
      <w:pPr>
        <w:keepNext w:val="0"/>
        <w:keepLines w:val="0"/>
        <w:pageBreakBefore w:val="0"/>
        <w:widowControl w:val="0"/>
        <w:kinsoku/>
        <w:wordWrap w:val="0"/>
        <w:overflowPunct/>
        <w:topLinePunct w:val="0"/>
        <w:bidi w:val="0"/>
        <w:spacing w:line="360" w:lineRule="auto"/>
        <w:ind w:firstLine="422"/>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账   </w:t>
      </w:r>
      <w:r>
        <w:rPr>
          <w:rFonts w:hint="eastAsia" w:ascii="宋体" w:hAnsi="宋体" w:cs="宋体"/>
          <w:b w:val="0"/>
          <w:bCs/>
          <w:color w:val="auto"/>
          <w:kern w:val="0"/>
          <w:sz w:val="21"/>
          <w:szCs w:val="24"/>
          <w:highlight w:val="none"/>
          <w:lang w:eastAsia="zh-CN"/>
        </w:rPr>
        <w:t xml:space="preserve"> 号：</w:t>
      </w:r>
      <w:r>
        <w:rPr>
          <w:rFonts w:hint="eastAsia" w:ascii="宋体" w:hAnsi="宋体" w:cs="宋体"/>
          <w:b w:val="0"/>
          <w:bCs/>
          <w:color w:val="auto"/>
          <w:kern w:val="0"/>
          <w:sz w:val="21"/>
          <w:szCs w:val="24"/>
          <w:highlight w:val="none"/>
          <w:lang w:val="en-US" w:eastAsia="zh-CN"/>
        </w:rPr>
        <w:t>376212010101926981</w:t>
      </w:r>
    </w:p>
    <w:p w14:paraId="43E17618">
      <w:pPr>
        <w:keepNext w:val="0"/>
        <w:keepLines w:val="0"/>
        <w:pageBreakBefore w:val="0"/>
        <w:widowControl w:val="0"/>
        <w:kinsoku/>
        <w:wordWrap w:val="0"/>
        <w:overflowPunct/>
        <w:topLinePunct w:val="0"/>
        <w:bidi w:val="0"/>
        <w:spacing w:line="360" w:lineRule="auto"/>
        <w:ind w:firstLine="422"/>
        <w:rPr>
          <w:rFonts w:hint="default" w:ascii="宋体" w:hAnsi="宋体" w:cs="宋体"/>
          <w:b/>
          <w:color w:val="auto"/>
          <w:kern w:val="0"/>
          <w:sz w:val="21"/>
          <w:szCs w:val="24"/>
          <w:highlight w:val="none"/>
          <w:lang w:val="en-US"/>
        </w:rPr>
      </w:pPr>
      <w:r>
        <w:rPr>
          <w:rFonts w:hint="eastAsia" w:ascii="宋体" w:hAnsi="宋体" w:cs="宋体"/>
          <w:b/>
          <w:color w:val="auto"/>
          <w:kern w:val="0"/>
          <w:sz w:val="21"/>
          <w:szCs w:val="24"/>
          <w:highlight w:val="none"/>
        </w:rPr>
        <w:t>32.广西线上“政采贷”政策详见附表</w:t>
      </w:r>
      <w:r>
        <w:rPr>
          <w:rFonts w:hint="eastAsia" w:ascii="宋体" w:hAnsi="宋体" w:cs="宋体"/>
          <w:b/>
          <w:color w:val="auto"/>
          <w:kern w:val="0"/>
          <w:sz w:val="21"/>
          <w:szCs w:val="24"/>
          <w:highlight w:val="none"/>
          <w:lang w:val="en-US" w:eastAsia="zh-CN"/>
        </w:rPr>
        <w:t>5。</w:t>
      </w:r>
    </w:p>
    <w:p w14:paraId="7FC9B83D">
      <w:pPr>
        <w:keepNext w:val="0"/>
        <w:keepLines w:val="0"/>
        <w:pageBreakBefore w:val="0"/>
        <w:widowControl w:val="0"/>
        <w:kinsoku/>
        <w:wordWrap w:val="0"/>
        <w:overflowPunct/>
        <w:topLinePunct w:val="0"/>
        <w:bidi w:val="0"/>
        <w:spacing w:line="360" w:lineRule="auto"/>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是根据《中华人民共和国政府采购法》、《中华人民共和国政府采购法实施条例》、《政府采购竞争性磋商采购方式管理暂行办法》和政府采购管理有关规定编制，本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的解释权属于采购代理机构。</w:t>
      </w:r>
    </w:p>
    <w:p w14:paraId="2EEE368F">
      <w:pPr>
        <w:keepNext w:val="0"/>
        <w:keepLines w:val="0"/>
        <w:pageBreakBefore w:val="0"/>
        <w:widowControl w:val="0"/>
        <w:kinsoku/>
        <w:wordWrap w:val="0"/>
        <w:overflowPunct/>
        <w:topLinePunct w:val="0"/>
        <w:bidi w:val="0"/>
        <w:spacing w:line="360" w:lineRule="auto"/>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桂林市财政局；联系电话：0773-2862142</w:t>
      </w:r>
    </w:p>
    <w:p w14:paraId="412B935B">
      <w:pPr>
        <w:keepNext w:val="0"/>
        <w:keepLines w:val="0"/>
        <w:pageBreakBefore w:val="0"/>
        <w:widowControl w:val="0"/>
        <w:kinsoku/>
        <w:wordWrap w:val="0"/>
        <w:overflowPunct/>
        <w:topLinePunct w:val="0"/>
        <w:bidi w:val="0"/>
        <w:spacing w:line="36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95457FC">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29654251">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231ACA73">
      <w:pPr>
        <w:keepNext w:val="0"/>
        <w:keepLines w:val="0"/>
        <w:pageBreakBefore w:val="0"/>
        <w:widowControl w:val="0"/>
        <w:kinsoku/>
        <w:wordWrap w:val="0"/>
        <w:overflowPunct/>
        <w:topLinePunct w:val="0"/>
        <w:bidi w:val="0"/>
        <w:snapToGrid w:val="0"/>
        <w:spacing w:line="360" w:lineRule="auto"/>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39661313">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color w:val="auto"/>
          <w:sz w:val="21"/>
          <w:szCs w:val="21"/>
          <w:highlight w:val="none"/>
          <w:u w:val="single"/>
          <w:lang w:val="en-US" w:eastAsia="zh-CN"/>
        </w:rPr>
        <w:t xml:space="preserve">                                      </w:t>
      </w:r>
    </w:p>
    <w:p w14:paraId="6220D7CB">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59FE25C2">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236FFD5F">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lang w:val="en-US" w:eastAsia="zh-CN"/>
        </w:rPr>
        <w:t xml:space="preserve">                                      </w:t>
      </w:r>
    </w:p>
    <w:p w14:paraId="2F30FB38">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0647E4B6">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3E98E5FB">
      <w:pPr>
        <w:keepNext w:val="0"/>
        <w:keepLines w:val="0"/>
        <w:pageBreakBefore w:val="0"/>
        <w:widowControl w:val="0"/>
        <w:kinsoku/>
        <w:wordWrap w:val="0"/>
        <w:overflowPunct/>
        <w:topLinePunct w:val="0"/>
        <w:bidi w:val="0"/>
        <w:snapToGrid w:val="0"/>
        <w:spacing w:line="360" w:lineRule="auto"/>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70C66EB4">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lang w:val="en-US" w:eastAsia="zh-CN"/>
        </w:rPr>
        <w:t xml:space="preserve">                                  </w:t>
      </w:r>
    </w:p>
    <w:p w14:paraId="564D1B50">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lang w:val="en-US" w:eastAsia="zh-CN"/>
        </w:rPr>
        <w:t xml:space="preserve">                                  </w:t>
      </w:r>
    </w:p>
    <w:p w14:paraId="294C66F0">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lang w:val="en-US" w:eastAsia="zh-CN"/>
        </w:rPr>
        <w:t xml:space="preserve">                                      </w:t>
      </w:r>
    </w:p>
    <w:p w14:paraId="3B2ABBAC">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p>
    <w:p w14:paraId="729EB0B3">
      <w:pPr>
        <w:keepNext w:val="0"/>
        <w:keepLines w:val="0"/>
        <w:pageBreakBefore w:val="0"/>
        <w:widowControl w:val="0"/>
        <w:kinsoku/>
        <w:wordWrap w:val="0"/>
        <w:overflowPunct/>
        <w:topLinePunct w:val="0"/>
        <w:bidi w:val="0"/>
        <w:spacing w:line="360" w:lineRule="auto"/>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p>
    <w:p w14:paraId="5363BBC1">
      <w:pPr>
        <w:keepNext w:val="0"/>
        <w:keepLines w:val="0"/>
        <w:pageBreakBefore w:val="0"/>
        <w:widowControl w:val="0"/>
        <w:kinsoku/>
        <w:wordWrap w:val="0"/>
        <w:overflowPunct/>
        <w:topLinePunct w:val="0"/>
        <w:bidi w:val="0"/>
        <w:spacing w:line="360" w:lineRule="auto"/>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4563BE2C">
      <w:pPr>
        <w:keepNext w:val="0"/>
        <w:keepLines w:val="0"/>
        <w:pageBreakBefore w:val="0"/>
        <w:widowControl w:val="0"/>
        <w:kinsoku/>
        <w:wordWrap w:val="0"/>
        <w:overflowPunct/>
        <w:topLinePunct w:val="0"/>
        <w:bidi w:val="0"/>
        <w:spacing w:line="360" w:lineRule="auto"/>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7E237C6B">
      <w:pPr>
        <w:keepNext w:val="0"/>
        <w:keepLines w:val="0"/>
        <w:pageBreakBefore w:val="0"/>
        <w:widowControl w:val="0"/>
        <w:kinsoku/>
        <w:wordWrap w:val="0"/>
        <w:overflowPunct/>
        <w:topLinePunct w:val="0"/>
        <w:bidi w:val="0"/>
        <w:spacing w:line="360" w:lineRule="auto"/>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0262E081">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color w:val="auto"/>
          <w:sz w:val="21"/>
          <w:szCs w:val="21"/>
          <w:highlight w:val="none"/>
          <w:u w:val="single"/>
          <w:lang w:val="en-US" w:eastAsia="zh-CN"/>
        </w:rPr>
        <w:t xml:space="preserve">                                      </w:t>
      </w:r>
    </w:p>
    <w:p w14:paraId="0C41E563">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color w:val="auto"/>
          <w:sz w:val="21"/>
          <w:szCs w:val="21"/>
          <w:highlight w:val="none"/>
          <w:u w:val="single"/>
          <w:lang w:val="en-US" w:eastAsia="zh-CN"/>
        </w:rPr>
        <w:t xml:space="preserve">                                      </w:t>
      </w:r>
    </w:p>
    <w:p w14:paraId="30EECB6C">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color w:val="auto"/>
          <w:sz w:val="21"/>
          <w:szCs w:val="21"/>
          <w:highlight w:val="none"/>
          <w:u w:val="single"/>
          <w:lang w:val="en-US" w:eastAsia="zh-CN"/>
        </w:rPr>
        <w:t xml:space="preserve">                                      </w:t>
      </w:r>
    </w:p>
    <w:p w14:paraId="4DDFBD7F">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p>
    <w:p w14:paraId="182835FD">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27F4FD09">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5E0DF5B9">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u w:val="single"/>
          <w:lang w:val="en-US" w:eastAsia="zh-CN"/>
        </w:rPr>
        <w:t xml:space="preserve">                                      </w:t>
      </w:r>
    </w:p>
    <w:p w14:paraId="4DE3C753">
      <w:pPr>
        <w:keepNext w:val="0"/>
        <w:keepLines w:val="0"/>
        <w:pageBreakBefore w:val="0"/>
        <w:widowControl w:val="0"/>
        <w:kinsoku/>
        <w:wordWrap w:val="0"/>
        <w:overflowPunct/>
        <w:topLinePunct w:val="0"/>
        <w:bidi w:val="0"/>
        <w:spacing w:line="360" w:lineRule="auto"/>
        <w:ind w:left="29" w:leftChars="12" w:firstLine="308" w:firstLineChars="147"/>
        <w:rPr>
          <w:rFonts w:ascii="宋体" w:hAnsi="宋体" w:cs="宋体"/>
          <w:color w:val="auto"/>
          <w:sz w:val="21"/>
          <w:szCs w:val="21"/>
          <w:highlight w:val="none"/>
        </w:rPr>
      </w:pPr>
    </w:p>
    <w:p w14:paraId="0CC66651">
      <w:pPr>
        <w:keepNext w:val="0"/>
        <w:keepLines w:val="0"/>
        <w:pageBreakBefore w:val="0"/>
        <w:widowControl w:val="0"/>
        <w:kinsoku/>
        <w:wordWrap w:val="0"/>
        <w:overflowPunct/>
        <w:topLinePunct w:val="0"/>
        <w:bidi w:val="0"/>
        <w:spacing w:line="360" w:lineRule="auto"/>
        <w:ind w:left="29" w:leftChars="12" w:firstLine="413" w:firstLineChars="197"/>
        <w:rPr>
          <w:rFonts w:hint="eastAsia" w:ascii="宋体" w:hAnsi="宋体" w:cs="宋体"/>
          <w:color w:val="auto"/>
          <w:sz w:val="21"/>
          <w:szCs w:val="21"/>
          <w:highlight w:val="none"/>
          <w:u w:val="single"/>
          <w:lang w:val="en-US" w:eastAsia="zh-CN"/>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lang w:val="en-US" w:eastAsia="zh-CN"/>
        </w:rPr>
        <w:t xml:space="preserve">                                      </w:t>
      </w:r>
    </w:p>
    <w:p w14:paraId="4CD0AC90">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lang w:val="en-US" w:eastAsia="zh-CN"/>
        </w:rPr>
        <w:t xml:space="preserve">                                       </w:t>
      </w:r>
    </w:p>
    <w:p w14:paraId="38B07446">
      <w:pPr>
        <w:keepNext w:val="0"/>
        <w:keepLines w:val="0"/>
        <w:pageBreakBefore w:val="0"/>
        <w:widowControl w:val="0"/>
        <w:kinsoku/>
        <w:wordWrap w:val="0"/>
        <w:overflowPunct/>
        <w:topLinePunct w:val="0"/>
        <w:bidi w:val="0"/>
        <w:spacing w:line="360" w:lineRule="auto"/>
        <w:ind w:left="29" w:leftChars="12" w:firstLine="308" w:firstLineChars="147"/>
        <w:rPr>
          <w:rFonts w:ascii="宋体" w:hAnsi="宋体" w:cs="宋体"/>
          <w:color w:val="auto"/>
          <w:sz w:val="21"/>
          <w:szCs w:val="21"/>
          <w:highlight w:val="none"/>
        </w:rPr>
      </w:pPr>
    </w:p>
    <w:p w14:paraId="12136B39">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17207734">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171D8D5D">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68F8B1E3">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2.供应商可以委托代理人进行质疑。其授权委托书应当载明代理人的姓名或者名称、代理事项、具体权限、期限和相关事项。</w:t>
      </w:r>
    </w:p>
    <w:p w14:paraId="367F340A">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5BF5DA0B">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3F36A656">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320F4877">
      <w:pPr>
        <w:keepNext w:val="0"/>
        <w:keepLines w:val="0"/>
        <w:pageBreakBefore w:val="0"/>
        <w:widowControl w:val="0"/>
        <w:kinsoku/>
        <w:wordWrap w:val="0"/>
        <w:overflowPunct/>
        <w:topLinePunct w:val="0"/>
        <w:bidi w:val="0"/>
        <w:spacing w:line="360" w:lineRule="auto"/>
        <w:ind w:firstLine="0" w:firstLineChars="0"/>
        <w:jc w:val="left"/>
        <w:rPr>
          <w:color w:val="auto"/>
          <w:kern w:val="0"/>
          <w:szCs w:val="20"/>
          <w:highlight w:val="none"/>
        </w:rPr>
      </w:pPr>
      <w:r>
        <w:rPr>
          <w:color w:val="auto"/>
          <w:kern w:val="0"/>
          <w:szCs w:val="20"/>
          <w:highlight w:val="none"/>
        </w:rPr>
        <w:br w:type="page"/>
      </w:r>
      <w:r>
        <w:rPr>
          <w:rFonts w:hint="eastAsia" w:ascii="宋体" w:hAnsi="宋体" w:cs="宋体"/>
          <w:b/>
          <w:color w:val="auto"/>
          <w:szCs w:val="24"/>
          <w:highlight w:val="none"/>
        </w:rPr>
        <w:t>附表2：</w:t>
      </w:r>
    </w:p>
    <w:p w14:paraId="5E7E205D">
      <w:pPr>
        <w:keepNext w:val="0"/>
        <w:keepLines w:val="0"/>
        <w:pageBreakBefore w:val="0"/>
        <w:widowControl w:val="0"/>
        <w:kinsoku/>
        <w:wordWrap w:val="0"/>
        <w:overflowPunct/>
        <w:topLinePunct w:val="0"/>
        <w:bidi w:val="0"/>
        <w:spacing w:line="360" w:lineRule="auto"/>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投诉书（格式）</w:t>
      </w:r>
    </w:p>
    <w:p w14:paraId="45E057B4">
      <w:pPr>
        <w:pStyle w:val="22"/>
        <w:keepNext w:val="0"/>
        <w:keepLines w:val="0"/>
        <w:pageBreakBefore w:val="0"/>
        <w:widowControl w:val="0"/>
        <w:kinsoku/>
        <w:wordWrap w:val="0"/>
        <w:overflowPunct/>
        <w:topLinePunct w:val="0"/>
        <w:bidi w:val="0"/>
        <w:spacing w:line="360" w:lineRule="auto"/>
        <w:rPr>
          <w:color w:val="auto"/>
          <w:highlight w:val="none"/>
        </w:rPr>
      </w:pPr>
    </w:p>
    <w:p w14:paraId="7D433B2C">
      <w:pPr>
        <w:keepNext w:val="0"/>
        <w:keepLines w:val="0"/>
        <w:pageBreakBefore w:val="0"/>
        <w:widowControl w:val="0"/>
        <w:kinsoku/>
        <w:wordWrap w:val="0"/>
        <w:overflowPunct/>
        <w:topLinePunct w:val="0"/>
        <w:bidi w:val="0"/>
        <w:snapToGrid w:val="0"/>
        <w:spacing w:line="360" w:lineRule="auto"/>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45B4F0AF">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color w:val="auto"/>
          <w:sz w:val="21"/>
          <w:szCs w:val="21"/>
          <w:highlight w:val="none"/>
          <w:u w:val="single"/>
          <w:lang w:val="en-US" w:eastAsia="zh-CN"/>
        </w:rPr>
        <w:t xml:space="preserve">                                      </w:t>
      </w:r>
    </w:p>
    <w:p w14:paraId="13AB43E6">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1D2A48E6">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color w:val="auto"/>
          <w:sz w:val="21"/>
          <w:szCs w:val="21"/>
          <w:highlight w:val="none"/>
          <w:u w:val="single"/>
          <w:lang w:val="en-US" w:eastAsia="zh-CN"/>
        </w:rPr>
        <w:t xml:space="preserve">                                      </w:t>
      </w:r>
    </w:p>
    <w:p w14:paraId="27DF6F22">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1AF2DF10">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45666B3B">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3D209B5B">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color w:val="auto"/>
          <w:sz w:val="21"/>
          <w:szCs w:val="21"/>
          <w:highlight w:val="none"/>
          <w:u w:val="single"/>
          <w:lang w:val="en-US" w:eastAsia="zh-CN"/>
        </w:rPr>
        <w:t xml:space="preserve">                                      </w:t>
      </w:r>
    </w:p>
    <w:p w14:paraId="12DE983C">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030E030D">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3E1B20BA">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59195ACC">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3462D98A">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color w:val="auto"/>
          <w:sz w:val="21"/>
          <w:szCs w:val="21"/>
          <w:highlight w:val="none"/>
          <w:u w:val="single"/>
          <w:lang w:val="en-US" w:eastAsia="zh-CN"/>
        </w:rPr>
        <w:t xml:space="preserve">                                      </w:t>
      </w:r>
    </w:p>
    <w:p w14:paraId="1D3F2943">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6B3F97EA">
      <w:pPr>
        <w:keepNext w:val="0"/>
        <w:keepLines w:val="0"/>
        <w:pageBreakBefore w:val="0"/>
        <w:widowControl w:val="0"/>
        <w:kinsoku/>
        <w:wordWrap w:val="0"/>
        <w:overflowPunct/>
        <w:topLinePunct w:val="0"/>
        <w:bidi w:val="0"/>
        <w:snapToGrid w:val="0"/>
        <w:spacing w:line="360" w:lineRule="auto"/>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621E96BD">
      <w:pPr>
        <w:keepNext w:val="0"/>
        <w:keepLines w:val="0"/>
        <w:pageBreakBefore w:val="0"/>
        <w:widowControl w:val="0"/>
        <w:kinsoku/>
        <w:wordWrap w:val="0"/>
        <w:overflowPunct/>
        <w:topLinePunct w:val="0"/>
        <w:bidi w:val="0"/>
        <w:snapToGrid w:val="0"/>
        <w:spacing w:line="360" w:lineRule="auto"/>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4C04B8EA">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lang w:val="en-US" w:eastAsia="zh-CN"/>
        </w:rPr>
        <w:t xml:space="preserve">                                      </w:t>
      </w:r>
    </w:p>
    <w:p w14:paraId="78C791C7">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lang w:val="en-US" w:eastAsia="zh-CN"/>
        </w:rPr>
        <w:t xml:space="preserve">                                      </w:t>
      </w:r>
    </w:p>
    <w:p w14:paraId="0DF169EF">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lang w:val="en-US" w:eastAsia="zh-CN"/>
        </w:rPr>
        <w:t xml:space="preserve">                                      </w:t>
      </w:r>
    </w:p>
    <w:p w14:paraId="5C84FE59">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color w:val="auto"/>
          <w:sz w:val="21"/>
          <w:szCs w:val="21"/>
          <w:highlight w:val="none"/>
          <w:u w:val="single"/>
          <w:lang w:val="en-US" w:eastAsia="zh-CN"/>
        </w:rPr>
        <w:t xml:space="preserve">                                      </w:t>
      </w:r>
    </w:p>
    <w:p w14:paraId="1207CBA9">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69D4CF22">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70DE584B">
      <w:pPr>
        <w:keepNext w:val="0"/>
        <w:keepLines w:val="0"/>
        <w:pageBreakBefore w:val="0"/>
        <w:widowControl w:val="0"/>
        <w:kinsoku/>
        <w:wordWrap w:val="0"/>
        <w:overflowPunct/>
        <w:topLinePunct w:val="0"/>
        <w:bidi w:val="0"/>
        <w:spacing w:line="360" w:lineRule="auto"/>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1A3E3C49">
      <w:pPr>
        <w:keepNext w:val="0"/>
        <w:keepLines w:val="0"/>
        <w:pageBreakBefore w:val="0"/>
        <w:widowControl w:val="0"/>
        <w:kinsoku/>
        <w:wordWrap w:val="0"/>
        <w:overflowPunct/>
        <w:topLinePunct w:val="0"/>
        <w:bidi w:val="0"/>
        <w:spacing w:line="360" w:lineRule="auto"/>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日，向提出质疑，质疑事项为：</w:t>
      </w:r>
      <w:r>
        <w:rPr>
          <w:rFonts w:hint="eastAsia" w:ascii="宋体" w:hAnsi="宋体" w:cs="宋体"/>
          <w:color w:val="auto"/>
          <w:sz w:val="21"/>
          <w:szCs w:val="21"/>
          <w:highlight w:val="none"/>
          <w:u w:val="single"/>
          <w:lang w:val="en-US" w:eastAsia="zh-CN"/>
        </w:rPr>
        <w:t xml:space="preserve">                                      </w:t>
      </w:r>
    </w:p>
    <w:p w14:paraId="322D8037">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63E9E309">
      <w:pPr>
        <w:keepNext w:val="0"/>
        <w:keepLines w:val="0"/>
        <w:pageBreakBefore w:val="0"/>
        <w:widowControl w:val="0"/>
        <w:kinsoku/>
        <w:wordWrap w:val="0"/>
        <w:overflowPunct/>
        <w:topLinePunct w:val="0"/>
        <w:bidi w:val="0"/>
        <w:spacing w:line="360" w:lineRule="auto"/>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29D79A8C">
      <w:pPr>
        <w:keepNext w:val="0"/>
        <w:keepLines w:val="0"/>
        <w:pageBreakBefore w:val="0"/>
        <w:widowControl w:val="0"/>
        <w:kinsoku/>
        <w:wordWrap w:val="0"/>
        <w:overflowPunct/>
        <w:topLinePunct w:val="0"/>
        <w:bidi w:val="0"/>
        <w:spacing w:line="360" w:lineRule="auto"/>
        <w:ind w:left="29" w:leftChars="12" w:firstLine="413" w:firstLineChars="197"/>
        <w:rPr>
          <w:rFonts w:hint="eastAsia" w:ascii="宋体" w:hAnsi="宋体" w:eastAsia="宋体" w:cs="宋体"/>
          <w:bCs/>
          <w:color w:val="auto"/>
          <w:sz w:val="21"/>
          <w:szCs w:val="20"/>
          <w:highlight w:val="none"/>
          <w:u w:val="single"/>
          <w:lang w:val="en-US" w:eastAsia="zh-CN"/>
        </w:rPr>
      </w:pPr>
      <w:r>
        <w:rPr>
          <w:rFonts w:hint="eastAsia" w:ascii="宋体" w:hAnsi="宋体" w:cs="宋体"/>
          <w:color w:val="auto"/>
          <w:sz w:val="21"/>
          <w:szCs w:val="21"/>
          <w:highlight w:val="none"/>
        </w:rPr>
        <w:t>投诉事项1：</w:t>
      </w:r>
      <w:r>
        <w:rPr>
          <w:rFonts w:hint="eastAsia" w:ascii="宋体" w:hAnsi="宋体" w:cs="宋体"/>
          <w:color w:val="auto"/>
          <w:sz w:val="21"/>
          <w:szCs w:val="21"/>
          <w:highlight w:val="none"/>
          <w:u w:val="single"/>
          <w:lang w:val="en-US" w:eastAsia="zh-CN"/>
        </w:rPr>
        <w:t xml:space="preserve">                                     </w:t>
      </w:r>
    </w:p>
    <w:p w14:paraId="134B498E">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color w:val="auto"/>
          <w:sz w:val="21"/>
          <w:szCs w:val="21"/>
          <w:highlight w:val="none"/>
          <w:u w:val="single"/>
          <w:lang w:val="en-US" w:eastAsia="zh-CN"/>
        </w:rPr>
        <w:t xml:space="preserve">                                      </w:t>
      </w:r>
    </w:p>
    <w:p w14:paraId="478249F1">
      <w:pPr>
        <w:keepNext w:val="0"/>
        <w:keepLines w:val="0"/>
        <w:pageBreakBefore w:val="0"/>
        <w:widowControl w:val="0"/>
        <w:kinsoku/>
        <w:wordWrap w:val="0"/>
        <w:overflowPunct/>
        <w:topLinePunct w:val="0"/>
        <w:bidi w:val="0"/>
        <w:spacing w:line="360" w:lineRule="auto"/>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color w:val="auto"/>
          <w:sz w:val="21"/>
          <w:szCs w:val="21"/>
          <w:highlight w:val="none"/>
          <w:u w:val="single"/>
          <w:lang w:val="en-US" w:eastAsia="zh-CN"/>
        </w:rPr>
        <w:t xml:space="preserve">                                      </w:t>
      </w:r>
    </w:p>
    <w:p w14:paraId="4B851AAD">
      <w:pPr>
        <w:keepNext w:val="0"/>
        <w:keepLines w:val="0"/>
        <w:pageBreakBefore w:val="0"/>
        <w:widowControl w:val="0"/>
        <w:kinsoku/>
        <w:wordWrap w:val="0"/>
        <w:overflowPunct/>
        <w:topLinePunct w:val="0"/>
        <w:bidi w:val="0"/>
        <w:spacing w:line="360" w:lineRule="auto"/>
        <w:ind w:left="29" w:leftChars="12" w:firstLine="413" w:firstLineChars="197"/>
        <w:rPr>
          <w:rFonts w:hint="eastAsia" w:ascii="宋体" w:hAnsi="宋体" w:cs="宋体"/>
          <w:color w:val="auto"/>
          <w:sz w:val="21"/>
          <w:szCs w:val="21"/>
          <w:highlight w:val="none"/>
        </w:rPr>
      </w:pPr>
    </w:p>
    <w:p w14:paraId="02C94A75">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54E8AF0D">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534519BC">
      <w:pPr>
        <w:keepNext w:val="0"/>
        <w:keepLines w:val="0"/>
        <w:pageBreakBefore w:val="0"/>
        <w:widowControl w:val="0"/>
        <w:kinsoku/>
        <w:wordWrap w:val="0"/>
        <w:overflowPunct/>
        <w:topLinePunct w:val="0"/>
        <w:bidi w:val="0"/>
        <w:spacing w:line="360" w:lineRule="auto"/>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00CE5FD1">
      <w:pPr>
        <w:keepNext w:val="0"/>
        <w:keepLines w:val="0"/>
        <w:pageBreakBefore w:val="0"/>
        <w:widowControl w:val="0"/>
        <w:kinsoku/>
        <w:wordWrap w:val="0"/>
        <w:overflowPunct/>
        <w:topLinePunct w:val="0"/>
        <w:bidi w:val="0"/>
        <w:spacing w:line="360" w:lineRule="auto"/>
        <w:ind w:left="29" w:leftChars="12" w:firstLine="413" w:firstLineChars="197"/>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lang w:val="en-US" w:eastAsia="zh-CN"/>
        </w:rPr>
        <w:t xml:space="preserve"> </w:t>
      </w:r>
    </w:p>
    <w:p w14:paraId="76C4A602">
      <w:pPr>
        <w:keepNext w:val="0"/>
        <w:keepLines w:val="0"/>
        <w:pageBreakBefore w:val="0"/>
        <w:widowControl w:val="0"/>
        <w:kinsoku/>
        <w:wordWrap w:val="0"/>
        <w:overflowPunct/>
        <w:topLinePunct w:val="0"/>
        <w:bidi w:val="0"/>
        <w:spacing w:line="360" w:lineRule="auto"/>
        <w:ind w:left="29" w:leftChars="12" w:firstLine="308" w:firstLineChars="147"/>
        <w:rPr>
          <w:rFonts w:ascii="宋体" w:hAnsi="宋体" w:cs="宋体"/>
          <w:color w:val="auto"/>
          <w:sz w:val="21"/>
          <w:szCs w:val="21"/>
          <w:highlight w:val="none"/>
        </w:rPr>
      </w:pPr>
    </w:p>
    <w:p w14:paraId="50DE4627">
      <w:pPr>
        <w:keepNext w:val="0"/>
        <w:keepLines w:val="0"/>
        <w:pageBreakBefore w:val="0"/>
        <w:widowControl w:val="0"/>
        <w:kinsoku/>
        <w:wordWrap w:val="0"/>
        <w:overflowPunct/>
        <w:topLinePunct w:val="0"/>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6DFA036F">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b w:val="0"/>
          <w:bCs w:val="0"/>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lang w:val="en-US" w:eastAsia="zh-CN"/>
        </w:rPr>
        <w:t xml:space="preserve">                       </w:t>
      </w:r>
    </w:p>
    <w:p w14:paraId="2A46CDDF">
      <w:pPr>
        <w:keepNext w:val="0"/>
        <w:keepLines w:val="0"/>
        <w:pageBreakBefore w:val="0"/>
        <w:widowControl w:val="0"/>
        <w:kinsoku/>
        <w:wordWrap w:val="0"/>
        <w:overflowPunct/>
        <w:topLinePunct w:val="0"/>
        <w:bidi w:val="0"/>
        <w:spacing w:line="360" w:lineRule="auto"/>
        <w:ind w:left="29" w:leftChars="12" w:firstLine="308" w:firstLineChars="147"/>
        <w:rPr>
          <w:rFonts w:ascii="宋体" w:hAnsi="宋体" w:cs="宋体"/>
          <w:color w:val="auto"/>
          <w:sz w:val="21"/>
          <w:szCs w:val="21"/>
          <w:highlight w:val="none"/>
        </w:rPr>
      </w:pPr>
    </w:p>
    <w:p w14:paraId="31C13E28">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7F425B63">
      <w:pPr>
        <w:keepNext w:val="0"/>
        <w:keepLines w:val="0"/>
        <w:pageBreakBefore w:val="0"/>
        <w:widowControl w:val="0"/>
        <w:kinsoku/>
        <w:wordWrap w:val="0"/>
        <w:overflowPunct/>
        <w:topLinePunct w:val="0"/>
        <w:bidi w:val="0"/>
        <w:spacing w:line="360" w:lineRule="auto"/>
        <w:ind w:left="29" w:leftChars="12" w:firstLine="413" w:firstLineChars="197"/>
        <w:rPr>
          <w:rFonts w:ascii="宋体" w:hAnsi="宋体" w:cs="宋体"/>
          <w:color w:val="auto"/>
          <w:sz w:val="21"/>
          <w:szCs w:val="21"/>
          <w:highlight w:val="none"/>
        </w:rPr>
      </w:pPr>
    </w:p>
    <w:p w14:paraId="3C5B07C9">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 w:val="21"/>
          <w:szCs w:val="21"/>
          <w:highlight w:val="none"/>
        </w:rPr>
      </w:pPr>
    </w:p>
    <w:p w14:paraId="35051F4A">
      <w:pPr>
        <w:keepNext w:val="0"/>
        <w:keepLines w:val="0"/>
        <w:pageBreakBefore w:val="0"/>
        <w:widowControl w:val="0"/>
        <w:kinsoku/>
        <w:wordWrap w:val="0"/>
        <w:overflowPunct/>
        <w:topLinePunct w:val="0"/>
        <w:bidi w:val="0"/>
        <w:spacing w:line="360" w:lineRule="auto"/>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1EA65303">
      <w:pPr>
        <w:keepNext w:val="0"/>
        <w:keepLines w:val="0"/>
        <w:pageBreakBefore w:val="0"/>
        <w:widowControl w:val="0"/>
        <w:kinsoku/>
        <w:wordWrap w:val="0"/>
        <w:overflowPunct/>
        <w:topLinePunct w:val="0"/>
        <w:bidi w:val="0"/>
        <w:spacing w:line="360" w:lineRule="auto"/>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1ED5DF58">
      <w:pPr>
        <w:keepNext w:val="0"/>
        <w:keepLines w:val="0"/>
        <w:pageBreakBefore w:val="0"/>
        <w:widowControl w:val="0"/>
        <w:kinsoku/>
        <w:wordWrap w:val="0"/>
        <w:overflowPunct/>
        <w:topLinePunct w:val="0"/>
        <w:bidi w:val="0"/>
        <w:spacing w:line="360" w:lineRule="auto"/>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2.供应商可以委托代理人进行投诉。其授权委托书应当载明代理人的姓名或者名称、代理事项、具体权限、期限和相关事项。</w:t>
      </w:r>
    </w:p>
    <w:p w14:paraId="37DAF96B">
      <w:pPr>
        <w:keepNext w:val="0"/>
        <w:keepLines w:val="0"/>
        <w:pageBreakBefore w:val="0"/>
        <w:widowControl w:val="0"/>
        <w:kinsoku/>
        <w:wordWrap w:val="0"/>
        <w:overflowPunct/>
        <w:topLinePunct w:val="0"/>
        <w:bidi w:val="0"/>
        <w:spacing w:line="360" w:lineRule="auto"/>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49124922">
      <w:pPr>
        <w:keepNext w:val="0"/>
        <w:keepLines w:val="0"/>
        <w:pageBreakBefore w:val="0"/>
        <w:widowControl w:val="0"/>
        <w:kinsoku/>
        <w:wordWrap w:val="0"/>
        <w:overflowPunct/>
        <w:topLinePunct w:val="0"/>
        <w:bidi w:val="0"/>
        <w:spacing w:line="360" w:lineRule="auto"/>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0F5BAEB3">
      <w:pPr>
        <w:keepNext w:val="0"/>
        <w:keepLines w:val="0"/>
        <w:pageBreakBefore w:val="0"/>
        <w:widowControl w:val="0"/>
        <w:kinsoku/>
        <w:wordWrap w:val="0"/>
        <w:overflowPunct/>
        <w:topLinePunct w:val="0"/>
        <w:bidi w:val="0"/>
        <w:spacing w:line="360" w:lineRule="auto"/>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4A557395">
      <w:pPr>
        <w:keepNext w:val="0"/>
        <w:keepLines w:val="0"/>
        <w:pageBreakBefore w:val="0"/>
        <w:widowControl w:val="0"/>
        <w:kinsoku/>
        <w:wordWrap w:val="0"/>
        <w:overflowPunct/>
        <w:topLinePunct w:val="0"/>
        <w:bidi w:val="0"/>
        <w:spacing w:line="360" w:lineRule="auto"/>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6172C83F">
      <w:pPr>
        <w:keepNext w:val="0"/>
        <w:keepLines w:val="0"/>
        <w:pageBreakBefore w:val="0"/>
        <w:widowControl w:val="0"/>
        <w:kinsoku/>
        <w:wordWrap w:val="0"/>
        <w:overflowPunct/>
        <w:topLinePunct w:val="0"/>
        <w:bidi w:val="0"/>
        <w:spacing w:line="360" w:lineRule="auto"/>
        <w:ind w:left="29" w:leftChars="12" w:firstLine="310" w:firstLineChars="147"/>
        <w:rPr>
          <w:rFonts w:ascii="宋体" w:hAnsi="宋体" w:cs="宋体"/>
          <w:b/>
          <w:color w:val="auto"/>
          <w:kern w:val="0"/>
          <w:sz w:val="21"/>
          <w:szCs w:val="21"/>
          <w:highlight w:val="none"/>
        </w:rPr>
      </w:pPr>
    </w:p>
    <w:p w14:paraId="4BB842F8">
      <w:pPr>
        <w:keepNext w:val="0"/>
        <w:keepLines w:val="0"/>
        <w:pageBreakBefore w:val="0"/>
        <w:widowControl w:val="0"/>
        <w:kinsoku/>
        <w:wordWrap w:val="0"/>
        <w:overflowPunct/>
        <w:topLinePunct w:val="0"/>
        <w:bidi w:val="0"/>
        <w:spacing w:line="360" w:lineRule="auto"/>
        <w:ind w:left="29" w:leftChars="12" w:firstLine="310" w:firstLineChars="147"/>
        <w:rPr>
          <w:rFonts w:ascii="宋体" w:hAnsi="宋体"/>
          <w:b/>
          <w:color w:val="auto"/>
          <w:kern w:val="0"/>
          <w:sz w:val="21"/>
          <w:szCs w:val="21"/>
          <w:highlight w:val="none"/>
        </w:rPr>
      </w:pPr>
    </w:p>
    <w:p w14:paraId="08C3B613">
      <w:pPr>
        <w:keepNext w:val="0"/>
        <w:keepLines w:val="0"/>
        <w:pageBreakBefore w:val="0"/>
        <w:widowControl w:val="0"/>
        <w:tabs>
          <w:tab w:val="center" w:pos="4410"/>
          <w:tab w:val="left" w:pos="673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023C1D75">
      <w:pPr>
        <w:keepNext w:val="0"/>
        <w:keepLines w:val="0"/>
        <w:pageBreakBefore w:val="0"/>
        <w:widowControl w:val="0"/>
        <w:tabs>
          <w:tab w:val="center" w:pos="4410"/>
          <w:tab w:val="left" w:pos="673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402A0476">
      <w:pPr>
        <w:keepNext w:val="0"/>
        <w:keepLines w:val="0"/>
        <w:pageBreakBefore w:val="0"/>
        <w:widowControl w:val="0"/>
        <w:tabs>
          <w:tab w:val="center" w:pos="4410"/>
          <w:tab w:val="left" w:pos="673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672CCCE6">
      <w:pPr>
        <w:keepNext w:val="0"/>
        <w:keepLines w:val="0"/>
        <w:pageBreakBefore w:val="0"/>
        <w:widowControl w:val="0"/>
        <w:kinsoku/>
        <w:wordWrap w:val="0"/>
        <w:overflowPunct/>
        <w:topLinePunct w:val="0"/>
        <w:bidi w:val="0"/>
        <w:spacing w:line="36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3D6F2AD0">
      <w:pPr>
        <w:keepNext w:val="0"/>
        <w:keepLines w:val="0"/>
        <w:pageBreakBefore w:val="0"/>
        <w:widowControl w:val="0"/>
        <w:kinsoku/>
        <w:wordWrap w:val="0"/>
        <w:overflowPunct/>
        <w:topLinePunct w:val="0"/>
        <w:bidi w:val="0"/>
        <w:snapToGrid w:val="0"/>
        <w:spacing w:line="360" w:lineRule="auto"/>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附表3：</w:t>
      </w:r>
    </w:p>
    <w:p w14:paraId="507DB56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b/>
          <w:bCs w:val="0"/>
          <w:color w:val="auto"/>
          <w:kern w:val="2"/>
          <w:sz w:val="21"/>
          <w:szCs w:val="21"/>
          <w:highlight w:val="none"/>
          <w:lang w:val="en-US" w:eastAsia="zh-CN" w:bidi="ar"/>
        </w:rPr>
      </w:pPr>
    </w:p>
    <w:p w14:paraId="0BAAD7F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right="0" w:firstLine="0" w:firstLineChars="0"/>
        <w:jc w:val="center"/>
        <w:rPr>
          <w:rFonts w:hint="eastAsia" w:ascii="宋体" w:hAnsi="宋体" w:eastAsia="宋体" w:cs="宋体"/>
          <w:b/>
          <w:bCs w:val="0"/>
          <w:color w:val="auto"/>
          <w:kern w:val="2"/>
          <w:sz w:val="21"/>
          <w:szCs w:val="21"/>
          <w:highlight w:val="none"/>
          <w:lang w:val="en-US" w:eastAsia="zh-CN" w:bidi="ar"/>
        </w:rPr>
      </w:pPr>
      <w:r>
        <w:rPr>
          <w:rFonts w:hint="eastAsia" w:ascii="宋体" w:hAnsi="宋体" w:cs="宋体"/>
          <w:color w:val="auto"/>
          <w:sz w:val="44"/>
          <w:szCs w:val="24"/>
          <w:highlight w:val="none"/>
          <w:lang w:val="en-US" w:eastAsia="zh-CN"/>
        </w:rPr>
        <w:t>授权委托书</w:t>
      </w:r>
      <w:r>
        <w:rPr>
          <w:rFonts w:hint="eastAsia" w:ascii="宋体" w:hAnsi="宋体" w:cs="宋体"/>
          <w:color w:val="auto"/>
          <w:sz w:val="44"/>
          <w:szCs w:val="24"/>
          <w:highlight w:val="none"/>
        </w:rPr>
        <w:t>（格式）</w:t>
      </w:r>
    </w:p>
    <w:p w14:paraId="2D99F3B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b/>
          <w:bCs w:val="0"/>
          <w:color w:val="auto"/>
          <w:kern w:val="2"/>
          <w:sz w:val="21"/>
          <w:szCs w:val="21"/>
          <w:highlight w:val="none"/>
          <w:lang w:val="en-US" w:eastAsia="zh-CN" w:bidi="ar"/>
        </w:rPr>
      </w:pPr>
    </w:p>
    <w:p w14:paraId="2060552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right="0" w:firstLine="0" w:firstLineChars="0"/>
        <w:jc w:val="both"/>
        <w:rPr>
          <w:rFonts w:hint="eastAsia" w:ascii="宋体" w:hAnsi="宋体" w:eastAsia="宋体" w:cs="宋体"/>
          <w:color w:val="auto"/>
          <w:sz w:val="24"/>
          <w:szCs w:val="24"/>
          <w:highlight w:val="none"/>
          <w:u w:val="none"/>
          <w:lang w:val="en-US"/>
        </w:rPr>
      </w:pPr>
      <w:r>
        <w:rPr>
          <w:rFonts w:hint="eastAsia" w:ascii="宋体" w:hAnsi="宋体" w:cs="宋体"/>
          <w:color w:val="auto"/>
          <w:kern w:val="2"/>
          <w:sz w:val="24"/>
          <w:szCs w:val="24"/>
          <w:highlight w:val="none"/>
          <w:u w:val="none"/>
          <w:lang w:val="en-US" w:eastAsia="zh-CN" w:bidi="ar"/>
        </w:rPr>
        <w:t>广西昶吉工程项目管理有限公司：</w:t>
      </w:r>
    </w:p>
    <w:p w14:paraId="7021FC5E">
      <w:pPr>
        <w:pStyle w:val="38"/>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600" w:firstLineChars="250"/>
        <w:jc w:val="both"/>
        <w:rPr>
          <w:rFonts w:hAnsi="宋体"/>
          <w:color w:val="auto"/>
          <w:sz w:val="24"/>
          <w:szCs w:val="24"/>
          <w:highlight w:val="none"/>
          <w:lang w:val="en-US"/>
        </w:rPr>
      </w:pPr>
      <w:r>
        <w:rPr>
          <w:rFonts w:hint="eastAsia" w:ascii="宋体" w:hAnsi="宋体" w:eastAsia="宋体" w:cs="Times New Roman"/>
          <w:color w:val="auto"/>
          <w:kern w:val="0"/>
          <w:sz w:val="24"/>
          <w:szCs w:val="24"/>
          <w:highlight w:val="none"/>
          <w:lang w:val="en-US" w:eastAsia="zh-CN" w:bidi="ar"/>
        </w:rPr>
        <w:t>我</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（姓名）系</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供应商</w:t>
      </w:r>
      <w:r>
        <w:rPr>
          <w:rFonts w:hint="eastAsia" w:ascii="宋体" w:hAnsi="宋体" w:eastAsia="宋体" w:cs="Times New Roman"/>
          <w:color w:val="auto"/>
          <w:kern w:val="0"/>
          <w:sz w:val="24"/>
          <w:szCs w:val="24"/>
          <w:highlight w:val="none"/>
          <w:lang w:val="en-US" w:eastAsia="zh-CN" w:bidi="ar"/>
        </w:rPr>
        <w:t>名称）的法定代表人，现授权委托本单位在职职工</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（姓名）以我公司名义</w:t>
      </w:r>
      <w:r>
        <w:rPr>
          <w:rFonts w:hint="eastAsia" w:cs="Times New Roman"/>
          <w:color w:val="auto"/>
          <w:kern w:val="0"/>
          <w:sz w:val="24"/>
          <w:szCs w:val="24"/>
          <w:highlight w:val="none"/>
          <w:lang w:val="en-US" w:eastAsia="zh-CN" w:bidi="ar"/>
        </w:rPr>
        <w:t>向</w:t>
      </w:r>
      <w:r>
        <w:rPr>
          <w:rFonts w:hint="eastAsia" w:ascii="宋体" w:hAnsi="宋体" w:eastAsia="宋体" w:cs="Times New Roman"/>
          <w:color w:val="auto"/>
          <w:kern w:val="2"/>
          <w:sz w:val="24"/>
          <w:szCs w:val="24"/>
          <w:highlight w:val="none"/>
          <w:u w:val="single"/>
          <w:lang w:val="en-US" w:eastAsia="zh-CN" w:bidi="ar"/>
        </w:rPr>
        <w:t>（项目名称及项目编号）</w:t>
      </w:r>
      <w:r>
        <w:rPr>
          <w:rFonts w:hint="eastAsia" w:ascii="宋体" w:hAnsi="宋体" w:eastAsia="宋体" w:cs="Times New Roman"/>
          <w:color w:val="auto"/>
          <w:kern w:val="2"/>
          <w:sz w:val="24"/>
          <w:szCs w:val="24"/>
          <w:highlight w:val="none"/>
          <w:lang w:val="en-US" w:eastAsia="zh-CN" w:bidi="ar"/>
        </w:rPr>
        <w:t>项目</w:t>
      </w:r>
      <w:r>
        <w:rPr>
          <w:rFonts w:hint="eastAsia" w:cs="Times New Roman"/>
          <w:color w:val="auto"/>
          <w:kern w:val="2"/>
          <w:sz w:val="24"/>
          <w:szCs w:val="24"/>
          <w:highlight w:val="none"/>
          <w:lang w:val="en-US" w:eastAsia="zh-CN" w:bidi="ar"/>
        </w:rPr>
        <w:t>提出</w:t>
      </w:r>
      <w:r>
        <w:rPr>
          <w:rFonts w:hint="eastAsia" w:cs="Times New Roman"/>
          <w:color w:val="auto"/>
          <w:kern w:val="2"/>
          <w:sz w:val="24"/>
          <w:szCs w:val="24"/>
          <w:highlight w:val="none"/>
          <w:u w:val="single"/>
          <w:lang w:val="en-US" w:eastAsia="zh-CN" w:bidi="ar"/>
        </w:rPr>
        <w:t>（质疑或投诉）</w:t>
      </w:r>
      <w:r>
        <w:rPr>
          <w:rFonts w:hint="eastAsia" w:ascii="宋体" w:hAnsi="宋体" w:eastAsia="宋体" w:cs="Times New Roman"/>
          <w:color w:val="auto"/>
          <w:kern w:val="2"/>
          <w:sz w:val="24"/>
          <w:szCs w:val="24"/>
          <w:highlight w:val="none"/>
          <w:lang w:val="en-US" w:eastAsia="zh-CN" w:bidi="ar"/>
        </w:rPr>
        <w:t>，并代表我方全权办理针对上述</w:t>
      </w:r>
      <w:r>
        <w:rPr>
          <w:rFonts w:hint="eastAsia" w:cs="Times New Roman"/>
          <w:color w:val="auto"/>
          <w:kern w:val="2"/>
          <w:sz w:val="24"/>
          <w:szCs w:val="24"/>
          <w:highlight w:val="none"/>
          <w:u w:val="single"/>
          <w:lang w:val="en-US" w:eastAsia="zh-CN" w:bidi="ar"/>
        </w:rPr>
        <w:t>（质疑或投诉）</w:t>
      </w:r>
      <w:r>
        <w:rPr>
          <w:rFonts w:hint="eastAsia" w:ascii="宋体" w:hAnsi="宋体" w:eastAsia="宋体" w:cs="Times New Roman"/>
          <w:color w:val="auto"/>
          <w:kern w:val="2"/>
          <w:sz w:val="24"/>
          <w:szCs w:val="24"/>
          <w:highlight w:val="none"/>
          <w:lang w:val="en-US" w:eastAsia="zh-CN" w:bidi="ar"/>
        </w:rPr>
        <w:t>具体事务和签署相关文件。</w:t>
      </w:r>
    </w:p>
    <w:p w14:paraId="3B964BFB">
      <w:pPr>
        <w:pStyle w:val="38"/>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200"/>
        <w:jc w:val="both"/>
        <w:rPr>
          <w:rFonts w:hAnsi="宋体"/>
          <w:color w:val="auto"/>
          <w:sz w:val="24"/>
          <w:szCs w:val="24"/>
          <w:highlight w:val="none"/>
          <w:lang w:val="en-US"/>
        </w:rPr>
      </w:pPr>
      <w:r>
        <w:rPr>
          <w:rFonts w:hint="eastAsia" w:ascii="宋体" w:hAnsi="宋体" w:eastAsia="宋体" w:cs="Times New Roman"/>
          <w:color w:val="auto"/>
          <w:kern w:val="2"/>
          <w:sz w:val="24"/>
          <w:szCs w:val="24"/>
          <w:highlight w:val="none"/>
          <w:lang w:val="en-US" w:eastAsia="zh-CN" w:bidi="ar"/>
        </w:rPr>
        <w:t>我方对被授权人的签字事项负全部责任。</w:t>
      </w:r>
    </w:p>
    <w:p w14:paraId="60EE6BBD">
      <w:pPr>
        <w:pStyle w:val="38"/>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200"/>
        <w:jc w:val="both"/>
        <w:rPr>
          <w:rFonts w:hAnsi="宋体"/>
          <w:color w:val="auto"/>
          <w:sz w:val="24"/>
          <w:szCs w:val="24"/>
          <w:highlight w:val="none"/>
          <w:u w:val="single"/>
          <w:lang w:val="en-US"/>
        </w:rPr>
      </w:pPr>
      <w:r>
        <w:rPr>
          <w:rFonts w:hint="eastAsia" w:ascii="宋体" w:hAnsi="宋体" w:eastAsia="宋体" w:cs="Times New Roman"/>
          <w:color w:val="auto"/>
          <w:kern w:val="2"/>
          <w:sz w:val="24"/>
          <w:szCs w:val="24"/>
          <w:highlight w:val="none"/>
          <w:lang w:val="en-US" w:eastAsia="zh-CN" w:bidi="ar"/>
        </w:rPr>
        <w:t>授权委托代理期限：自即日起至</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年</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月</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w:t>
      </w:r>
    </w:p>
    <w:p w14:paraId="0251B89F">
      <w:pPr>
        <w:pStyle w:val="38"/>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Ansi="宋体"/>
          <w:color w:val="auto"/>
          <w:sz w:val="24"/>
          <w:szCs w:val="24"/>
          <w:highlight w:val="none"/>
          <w:u w:val="single"/>
          <w:lang w:val="en-US"/>
        </w:rPr>
      </w:pPr>
      <w:r>
        <w:rPr>
          <w:rFonts w:hint="eastAsia" w:ascii="宋体" w:hAnsi="宋体" w:eastAsia="宋体" w:cs="Times New Roman"/>
          <w:color w:val="auto"/>
          <w:kern w:val="2"/>
          <w:sz w:val="24"/>
          <w:szCs w:val="24"/>
          <w:highlight w:val="none"/>
          <w:lang w:val="en-US" w:eastAsia="zh-CN" w:bidi="ar"/>
        </w:rPr>
        <w:t xml:space="preserve">                                                                                             </w:t>
      </w:r>
    </w:p>
    <w:p w14:paraId="0A45D0E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 xml:space="preserve">代理人无转委托权，特此委托。 </w:t>
      </w:r>
    </w:p>
    <w:p w14:paraId="2B79EEF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p>
    <w:p w14:paraId="56E96AA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我已在下面签字，以资证明。</w:t>
      </w:r>
    </w:p>
    <w:p w14:paraId="410A721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p>
    <w:p w14:paraId="55BFE1E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color w:val="auto"/>
          <w:sz w:val="24"/>
          <w:szCs w:val="24"/>
          <w:highlight w:val="none"/>
          <w:u w:val="single"/>
          <w:lang w:val="en-US"/>
        </w:rPr>
      </w:pP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公章</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 xml:space="preserve">                                      </w:t>
      </w:r>
    </w:p>
    <w:p w14:paraId="2D0ED35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p>
    <w:p w14:paraId="2BC758A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法定代表人签字：</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p w14:paraId="287E7D6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p>
    <w:p w14:paraId="070B7ED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18B61061">
      <w:pPr>
        <w:pStyle w:val="22"/>
        <w:keepNext w:val="0"/>
        <w:keepLines w:val="0"/>
        <w:pageBreakBefore w:val="0"/>
        <w:widowControl w:val="0"/>
        <w:kinsoku/>
        <w:wordWrap w:val="0"/>
        <w:overflowPunct/>
        <w:topLinePunct w:val="0"/>
        <w:bidi w:val="0"/>
        <w:spacing w:line="360" w:lineRule="auto"/>
        <w:rPr>
          <w:rFonts w:hint="eastAsia" w:ascii="宋体" w:hAnsi="宋体" w:cs="宋体"/>
          <w:b/>
          <w:color w:val="auto"/>
          <w:sz w:val="24"/>
          <w:szCs w:val="24"/>
          <w:highlight w:val="none"/>
        </w:rPr>
      </w:pPr>
    </w:p>
    <w:p w14:paraId="328C9A78">
      <w:pPr>
        <w:pStyle w:val="22"/>
        <w:keepNext w:val="0"/>
        <w:keepLines w:val="0"/>
        <w:pageBreakBefore w:val="0"/>
        <w:widowControl w:val="0"/>
        <w:kinsoku/>
        <w:wordWrap w:val="0"/>
        <w:overflowPunct/>
        <w:topLinePunct w:val="0"/>
        <w:bidi w:val="0"/>
        <w:spacing w:line="360" w:lineRule="auto"/>
        <w:rPr>
          <w:rFonts w:hint="eastAsia" w:ascii="宋体" w:hAnsi="宋体" w:cs="宋体"/>
          <w:b/>
          <w:color w:val="auto"/>
          <w:szCs w:val="24"/>
          <w:highlight w:val="none"/>
        </w:rPr>
      </w:pPr>
    </w:p>
    <w:p w14:paraId="138603C4">
      <w:pPr>
        <w:keepNext w:val="0"/>
        <w:keepLines w:val="0"/>
        <w:pageBreakBefore w:val="0"/>
        <w:widowControl w:val="0"/>
        <w:kinsoku/>
        <w:wordWrap w:val="0"/>
        <w:overflowPunct/>
        <w:topLinePunct w:val="0"/>
        <w:bidi w:val="0"/>
        <w:spacing w:line="360" w:lineRule="auto"/>
        <w:rPr>
          <w:rFonts w:hint="eastAsia" w:ascii="宋体" w:hAnsi="宋体" w:cs="宋体"/>
          <w:b/>
          <w:color w:val="auto"/>
          <w:szCs w:val="24"/>
          <w:highlight w:val="none"/>
        </w:rPr>
      </w:pPr>
      <w:r>
        <w:rPr>
          <w:rFonts w:hint="eastAsia" w:ascii="宋体" w:hAnsi="宋体" w:cs="宋体"/>
          <w:b/>
          <w:color w:val="auto"/>
          <w:szCs w:val="24"/>
          <w:highlight w:val="none"/>
        </w:rPr>
        <w:br w:type="page"/>
      </w:r>
    </w:p>
    <w:p w14:paraId="096EBA06">
      <w:pPr>
        <w:pStyle w:val="22"/>
        <w:keepNext w:val="0"/>
        <w:keepLines w:val="0"/>
        <w:pageBreakBefore w:val="0"/>
        <w:widowControl w:val="0"/>
        <w:kinsoku/>
        <w:wordWrap w:val="0"/>
        <w:overflowPunct/>
        <w:topLinePunct w:val="0"/>
        <w:bidi w:val="0"/>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附表4：</w:t>
      </w:r>
    </w:p>
    <w:p w14:paraId="0388BE85">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color w:val="auto"/>
          <w:sz w:val="44"/>
          <w:szCs w:val="24"/>
          <w:highlight w:val="none"/>
        </w:rPr>
      </w:pPr>
      <w:r>
        <w:rPr>
          <w:rFonts w:hint="eastAsia" w:ascii="宋体" w:hAnsi="宋体" w:cs="宋体"/>
          <w:b/>
          <w:bCs/>
          <w:color w:val="auto"/>
          <w:sz w:val="44"/>
          <w:szCs w:val="24"/>
          <w:highlight w:val="none"/>
        </w:rPr>
        <w:t>桂林市政府采购项目合同验收书（格式）</w:t>
      </w:r>
    </w:p>
    <w:p w14:paraId="232A1BA5">
      <w:pPr>
        <w:keepNext w:val="0"/>
        <w:keepLines w:val="0"/>
        <w:pageBreakBefore w:val="0"/>
        <w:widowControl w:val="0"/>
        <w:kinsoku/>
        <w:wordWrap w:val="0"/>
        <w:overflowPunct/>
        <w:topLinePunct w:val="0"/>
        <w:bidi w:val="0"/>
        <w:spacing w:line="360" w:lineRule="auto"/>
        <w:ind w:firstLine="0" w:firstLineChars="0"/>
        <w:jc w:val="center"/>
        <w:rPr>
          <w:rFonts w:ascii="方正小标宋简体" w:hAnsi="仿宋" w:eastAsia="方正小标宋简体"/>
          <w:color w:val="auto"/>
          <w:kern w:val="0"/>
          <w:sz w:val="36"/>
          <w:szCs w:val="36"/>
          <w:highlight w:val="none"/>
        </w:rPr>
      </w:pPr>
    </w:p>
    <w:p w14:paraId="4D2889AE">
      <w:pPr>
        <w:keepNext w:val="0"/>
        <w:keepLines w:val="0"/>
        <w:pageBreakBefore w:val="0"/>
        <w:widowControl w:val="0"/>
        <w:kinsoku/>
        <w:wordWrap w:val="0"/>
        <w:overflowPunct/>
        <w:topLinePunct w:val="0"/>
        <w:bidi w:val="0"/>
        <w:spacing w:line="360" w:lineRule="auto"/>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7B0D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6CF57B9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720F482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center"/>
              <w:rPr>
                <w:rFonts w:hint="default"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hint="default"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4621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7032EAD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41BCF9B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名</w:t>
            </w:r>
            <w:r>
              <w:rPr>
                <w:rFonts w:hint="default"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32E29A8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49226D2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78CDDC0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金</w:t>
            </w:r>
            <w:r>
              <w:rPr>
                <w:rFonts w:hint="default" w:ascii="宋体"/>
                <w:color w:val="auto"/>
                <w:kern w:val="0"/>
                <w:sz w:val="21"/>
                <w:szCs w:val="24"/>
                <w:highlight w:val="none"/>
              </w:rPr>
              <w:t> </w:t>
            </w:r>
            <w:r>
              <w:rPr>
                <w:rFonts w:hint="eastAsia" w:ascii="宋体" w:hAnsi="宋体" w:cs="宋体"/>
                <w:color w:val="auto"/>
                <w:kern w:val="0"/>
                <w:sz w:val="21"/>
                <w:szCs w:val="24"/>
                <w:highlight w:val="none"/>
              </w:rPr>
              <w:t>额</w:t>
            </w:r>
          </w:p>
        </w:tc>
      </w:tr>
      <w:tr w14:paraId="7420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606343C1">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5"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D14546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297955C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1F50C12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433A86E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CD4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027A726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BB52B0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1B469E3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0CF5DAD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27D97D1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0B61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160102E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0887022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E5043A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06E498B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2BA7008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3E61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36AA12A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5B7FCF3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44FC666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7CBD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6E0E04C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万</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元</w:t>
            </w:r>
          </w:p>
        </w:tc>
      </w:tr>
      <w:tr w14:paraId="2148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2FB5136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服务成果交付</w:t>
            </w:r>
          </w:p>
        </w:tc>
        <w:tc>
          <w:tcPr>
            <w:tcW w:w="3240" w:type="dxa"/>
            <w:gridSpan w:val="2"/>
            <w:vAlign w:val="center"/>
          </w:tcPr>
          <w:p w14:paraId="62CE438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044025C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6"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7F6B6BC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19B7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0FCFD9D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240" w:type="dxa"/>
            <w:gridSpan w:val="2"/>
            <w:vAlign w:val="center"/>
          </w:tcPr>
          <w:p w14:paraId="7D0D6F6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64A7275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160" w:type="dxa"/>
            <w:gridSpan w:val="2"/>
            <w:vAlign w:val="center"/>
          </w:tcPr>
          <w:p w14:paraId="3181171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5771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320F092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206D458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采购文件、成交供应商响应文件承诺、合同条款、国家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default" w:ascii="宋体" w:hAnsi="宋体" w:cs="宋体"/>
                <w:color w:val="auto"/>
                <w:kern w:val="0"/>
                <w:sz w:val="21"/>
                <w:szCs w:val="24"/>
                <w:highlight w:val="none"/>
              </w:rPr>
              <w:t>)</w:t>
            </w:r>
          </w:p>
        </w:tc>
      </w:tr>
      <w:tr w14:paraId="5E73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4FF6E6F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5303436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6978C76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6FF3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0C959CB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p>
        </w:tc>
        <w:tc>
          <w:tcPr>
            <w:tcW w:w="8100" w:type="dxa"/>
            <w:gridSpan w:val="6"/>
            <w:vAlign w:val="center"/>
          </w:tcPr>
          <w:p w14:paraId="5FE3E84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96"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36555DF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default"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4D26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3929E97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7C6A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7AD183A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2EC5EE2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6B53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6D051F8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0B80A89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年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66C75C3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5D19180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年</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75D2A301">
      <w:pPr>
        <w:keepNext w:val="0"/>
        <w:keepLines w:val="0"/>
        <w:pageBreakBefore w:val="0"/>
        <w:widowControl w:val="0"/>
        <w:kinsoku/>
        <w:wordWrap w:val="0"/>
        <w:overflowPunct/>
        <w:topLinePunct w:val="0"/>
        <w:bidi w:val="0"/>
        <w:spacing w:line="360" w:lineRule="auto"/>
        <w:ind w:firstLine="0" w:firstLineChars="0"/>
        <w:jc w:val="left"/>
        <w:rPr>
          <w:rFonts w:ascii="宋体" w:hAnsi="宋体" w:cs="宋体"/>
          <w:b/>
          <w:color w:val="auto"/>
          <w:szCs w:val="24"/>
          <w:highlight w:val="none"/>
        </w:rPr>
      </w:pPr>
    </w:p>
    <w:p w14:paraId="002CB4C0">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w:t>
      </w:r>
      <w:r>
        <w:rPr>
          <w:rFonts w:hint="eastAsia" w:ascii="宋体" w:hAnsi="宋体" w:cs="宋体"/>
          <w:b/>
          <w:color w:val="auto"/>
          <w:szCs w:val="24"/>
          <w:highlight w:val="none"/>
          <w:lang w:val="en-US" w:eastAsia="zh-CN"/>
        </w:rPr>
        <w:t>5</w:t>
      </w:r>
      <w:r>
        <w:rPr>
          <w:rFonts w:hint="eastAsia" w:ascii="宋体" w:hAnsi="宋体" w:cs="宋体"/>
          <w:b/>
          <w:color w:val="auto"/>
          <w:szCs w:val="24"/>
          <w:highlight w:val="none"/>
        </w:rPr>
        <w:t>：</w:t>
      </w:r>
    </w:p>
    <w:p w14:paraId="35666890">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Cs w:val="24"/>
          <w:highlight w:val="none"/>
        </w:rPr>
      </w:pPr>
    </w:p>
    <w:p w14:paraId="4C7FA39C">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Cs w:val="24"/>
          <w:highlight w:val="none"/>
        </w:rPr>
      </w:pPr>
    </w:p>
    <w:p w14:paraId="1E5F1EA9">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color w:val="auto"/>
          <w:szCs w:val="24"/>
          <w:highlight w:val="none"/>
        </w:rPr>
      </w:pPr>
    </w:p>
    <w:p w14:paraId="48AEAB52">
      <w:pPr>
        <w:keepNext w:val="0"/>
        <w:keepLines w:val="0"/>
        <w:pageBreakBefore w:val="0"/>
        <w:widowControl w:val="0"/>
        <w:kinsoku/>
        <w:wordWrap w:val="0"/>
        <w:overflowPunct/>
        <w:topLinePunct w:val="0"/>
        <w:bidi w:val="0"/>
        <w:spacing w:line="36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r:link="rId20" cstate="print"/>
                    <a:stretch>
                      <a:fillRect/>
                    </a:stretch>
                  </pic:blipFill>
                  <pic:spPr>
                    <a:xfrm>
                      <a:off x="0" y="0"/>
                      <a:ext cx="5826760" cy="5836285"/>
                    </a:xfrm>
                    <a:prstGeom prst="rect">
                      <a:avLst/>
                    </a:prstGeom>
                    <a:noFill/>
                    <a:ln>
                      <a:noFill/>
                    </a:ln>
                  </pic:spPr>
                </pic:pic>
              </a:graphicData>
            </a:graphic>
          </wp:inline>
        </w:drawing>
      </w:r>
    </w:p>
    <w:p w14:paraId="546DDC53">
      <w:pPr>
        <w:keepNext w:val="0"/>
        <w:keepLines w:val="0"/>
        <w:pageBreakBefore w:val="0"/>
        <w:widowControl w:val="0"/>
        <w:kinsoku/>
        <w:wordWrap w:val="0"/>
        <w:overflowPunct/>
        <w:topLinePunct w:val="0"/>
        <w:bidi w:val="0"/>
        <w:spacing w:line="360" w:lineRule="auto"/>
        <w:ind w:firstLine="643"/>
        <w:jc w:val="center"/>
        <w:rPr>
          <w:rFonts w:ascii="宋体" w:hAnsi="宋体"/>
          <w:b/>
          <w:color w:val="auto"/>
          <w:sz w:val="32"/>
          <w:szCs w:val="32"/>
          <w:highlight w:val="none"/>
        </w:rPr>
      </w:pPr>
    </w:p>
    <w:p w14:paraId="37FC1F30">
      <w:pPr>
        <w:keepNext w:val="0"/>
        <w:keepLines w:val="0"/>
        <w:pageBreakBefore w:val="0"/>
        <w:widowControl w:val="0"/>
        <w:kinsoku/>
        <w:wordWrap w:val="0"/>
        <w:overflowPunct/>
        <w:topLinePunct w:val="0"/>
        <w:bidi w:val="0"/>
        <w:spacing w:line="360" w:lineRule="auto"/>
        <w:ind w:firstLine="643"/>
        <w:jc w:val="center"/>
        <w:rPr>
          <w:rFonts w:ascii="宋体" w:hAnsi="宋体"/>
          <w:b/>
          <w:color w:val="auto"/>
          <w:sz w:val="32"/>
          <w:szCs w:val="32"/>
          <w:highlight w:val="none"/>
        </w:rPr>
      </w:pPr>
    </w:p>
    <w:p w14:paraId="1EB0B81B">
      <w:pPr>
        <w:keepNext w:val="0"/>
        <w:keepLines w:val="0"/>
        <w:pageBreakBefore w:val="0"/>
        <w:widowControl w:val="0"/>
        <w:kinsoku/>
        <w:wordWrap w:val="0"/>
        <w:overflowPunct/>
        <w:topLinePunct w:val="0"/>
        <w:bidi w:val="0"/>
        <w:spacing w:line="360" w:lineRule="auto"/>
        <w:ind w:firstLine="643"/>
        <w:jc w:val="center"/>
        <w:rPr>
          <w:rFonts w:ascii="宋体" w:hAnsi="宋体"/>
          <w:b/>
          <w:color w:val="auto"/>
          <w:sz w:val="32"/>
          <w:szCs w:val="32"/>
          <w:highlight w:val="none"/>
        </w:rPr>
      </w:pPr>
    </w:p>
    <w:p w14:paraId="0D3F2974">
      <w:pPr>
        <w:keepNext w:val="0"/>
        <w:keepLines w:val="0"/>
        <w:pageBreakBefore w:val="0"/>
        <w:widowControl w:val="0"/>
        <w:kinsoku/>
        <w:wordWrap w:val="0"/>
        <w:overflowPunct/>
        <w:topLinePunct w:val="0"/>
        <w:bidi w:val="0"/>
        <w:spacing w:line="360" w:lineRule="auto"/>
        <w:ind w:firstLine="0" w:firstLineChars="0"/>
        <w:jc w:val="left"/>
        <w:rPr>
          <w:rFonts w:ascii="Cambria" w:hAnsi="Cambria"/>
          <w:b/>
          <w:bCs/>
          <w:color w:val="auto"/>
          <w:kern w:val="0"/>
          <w:sz w:val="32"/>
          <w:szCs w:val="32"/>
          <w:highlight w:val="none"/>
        </w:rPr>
      </w:pPr>
      <w:bookmarkStart w:id="40" w:name="_Toc163046947"/>
      <w:bookmarkStart w:id="41" w:name="_Toc132893776"/>
      <w:r>
        <w:rPr>
          <w:color w:val="auto"/>
          <w:kern w:val="0"/>
          <w:highlight w:val="none"/>
        </w:rPr>
        <w:br w:type="page"/>
      </w:r>
    </w:p>
    <w:p w14:paraId="2D61420C">
      <w:pPr>
        <w:pStyle w:val="40"/>
        <w:keepNext w:val="0"/>
        <w:keepLines w:val="0"/>
        <w:pageBreakBefore w:val="0"/>
        <w:widowControl w:val="0"/>
        <w:kinsoku/>
        <w:wordWrap w:val="0"/>
        <w:overflowPunct/>
        <w:topLinePunct w:val="0"/>
        <w:bidi w:val="0"/>
        <w:spacing w:line="360" w:lineRule="auto"/>
        <w:rPr>
          <w:color w:val="auto"/>
          <w:kern w:val="0"/>
          <w:highlight w:val="none"/>
        </w:rPr>
      </w:pPr>
      <w:r>
        <w:rPr>
          <w:rFonts w:hint="eastAsia"/>
          <w:color w:val="auto"/>
          <w:kern w:val="0"/>
          <w:highlight w:val="none"/>
        </w:rPr>
        <w:t>第三章</w:t>
      </w:r>
      <w:r>
        <w:rPr>
          <w:rFonts w:hint="eastAsia"/>
          <w:color w:val="auto"/>
          <w:kern w:val="0"/>
          <w:highlight w:val="none"/>
          <w:lang w:val="en-US" w:eastAsia="zh-CN"/>
        </w:rPr>
        <w:t xml:space="preserve"> </w:t>
      </w:r>
      <w:r>
        <w:rPr>
          <w:rFonts w:hint="eastAsia"/>
          <w:color w:val="auto"/>
          <w:kern w:val="0"/>
          <w:highlight w:val="none"/>
        </w:rPr>
        <w:t>采购需求</w:t>
      </w:r>
      <w:bookmarkEnd w:id="40"/>
      <w:bookmarkEnd w:id="41"/>
    </w:p>
    <w:p w14:paraId="48193931">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eastAsiaTheme="minorEastAsia"/>
          <w:b/>
          <w:bCs/>
          <w:sz w:val="21"/>
          <w:szCs w:val="21"/>
          <w:highlight w:val="none"/>
          <w:lang w:val="en-US" w:eastAsia="zh-CN"/>
        </w:rPr>
      </w:pPr>
      <w:bookmarkStart w:id="42" w:name="_Toc163046948"/>
      <w:bookmarkStart w:id="43" w:name="_Toc132893777"/>
      <w:r>
        <w:rPr>
          <w:rFonts w:hint="eastAsia"/>
          <w:b/>
          <w:bCs/>
          <w:sz w:val="21"/>
          <w:szCs w:val="21"/>
          <w:highlight w:val="none"/>
        </w:rPr>
        <w:t>一、</w:t>
      </w:r>
      <w:r>
        <w:rPr>
          <w:rFonts w:hint="eastAsia"/>
          <w:b/>
          <w:bCs/>
          <w:sz w:val="21"/>
          <w:szCs w:val="21"/>
          <w:highlight w:val="none"/>
          <w:lang w:val="en-US" w:eastAsia="zh-CN"/>
        </w:rPr>
        <w:t>基本情况：</w:t>
      </w:r>
    </w:p>
    <w:p w14:paraId="5F7E5B72">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sz w:val="21"/>
          <w:szCs w:val="21"/>
          <w:highlight w:val="none"/>
          <w:lang w:val="en-US" w:eastAsia="zh-CN"/>
        </w:rPr>
      </w:pPr>
      <w:r>
        <w:rPr>
          <w:rFonts w:hint="eastAsia"/>
          <w:sz w:val="21"/>
          <w:szCs w:val="21"/>
          <w:highlight w:val="none"/>
        </w:rPr>
        <w:t>对</w:t>
      </w:r>
      <w:r>
        <w:rPr>
          <w:rFonts w:hint="eastAsia"/>
          <w:sz w:val="21"/>
          <w:szCs w:val="21"/>
          <w:highlight w:val="none"/>
          <w:lang w:val="en-US" w:eastAsia="zh-CN"/>
        </w:rPr>
        <w:t>雁山区柘木镇禄坊村铝废渣（废物代码900-041-49），</w:t>
      </w:r>
      <w:r>
        <w:rPr>
          <w:rFonts w:hint="eastAsia"/>
          <w:sz w:val="21"/>
          <w:szCs w:val="21"/>
          <w:highlight w:val="none"/>
        </w:rPr>
        <w:t>进行</w:t>
      </w:r>
      <w:r>
        <w:rPr>
          <w:rFonts w:hint="eastAsia"/>
          <w:sz w:val="21"/>
          <w:szCs w:val="21"/>
          <w:highlight w:val="none"/>
          <w:lang w:val="en-US" w:eastAsia="zh-CN"/>
        </w:rPr>
        <w:t>危险废物</w:t>
      </w:r>
      <w:r>
        <w:rPr>
          <w:rFonts w:hint="eastAsia"/>
          <w:sz w:val="21"/>
          <w:szCs w:val="21"/>
          <w:highlight w:val="none"/>
        </w:rPr>
        <w:t>清挖、</w:t>
      </w:r>
      <w:r>
        <w:rPr>
          <w:rFonts w:hint="eastAsia"/>
          <w:sz w:val="21"/>
          <w:szCs w:val="21"/>
          <w:highlight w:val="none"/>
          <w:lang w:val="en-US" w:eastAsia="zh-CN"/>
        </w:rPr>
        <w:t>打包、转移</w:t>
      </w:r>
      <w:r>
        <w:rPr>
          <w:rFonts w:hint="eastAsia"/>
          <w:sz w:val="21"/>
          <w:szCs w:val="21"/>
          <w:highlight w:val="none"/>
        </w:rPr>
        <w:t>运输</w:t>
      </w:r>
      <w:r>
        <w:rPr>
          <w:rFonts w:hint="eastAsia"/>
          <w:sz w:val="21"/>
          <w:szCs w:val="21"/>
          <w:highlight w:val="none"/>
          <w:lang w:eastAsia="zh-CN"/>
        </w:rPr>
        <w:t>、</w:t>
      </w:r>
      <w:r>
        <w:rPr>
          <w:rFonts w:hint="eastAsia"/>
          <w:sz w:val="21"/>
          <w:szCs w:val="21"/>
          <w:highlight w:val="none"/>
          <w:lang w:val="en-US" w:eastAsia="zh-CN"/>
        </w:rPr>
        <w:t>固废</w:t>
      </w:r>
      <w:r>
        <w:rPr>
          <w:rFonts w:hint="eastAsia"/>
          <w:sz w:val="21"/>
          <w:szCs w:val="21"/>
          <w:highlight w:val="none"/>
        </w:rPr>
        <w:t>综合利用处置</w:t>
      </w:r>
      <w:r>
        <w:rPr>
          <w:rFonts w:hint="eastAsia"/>
          <w:sz w:val="21"/>
          <w:szCs w:val="21"/>
          <w:highlight w:val="none"/>
          <w:lang w:eastAsia="zh-CN"/>
        </w:rPr>
        <w:t>，</w:t>
      </w:r>
      <w:r>
        <w:rPr>
          <w:rFonts w:hint="eastAsia"/>
          <w:sz w:val="21"/>
          <w:szCs w:val="21"/>
          <w:highlight w:val="none"/>
        </w:rPr>
        <w:t>现场堆存铝废渣总量约12</w:t>
      </w:r>
      <w:r>
        <w:rPr>
          <w:rFonts w:hint="eastAsia"/>
          <w:sz w:val="21"/>
          <w:szCs w:val="21"/>
          <w:highlight w:val="none"/>
          <w:lang w:val="en-US" w:eastAsia="zh-CN"/>
        </w:rPr>
        <w:t>66</w:t>
      </w:r>
      <w:r>
        <w:rPr>
          <w:rFonts w:hint="eastAsia"/>
          <w:sz w:val="21"/>
          <w:szCs w:val="21"/>
          <w:highlight w:val="none"/>
        </w:rPr>
        <w:t>吨</w:t>
      </w:r>
      <w:r>
        <w:rPr>
          <w:rFonts w:hint="eastAsia"/>
          <w:sz w:val="21"/>
          <w:szCs w:val="21"/>
          <w:highlight w:val="none"/>
          <w:lang w:eastAsia="zh-CN"/>
        </w:rPr>
        <w:t>（</w:t>
      </w:r>
      <w:r>
        <w:rPr>
          <w:rFonts w:hint="eastAsia"/>
          <w:sz w:val="21"/>
          <w:szCs w:val="21"/>
          <w:highlight w:val="none"/>
          <w:lang w:val="en-US" w:eastAsia="zh-CN"/>
        </w:rPr>
        <w:t>实际以</w:t>
      </w:r>
      <w:r>
        <w:rPr>
          <w:rFonts w:hint="eastAsia"/>
          <w:sz w:val="21"/>
          <w:szCs w:val="21"/>
          <w:highlight w:val="none"/>
        </w:rPr>
        <w:t>过磅</w:t>
      </w:r>
      <w:r>
        <w:rPr>
          <w:rFonts w:hint="eastAsia"/>
          <w:sz w:val="21"/>
          <w:szCs w:val="21"/>
          <w:highlight w:val="none"/>
          <w:lang w:val="en-US" w:eastAsia="zh-CN"/>
        </w:rPr>
        <w:t>称重记录数量结算）。</w:t>
      </w:r>
    </w:p>
    <w:p w14:paraId="331D0813">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sz w:val="21"/>
          <w:szCs w:val="21"/>
          <w:highlight w:val="none"/>
          <w:lang w:val="en-US" w:eastAsia="zh-CN"/>
        </w:rPr>
      </w:pPr>
      <w:r>
        <w:rPr>
          <w:rFonts w:hint="eastAsia" w:ascii="宋体" w:hAnsi="宋体" w:eastAsia="宋体" w:cs="宋体"/>
          <w:b w:val="0"/>
          <w:bCs/>
          <w:color w:val="auto"/>
          <w:sz w:val="21"/>
          <w:szCs w:val="21"/>
          <w:highlight w:val="none"/>
        </w:rPr>
        <w:t>本项目采购标的对应的中小企业划分标准所属行业：</w:t>
      </w:r>
      <w:r>
        <w:rPr>
          <w:rFonts w:hint="eastAsia" w:ascii="宋体" w:hAnsi="宋体" w:eastAsia="宋体" w:cs="宋体"/>
          <w:b/>
          <w:bCs/>
          <w:color w:val="auto"/>
          <w:kern w:val="2"/>
          <w:sz w:val="21"/>
          <w:szCs w:val="21"/>
          <w:highlight w:val="none"/>
          <w:lang w:val="en-US" w:eastAsia="zh-CN" w:bidi="ar-SA"/>
        </w:rPr>
        <w:t>属于</w:t>
      </w:r>
      <w:r>
        <w:rPr>
          <w:rFonts w:hint="eastAsia" w:ascii="宋体" w:hAnsi="宋体" w:cs="宋体"/>
          <w:b/>
          <w:bCs/>
          <w:color w:val="auto"/>
          <w:szCs w:val="21"/>
          <w:highlight w:val="none"/>
          <w:lang w:eastAsia="zh-CN"/>
        </w:rPr>
        <w:t>“</w:t>
      </w:r>
      <w:r>
        <w:rPr>
          <w:rFonts w:hint="eastAsia" w:ascii="宋体" w:hAnsi="宋体" w:eastAsia="宋体" w:cs="宋体"/>
          <w:b/>
          <w:bCs/>
          <w:color w:val="auto"/>
          <w:kern w:val="2"/>
          <w:sz w:val="21"/>
          <w:szCs w:val="21"/>
          <w:highlight w:val="none"/>
          <w:lang w:val="en-US" w:eastAsia="zh-CN" w:bidi="ar-SA"/>
        </w:rPr>
        <w:t>其他未列明行业”</w:t>
      </w:r>
      <w:r>
        <w:rPr>
          <w:rFonts w:hint="eastAsia" w:ascii="宋体" w:hAnsi="宋体" w:cs="宋体"/>
          <w:b/>
          <w:bCs/>
          <w:color w:val="auto"/>
          <w:kern w:val="2"/>
          <w:szCs w:val="21"/>
          <w:highlight w:val="none"/>
          <w:lang w:val="en-US" w:eastAsia="zh-CN"/>
        </w:rPr>
        <w:t>。</w:t>
      </w:r>
    </w:p>
    <w:p w14:paraId="3602553F">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b/>
          <w:bCs/>
          <w:sz w:val="21"/>
          <w:szCs w:val="21"/>
          <w:highlight w:val="none"/>
        </w:rPr>
      </w:pPr>
      <w:r>
        <w:rPr>
          <w:rFonts w:hint="eastAsia"/>
          <w:b/>
          <w:bCs/>
          <w:sz w:val="21"/>
          <w:szCs w:val="21"/>
          <w:highlight w:val="none"/>
          <w:lang w:val="en-US" w:eastAsia="zh-CN"/>
        </w:rPr>
        <w:t>二</w:t>
      </w:r>
      <w:r>
        <w:rPr>
          <w:rFonts w:hint="eastAsia"/>
          <w:b/>
          <w:bCs/>
          <w:sz w:val="21"/>
          <w:szCs w:val="21"/>
          <w:highlight w:val="none"/>
        </w:rPr>
        <w:t>、服务要求:</w:t>
      </w:r>
    </w:p>
    <w:p w14:paraId="0D283ECA">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eastAsiaTheme="minorEastAsia"/>
          <w:sz w:val="21"/>
          <w:szCs w:val="21"/>
          <w:highlight w:val="none"/>
          <w:lang w:eastAsia="zh-CN"/>
        </w:rPr>
      </w:pPr>
      <w:r>
        <w:rPr>
          <w:rFonts w:hint="eastAsia"/>
          <w:sz w:val="21"/>
          <w:szCs w:val="21"/>
          <w:highlight w:val="none"/>
        </w:rPr>
        <w:t>1、具备废渣综合利用</w:t>
      </w:r>
      <w:r>
        <w:rPr>
          <w:rFonts w:hint="eastAsia"/>
          <w:sz w:val="21"/>
          <w:szCs w:val="21"/>
          <w:highlight w:val="none"/>
          <w:lang w:val="en-US" w:eastAsia="zh-CN"/>
        </w:rPr>
        <w:t>专业</w:t>
      </w:r>
      <w:r>
        <w:rPr>
          <w:rFonts w:hint="eastAsia"/>
          <w:sz w:val="21"/>
          <w:szCs w:val="21"/>
          <w:highlight w:val="none"/>
        </w:rPr>
        <w:t>储存仓库</w:t>
      </w:r>
      <w:r>
        <w:rPr>
          <w:rFonts w:hint="eastAsia"/>
          <w:sz w:val="21"/>
          <w:szCs w:val="21"/>
          <w:highlight w:val="none"/>
          <w:lang w:val="en-US" w:eastAsia="zh-CN"/>
        </w:rPr>
        <w:t>；</w:t>
      </w:r>
    </w:p>
    <w:p w14:paraId="693F2326">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eastAsiaTheme="minorEastAsia"/>
          <w:sz w:val="21"/>
          <w:szCs w:val="21"/>
          <w:highlight w:val="none"/>
          <w:lang w:val="en-US" w:eastAsia="zh-CN"/>
        </w:rPr>
      </w:pPr>
      <w:r>
        <w:rPr>
          <w:rFonts w:hint="eastAsia"/>
          <w:sz w:val="21"/>
          <w:szCs w:val="21"/>
          <w:highlight w:val="none"/>
        </w:rPr>
        <w:t>2、</w:t>
      </w:r>
      <w:r>
        <w:rPr>
          <w:rFonts w:hint="eastAsia"/>
          <w:sz w:val="21"/>
          <w:szCs w:val="21"/>
          <w:highlight w:val="none"/>
          <w:lang w:val="en-US" w:eastAsia="zh-CN"/>
        </w:rPr>
        <w:t>整理打包，确保包装无破损，外包装张贴（HJ 1276-2022）危险废物标识；</w:t>
      </w:r>
    </w:p>
    <w:p w14:paraId="7CC75D22">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sz w:val="21"/>
          <w:szCs w:val="21"/>
          <w:highlight w:val="none"/>
          <w:lang w:val="en-US"/>
        </w:rPr>
      </w:pPr>
      <w:r>
        <w:rPr>
          <w:rFonts w:hint="eastAsia"/>
          <w:sz w:val="21"/>
          <w:szCs w:val="21"/>
          <w:highlight w:val="none"/>
        </w:rPr>
        <w:t>3、</w:t>
      </w:r>
      <w:r>
        <w:rPr>
          <w:rFonts w:hint="eastAsia"/>
          <w:sz w:val="21"/>
          <w:szCs w:val="21"/>
          <w:highlight w:val="none"/>
          <w:lang w:val="en-US" w:eastAsia="zh-CN"/>
        </w:rPr>
        <w:t>安排具备危险货物运输资质的车辆进行转移运输；</w:t>
      </w:r>
    </w:p>
    <w:p w14:paraId="7EE01257">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sz w:val="21"/>
          <w:szCs w:val="21"/>
          <w:highlight w:val="none"/>
          <w:lang w:val="en-US" w:eastAsia="zh-CN"/>
        </w:rPr>
      </w:pPr>
      <w:r>
        <w:rPr>
          <w:rFonts w:hint="eastAsia"/>
          <w:sz w:val="21"/>
          <w:szCs w:val="21"/>
          <w:highlight w:val="none"/>
          <w:lang w:val="en-US" w:eastAsia="zh-CN"/>
        </w:rPr>
        <w:t>4、运输路线避开饮用水源地、居民区等敏感区域；</w:t>
      </w:r>
    </w:p>
    <w:p w14:paraId="6D2019FF">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sz w:val="21"/>
          <w:szCs w:val="21"/>
          <w:highlight w:val="none"/>
          <w:lang w:val="en-US" w:eastAsia="zh-CN"/>
        </w:rPr>
      </w:pPr>
      <w:r>
        <w:rPr>
          <w:rFonts w:hint="eastAsia"/>
          <w:sz w:val="21"/>
          <w:szCs w:val="21"/>
          <w:highlight w:val="none"/>
          <w:lang w:val="en-US" w:eastAsia="zh-CN"/>
        </w:rPr>
        <w:t>5、使用认证地磅进行空车、满载状态两次称重，实时记录数据；</w:t>
      </w:r>
    </w:p>
    <w:p w14:paraId="0A4A744A">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sz w:val="21"/>
          <w:szCs w:val="21"/>
          <w:highlight w:val="none"/>
          <w:lang w:val="en-US" w:eastAsia="zh-CN"/>
        </w:rPr>
      </w:pPr>
      <w:r>
        <w:rPr>
          <w:rFonts w:hint="eastAsia"/>
          <w:sz w:val="21"/>
          <w:szCs w:val="21"/>
          <w:highlight w:val="none"/>
          <w:lang w:val="en-US" w:eastAsia="zh-CN"/>
        </w:rPr>
        <w:t>6、将废碴进行无害化综合利用处置。</w:t>
      </w:r>
    </w:p>
    <w:p w14:paraId="314C0C6D">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b/>
          <w:bCs/>
          <w:sz w:val="21"/>
          <w:szCs w:val="21"/>
          <w:highlight w:val="none"/>
          <w:lang w:val="en-US" w:eastAsia="zh-CN"/>
        </w:rPr>
      </w:pPr>
      <w:r>
        <w:rPr>
          <w:rFonts w:hint="eastAsia"/>
          <w:b/>
          <w:bCs/>
          <w:sz w:val="21"/>
          <w:szCs w:val="21"/>
          <w:highlight w:val="none"/>
          <w:lang w:val="en-US" w:eastAsia="zh-CN"/>
        </w:rPr>
        <w:t>三、商务要求：</w:t>
      </w:r>
    </w:p>
    <w:p w14:paraId="04B1ECBE">
      <w:pPr>
        <w:pStyle w:val="18"/>
        <w:keepNext w:val="0"/>
        <w:keepLines w:val="0"/>
        <w:pageBreakBefore w:val="0"/>
        <w:widowControl w:val="0"/>
        <w:kinsoku/>
        <w:wordWrap/>
        <w:overflowPunct/>
        <w:topLinePunct w:val="0"/>
        <w:bidi w:val="0"/>
        <w:adjustRightInd/>
        <w:snapToGrid/>
        <w:spacing w:line="360" w:lineRule="auto"/>
        <w:ind w:left="0" w:leftChars="0" w:right="0" w:firstLine="412" w:firstLineChars="200"/>
        <w:textAlignment w:val="auto"/>
        <w:rPr>
          <w:sz w:val="21"/>
          <w:szCs w:val="21"/>
          <w:highlight w:val="none"/>
        </w:rPr>
      </w:pPr>
      <w:r>
        <w:rPr>
          <w:spacing w:val="-2"/>
          <w:sz w:val="21"/>
          <w:szCs w:val="21"/>
          <w:highlight w:val="none"/>
        </w:rPr>
        <w:t>1、交付时间：</w:t>
      </w:r>
      <w:r>
        <w:rPr>
          <w:spacing w:val="-72"/>
          <w:sz w:val="21"/>
          <w:szCs w:val="21"/>
          <w:highlight w:val="none"/>
        </w:rPr>
        <w:t xml:space="preserve"> </w:t>
      </w:r>
      <w:r>
        <w:rPr>
          <w:spacing w:val="-2"/>
          <w:sz w:val="21"/>
          <w:szCs w:val="21"/>
          <w:highlight w:val="none"/>
        </w:rPr>
        <w:t>自签订合同</w:t>
      </w:r>
      <w:r>
        <w:rPr>
          <w:rFonts w:hint="eastAsia"/>
          <w:spacing w:val="-3"/>
          <w:sz w:val="21"/>
          <w:szCs w:val="21"/>
          <w:highlight w:val="none"/>
          <w:lang w:val="en-US" w:eastAsia="zh-CN"/>
        </w:rPr>
        <w:t>之日起25日历天</w:t>
      </w:r>
      <w:r>
        <w:rPr>
          <w:spacing w:val="-3"/>
          <w:sz w:val="21"/>
          <w:szCs w:val="21"/>
          <w:highlight w:val="none"/>
        </w:rPr>
        <w:t>内</w:t>
      </w:r>
      <w:r>
        <w:rPr>
          <w:rFonts w:hint="eastAsia"/>
          <w:spacing w:val="-3"/>
          <w:sz w:val="21"/>
          <w:szCs w:val="21"/>
          <w:highlight w:val="none"/>
          <w:lang w:val="en-US" w:eastAsia="zh-CN"/>
        </w:rPr>
        <w:t>完成危险废物清挖、打包、转移运输、固废综合利用处置</w:t>
      </w:r>
      <w:r>
        <w:rPr>
          <w:spacing w:val="-3"/>
          <w:sz w:val="21"/>
          <w:szCs w:val="21"/>
          <w:highlight w:val="none"/>
        </w:rPr>
        <w:t>。</w:t>
      </w:r>
    </w:p>
    <w:p w14:paraId="3997DE00">
      <w:pPr>
        <w:pStyle w:val="18"/>
        <w:keepNext w:val="0"/>
        <w:keepLines w:val="0"/>
        <w:pageBreakBefore w:val="0"/>
        <w:widowControl w:val="0"/>
        <w:kinsoku/>
        <w:wordWrap/>
        <w:overflowPunct/>
        <w:topLinePunct w:val="0"/>
        <w:bidi w:val="0"/>
        <w:adjustRightInd/>
        <w:snapToGrid/>
        <w:spacing w:line="360" w:lineRule="auto"/>
        <w:ind w:left="0" w:right="0" w:firstLine="484"/>
        <w:textAlignment w:val="auto"/>
        <w:rPr>
          <w:sz w:val="21"/>
          <w:szCs w:val="21"/>
          <w:highlight w:val="none"/>
        </w:rPr>
      </w:pPr>
      <w:r>
        <w:rPr>
          <w:sz w:val="21"/>
          <w:szCs w:val="21"/>
          <w:highlight w:val="none"/>
        </w:rPr>
        <w:t>2、服务响应时间：全天</w:t>
      </w:r>
      <w:r>
        <w:rPr>
          <w:spacing w:val="-48"/>
          <w:sz w:val="21"/>
          <w:szCs w:val="21"/>
          <w:highlight w:val="none"/>
        </w:rPr>
        <w:t xml:space="preserve"> </w:t>
      </w:r>
      <w:r>
        <w:rPr>
          <w:sz w:val="21"/>
          <w:szCs w:val="21"/>
          <w:highlight w:val="none"/>
        </w:rPr>
        <w:t>24</w:t>
      </w:r>
      <w:r>
        <w:rPr>
          <w:spacing w:val="-44"/>
          <w:sz w:val="21"/>
          <w:szCs w:val="21"/>
          <w:highlight w:val="none"/>
        </w:rPr>
        <w:t xml:space="preserve"> </w:t>
      </w:r>
      <w:r>
        <w:rPr>
          <w:sz w:val="21"/>
          <w:szCs w:val="21"/>
          <w:highlight w:val="none"/>
        </w:rPr>
        <w:t>小时电话响应；如需现场处理，接到指令后6</w:t>
      </w:r>
      <w:r>
        <w:rPr>
          <w:spacing w:val="-44"/>
          <w:sz w:val="21"/>
          <w:szCs w:val="21"/>
          <w:highlight w:val="none"/>
        </w:rPr>
        <w:t xml:space="preserve"> </w:t>
      </w:r>
      <w:r>
        <w:rPr>
          <w:sz w:val="21"/>
          <w:szCs w:val="21"/>
          <w:highlight w:val="none"/>
        </w:rPr>
        <w:t>小时</w:t>
      </w:r>
      <w:r>
        <w:rPr>
          <w:spacing w:val="-1"/>
          <w:sz w:val="21"/>
          <w:szCs w:val="21"/>
          <w:highlight w:val="none"/>
        </w:rPr>
        <w:t>内派出</w:t>
      </w:r>
      <w:r>
        <w:rPr>
          <w:rFonts w:hint="eastAsia"/>
          <w:spacing w:val="-2"/>
          <w:sz w:val="21"/>
          <w:szCs w:val="21"/>
          <w:highlight w:val="none"/>
          <w:lang w:val="en-US" w:eastAsia="zh-CN"/>
        </w:rPr>
        <w:t>技术服务</w:t>
      </w:r>
      <w:r>
        <w:rPr>
          <w:spacing w:val="-2"/>
          <w:sz w:val="21"/>
          <w:szCs w:val="21"/>
          <w:highlight w:val="none"/>
        </w:rPr>
        <w:t>人员前往指定现场。</w:t>
      </w:r>
    </w:p>
    <w:p w14:paraId="49E9F735">
      <w:pPr>
        <w:pStyle w:val="18"/>
        <w:keepNext w:val="0"/>
        <w:keepLines w:val="0"/>
        <w:pageBreakBefore w:val="0"/>
        <w:widowControl w:val="0"/>
        <w:kinsoku/>
        <w:wordWrap/>
        <w:overflowPunct/>
        <w:topLinePunct w:val="0"/>
        <w:bidi w:val="0"/>
        <w:adjustRightInd/>
        <w:snapToGrid/>
        <w:spacing w:line="360" w:lineRule="auto"/>
        <w:ind w:left="0" w:leftChars="0" w:right="0" w:firstLine="408" w:firstLineChars="200"/>
        <w:textAlignment w:val="auto"/>
        <w:rPr>
          <w:sz w:val="21"/>
          <w:szCs w:val="21"/>
          <w:highlight w:val="none"/>
        </w:rPr>
      </w:pPr>
      <w:r>
        <w:rPr>
          <w:spacing w:val="-3"/>
          <w:sz w:val="21"/>
          <w:szCs w:val="21"/>
          <w:highlight w:val="none"/>
        </w:rPr>
        <w:t>3、供应商在危险废物无害化处理过程中，应该符合国家有关环保规定和标准，由危险</w:t>
      </w:r>
      <w:r>
        <w:rPr>
          <w:sz w:val="21"/>
          <w:szCs w:val="21"/>
          <w:highlight w:val="none"/>
        </w:rPr>
        <w:t>废物或处理程序所导致或引起的健康、安全和环境危害责</w:t>
      </w:r>
      <w:r>
        <w:rPr>
          <w:spacing w:val="-1"/>
          <w:sz w:val="21"/>
          <w:szCs w:val="21"/>
          <w:highlight w:val="none"/>
        </w:rPr>
        <w:t>任由</w:t>
      </w:r>
      <w:r>
        <w:rPr>
          <w:rFonts w:hint="eastAsia"/>
          <w:spacing w:val="-1"/>
          <w:sz w:val="21"/>
          <w:szCs w:val="21"/>
          <w:highlight w:val="none"/>
          <w:lang w:val="en-US" w:eastAsia="zh-CN"/>
        </w:rPr>
        <w:t>成交</w:t>
      </w:r>
      <w:r>
        <w:rPr>
          <w:spacing w:val="-1"/>
          <w:sz w:val="21"/>
          <w:szCs w:val="21"/>
          <w:highlight w:val="none"/>
        </w:rPr>
        <w:t>供应商自负。</w:t>
      </w:r>
    </w:p>
    <w:p w14:paraId="6DFDD2C5">
      <w:pPr>
        <w:pStyle w:val="18"/>
        <w:keepNext w:val="0"/>
        <w:keepLines w:val="0"/>
        <w:pageBreakBefore w:val="0"/>
        <w:widowControl w:val="0"/>
        <w:kinsoku/>
        <w:wordWrap/>
        <w:overflowPunct/>
        <w:topLinePunct w:val="0"/>
        <w:bidi w:val="0"/>
        <w:adjustRightInd/>
        <w:snapToGrid/>
        <w:spacing w:line="360" w:lineRule="auto"/>
        <w:ind w:left="0" w:right="0" w:firstLine="408" w:firstLineChars="200"/>
        <w:textAlignment w:val="auto"/>
        <w:rPr>
          <w:sz w:val="21"/>
          <w:szCs w:val="21"/>
          <w:highlight w:val="none"/>
        </w:rPr>
      </w:pPr>
      <w:r>
        <w:rPr>
          <w:spacing w:val="-3"/>
          <w:sz w:val="21"/>
          <w:szCs w:val="21"/>
          <w:highlight w:val="none"/>
        </w:rPr>
        <w:t>4、付款方式：</w:t>
      </w:r>
    </w:p>
    <w:p w14:paraId="0E7A1DB2">
      <w:pPr>
        <w:pStyle w:val="18"/>
        <w:keepNext w:val="0"/>
        <w:keepLines w:val="0"/>
        <w:pageBreakBefore w:val="0"/>
        <w:widowControl w:val="0"/>
        <w:kinsoku/>
        <w:wordWrap/>
        <w:overflowPunct/>
        <w:topLinePunct w:val="0"/>
        <w:bidi w:val="0"/>
        <w:adjustRightInd/>
        <w:snapToGrid/>
        <w:spacing w:line="360" w:lineRule="auto"/>
        <w:ind w:left="0" w:right="0" w:firstLine="404" w:firstLineChars="200"/>
        <w:textAlignment w:val="auto"/>
        <w:rPr>
          <w:rFonts w:hint="eastAsia"/>
          <w:spacing w:val="-4"/>
          <w:sz w:val="21"/>
          <w:szCs w:val="21"/>
          <w:highlight w:val="none"/>
          <w:lang w:val="en-US" w:eastAsia="zh-CN"/>
        </w:rPr>
      </w:pPr>
      <w:r>
        <w:rPr>
          <w:spacing w:val="-4"/>
          <w:sz w:val="21"/>
          <w:szCs w:val="21"/>
          <w:highlight w:val="none"/>
        </w:rPr>
        <w:t>在签订合同</w:t>
      </w:r>
      <w:r>
        <w:rPr>
          <w:spacing w:val="-32"/>
          <w:sz w:val="21"/>
          <w:szCs w:val="21"/>
          <w:highlight w:val="none"/>
        </w:rPr>
        <w:t xml:space="preserve"> </w:t>
      </w:r>
      <w:r>
        <w:rPr>
          <w:spacing w:val="-4"/>
          <w:sz w:val="21"/>
          <w:szCs w:val="21"/>
          <w:highlight w:val="none"/>
        </w:rPr>
        <w:t>15 日内支付合同总额</w:t>
      </w:r>
      <w:r>
        <w:rPr>
          <w:rFonts w:hint="eastAsia"/>
          <w:spacing w:val="0"/>
          <w:sz w:val="21"/>
          <w:szCs w:val="21"/>
          <w:highlight w:val="none"/>
          <w:u w:val="single"/>
          <w:lang w:val="en-US" w:eastAsia="zh-CN"/>
        </w:rPr>
        <w:t xml:space="preserve"> 50 </w:t>
      </w:r>
      <w:r>
        <w:rPr>
          <w:spacing w:val="0"/>
          <w:sz w:val="21"/>
          <w:szCs w:val="21"/>
          <w:highlight w:val="none"/>
        </w:rPr>
        <w:t>%</w:t>
      </w:r>
      <w:r>
        <w:rPr>
          <w:spacing w:val="-4"/>
          <w:sz w:val="21"/>
          <w:szCs w:val="21"/>
          <w:highlight w:val="none"/>
        </w:rPr>
        <w:t>的</w:t>
      </w:r>
      <w:r>
        <w:rPr>
          <w:rFonts w:hint="eastAsia"/>
          <w:spacing w:val="-4"/>
          <w:sz w:val="21"/>
          <w:szCs w:val="21"/>
          <w:highlight w:val="none"/>
          <w:lang w:val="en-US" w:eastAsia="zh-CN"/>
        </w:rPr>
        <w:t>预付款</w:t>
      </w:r>
      <w:r>
        <w:rPr>
          <w:rFonts w:hint="eastAsia"/>
          <w:spacing w:val="-4"/>
          <w:sz w:val="21"/>
          <w:szCs w:val="21"/>
          <w:highlight w:val="none"/>
          <w:lang w:eastAsia="zh-CN"/>
        </w:rPr>
        <w:t>。</w:t>
      </w:r>
      <w:r>
        <w:rPr>
          <w:spacing w:val="-2"/>
          <w:sz w:val="21"/>
          <w:szCs w:val="21"/>
          <w:highlight w:val="none"/>
        </w:rPr>
        <w:t>在项目完毕并验收合格后，</w:t>
      </w:r>
      <w:r>
        <w:rPr>
          <w:rFonts w:hint="eastAsia"/>
          <w:spacing w:val="-2"/>
          <w:sz w:val="21"/>
          <w:szCs w:val="21"/>
          <w:highlight w:val="none"/>
        </w:rPr>
        <w:t>成交供应商提供</w:t>
      </w:r>
      <w:r>
        <w:rPr>
          <w:rFonts w:hint="eastAsia"/>
          <w:spacing w:val="-2"/>
          <w:sz w:val="21"/>
          <w:szCs w:val="21"/>
          <w:highlight w:val="none"/>
          <w:lang w:val="en-US" w:eastAsia="zh-CN"/>
        </w:rPr>
        <w:t>《危险废物转移联单》、</w:t>
      </w:r>
      <w:r>
        <w:rPr>
          <w:spacing w:val="-2"/>
          <w:sz w:val="21"/>
          <w:szCs w:val="21"/>
          <w:highlight w:val="none"/>
        </w:rPr>
        <w:t>废渣</w:t>
      </w:r>
      <w:r>
        <w:rPr>
          <w:spacing w:val="-3"/>
          <w:sz w:val="21"/>
          <w:szCs w:val="21"/>
          <w:highlight w:val="none"/>
        </w:rPr>
        <w:t>过磅数量资料及正式等额发</w:t>
      </w:r>
      <w:r>
        <w:rPr>
          <w:spacing w:val="-4"/>
          <w:sz w:val="21"/>
          <w:szCs w:val="21"/>
          <w:highlight w:val="none"/>
        </w:rPr>
        <w:t>票给采购人，采购人在</w:t>
      </w:r>
      <w:r>
        <w:rPr>
          <w:spacing w:val="-46"/>
          <w:sz w:val="21"/>
          <w:szCs w:val="21"/>
          <w:highlight w:val="none"/>
        </w:rPr>
        <w:t xml:space="preserve"> </w:t>
      </w:r>
      <w:r>
        <w:rPr>
          <w:spacing w:val="-4"/>
          <w:sz w:val="21"/>
          <w:szCs w:val="21"/>
          <w:highlight w:val="none"/>
        </w:rPr>
        <w:t>30 日内</w:t>
      </w:r>
      <w:r>
        <w:rPr>
          <w:rFonts w:hint="eastAsia"/>
          <w:spacing w:val="-4"/>
          <w:sz w:val="21"/>
          <w:szCs w:val="21"/>
          <w:highlight w:val="none"/>
          <w:lang w:val="en-US" w:eastAsia="zh-CN"/>
        </w:rPr>
        <w:t>按</w:t>
      </w:r>
      <w:r>
        <w:rPr>
          <w:rFonts w:hint="eastAsia"/>
          <w:sz w:val="21"/>
          <w:szCs w:val="21"/>
          <w:highlight w:val="none"/>
          <w:lang w:val="en-US" w:eastAsia="zh-CN"/>
        </w:rPr>
        <w:t>清运</w:t>
      </w:r>
      <w:r>
        <w:rPr>
          <w:rFonts w:hint="eastAsia"/>
          <w:sz w:val="21"/>
          <w:szCs w:val="21"/>
          <w:highlight w:val="none"/>
        </w:rPr>
        <w:t>处置</w:t>
      </w:r>
      <w:r>
        <w:rPr>
          <w:rFonts w:hint="eastAsia"/>
          <w:spacing w:val="-4"/>
          <w:sz w:val="21"/>
          <w:szCs w:val="21"/>
          <w:highlight w:val="none"/>
          <w:lang w:val="en-US" w:eastAsia="zh-CN"/>
        </w:rPr>
        <w:t>实际数量结算余款。</w:t>
      </w:r>
    </w:p>
    <w:p w14:paraId="6C5F48B8">
      <w:pPr>
        <w:pStyle w:val="18"/>
        <w:keepNext w:val="0"/>
        <w:keepLines w:val="0"/>
        <w:pageBreakBefore w:val="0"/>
        <w:widowControl w:val="0"/>
        <w:kinsoku/>
        <w:wordWrap/>
        <w:overflowPunct/>
        <w:topLinePunct w:val="0"/>
        <w:bidi w:val="0"/>
        <w:adjustRightInd/>
        <w:snapToGrid/>
        <w:spacing w:line="360" w:lineRule="auto"/>
        <w:ind w:left="0" w:leftChars="0" w:right="0" w:firstLine="404" w:firstLineChars="200"/>
        <w:textAlignment w:val="auto"/>
        <w:rPr>
          <w:rFonts w:hint="eastAsia" w:ascii="宋体" w:hAnsi="宋体" w:eastAsia="宋体" w:cs="宋体"/>
          <w:bCs/>
          <w:color w:val="auto"/>
          <w:kern w:val="2"/>
          <w:sz w:val="21"/>
          <w:szCs w:val="21"/>
          <w:highlight w:val="none"/>
          <w:lang w:val="en-US" w:eastAsia="zh-CN" w:bidi="ar"/>
        </w:rPr>
      </w:pPr>
      <w:r>
        <w:rPr>
          <w:rFonts w:hint="eastAsia"/>
          <w:spacing w:val="-4"/>
          <w:sz w:val="21"/>
          <w:szCs w:val="21"/>
          <w:highlight w:val="none"/>
          <w:lang w:val="en-US" w:eastAsia="zh-CN"/>
        </w:rPr>
        <w:t>5、</w:t>
      </w:r>
      <w:r>
        <w:rPr>
          <w:rFonts w:hint="eastAsia" w:ascii="宋体" w:hAnsi="宋体" w:eastAsia="宋体" w:cs="宋体"/>
          <w:bCs/>
          <w:color w:val="auto"/>
          <w:kern w:val="2"/>
          <w:sz w:val="21"/>
          <w:szCs w:val="21"/>
          <w:highlight w:val="none"/>
          <w:lang w:val="en-US" w:eastAsia="zh-CN" w:bidi="ar"/>
        </w:rPr>
        <w:t>本项目按总包干报价，供应商磋商报价包括完成本项目服务产生的所有</w:t>
      </w:r>
      <w:r>
        <w:rPr>
          <w:rFonts w:hint="eastAsia" w:ascii="宋体" w:hAnsi="宋体" w:cs="宋体"/>
          <w:bCs/>
          <w:color w:val="auto"/>
          <w:kern w:val="2"/>
          <w:sz w:val="21"/>
          <w:szCs w:val="21"/>
          <w:highlight w:val="none"/>
          <w:lang w:val="en-US" w:eastAsia="zh-CN" w:bidi="ar"/>
        </w:rPr>
        <w:t>成本、税金、验收及合理利润</w:t>
      </w:r>
      <w:r>
        <w:rPr>
          <w:rFonts w:hint="eastAsia" w:cs="宋体"/>
          <w:bCs/>
          <w:color w:val="auto"/>
          <w:kern w:val="2"/>
          <w:sz w:val="21"/>
          <w:szCs w:val="21"/>
          <w:highlight w:val="none"/>
          <w:lang w:val="en-US" w:eastAsia="zh-CN" w:bidi="ar"/>
        </w:rPr>
        <w:t>等。</w:t>
      </w:r>
      <w:r>
        <w:rPr>
          <w:rFonts w:hint="eastAsia"/>
          <w:spacing w:val="-3"/>
          <w:sz w:val="21"/>
          <w:szCs w:val="21"/>
          <w:highlight w:val="none"/>
          <w:lang w:val="en-US" w:eastAsia="zh-CN"/>
        </w:rPr>
        <w:t>打包清运处置过程中，应确保</w:t>
      </w:r>
      <w:r>
        <w:rPr>
          <w:rFonts w:hint="eastAsia"/>
          <w:sz w:val="21"/>
          <w:szCs w:val="21"/>
          <w:highlight w:val="none"/>
          <w:lang w:val="en-US" w:eastAsia="zh-CN"/>
        </w:rPr>
        <w:t>危险废物不得泄漏、撒落，包装袋破损的应及时更换新包装袋，</w:t>
      </w:r>
      <w:r>
        <w:rPr>
          <w:rFonts w:hint="eastAsia" w:ascii="宋体" w:hAnsi="宋体" w:eastAsia="宋体" w:cs="宋体"/>
          <w:bCs/>
          <w:color w:val="auto"/>
          <w:kern w:val="2"/>
          <w:sz w:val="21"/>
          <w:szCs w:val="21"/>
          <w:highlight w:val="none"/>
          <w:lang w:val="en-US" w:eastAsia="zh-CN" w:bidi="ar"/>
        </w:rPr>
        <w:t>对于本文件中未列明，而供应商认为必需的费用也应考虑进磋商报价。在合同实施时，</w:t>
      </w:r>
      <w:r>
        <w:rPr>
          <w:rFonts w:hint="eastAsia" w:ascii="宋体" w:hAnsi="宋体" w:cs="宋体"/>
          <w:bCs/>
          <w:color w:val="auto"/>
          <w:kern w:val="2"/>
          <w:sz w:val="21"/>
          <w:szCs w:val="21"/>
          <w:highlight w:val="none"/>
          <w:lang w:val="en-US" w:eastAsia="zh-CN" w:bidi="ar"/>
        </w:rPr>
        <w:t>采购人将不予另行支付供应商提出的其他任何费用</w:t>
      </w:r>
      <w:r>
        <w:rPr>
          <w:rFonts w:hint="eastAsia" w:ascii="宋体" w:hAnsi="宋体" w:eastAsia="宋体" w:cs="宋体"/>
          <w:bCs/>
          <w:color w:val="auto"/>
          <w:kern w:val="2"/>
          <w:sz w:val="21"/>
          <w:szCs w:val="21"/>
          <w:highlight w:val="none"/>
          <w:lang w:val="en-US" w:eastAsia="zh-CN" w:bidi="ar"/>
        </w:rPr>
        <w:t>，并认为此项目的费用已包括在磋商报价中。</w:t>
      </w:r>
    </w:p>
    <w:p w14:paraId="381B9DAF">
      <w:pPr>
        <w:pStyle w:val="18"/>
        <w:keepNext w:val="0"/>
        <w:keepLines w:val="0"/>
        <w:pageBreakBefore w:val="0"/>
        <w:widowControl w:val="0"/>
        <w:kinsoku/>
        <w:wordWrap/>
        <w:overflowPunct/>
        <w:topLinePunct w:val="0"/>
        <w:bidi w:val="0"/>
        <w:adjustRightInd/>
        <w:snapToGrid/>
        <w:spacing w:line="360" w:lineRule="auto"/>
        <w:ind w:left="0" w:right="0" w:firstLine="477"/>
        <w:textAlignment w:val="auto"/>
        <w:rPr>
          <w:rFonts w:hint="default" w:ascii="宋体" w:hAnsi="宋体" w:eastAsia="宋体" w:cs="宋体"/>
          <w:bCs/>
          <w:color w:val="auto"/>
          <w:kern w:val="2"/>
          <w:sz w:val="21"/>
          <w:szCs w:val="21"/>
          <w:highlight w:val="none"/>
          <w:lang w:val="en-US" w:eastAsia="zh-CN" w:bidi="ar"/>
        </w:rPr>
      </w:pPr>
      <w:r>
        <w:rPr>
          <w:rFonts w:hint="eastAsia" w:ascii="宋体" w:hAnsi="宋体" w:eastAsia="宋体" w:cs="宋体"/>
          <w:bCs/>
          <w:color w:val="auto"/>
          <w:kern w:val="2"/>
          <w:sz w:val="21"/>
          <w:szCs w:val="21"/>
          <w:highlight w:val="none"/>
          <w:lang w:val="en-US" w:eastAsia="zh-CN" w:bidi="ar"/>
        </w:rPr>
        <w:t>6、本项目最高限价为：2342100.00元，</w:t>
      </w:r>
      <w:r>
        <w:rPr>
          <w:rFonts w:hint="eastAsia" w:ascii="宋体" w:hAnsi="宋体" w:eastAsia="宋体" w:cs="宋体"/>
          <w:b/>
          <w:bCs/>
          <w:color w:val="auto"/>
          <w:highlight w:val="none"/>
          <w:lang w:val="en-US" w:eastAsia="zh-CN"/>
        </w:rPr>
        <w:t>如供应商的报价超过最高限价，其响应文件做无效处理。</w:t>
      </w:r>
    </w:p>
    <w:p w14:paraId="3D3E3A48">
      <w:pPr>
        <w:keepNext w:val="0"/>
        <w:keepLines w:val="0"/>
        <w:pageBreakBefore w:val="0"/>
        <w:widowControl w:val="0"/>
        <w:suppressLineNumbers w:val="0"/>
        <w:tabs>
          <w:tab w:val="left" w:pos="1305"/>
        </w:tabs>
        <w:kinsoku/>
        <w:wordWrap w:val="0"/>
        <w:overflowPunct/>
        <w:topLinePunct w:val="0"/>
        <w:bidi w:val="0"/>
        <w:adjustRightInd/>
        <w:snapToGrid/>
        <w:spacing w:before="0" w:beforeAutospacing="0" w:after="0" w:afterAutospacing="0" w:line="360" w:lineRule="auto"/>
        <w:ind w:left="0" w:right="0" w:firstLine="360" w:firstLineChars="150"/>
        <w:jc w:val="both"/>
        <w:textAlignment w:val="auto"/>
        <w:rPr>
          <w:color w:val="auto"/>
          <w:kern w:val="0"/>
          <w:szCs w:val="20"/>
          <w:highlight w:val="none"/>
          <w:lang w:val="zh-CN"/>
        </w:rPr>
      </w:pPr>
    </w:p>
    <w:p w14:paraId="26475445">
      <w:pPr>
        <w:pStyle w:val="40"/>
        <w:keepNext w:val="0"/>
        <w:keepLines w:val="0"/>
        <w:pageBreakBefore w:val="0"/>
        <w:widowControl w:val="0"/>
        <w:kinsoku/>
        <w:wordWrap w:val="0"/>
        <w:overflowPunct/>
        <w:topLinePunct w:val="0"/>
        <w:bidi w:val="0"/>
        <w:spacing w:line="360" w:lineRule="auto"/>
        <w:rPr>
          <w:rFonts w:hint="eastAsia"/>
          <w:color w:val="auto"/>
          <w:kern w:val="0"/>
          <w:highlight w:val="none"/>
        </w:rPr>
      </w:pPr>
    </w:p>
    <w:p w14:paraId="751EDA74">
      <w:pPr>
        <w:pStyle w:val="40"/>
        <w:keepNext w:val="0"/>
        <w:keepLines w:val="0"/>
        <w:pageBreakBefore w:val="0"/>
        <w:widowControl w:val="0"/>
        <w:kinsoku/>
        <w:wordWrap w:val="0"/>
        <w:overflowPunct/>
        <w:topLinePunct w:val="0"/>
        <w:bidi w:val="0"/>
        <w:spacing w:line="360" w:lineRule="auto"/>
        <w:rPr>
          <w:rFonts w:hint="eastAsia"/>
          <w:color w:val="auto"/>
          <w:kern w:val="0"/>
          <w:highlight w:val="none"/>
        </w:rPr>
      </w:pPr>
    </w:p>
    <w:p w14:paraId="2E018BF0">
      <w:pPr>
        <w:pStyle w:val="40"/>
        <w:keepNext w:val="0"/>
        <w:keepLines w:val="0"/>
        <w:pageBreakBefore w:val="0"/>
        <w:widowControl w:val="0"/>
        <w:kinsoku/>
        <w:wordWrap w:val="0"/>
        <w:overflowPunct/>
        <w:topLinePunct w:val="0"/>
        <w:bidi w:val="0"/>
        <w:spacing w:line="360" w:lineRule="auto"/>
        <w:rPr>
          <w:color w:val="auto"/>
          <w:kern w:val="0"/>
          <w:highlight w:val="none"/>
        </w:rPr>
      </w:pPr>
      <w:r>
        <w:rPr>
          <w:rFonts w:hint="eastAsia"/>
          <w:color w:val="auto"/>
          <w:kern w:val="0"/>
          <w:highlight w:val="none"/>
        </w:rPr>
        <w:t>第四章</w:t>
      </w:r>
      <w:r>
        <w:rPr>
          <w:rFonts w:hint="eastAsia"/>
          <w:color w:val="auto"/>
          <w:kern w:val="0"/>
          <w:highlight w:val="none"/>
          <w:lang w:val="en-US" w:eastAsia="zh-CN"/>
        </w:rPr>
        <w:t xml:space="preserve"> </w:t>
      </w:r>
      <w:r>
        <w:rPr>
          <w:rFonts w:hint="eastAsia"/>
          <w:color w:val="auto"/>
          <w:kern w:val="0"/>
          <w:highlight w:val="none"/>
        </w:rPr>
        <w:t>评审办法</w:t>
      </w:r>
      <w:bookmarkEnd w:id="42"/>
      <w:bookmarkEnd w:id="43"/>
    </w:p>
    <w:p w14:paraId="20FA3667">
      <w:pPr>
        <w:keepNext w:val="0"/>
        <w:keepLines w:val="0"/>
        <w:pageBreakBefore w:val="0"/>
        <w:widowControl w:val="0"/>
        <w:kinsoku/>
        <w:wordWrap w:val="0"/>
        <w:overflowPunct/>
        <w:topLinePunct w:val="0"/>
        <w:bidi w:val="0"/>
        <w:spacing w:line="360" w:lineRule="auto"/>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1B8A01CD">
      <w:pPr>
        <w:keepNext w:val="0"/>
        <w:keepLines w:val="0"/>
        <w:pageBreakBefore w:val="0"/>
        <w:widowControl w:val="0"/>
        <w:kinsoku/>
        <w:wordWrap w:val="0"/>
        <w:overflowPunct/>
        <w:topLinePunct w:val="0"/>
        <w:bidi w:val="0"/>
        <w:adjustRightInd w:val="0"/>
        <w:snapToGrid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w:t>
      </w:r>
      <w:r>
        <w:rPr>
          <w:rFonts w:hint="eastAsia" w:ascii="宋体" w:hAnsi="宋体" w:cs="宋体"/>
          <w:color w:val="auto"/>
          <w:kern w:val="0"/>
          <w:sz w:val="21"/>
          <w:szCs w:val="20"/>
          <w:highlight w:val="none"/>
          <w:lang w:eastAsia="zh-CN"/>
        </w:rPr>
        <w:t>磋商文件</w:t>
      </w:r>
      <w:r>
        <w:rPr>
          <w:rFonts w:hint="eastAsia" w:ascii="宋体" w:hAnsi="宋体" w:cs="宋体"/>
          <w:color w:val="auto"/>
          <w:kern w:val="0"/>
          <w:sz w:val="21"/>
          <w:szCs w:val="20"/>
          <w:highlight w:val="none"/>
        </w:rPr>
        <w:t>和响应文件为评审依据，对供应商的报价、项目实施方案、</w:t>
      </w:r>
      <w:r>
        <w:rPr>
          <w:rFonts w:hint="eastAsia" w:ascii="宋体" w:hAnsi="宋体" w:cs="宋体"/>
          <w:color w:val="auto"/>
          <w:kern w:val="0"/>
          <w:sz w:val="21"/>
          <w:szCs w:val="20"/>
          <w:highlight w:val="none"/>
          <w:lang w:val="en-US" w:eastAsia="zh-CN"/>
        </w:rPr>
        <w:t>项目管理方案</w:t>
      </w:r>
      <w:r>
        <w:rPr>
          <w:rFonts w:hint="eastAsia" w:ascii="宋体" w:hAnsi="宋体" w:cs="宋体"/>
          <w:color w:val="auto"/>
          <w:kern w:val="0"/>
          <w:sz w:val="21"/>
          <w:szCs w:val="20"/>
          <w:highlight w:val="none"/>
          <w:lang w:eastAsia="zh-CN"/>
        </w:rPr>
        <w:t>、</w:t>
      </w:r>
      <w:r>
        <w:rPr>
          <w:rFonts w:hint="eastAsia" w:ascii="宋体" w:hAnsi="宋体" w:cs="宋体"/>
          <w:color w:val="auto"/>
          <w:kern w:val="0"/>
          <w:sz w:val="21"/>
          <w:szCs w:val="20"/>
          <w:highlight w:val="none"/>
        </w:rPr>
        <w:t>履约能力等方面内容按百分制打分。</w:t>
      </w:r>
    </w:p>
    <w:p w14:paraId="7C8A1929">
      <w:pPr>
        <w:keepNext w:val="0"/>
        <w:keepLines w:val="0"/>
        <w:pageBreakBefore w:val="0"/>
        <w:widowControl w:val="0"/>
        <w:kinsoku/>
        <w:wordWrap w:val="0"/>
        <w:overflowPunct/>
        <w:topLinePunct w:val="0"/>
        <w:bidi w:val="0"/>
        <w:adjustRightInd w:val="0"/>
        <w:snapToGrid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296C6D23">
      <w:pPr>
        <w:keepNext w:val="0"/>
        <w:keepLines w:val="0"/>
        <w:pageBreakBefore w:val="0"/>
        <w:widowControl w:val="0"/>
        <w:kinsoku/>
        <w:wordWrap w:val="0"/>
        <w:overflowPunct/>
        <w:topLinePunct w:val="0"/>
        <w:bidi w:val="0"/>
        <w:adjustRightInd w:val="0"/>
        <w:snapToGrid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437CBDC1">
      <w:pPr>
        <w:keepNext w:val="0"/>
        <w:keepLines w:val="0"/>
        <w:pageBreakBefore w:val="0"/>
        <w:widowControl w:val="0"/>
        <w:kinsoku/>
        <w:wordWrap w:val="0"/>
        <w:overflowPunct/>
        <w:topLinePunct w:val="0"/>
        <w:bidi w:val="0"/>
        <w:adjustRightInd w:val="0"/>
        <w:snapToGrid w:val="0"/>
        <w:spacing w:line="360" w:lineRule="auto"/>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7E4CCA6C">
      <w:pPr>
        <w:keepNext w:val="0"/>
        <w:keepLines w:val="0"/>
        <w:pageBreakBefore w:val="0"/>
        <w:widowControl w:val="0"/>
        <w:kinsoku/>
        <w:wordWrap w:val="0"/>
        <w:overflowPunct/>
        <w:topLinePunct w:val="0"/>
        <w:bidi w:val="0"/>
        <w:adjustRightInd w:val="0"/>
        <w:snapToGrid w:val="0"/>
        <w:spacing w:line="360" w:lineRule="auto"/>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73FD6FD5">
      <w:pPr>
        <w:keepNext w:val="0"/>
        <w:keepLines w:val="0"/>
        <w:pageBreakBefore w:val="0"/>
        <w:widowControl w:val="0"/>
        <w:kinsoku/>
        <w:wordWrap w:val="0"/>
        <w:overflowPunct/>
        <w:topLinePunct w:val="0"/>
        <w:bidi w:val="0"/>
        <w:adjustRightInd w:val="0"/>
        <w:snapToGrid w:val="0"/>
        <w:spacing w:line="360" w:lineRule="auto"/>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（二）计分办法（按四舍五入取至小数点后二位）</w:t>
      </w:r>
    </w:p>
    <w:p w14:paraId="561CD811">
      <w:pPr>
        <w:keepNext w:val="0"/>
        <w:keepLines w:val="0"/>
        <w:pageBreakBefore w:val="0"/>
        <w:widowControl w:val="0"/>
        <w:kinsoku/>
        <w:wordWrap w:val="0"/>
        <w:overflowPunct/>
        <w:topLinePunct w:val="0"/>
        <w:bidi w:val="0"/>
        <w:spacing w:line="360" w:lineRule="auto"/>
        <w:ind w:firstLine="422"/>
        <w:jc w:val="left"/>
        <w:rPr>
          <w:rFonts w:ascii="宋体" w:hAnsi="宋体" w:cs="宋体"/>
          <w:b/>
          <w:bCs w:val="0"/>
          <w:color w:val="auto"/>
          <w:sz w:val="21"/>
          <w:szCs w:val="21"/>
          <w:highlight w:val="none"/>
        </w:rPr>
      </w:pPr>
      <w:r>
        <w:rPr>
          <w:rFonts w:hint="eastAsia" w:ascii="宋体" w:hAnsi="宋体" w:cs="宋体"/>
          <w:b/>
          <w:bCs w:val="0"/>
          <w:color w:val="auto"/>
          <w:sz w:val="21"/>
          <w:szCs w:val="21"/>
          <w:highlight w:val="none"/>
        </w:rPr>
        <w:t>1.价格分………………………………………………………………………………</w:t>
      </w:r>
      <w:r>
        <w:rPr>
          <w:rFonts w:hint="eastAsia" w:ascii="宋体" w:hAnsi="宋体" w:cs="宋体"/>
          <w:b/>
          <w:bCs w:val="0"/>
          <w:color w:val="auto"/>
          <w:sz w:val="21"/>
          <w:szCs w:val="20"/>
          <w:highlight w:val="none"/>
        </w:rPr>
        <w:t>……</w:t>
      </w:r>
      <w:r>
        <w:rPr>
          <w:rFonts w:hint="eastAsia" w:ascii="宋体" w:hAnsi="宋体" w:cs="宋体"/>
          <w:b/>
          <w:bCs w:val="0"/>
          <w:color w:val="auto"/>
          <w:sz w:val="21"/>
          <w:szCs w:val="21"/>
          <w:highlight w:val="none"/>
        </w:rPr>
        <w:t>…</w:t>
      </w:r>
      <w:r>
        <w:rPr>
          <w:rFonts w:hint="eastAsia" w:ascii="宋体" w:hAnsi="宋体" w:cs="宋体"/>
          <w:b/>
          <w:bCs w:val="0"/>
          <w:color w:val="auto"/>
          <w:sz w:val="21"/>
          <w:szCs w:val="21"/>
          <w:highlight w:val="none"/>
          <w:lang w:val="en-US" w:eastAsia="zh-CN"/>
        </w:rPr>
        <w:t>2</w:t>
      </w:r>
      <w:r>
        <w:rPr>
          <w:rFonts w:hint="eastAsia" w:ascii="宋体" w:hAnsi="宋体" w:cs="宋体"/>
          <w:b/>
          <w:bCs w:val="0"/>
          <w:color w:val="auto"/>
          <w:sz w:val="21"/>
          <w:szCs w:val="21"/>
          <w:highlight w:val="none"/>
        </w:rPr>
        <w:t>0分</w:t>
      </w:r>
    </w:p>
    <w:p w14:paraId="75776811">
      <w:pPr>
        <w:keepNext w:val="0"/>
        <w:keepLines w:val="0"/>
        <w:pageBreakBefore w:val="0"/>
        <w:widowControl w:val="0"/>
        <w:kinsoku/>
        <w:wordWrap w:val="0"/>
        <w:overflowPunct/>
        <w:topLinePunct w:val="0"/>
        <w:bidi w:val="0"/>
        <w:spacing w:line="360" w:lineRule="auto"/>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（1）本项目专门面向</w:t>
      </w:r>
      <w:r>
        <w:rPr>
          <w:rFonts w:hint="eastAsia" w:cs="宋体" w:asciiTheme="minorEastAsia" w:hAnsiTheme="minorEastAsia" w:eastAsiaTheme="minorEastAsia"/>
          <w:color w:val="auto"/>
          <w:sz w:val="21"/>
          <w:szCs w:val="21"/>
          <w:highlight w:val="none"/>
          <w:lang w:val="en-US" w:eastAsia="zh-CN"/>
        </w:rPr>
        <w:t>中小</w:t>
      </w:r>
      <w:r>
        <w:rPr>
          <w:rFonts w:hint="eastAsia" w:cs="宋体" w:asciiTheme="minorEastAsia" w:hAnsiTheme="minorEastAsia" w:eastAsiaTheme="minorEastAsia"/>
          <w:color w:val="auto"/>
          <w:sz w:val="21"/>
          <w:szCs w:val="21"/>
          <w:highlight w:val="none"/>
          <w:lang w:eastAsia="zh-CN"/>
        </w:rPr>
        <w:t>企业</w:t>
      </w:r>
      <w:r>
        <w:rPr>
          <w:rFonts w:hint="eastAsia" w:cs="宋体" w:asciiTheme="minorEastAsia" w:hAnsiTheme="minorEastAsia" w:eastAsiaTheme="minorEastAsia"/>
          <w:color w:val="auto"/>
          <w:sz w:val="21"/>
          <w:szCs w:val="21"/>
          <w:highlight w:val="none"/>
        </w:rPr>
        <w:t>采购（监狱企业、残疾人福利单位视同</w:t>
      </w:r>
      <w:r>
        <w:rPr>
          <w:rFonts w:hint="eastAsia" w:cs="宋体" w:asciiTheme="minorEastAsia" w:hAnsiTheme="minorEastAsia" w:eastAsiaTheme="minorEastAsia"/>
          <w:color w:val="auto"/>
          <w:sz w:val="21"/>
          <w:szCs w:val="21"/>
          <w:highlight w:val="none"/>
          <w:lang w:val="en-US" w:eastAsia="zh-CN"/>
        </w:rPr>
        <w:t>中小</w:t>
      </w:r>
      <w:r>
        <w:rPr>
          <w:rFonts w:hint="eastAsia" w:cs="宋体" w:asciiTheme="minorEastAsia" w:hAnsiTheme="minorEastAsia" w:eastAsiaTheme="minorEastAsia"/>
          <w:color w:val="auto"/>
          <w:sz w:val="21"/>
          <w:szCs w:val="21"/>
          <w:highlight w:val="none"/>
        </w:rPr>
        <w:t>企业），不再执行价格评审优惠的扶持政策。</w:t>
      </w:r>
    </w:p>
    <w:p w14:paraId="7B5BA69B">
      <w:pPr>
        <w:keepNext w:val="0"/>
        <w:keepLines w:val="0"/>
        <w:pageBreakBefore w:val="0"/>
        <w:widowControl w:val="0"/>
        <w:kinsoku/>
        <w:wordWrap w:val="0"/>
        <w:overflowPunct/>
        <w:topLinePunct w:val="0"/>
        <w:bidi w:val="0"/>
        <w:spacing w:line="360" w:lineRule="auto"/>
        <w:ind w:firstLine="420"/>
        <w:rPr>
          <w:rFonts w:cs="宋体" w:asciiTheme="minorEastAsia" w:hAnsiTheme="minorEastAsia" w:eastAsiaTheme="minorEastAsia"/>
          <w:bCs/>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2</w:t>
      </w:r>
      <w:r>
        <w:rPr>
          <w:rFonts w:hint="eastAsia" w:cs="宋体" w:asciiTheme="minorEastAsia" w:hAnsiTheme="minorEastAsia" w:eastAsiaTheme="minorEastAsia"/>
          <w:color w:val="auto"/>
          <w:sz w:val="21"/>
          <w:szCs w:val="21"/>
          <w:highlight w:val="none"/>
        </w:rPr>
        <w:t>）以进入综合评分环节的最低的评审报价为基准价，基准价报价得分为</w:t>
      </w:r>
      <w:r>
        <w:rPr>
          <w:rFonts w:hint="eastAsia" w:cs="宋体" w:asciiTheme="minorEastAsia" w:hAnsiTheme="minorEastAsia" w:eastAsiaTheme="minorEastAsia"/>
          <w:color w:val="auto"/>
          <w:sz w:val="21"/>
          <w:szCs w:val="21"/>
          <w:highlight w:val="none"/>
          <w:lang w:val="en-US" w:eastAsia="zh-CN"/>
        </w:rPr>
        <w:t>2</w:t>
      </w:r>
      <w:r>
        <w:rPr>
          <w:rFonts w:hint="eastAsia" w:cs="宋体" w:asciiTheme="minorEastAsia" w:hAnsiTheme="minorEastAsia" w:eastAsiaTheme="minorEastAsia"/>
          <w:color w:val="auto"/>
          <w:sz w:val="21"/>
          <w:szCs w:val="21"/>
          <w:highlight w:val="none"/>
        </w:rPr>
        <w:t>0分。</w:t>
      </w:r>
    </w:p>
    <w:p w14:paraId="224BB999">
      <w:pPr>
        <w:keepNext w:val="0"/>
        <w:keepLines w:val="0"/>
        <w:pageBreakBefore w:val="0"/>
        <w:widowControl w:val="0"/>
        <w:kinsoku/>
        <w:wordWrap w:val="0"/>
        <w:overflowPunct/>
        <w:topLinePunct w:val="0"/>
        <w:bidi w:val="0"/>
        <w:spacing w:line="360" w:lineRule="auto"/>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3</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bCs/>
          <w:color w:val="auto"/>
          <w:sz w:val="21"/>
          <w:szCs w:val="21"/>
          <w:highlight w:val="none"/>
        </w:rPr>
        <w:t>供应商</w:t>
      </w:r>
      <w:r>
        <w:rPr>
          <w:rFonts w:hint="eastAsia" w:cs="宋体" w:asciiTheme="minorEastAsia" w:hAnsiTheme="minorEastAsia" w:eastAsiaTheme="minorEastAsia"/>
          <w:color w:val="auto"/>
          <w:sz w:val="21"/>
          <w:szCs w:val="21"/>
          <w:highlight w:val="none"/>
        </w:rPr>
        <w:t>磋商报价得分=（磋商基准价/供应商的评审报价）×</w:t>
      </w:r>
      <w:r>
        <w:rPr>
          <w:rFonts w:hint="eastAsia" w:cs="宋体" w:asciiTheme="minorEastAsia" w:hAnsiTheme="minorEastAsia" w:eastAsiaTheme="minorEastAsia"/>
          <w:color w:val="auto"/>
          <w:sz w:val="21"/>
          <w:szCs w:val="21"/>
          <w:highlight w:val="none"/>
          <w:lang w:val="en-US" w:eastAsia="zh-CN"/>
        </w:rPr>
        <w:t>2</w:t>
      </w:r>
      <w:r>
        <w:rPr>
          <w:rFonts w:hint="eastAsia" w:cs="宋体" w:asciiTheme="minorEastAsia" w:hAnsiTheme="minorEastAsia" w:eastAsiaTheme="minorEastAsia"/>
          <w:color w:val="auto"/>
          <w:sz w:val="21"/>
          <w:szCs w:val="21"/>
          <w:highlight w:val="none"/>
        </w:rPr>
        <w:t>0分。</w:t>
      </w:r>
    </w:p>
    <w:p w14:paraId="53025DAB">
      <w:pPr>
        <w:keepNext w:val="0"/>
        <w:keepLines w:val="0"/>
        <w:pageBreakBefore w:val="0"/>
        <w:widowControl w:val="0"/>
        <w:tabs>
          <w:tab w:val="left" w:pos="4214"/>
        </w:tabs>
        <w:kinsoku/>
        <w:wordWrap w:val="0"/>
        <w:overflowPunct/>
        <w:topLinePunct w:val="0"/>
        <w:bidi w:val="0"/>
        <w:spacing w:line="360" w:lineRule="auto"/>
        <w:ind w:firstLine="422"/>
        <w:jc w:val="left"/>
        <w:rPr>
          <w:rFonts w:ascii="宋体" w:hAnsi="宋体"/>
          <w:b/>
          <w:bCs/>
          <w:color w:val="auto"/>
          <w:sz w:val="21"/>
          <w:szCs w:val="21"/>
          <w:highlight w:val="none"/>
        </w:rPr>
      </w:pPr>
      <w:bookmarkStart w:id="44" w:name="_Toc26870"/>
      <w:r>
        <w:rPr>
          <w:rFonts w:hint="eastAsia" w:ascii="宋体" w:hAnsi="宋体"/>
          <w:b/>
          <w:bCs/>
          <w:color w:val="auto"/>
          <w:sz w:val="21"/>
          <w:szCs w:val="21"/>
          <w:highlight w:val="none"/>
        </w:rPr>
        <w:t>2.项目实施方案分……………………………………………………………………………</w:t>
      </w:r>
      <w:r>
        <w:rPr>
          <w:rFonts w:hint="eastAsia" w:ascii="宋体" w:hAnsi="宋体"/>
          <w:b/>
          <w:bCs/>
          <w:color w:val="auto"/>
          <w:sz w:val="21"/>
          <w:szCs w:val="21"/>
          <w:highlight w:val="none"/>
          <w:lang w:val="en-US" w:eastAsia="zh-CN"/>
        </w:rPr>
        <w:t>40</w:t>
      </w:r>
      <w:r>
        <w:rPr>
          <w:rFonts w:hint="eastAsia" w:ascii="宋体" w:hAnsi="宋体"/>
          <w:b/>
          <w:bCs/>
          <w:color w:val="auto"/>
          <w:sz w:val="21"/>
          <w:szCs w:val="21"/>
          <w:highlight w:val="none"/>
        </w:rPr>
        <w:t>分</w:t>
      </w:r>
    </w:p>
    <w:p w14:paraId="0CFB365A">
      <w:pPr>
        <w:pStyle w:val="223"/>
        <w:keepNext w:val="0"/>
        <w:keepLines w:val="0"/>
        <w:pageBreakBefore w:val="0"/>
        <w:widowControl w:val="0"/>
        <w:kinsoku/>
        <w:overflowPunct/>
        <w:topLinePunct w:val="0"/>
        <w:bidi w:val="0"/>
        <w:spacing w:before="239" w:line="360" w:lineRule="auto"/>
        <w:ind w:left="110" w:right="185" w:firstLine="5"/>
        <w:rPr>
          <w:sz w:val="20"/>
          <w:szCs w:val="20"/>
          <w:highlight w:val="none"/>
        </w:rPr>
      </w:pPr>
      <w:bookmarkStart w:id="45" w:name="_Toc7571"/>
      <w:r>
        <w:rPr>
          <w:spacing w:val="11"/>
          <w:sz w:val="20"/>
          <w:szCs w:val="20"/>
          <w:highlight w:val="none"/>
        </w:rPr>
        <w:t>一档（</w:t>
      </w:r>
      <w:r>
        <w:rPr>
          <w:rFonts w:hint="eastAsia"/>
          <w:spacing w:val="11"/>
          <w:sz w:val="20"/>
          <w:szCs w:val="20"/>
          <w:highlight w:val="none"/>
          <w:lang w:val="en-US" w:eastAsia="zh-CN"/>
        </w:rPr>
        <w:t>8</w:t>
      </w:r>
      <w:r>
        <w:rPr>
          <w:spacing w:val="11"/>
          <w:sz w:val="20"/>
          <w:szCs w:val="20"/>
          <w:highlight w:val="none"/>
        </w:rPr>
        <w:t>分</w:t>
      </w:r>
      <w:r>
        <w:rPr>
          <w:spacing w:val="14"/>
          <w:sz w:val="20"/>
          <w:szCs w:val="20"/>
          <w:highlight w:val="none"/>
        </w:rPr>
        <w:t>）：</w:t>
      </w:r>
      <w:r>
        <w:rPr>
          <w:spacing w:val="11"/>
          <w:sz w:val="20"/>
          <w:szCs w:val="20"/>
          <w:highlight w:val="none"/>
        </w:rPr>
        <w:t>提供的废渣</w:t>
      </w:r>
      <w:r>
        <w:rPr>
          <w:rFonts w:hint="eastAsia"/>
          <w:spacing w:val="11"/>
          <w:sz w:val="20"/>
          <w:szCs w:val="20"/>
          <w:highlight w:val="none"/>
        </w:rPr>
        <w:t>清挖、</w:t>
      </w:r>
      <w:r>
        <w:rPr>
          <w:rFonts w:hint="eastAsia"/>
          <w:spacing w:val="11"/>
          <w:sz w:val="20"/>
          <w:szCs w:val="20"/>
          <w:highlight w:val="none"/>
          <w:lang w:val="en-US" w:eastAsia="zh-CN"/>
        </w:rPr>
        <w:t>打包、转移</w:t>
      </w:r>
      <w:r>
        <w:rPr>
          <w:rFonts w:hint="eastAsia"/>
          <w:spacing w:val="11"/>
          <w:sz w:val="20"/>
          <w:szCs w:val="20"/>
          <w:highlight w:val="none"/>
        </w:rPr>
        <w:t>运输</w:t>
      </w:r>
      <w:r>
        <w:rPr>
          <w:rFonts w:hint="eastAsia"/>
          <w:spacing w:val="11"/>
          <w:sz w:val="20"/>
          <w:szCs w:val="20"/>
          <w:highlight w:val="none"/>
          <w:lang w:eastAsia="zh-CN"/>
        </w:rPr>
        <w:t>、</w:t>
      </w:r>
      <w:r>
        <w:rPr>
          <w:rFonts w:hint="eastAsia"/>
          <w:spacing w:val="11"/>
          <w:sz w:val="20"/>
          <w:szCs w:val="20"/>
          <w:highlight w:val="none"/>
          <w:lang w:val="en-US" w:eastAsia="zh-CN"/>
        </w:rPr>
        <w:t>固废</w:t>
      </w:r>
      <w:r>
        <w:rPr>
          <w:rFonts w:hint="eastAsia"/>
          <w:spacing w:val="11"/>
          <w:sz w:val="20"/>
          <w:szCs w:val="20"/>
          <w:highlight w:val="none"/>
        </w:rPr>
        <w:t>综合利用处置</w:t>
      </w:r>
      <w:r>
        <w:rPr>
          <w:spacing w:val="10"/>
          <w:sz w:val="20"/>
          <w:szCs w:val="20"/>
          <w:highlight w:val="none"/>
        </w:rPr>
        <w:t>项目实施方案能基本满足采</w:t>
      </w:r>
      <w:r>
        <w:rPr>
          <w:spacing w:val="7"/>
          <w:sz w:val="20"/>
          <w:szCs w:val="20"/>
          <w:highlight w:val="none"/>
        </w:rPr>
        <w:t>购文件要求；</w:t>
      </w:r>
    </w:p>
    <w:p w14:paraId="573CFF88">
      <w:pPr>
        <w:pStyle w:val="223"/>
        <w:keepNext w:val="0"/>
        <w:keepLines w:val="0"/>
        <w:pageBreakBefore w:val="0"/>
        <w:widowControl w:val="0"/>
        <w:kinsoku/>
        <w:overflowPunct/>
        <w:topLinePunct w:val="0"/>
        <w:bidi w:val="0"/>
        <w:spacing w:before="1" w:line="360" w:lineRule="auto"/>
        <w:ind w:left="111" w:right="185" w:firstLine="4"/>
        <w:rPr>
          <w:sz w:val="20"/>
          <w:szCs w:val="20"/>
          <w:highlight w:val="none"/>
        </w:rPr>
      </w:pPr>
      <w:r>
        <w:rPr>
          <w:spacing w:val="8"/>
          <w:sz w:val="20"/>
          <w:szCs w:val="20"/>
          <w:highlight w:val="none"/>
        </w:rPr>
        <w:t>二档（</w:t>
      </w:r>
      <w:r>
        <w:rPr>
          <w:rFonts w:hint="eastAsia"/>
          <w:spacing w:val="8"/>
          <w:sz w:val="20"/>
          <w:szCs w:val="20"/>
          <w:highlight w:val="none"/>
          <w:lang w:val="en-US" w:eastAsia="zh-CN"/>
        </w:rPr>
        <w:t>16</w:t>
      </w:r>
      <w:r>
        <w:rPr>
          <w:spacing w:val="8"/>
          <w:sz w:val="20"/>
          <w:szCs w:val="20"/>
          <w:highlight w:val="none"/>
        </w:rPr>
        <w:t>分</w:t>
      </w:r>
      <w:r>
        <w:rPr>
          <w:spacing w:val="23"/>
          <w:sz w:val="20"/>
          <w:szCs w:val="20"/>
          <w:highlight w:val="none"/>
        </w:rPr>
        <w:t>）：</w:t>
      </w:r>
      <w:r>
        <w:rPr>
          <w:spacing w:val="8"/>
          <w:sz w:val="20"/>
          <w:szCs w:val="20"/>
          <w:highlight w:val="none"/>
        </w:rPr>
        <w:t>提供的废渣</w:t>
      </w:r>
      <w:r>
        <w:rPr>
          <w:rFonts w:hint="eastAsia"/>
          <w:spacing w:val="8"/>
          <w:sz w:val="20"/>
          <w:szCs w:val="20"/>
          <w:highlight w:val="none"/>
        </w:rPr>
        <w:t>清挖、</w:t>
      </w:r>
      <w:r>
        <w:rPr>
          <w:rFonts w:hint="eastAsia"/>
          <w:spacing w:val="8"/>
          <w:sz w:val="20"/>
          <w:szCs w:val="20"/>
          <w:highlight w:val="none"/>
          <w:lang w:val="en-US" w:eastAsia="zh-CN"/>
        </w:rPr>
        <w:t>打包、转移</w:t>
      </w:r>
      <w:r>
        <w:rPr>
          <w:rFonts w:hint="eastAsia"/>
          <w:spacing w:val="8"/>
          <w:sz w:val="20"/>
          <w:szCs w:val="20"/>
          <w:highlight w:val="none"/>
        </w:rPr>
        <w:t>运输</w:t>
      </w:r>
      <w:r>
        <w:rPr>
          <w:rFonts w:hint="eastAsia"/>
          <w:spacing w:val="8"/>
          <w:sz w:val="20"/>
          <w:szCs w:val="20"/>
          <w:highlight w:val="none"/>
          <w:lang w:eastAsia="zh-CN"/>
        </w:rPr>
        <w:t>、</w:t>
      </w:r>
      <w:r>
        <w:rPr>
          <w:rFonts w:hint="eastAsia"/>
          <w:spacing w:val="8"/>
          <w:sz w:val="20"/>
          <w:szCs w:val="20"/>
          <w:highlight w:val="none"/>
          <w:lang w:val="en-US" w:eastAsia="zh-CN"/>
        </w:rPr>
        <w:t>固废</w:t>
      </w:r>
      <w:r>
        <w:rPr>
          <w:rFonts w:hint="eastAsia"/>
          <w:spacing w:val="8"/>
          <w:sz w:val="20"/>
          <w:szCs w:val="20"/>
          <w:highlight w:val="none"/>
        </w:rPr>
        <w:t>综合利用处置</w:t>
      </w:r>
      <w:r>
        <w:rPr>
          <w:spacing w:val="8"/>
          <w:sz w:val="20"/>
          <w:szCs w:val="20"/>
          <w:highlight w:val="none"/>
        </w:rPr>
        <w:t>实施方案能满足采购</w:t>
      </w:r>
      <w:r>
        <w:rPr>
          <w:sz w:val="20"/>
          <w:szCs w:val="20"/>
          <w:highlight w:val="none"/>
        </w:rPr>
        <w:t xml:space="preserve"> </w:t>
      </w:r>
      <w:r>
        <w:rPr>
          <w:spacing w:val="9"/>
          <w:sz w:val="20"/>
          <w:szCs w:val="20"/>
          <w:highlight w:val="none"/>
        </w:rPr>
        <w:t>件要求，方案内容有规范采取的工作手段的做法和说明。</w:t>
      </w:r>
    </w:p>
    <w:p w14:paraId="7B55EBD7">
      <w:pPr>
        <w:pStyle w:val="223"/>
        <w:keepNext w:val="0"/>
        <w:keepLines w:val="0"/>
        <w:pageBreakBefore w:val="0"/>
        <w:widowControl w:val="0"/>
        <w:kinsoku/>
        <w:overflowPunct/>
        <w:topLinePunct w:val="0"/>
        <w:bidi w:val="0"/>
        <w:spacing w:before="3" w:line="360" w:lineRule="auto"/>
        <w:ind w:left="111" w:right="108"/>
        <w:rPr>
          <w:sz w:val="20"/>
          <w:szCs w:val="20"/>
          <w:highlight w:val="none"/>
        </w:rPr>
      </w:pPr>
      <w:r>
        <w:rPr>
          <w:spacing w:val="9"/>
          <w:sz w:val="20"/>
          <w:szCs w:val="20"/>
          <w:highlight w:val="none"/>
        </w:rPr>
        <w:t>三档（</w:t>
      </w:r>
      <w:r>
        <w:rPr>
          <w:rFonts w:hint="eastAsia"/>
          <w:spacing w:val="9"/>
          <w:sz w:val="20"/>
          <w:szCs w:val="20"/>
          <w:highlight w:val="none"/>
          <w:lang w:val="en-US" w:eastAsia="zh-CN"/>
        </w:rPr>
        <w:t>24</w:t>
      </w:r>
      <w:r>
        <w:rPr>
          <w:spacing w:val="9"/>
          <w:sz w:val="20"/>
          <w:szCs w:val="20"/>
          <w:highlight w:val="none"/>
        </w:rPr>
        <w:t>分</w:t>
      </w:r>
      <w:r>
        <w:rPr>
          <w:spacing w:val="14"/>
          <w:sz w:val="20"/>
          <w:szCs w:val="20"/>
          <w:highlight w:val="none"/>
        </w:rPr>
        <w:t>）：</w:t>
      </w:r>
      <w:r>
        <w:rPr>
          <w:spacing w:val="9"/>
          <w:sz w:val="20"/>
          <w:szCs w:val="20"/>
          <w:highlight w:val="none"/>
        </w:rPr>
        <w:t>提供的废渣</w:t>
      </w:r>
      <w:r>
        <w:rPr>
          <w:rFonts w:hint="eastAsia"/>
          <w:spacing w:val="9"/>
          <w:sz w:val="20"/>
          <w:szCs w:val="20"/>
          <w:highlight w:val="none"/>
        </w:rPr>
        <w:t>清挖、</w:t>
      </w:r>
      <w:r>
        <w:rPr>
          <w:rFonts w:hint="eastAsia"/>
          <w:spacing w:val="9"/>
          <w:sz w:val="20"/>
          <w:szCs w:val="20"/>
          <w:highlight w:val="none"/>
          <w:lang w:val="en-US" w:eastAsia="zh-CN"/>
        </w:rPr>
        <w:t>打包、转移</w:t>
      </w:r>
      <w:r>
        <w:rPr>
          <w:rFonts w:hint="eastAsia"/>
          <w:spacing w:val="9"/>
          <w:sz w:val="20"/>
          <w:szCs w:val="20"/>
          <w:highlight w:val="none"/>
        </w:rPr>
        <w:t>运输</w:t>
      </w:r>
      <w:r>
        <w:rPr>
          <w:rFonts w:hint="eastAsia"/>
          <w:spacing w:val="9"/>
          <w:sz w:val="20"/>
          <w:szCs w:val="20"/>
          <w:highlight w:val="none"/>
          <w:lang w:eastAsia="zh-CN"/>
        </w:rPr>
        <w:t>、</w:t>
      </w:r>
      <w:r>
        <w:rPr>
          <w:rFonts w:hint="eastAsia"/>
          <w:spacing w:val="9"/>
          <w:sz w:val="20"/>
          <w:szCs w:val="20"/>
          <w:highlight w:val="none"/>
          <w:lang w:val="en-US" w:eastAsia="zh-CN"/>
        </w:rPr>
        <w:t>固废</w:t>
      </w:r>
      <w:r>
        <w:rPr>
          <w:rFonts w:hint="eastAsia"/>
          <w:spacing w:val="9"/>
          <w:sz w:val="20"/>
          <w:szCs w:val="20"/>
          <w:highlight w:val="none"/>
        </w:rPr>
        <w:t>综合利用处置</w:t>
      </w:r>
      <w:r>
        <w:rPr>
          <w:spacing w:val="9"/>
          <w:sz w:val="20"/>
          <w:szCs w:val="20"/>
          <w:highlight w:val="none"/>
        </w:rPr>
        <w:t>实施方</w:t>
      </w:r>
      <w:r>
        <w:rPr>
          <w:spacing w:val="8"/>
          <w:sz w:val="20"/>
          <w:szCs w:val="20"/>
          <w:highlight w:val="none"/>
        </w:rPr>
        <w:t>案满足采购要求，对</w:t>
      </w:r>
      <w:r>
        <w:rPr>
          <w:spacing w:val="7"/>
          <w:sz w:val="20"/>
          <w:szCs w:val="20"/>
          <w:highlight w:val="none"/>
        </w:rPr>
        <w:t>废渣的接收流程、过程资料收集，储存场地具备废渣综合利用厂房设备，废</w:t>
      </w:r>
      <w:r>
        <w:rPr>
          <w:spacing w:val="9"/>
          <w:sz w:val="20"/>
          <w:szCs w:val="20"/>
          <w:highlight w:val="none"/>
        </w:rPr>
        <w:t>渣分类存放，采取无害化综合利用处置措施，实施方案合理性、可行。</w:t>
      </w:r>
    </w:p>
    <w:p w14:paraId="243A5ECB">
      <w:pPr>
        <w:pStyle w:val="223"/>
        <w:keepNext w:val="0"/>
        <w:keepLines w:val="0"/>
        <w:pageBreakBefore w:val="0"/>
        <w:widowControl w:val="0"/>
        <w:kinsoku/>
        <w:overflowPunct/>
        <w:topLinePunct w:val="0"/>
        <w:bidi w:val="0"/>
        <w:spacing w:before="1" w:line="360" w:lineRule="auto"/>
        <w:ind w:left="111" w:right="52" w:firstLine="20"/>
        <w:rPr>
          <w:sz w:val="20"/>
          <w:szCs w:val="20"/>
          <w:highlight w:val="none"/>
        </w:rPr>
      </w:pPr>
      <w:r>
        <w:rPr>
          <w:spacing w:val="8"/>
          <w:sz w:val="20"/>
          <w:szCs w:val="20"/>
          <w:highlight w:val="none"/>
        </w:rPr>
        <w:t>四档（</w:t>
      </w:r>
      <w:r>
        <w:rPr>
          <w:rFonts w:hint="eastAsia"/>
          <w:spacing w:val="8"/>
          <w:sz w:val="20"/>
          <w:szCs w:val="20"/>
          <w:highlight w:val="none"/>
          <w:lang w:val="en-US" w:eastAsia="zh-CN"/>
        </w:rPr>
        <w:t>32</w:t>
      </w:r>
      <w:r>
        <w:rPr>
          <w:spacing w:val="8"/>
          <w:sz w:val="20"/>
          <w:szCs w:val="20"/>
          <w:highlight w:val="none"/>
        </w:rPr>
        <w:t>分</w:t>
      </w:r>
      <w:r>
        <w:rPr>
          <w:spacing w:val="15"/>
          <w:sz w:val="20"/>
          <w:szCs w:val="20"/>
          <w:highlight w:val="none"/>
        </w:rPr>
        <w:t>）：</w:t>
      </w:r>
      <w:r>
        <w:rPr>
          <w:spacing w:val="8"/>
          <w:sz w:val="20"/>
          <w:szCs w:val="20"/>
          <w:highlight w:val="none"/>
        </w:rPr>
        <w:t>提供的废渣</w:t>
      </w:r>
      <w:r>
        <w:rPr>
          <w:rFonts w:hint="eastAsia"/>
          <w:spacing w:val="8"/>
          <w:sz w:val="20"/>
          <w:szCs w:val="20"/>
          <w:highlight w:val="none"/>
        </w:rPr>
        <w:t>清挖、</w:t>
      </w:r>
      <w:r>
        <w:rPr>
          <w:rFonts w:hint="eastAsia"/>
          <w:spacing w:val="8"/>
          <w:sz w:val="20"/>
          <w:szCs w:val="20"/>
          <w:highlight w:val="none"/>
          <w:lang w:val="en-US" w:eastAsia="zh-CN"/>
        </w:rPr>
        <w:t>打包、转移</w:t>
      </w:r>
      <w:r>
        <w:rPr>
          <w:rFonts w:hint="eastAsia"/>
          <w:spacing w:val="8"/>
          <w:sz w:val="20"/>
          <w:szCs w:val="20"/>
          <w:highlight w:val="none"/>
        </w:rPr>
        <w:t>运输</w:t>
      </w:r>
      <w:r>
        <w:rPr>
          <w:rFonts w:hint="eastAsia"/>
          <w:spacing w:val="8"/>
          <w:sz w:val="20"/>
          <w:szCs w:val="20"/>
          <w:highlight w:val="none"/>
          <w:lang w:eastAsia="zh-CN"/>
        </w:rPr>
        <w:t>、</w:t>
      </w:r>
      <w:r>
        <w:rPr>
          <w:rFonts w:hint="eastAsia"/>
          <w:spacing w:val="8"/>
          <w:sz w:val="20"/>
          <w:szCs w:val="20"/>
          <w:highlight w:val="none"/>
          <w:lang w:val="en-US" w:eastAsia="zh-CN"/>
        </w:rPr>
        <w:t>固废</w:t>
      </w:r>
      <w:r>
        <w:rPr>
          <w:rFonts w:hint="eastAsia"/>
          <w:spacing w:val="8"/>
          <w:sz w:val="20"/>
          <w:szCs w:val="20"/>
          <w:highlight w:val="none"/>
        </w:rPr>
        <w:t>综合利用处置</w:t>
      </w:r>
      <w:r>
        <w:rPr>
          <w:spacing w:val="8"/>
          <w:sz w:val="20"/>
          <w:szCs w:val="20"/>
          <w:highlight w:val="none"/>
        </w:rPr>
        <w:t>用实施方案满足采购要求，对</w:t>
      </w:r>
      <w:r>
        <w:rPr>
          <w:sz w:val="20"/>
          <w:szCs w:val="20"/>
          <w:highlight w:val="none"/>
        </w:rPr>
        <w:t xml:space="preserve">  </w:t>
      </w:r>
      <w:r>
        <w:rPr>
          <w:spacing w:val="3"/>
          <w:sz w:val="20"/>
          <w:szCs w:val="20"/>
          <w:highlight w:val="none"/>
        </w:rPr>
        <w:t>废渣的接收流程、过程资料收集，储存场地具备废渣综合利用</w:t>
      </w:r>
      <w:r>
        <w:rPr>
          <w:spacing w:val="2"/>
          <w:sz w:val="20"/>
          <w:szCs w:val="20"/>
          <w:highlight w:val="none"/>
        </w:rPr>
        <w:t>专业厂房设备，</w:t>
      </w:r>
      <w:r>
        <w:rPr>
          <w:sz w:val="20"/>
          <w:szCs w:val="20"/>
          <w:highlight w:val="none"/>
        </w:rPr>
        <w:t xml:space="preserve"> </w:t>
      </w:r>
      <w:r>
        <w:rPr>
          <w:spacing w:val="7"/>
          <w:sz w:val="20"/>
          <w:szCs w:val="20"/>
          <w:highlight w:val="none"/>
        </w:rPr>
        <w:t>废渣分类存放，采取无害化综合利用处置措施，实施过程中对环境污染、扬</w:t>
      </w:r>
      <w:r>
        <w:rPr>
          <w:spacing w:val="9"/>
          <w:sz w:val="20"/>
          <w:szCs w:val="20"/>
          <w:highlight w:val="none"/>
        </w:rPr>
        <w:t>尘措施、扰民措施等内容有相应的措施</w:t>
      </w:r>
      <w:r>
        <w:rPr>
          <w:rFonts w:hint="eastAsia"/>
          <w:spacing w:val="9"/>
          <w:sz w:val="20"/>
          <w:szCs w:val="20"/>
          <w:highlight w:val="none"/>
          <w:lang w:eastAsia="zh-CN"/>
        </w:rPr>
        <w:t>，</w:t>
      </w:r>
      <w:r>
        <w:rPr>
          <w:spacing w:val="9"/>
          <w:sz w:val="20"/>
          <w:szCs w:val="20"/>
          <w:highlight w:val="none"/>
        </w:rPr>
        <w:t>实施方案合理性、可行。</w:t>
      </w:r>
    </w:p>
    <w:p w14:paraId="628A1A23">
      <w:pPr>
        <w:keepNext w:val="0"/>
        <w:keepLines w:val="0"/>
        <w:pageBreakBefore w:val="0"/>
        <w:widowControl w:val="0"/>
        <w:tabs>
          <w:tab w:val="left" w:pos="4214"/>
        </w:tabs>
        <w:kinsoku/>
        <w:wordWrap w:val="0"/>
        <w:overflowPunct/>
        <w:topLinePunct w:val="0"/>
        <w:bidi w:val="0"/>
        <w:spacing w:line="360" w:lineRule="auto"/>
        <w:ind w:firstLine="420"/>
        <w:jc w:val="left"/>
        <w:rPr>
          <w:spacing w:val="7"/>
          <w:sz w:val="20"/>
          <w:szCs w:val="20"/>
          <w:highlight w:val="none"/>
        </w:rPr>
      </w:pPr>
      <w:r>
        <w:rPr>
          <w:spacing w:val="8"/>
          <w:sz w:val="20"/>
          <w:szCs w:val="20"/>
          <w:highlight w:val="none"/>
        </w:rPr>
        <w:t>五档（</w:t>
      </w:r>
      <w:r>
        <w:rPr>
          <w:rFonts w:hint="eastAsia"/>
          <w:spacing w:val="8"/>
          <w:sz w:val="20"/>
          <w:szCs w:val="20"/>
          <w:highlight w:val="none"/>
          <w:lang w:val="en-US" w:eastAsia="zh-CN"/>
        </w:rPr>
        <w:t>40</w:t>
      </w:r>
      <w:r>
        <w:rPr>
          <w:spacing w:val="8"/>
          <w:sz w:val="20"/>
          <w:szCs w:val="20"/>
          <w:highlight w:val="none"/>
        </w:rPr>
        <w:t>分</w:t>
      </w:r>
      <w:r>
        <w:rPr>
          <w:spacing w:val="23"/>
          <w:sz w:val="20"/>
          <w:szCs w:val="20"/>
          <w:highlight w:val="none"/>
        </w:rPr>
        <w:t>）：</w:t>
      </w:r>
      <w:r>
        <w:rPr>
          <w:spacing w:val="8"/>
          <w:sz w:val="20"/>
          <w:szCs w:val="20"/>
          <w:highlight w:val="none"/>
        </w:rPr>
        <w:t>提供的废渣</w:t>
      </w:r>
      <w:r>
        <w:rPr>
          <w:rFonts w:hint="eastAsia"/>
          <w:spacing w:val="8"/>
          <w:sz w:val="20"/>
          <w:szCs w:val="20"/>
          <w:highlight w:val="none"/>
        </w:rPr>
        <w:t>清挖、</w:t>
      </w:r>
      <w:r>
        <w:rPr>
          <w:rFonts w:hint="eastAsia"/>
          <w:spacing w:val="8"/>
          <w:sz w:val="20"/>
          <w:szCs w:val="20"/>
          <w:highlight w:val="none"/>
          <w:lang w:val="en-US" w:eastAsia="zh-CN"/>
        </w:rPr>
        <w:t>打包、转移</w:t>
      </w:r>
      <w:r>
        <w:rPr>
          <w:rFonts w:hint="eastAsia"/>
          <w:spacing w:val="8"/>
          <w:sz w:val="20"/>
          <w:szCs w:val="20"/>
          <w:highlight w:val="none"/>
        </w:rPr>
        <w:t>运输</w:t>
      </w:r>
      <w:r>
        <w:rPr>
          <w:rFonts w:hint="eastAsia"/>
          <w:spacing w:val="8"/>
          <w:sz w:val="20"/>
          <w:szCs w:val="20"/>
          <w:highlight w:val="none"/>
          <w:lang w:eastAsia="zh-CN"/>
        </w:rPr>
        <w:t>、</w:t>
      </w:r>
      <w:r>
        <w:rPr>
          <w:rFonts w:hint="eastAsia"/>
          <w:spacing w:val="8"/>
          <w:sz w:val="20"/>
          <w:szCs w:val="20"/>
          <w:highlight w:val="none"/>
          <w:lang w:val="en-US" w:eastAsia="zh-CN"/>
        </w:rPr>
        <w:t>固废</w:t>
      </w:r>
      <w:r>
        <w:rPr>
          <w:rFonts w:hint="eastAsia"/>
          <w:spacing w:val="8"/>
          <w:sz w:val="20"/>
          <w:szCs w:val="20"/>
          <w:highlight w:val="none"/>
        </w:rPr>
        <w:t>综合利用处置</w:t>
      </w:r>
      <w:r>
        <w:rPr>
          <w:spacing w:val="8"/>
          <w:sz w:val="20"/>
          <w:szCs w:val="20"/>
          <w:highlight w:val="none"/>
        </w:rPr>
        <w:t>实施方案满足采购要求，对</w:t>
      </w:r>
      <w:r>
        <w:rPr>
          <w:spacing w:val="3"/>
          <w:sz w:val="20"/>
          <w:szCs w:val="20"/>
          <w:highlight w:val="none"/>
        </w:rPr>
        <w:t>废渣的接收流程、过程资料收集，储存场地具备废渣综合利用</w:t>
      </w:r>
      <w:r>
        <w:rPr>
          <w:spacing w:val="2"/>
          <w:sz w:val="20"/>
          <w:szCs w:val="20"/>
          <w:highlight w:val="none"/>
        </w:rPr>
        <w:t>专业厂房设备，</w:t>
      </w:r>
      <w:r>
        <w:rPr>
          <w:sz w:val="20"/>
          <w:szCs w:val="20"/>
          <w:highlight w:val="none"/>
        </w:rPr>
        <w:t xml:space="preserve"> </w:t>
      </w:r>
      <w:r>
        <w:rPr>
          <w:spacing w:val="6"/>
          <w:sz w:val="20"/>
          <w:szCs w:val="20"/>
          <w:highlight w:val="none"/>
        </w:rPr>
        <w:t>储存仓库达到环保要求“三防</w:t>
      </w:r>
      <w:r>
        <w:rPr>
          <w:spacing w:val="-59"/>
          <w:sz w:val="20"/>
          <w:szCs w:val="20"/>
          <w:highlight w:val="none"/>
        </w:rPr>
        <w:t xml:space="preserve"> </w:t>
      </w:r>
      <w:r>
        <w:rPr>
          <w:spacing w:val="6"/>
          <w:sz w:val="20"/>
          <w:szCs w:val="20"/>
          <w:highlight w:val="none"/>
        </w:rPr>
        <w:t>”要求，废渣分类存放，采取无害化综合利用</w:t>
      </w:r>
      <w:r>
        <w:rPr>
          <w:sz w:val="20"/>
          <w:szCs w:val="20"/>
          <w:highlight w:val="none"/>
        </w:rPr>
        <w:t xml:space="preserve"> </w:t>
      </w:r>
      <w:r>
        <w:rPr>
          <w:spacing w:val="7"/>
          <w:sz w:val="20"/>
          <w:szCs w:val="20"/>
          <w:highlight w:val="none"/>
        </w:rPr>
        <w:t>处置措施，综合利用环保技术专业人员和团队，实施过程中对环境污染、扬</w:t>
      </w:r>
      <w:r>
        <w:rPr>
          <w:spacing w:val="9"/>
          <w:sz w:val="20"/>
          <w:szCs w:val="20"/>
          <w:highlight w:val="none"/>
        </w:rPr>
        <w:t>尘措施、扰民措施等内容有相应的措施及预案</w:t>
      </w:r>
      <w:r>
        <w:rPr>
          <w:spacing w:val="8"/>
          <w:sz w:val="20"/>
          <w:szCs w:val="20"/>
          <w:highlight w:val="none"/>
        </w:rPr>
        <w:t>。</w:t>
      </w:r>
      <w:r>
        <w:rPr>
          <w:spacing w:val="9"/>
          <w:sz w:val="20"/>
          <w:szCs w:val="20"/>
          <w:highlight w:val="none"/>
        </w:rPr>
        <w:t>实施方案切实可行，有针对性、可行性、合理性且全面综合考虑。</w:t>
      </w:r>
    </w:p>
    <w:p w14:paraId="61124650">
      <w:pPr>
        <w:keepNext w:val="0"/>
        <w:keepLines w:val="0"/>
        <w:pageBreakBefore w:val="0"/>
        <w:widowControl w:val="0"/>
        <w:tabs>
          <w:tab w:val="left" w:pos="4214"/>
        </w:tabs>
        <w:kinsoku/>
        <w:wordWrap w:val="0"/>
        <w:overflowPunct/>
        <w:topLinePunct w:val="0"/>
        <w:bidi w:val="0"/>
        <w:spacing w:line="360" w:lineRule="auto"/>
        <w:ind w:firstLine="420"/>
        <w:jc w:val="left"/>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注：未提供宣传服务配套实施方案或方案经评审未达一档标准的，相应不予得分。</w:t>
      </w:r>
    </w:p>
    <w:p w14:paraId="3B7E4877">
      <w:pPr>
        <w:keepNext w:val="0"/>
        <w:keepLines w:val="0"/>
        <w:pageBreakBefore w:val="0"/>
        <w:widowControl w:val="0"/>
        <w:tabs>
          <w:tab w:val="left" w:pos="4214"/>
        </w:tabs>
        <w:kinsoku/>
        <w:wordWrap w:val="0"/>
        <w:overflowPunct/>
        <w:topLinePunct w:val="0"/>
        <w:bidi w:val="0"/>
        <w:spacing w:line="360" w:lineRule="auto"/>
        <w:ind w:firstLine="420"/>
        <w:jc w:val="left"/>
        <w:rPr>
          <w:rFonts w:ascii="宋体" w:hAnsi="宋体"/>
          <w:b/>
          <w:bCs/>
          <w:color w:val="auto"/>
          <w:sz w:val="21"/>
          <w:szCs w:val="21"/>
          <w:highlight w:val="none"/>
        </w:rPr>
      </w:pPr>
      <w:r>
        <w:rPr>
          <w:rFonts w:hint="eastAsia" w:ascii="宋体" w:hAnsi="宋体" w:cs="宋体"/>
          <w:b/>
          <w:bCs/>
          <w:color w:val="auto"/>
          <w:sz w:val="21"/>
          <w:szCs w:val="21"/>
          <w:highlight w:val="none"/>
        </w:rPr>
        <w:t>3</w:t>
      </w:r>
      <w:r>
        <w:rPr>
          <w:rFonts w:hint="eastAsia" w:ascii="宋体" w:hAnsi="宋体" w:cs="宋体"/>
          <w:b/>
          <w:bCs/>
          <w:color w:val="auto"/>
          <w:sz w:val="21"/>
          <w:szCs w:val="21"/>
          <w:highlight w:val="none"/>
          <w:lang w:val="en-US" w:eastAsia="zh-CN"/>
        </w:rPr>
        <w:t>.项目管理方案</w:t>
      </w:r>
      <w:r>
        <w:rPr>
          <w:rFonts w:hint="eastAsia" w:ascii="宋体" w:hAnsi="宋体" w:cs="宋体"/>
          <w:b/>
          <w:bCs/>
          <w:color w:val="auto"/>
          <w:sz w:val="21"/>
          <w:szCs w:val="21"/>
          <w:highlight w:val="none"/>
        </w:rPr>
        <w:t>分</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30</w:t>
      </w:r>
      <w:r>
        <w:rPr>
          <w:rFonts w:hint="eastAsia" w:ascii="宋体" w:hAnsi="宋体"/>
          <w:b/>
          <w:bCs/>
          <w:color w:val="auto"/>
          <w:sz w:val="21"/>
          <w:szCs w:val="21"/>
          <w:highlight w:val="none"/>
        </w:rPr>
        <w:t>分</w:t>
      </w:r>
    </w:p>
    <w:p w14:paraId="4AE7E589">
      <w:pPr>
        <w:keepNext w:val="0"/>
        <w:keepLines w:val="0"/>
        <w:pageBreakBefore w:val="0"/>
        <w:widowControl w:val="0"/>
        <w:tabs>
          <w:tab w:val="left" w:pos="4214"/>
        </w:tabs>
        <w:kinsoku/>
        <w:wordWrap w:val="0"/>
        <w:overflowPunct/>
        <w:topLinePunct w:val="0"/>
        <w:bidi w:val="0"/>
        <w:spacing w:line="360" w:lineRule="auto"/>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评委根据供应商提供的项目管理方案（包含但不限于：①项目管理机构配备；②项目进度管理方案；③项目风险管理方案；④项目突发应急预案；⑤对本项目的合理化建议和优化措施等）内容进行独立评审，并按以下规定独立打分：</w:t>
      </w:r>
    </w:p>
    <w:p w14:paraId="4E1F6F64">
      <w:pPr>
        <w:keepNext w:val="0"/>
        <w:keepLines w:val="0"/>
        <w:pageBreakBefore w:val="0"/>
        <w:widowControl w:val="0"/>
        <w:tabs>
          <w:tab w:val="left" w:pos="4214"/>
        </w:tabs>
        <w:kinsoku/>
        <w:wordWrap w:val="0"/>
        <w:overflowPunct/>
        <w:topLinePunct w:val="0"/>
        <w:bidi w:val="0"/>
        <w:spacing w:line="360" w:lineRule="auto"/>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一档（6分）：五项评审因素有一项内容经评审合理、可行且具有针对性的；</w:t>
      </w:r>
    </w:p>
    <w:p w14:paraId="02D85F19">
      <w:pPr>
        <w:keepNext w:val="0"/>
        <w:keepLines w:val="0"/>
        <w:pageBreakBefore w:val="0"/>
        <w:widowControl w:val="0"/>
        <w:tabs>
          <w:tab w:val="left" w:pos="4214"/>
        </w:tabs>
        <w:kinsoku/>
        <w:wordWrap w:val="0"/>
        <w:overflowPunct/>
        <w:topLinePunct w:val="0"/>
        <w:bidi w:val="0"/>
        <w:spacing w:line="360" w:lineRule="auto"/>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二档（12分）：五项评审因素有二项内容</w:t>
      </w:r>
      <w:bookmarkStart w:id="67" w:name="_GoBack"/>
      <w:bookmarkEnd w:id="67"/>
      <w:r>
        <w:rPr>
          <w:rFonts w:hint="eastAsia" w:ascii="宋体" w:hAnsi="宋体" w:cs="宋体"/>
          <w:b w:val="0"/>
          <w:bCs w:val="0"/>
          <w:color w:val="auto"/>
          <w:sz w:val="21"/>
          <w:szCs w:val="21"/>
          <w:highlight w:val="none"/>
          <w:lang w:val="en-US" w:eastAsia="zh-CN"/>
        </w:rPr>
        <w:t>经评审合理、可行且具有针对性的；</w:t>
      </w:r>
    </w:p>
    <w:p w14:paraId="4D197539">
      <w:pPr>
        <w:keepNext w:val="0"/>
        <w:keepLines w:val="0"/>
        <w:pageBreakBefore w:val="0"/>
        <w:widowControl w:val="0"/>
        <w:tabs>
          <w:tab w:val="left" w:pos="4214"/>
        </w:tabs>
        <w:kinsoku/>
        <w:wordWrap w:val="0"/>
        <w:overflowPunct/>
        <w:topLinePunct w:val="0"/>
        <w:bidi w:val="0"/>
        <w:spacing w:line="360" w:lineRule="auto"/>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三档（18分）：五项评审因素有三项内容经评审合理、可行且具有针对性的；</w:t>
      </w:r>
    </w:p>
    <w:p w14:paraId="7AACF4C9">
      <w:pPr>
        <w:keepNext w:val="0"/>
        <w:keepLines w:val="0"/>
        <w:pageBreakBefore w:val="0"/>
        <w:widowControl w:val="0"/>
        <w:tabs>
          <w:tab w:val="left" w:pos="4214"/>
        </w:tabs>
        <w:kinsoku/>
        <w:wordWrap w:val="0"/>
        <w:overflowPunct/>
        <w:topLinePunct w:val="0"/>
        <w:bidi w:val="0"/>
        <w:spacing w:line="360" w:lineRule="auto"/>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四档（24分)：五项评审因素有四项内容经评审合理、可行且具有针对性的；</w:t>
      </w:r>
    </w:p>
    <w:p w14:paraId="711152D9">
      <w:pPr>
        <w:keepNext w:val="0"/>
        <w:keepLines w:val="0"/>
        <w:pageBreakBefore w:val="0"/>
        <w:widowControl w:val="0"/>
        <w:tabs>
          <w:tab w:val="left" w:pos="4214"/>
        </w:tabs>
        <w:kinsoku/>
        <w:wordWrap w:val="0"/>
        <w:overflowPunct/>
        <w:topLinePunct w:val="0"/>
        <w:bidi w:val="0"/>
        <w:spacing w:line="360" w:lineRule="auto"/>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五档（30分）：五项评审因素内容经评审均合理、可行且具有针对性的。</w:t>
      </w:r>
    </w:p>
    <w:p w14:paraId="482D0453">
      <w:pPr>
        <w:keepNext w:val="0"/>
        <w:keepLines w:val="0"/>
        <w:pageBreakBefore w:val="0"/>
        <w:widowControl w:val="0"/>
        <w:tabs>
          <w:tab w:val="left" w:pos="4214"/>
        </w:tabs>
        <w:kinsoku/>
        <w:wordWrap w:val="0"/>
        <w:overflowPunct/>
        <w:topLinePunct w:val="0"/>
        <w:bidi w:val="0"/>
        <w:spacing w:line="360" w:lineRule="auto"/>
        <w:ind w:firstLine="420"/>
        <w:jc w:val="left"/>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注：未提供</w:t>
      </w:r>
      <w:r>
        <w:rPr>
          <w:rFonts w:hint="eastAsia" w:ascii="宋体" w:hAnsi="宋体" w:cs="宋体"/>
          <w:b/>
          <w:bCs/>
          <w:color w:val="auto"/>
          <w:sz w:val="21"/>
          <w:szCs w:val="21"/>
          <w:highlight w:val="none"/>
        </w:rPr>
        <w:t>项目管理方案</w:t>
      </w:r>
      <w:r>
        <w:rPr>
          <w:rFonts w:hint="eastAsia" w:ascii="宋体" w:hAnsi="宋体" w:cs="宋体"/>
          <w:b/>
          <w:bCs/>
          <w:color w:val="auto"/>
          <w:sz w:val="21"/>
          <w:szCs w:val="21"/>
          <w:highlight w:val="none"/>
          <w:lang w:val="en-US" w:eastAsia="zh-CN"/>
        </w:rPr>
        <w:t>或方案经评审未达一档标准的，相应不予得分。</w:t>
      </w:r>
    </w:p>
    <w:p w14:paraId="148BCC56">
      <w:pPr>
        <w:keepNext w:val="0"/>
        <w:keepLines w:val="0"/>
        <w:pageBreakBefore w:val="0"/>
        <w:widowControl w:val="0"/>
        <w:tabs>
          <w:tab w:val="left" w:pos="4214"/>
        </w:tabs>
        <w:kinsoku/>
        <w:wordWrap w:val="0"/>
        <w:overflowPunct/>
        <w:topLinePunct w:val="0"/>
        <w:bidi w:val="0"/>
        <w:spacing w:line="360" w:lineRule="auto"/>
        <w:ind w:firstLine="420"/>
        <w:jc w:val="left"/>
        <w:rPr>
          <w:rFonts w:ascii="宋体" w:hAnsi="宋体"/>
          <w:b/>
          <w:bCs/>
          <w:color w:val="auto"/>
          <w:sz w:val="21"/>
          <w:szCs w:val="21"/>
          <w:highlight w:val="none"/>
        </w:rPr>
      </w:pPr>
      <w:r>
        <w:rPr>
          <w:rFonts w:hint="eastAsia" w:ascii="宋体" w:hAnsi="宋体" w:cs="宋体"/>
          <w:b/>
          <w:bCs/>
          <w:color w:val="auto"/>
          <w:sz w:val="21"/>
          <w:szCs w:val="21"/>
          <w:highlight w:val="none"/>
          <w:lang w:val="en-US" w:eastAsia="zh-CN"/>
        </w:rPr>
        <w:t>4</w:t>
      </w:r>
      <w:r>
        <w:rPr>
          <w:rFonts w:hint="eastAsia" w:ascii="宋体" w:hAnsi="宋体" w:cs="宋体"/>
          <w:b/>
          <w:bCs/>
          <w:color w:val="auto"/>
          <w:sz w:val="21"/>
          <w:szCs w:val="21"/>
          <w:highlight w:val="none"/>
        </w:rPr>
        <w:t>.履约能力分</w:t>
      </w:r>
      <w:r>
        <w:rPr>
          <w:rFonts w:hint="eastAsia" w:ascii="宋体" w:hAnsi="宋体"/>
          <w:bCs/>
          <w:color w:val="auto"/>
          <w:sz w:val="21"/>
          <w:szCs w:val="21"/>
          <w:highlight w:val="none"/>
        </w:rPr>
        <w:t>………………………………………………………………………………</w:t>
      </w:r>
      <w:r>
        <w:rPr>
          <w:rFonts w:hint="eastAsia" w:ascii="宋体" w:hAnsi="宋体"/>
          <w:b/>
          <w:bCs/>
          <w:color w:val="auto"/>
          <w:sz w:val="21"/>
          <w:szCs w:val="21"/>
          <w:highlight w:val="none"/>
          <w:lang w:val="en-US" w:eastAsia="zh-CN"/>
        </w:rPr>
        <w:t>10</w:t>
      </w:r>
      <w:r>
        <w:rPr>
          <w:rFonts w:hint="eastAsia" w:ascii="宋体" w:hAnsi="宋体"/>
          <w:b/>
          <w:bCs/>
          <w:color w:val="auto"/>
          <w:sz w:val="21"/>
          <w:szCs w:val="21"/>
          <w:highlight w:val="none"/>
        </w:rPr>
        <w:t>分</w:t>
      </w:r>
      <w:bookmarkEnd w:id="45"/>
      <w:bookmarkStart w:id="46" w:name="_Toc23729"/>
    </w:p>
    <w:bookmarkEnd w:id="44"/>
    <w:bookmarkEnd w:id="46"/>
    <w:p w14:paraId="3F0DCE94">
      <w:pPr>
        <w:keepNext w:val="0"/>
        <w:keepLines w:val="0"/>
        <w:pageBreakBefore w:val="0"/>
        <w:widowControl w:val="0"/>
        <w:kinsoku/>
        <w:wordWrap w:val="0"/>
        <w:overflowPunct/>
        <w:topLinePunct w:val="0"/>
        <w:autoSpaceDE w:val="0"/>
        <w:autoSpaceDN w:val="0"/>
        <w:bidi w:val="0"/>
        <w:adjustRightInd w:val="0"/>
        <w:spacing w:line="360" w:lineRule="auto"/>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（1）具有综合利用的标准化专业厂房及场地的，且厂区面积≥</w:t>
      </w:r>
      <w:r>
        <w:rPr>
          <w:rFonts w:hint="eastAsia" w:ascii="宋体" w:hAnsi="宋体" w:cs="宋体"/>
          <w:color w:val="auto"/>
          <w:sz w:val="21"/>
          <w:szCs w:val="21"/>
          <w:highlight w:val="none"/>
          <w:lang w:val="en-US" w:eastAsia="zh-CN"/>
        </w:rPr>
        <w:t>25</w:t>
      </w:r>
      <w:r>
        <w:rPr>
          <w:rFonts w:hint="eastAsia" w:ascii="宋体" w:hAnsi="宋体" w:cs="宋体"/>
          <w:color w:val="auto"/>
          <w:sz w:val="21"/>
          <w:szCs w:val="21"/>
          <w:highlight w:val="none"/>
        </w:rPr>
        <w:t xml:space="preserve">00 平方米得 </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 xml:space="preserve"> 分。</w:t>
      </w:r>
    </w:p>
    <w:p w14:paraId="24F23431">
      <w:pPr>
        <w:keepNext w:val="0"/>
        <w:keepLines w:val="0"/>
        <w:pageBreakBefore w:val="0"/>
        <w:widowControl w:val="0"/>
        <w:kinsoku/>
        <w:wordWrap w:val="0"/>
        <w:overflowPunct/>
        <w:topLinePunct w:val="0"/>
        <w:autoSpaceDE w:val="0"/>
        <w:autoSpaceDN w:val="0"/>
        <w:bidi w:val="0"/>
        <w:adjustRightInd w:val="0"/>
        <w:spacing w:line="360" w:lineRule="auto"/>
        <w:ind w:firstLine="840" w:firstLineChars="4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具有综合利用的标准化专业厂房及场地的，且厂区面积≥</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 xml:space="preserve">00 平方米得 </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 xml:space="preserve"> 分。</w:t>
      </w:r>
    </w:p>
    <w:p w14:paraId="6BF786D3">
      <w:pPr>
        <w:keepNext w:val="0"/>
        <w:keepLines w:val="0"/>
        <w:pageBreakBefore w:val="0"/>
        <w:widowControl w:val="0"/>
        <w:kinsoku/>
        <w:wordWrap w:val="0"/>
        <w:overflowPunct/>
        <w:topLinePunct w:val="0"/>
        <w:autoSpaceDE w:val="0"/>
        <w:autoSpaceDN w:val="0"/>
        <w:bidi w:val="0"/>
        <w:adjustRightInd w:val="0"/>
        <w:spacing w:line="360" w:lineRule="auto"/>
        <w:ind w:firstLine="840" w:firstLineChars="4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具有综合利用的标准化专业厂房及场地的，且厂区面积≥</w:t>
      </w:r>
      <w:r>
        <w:rPr>
          <w:rFonts w:hint="eastAsia" w:ascii="宋体" w:hAnsi="宋体" w:cs="宋体"/>
          <w:color w:val="auto"/>
          <w:sz w:val="21"/>
          <w:szCs w:val="21"/>
          <w:highlight w:val="none"/>
          <w:lang w:val="en-US" w:eastAsia="zh-CN"/>
        </w:rPr>
        <w:t>3500</w:t>
      </w:r>
      <w:r>
        <w:rPr>
          <w:rFonts w:hint="eastAsia" w:ascii="宋体" w:hAnsi="宋体" w:cs="宋体"/>
          <w:color w:val="auto"/>
          <w:sz w:val="21"/>
          <w:szCs w:val="21"/>
          <w:highlight w:val="none"/>
        </w:rPr>
        <w:t xml:space="preserve"> 平方米得 </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 xml:space="preserve"> 分。</w:t>
      </w:r>
    </w:p>
    <w:p w14:paraId="019575FA">
      <w:pPr>
        <w:keepNext w:val="0"/>
        <w:keepLines w:val="0"/>
        <w:pageBreakBefore w:val="0"/>
        <w:widowControl w:val="0"/>
        <w:kinsoku/>
        <w:wordWrap w:val="0"/>
        <w:overflowPunct/>
        <w:topLinePunct w:val="0"/>
        <w:autoSpaceDE w:val="0"/>
        <w:autoSpaceDN w:val="0"/>
        <w:bidi w:val="0"/>
        <w:adjustRightInd w:val="0"/>
        <w:spacing w:line="360" w:lineRule="auto"/>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（注:须提供场地租赁合同（或场地租赁意向书）和土地证（不动产登记证） 复印件并加盖</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电子签章）</w:t>
      </w:r>
    </w:p>
    <w:p w14:paraId="24F83885">
      <w:pPr>
        <w:keepNext w:val="0"/>
        <w:keepLines w:val="0"/>
        <w:pageBreakBefore w:val="0"/>
        <w:widowControl w:val="0"/>
        <w:numPr>
          <w:ilvl w:val="0"/>
          <w:numId w:val="3"/>
        </w:numPr>
        <w:kinsoku/>
        <w:wordWrap w:val="0"/>
        <w:overflowPunct/>
        <w:topLinePunct w:val="0"/>
        <w:autoSpaceDE w:val="0"/>
        <w:autoSpaceDN w:val="0"/>
        <w:bidi w:val="0"/>
        <w:adjustRightInd w:val="0"/>
        <w:spacing w:line="360" w:lineRule="auto"/>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2022年以来具有同类项目业绩的（</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于</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文件中提供</w:t>
      </w:r>
      <w:r>
        <w:rPr>
          <w:rFonts w:hint="eastAsia" w:ascii="宋体" w:hAnsi="宋体" w:cs="宋体"/>
          <w:color w:val="auto"/>
          <w:sz w:val="21"/>
          <w:szCs w:val="21"/>
          <w:highlight w:val="none"/>
          <w:lang w:val="en-US" w:eastAsia="zh-CN"/>
        </w:rPr>
        <w:t>中标通知书或</w:t>
      </w:r>
      <w:r>
        <w:rPr>
          <w:rFonts w:hint="eastAsia" w:ascii="宋体" w:hAnsi="宋体" w:cs="宋体"/>
          <w:color w:val="auto"/>
          <w:sz w:val="21"/>
          <w:szCs w:val="21"/>
          <w:highlight w:val="none"/>
        </w:rPr>
        <w:t>签订的项目合同复印件，并加盖</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电子签章，否则不予认可），每提供1项业绩得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p w14:paraId="34337593">
      <w:pPr>
        <w:keepNext w:val="0"/>
        <w:keepLines w:val="0"/>
        <w:pageBreakBefore w:val="0"/>
        <w:widowControl w:val="0"/>
        <w:numPr>
          <w:ilvl w:val="0"/>
          <w:numId w:val="3"/>
        </w:numPr>
        <w:kinsoku/>
        <w:wordWrap w:val="0"/>
        <w:overflowPunct/>
        <w:topLinePunct w:val="0"/>
        <w:autoSpaceDE w:val="0"/>
        <w:autoSpaceDN w:val="0"/>
        <w:bidi w:val="0"/>
        <w:adjustRightInd w:val="0"/>
        <w:spacing w:line="360" w:lineRule="auto"/>
        <w:ind w:firstLine="42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2022年以来获得生态环境</w:t>
      </w:r>
      <w:r>
        <w:rPr>
          <w:rFonts w:hint="eastAsia" w:ascii="宋体" w:hAnsi="宋体" w:cs="宋体"/>
          <w:color w:val="auto"/>
          <w:sz w:val="21"/>
          <w:szCs w:val="21"/>
          <w:highlight w:val="none"/>
          <w:lang w:val="en-US" w:eastAsia="zh-CN"/>
        </w:rPr>
        <w:t>行政部门</w:t>
      </w:r>
      <w:r>
        <w:rPr>
          <w:rFonts w:hint="eastAsia" w:ascii="宋体" w:hAnsi="宋体" w:cs="宋体"/>
          <w:color w:val="auto"/>
          <w:sz w:val="21"/>
          <w:szCs w:val="21"/>
          <w:highlight w:val="none"/>
          <w:lang w:eastAsia="zh-CN"/>
        </w:rPr>
        <w:t>颁发的</w:t>
      </w:r>
      <w:r>
        <w:rPr>
          <w:rFonts w:hint="eastAsia" w:ascii="宋体" w:hAnsi="宋体" w:cs="宋体"/>
          <w:color w:val="auto"/>
          <w:sz w:val="21"/>
          <w:szCs w:val="21"/>
          <w:highlight w:val="none"/>
          <w:lang w:val="en-US" w:eastAsia="zh-CN"/>
        </w:rPr>
        <w:t>获奖</w:t>
      </w:r>
      <w:r>
        <w:rPr>
          <w:rFonts w:hint="eastAsia" w:ascii="宋体" w:hAnsi="宋体" w:cs="宋体"/>
          <w:color w:val="auto"/>
          <w:sz w:val="21"/>
          <w:szCs w:val="21"/>
          <w:highlight w:val="none"/>
          <w:lang w:eastAsia="zh-CN"/>
        </w:rPr>
        <w:t>证书得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分，本项满分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分。</w:t>
      </w:r>
    </w:p>
    <w:p w14:paraId="23CB1CF3">
      <w:pPr>
        <w:pStyle w:val="24"/>
        <w:keepNext w:val="0"/>
        <w:keepLines w:val="0"/>
        <w:pageBreakBefore w:val="0"/>
        <w:widowControl w:val="0"/>
        <w:kinsoku/>
        <w:wordWrap w:val="0"/>
        <w:overflowPunct/>
        <w:topLinePunct w:val="0"/>
        <w:bidi w:val="0"/>
        <w:spacing w:line="360" w:lineRule="auto"/>
        <w:ind w:firstLine="538" w:firstLineChars="255"/>
        <w:rPr>
          <w:rFonts w:ascii="宋体" w:hAnsi="宋体"/>
          <w:b/>
          <w:color w:val="auto"/>
          <w:sz w:val="21"/>
          <w:highlight w:val="none"/>
        </w:rPr>
      </w:pPr>
      <w:r>
        <w:rPr>
          <w:rFonts w:ascii="宋体" w:hAnsi="宋体"/>
          <w:b/>
          <w:color w:val="auto"/>
          <w:sz w:val="21"/>
          <w:szCs w:val="21"/>
          <w:highlight w:val="none"/>
        </w:rPr>
        <w:t>总得分为以上各项评审因素得分合计。</w:t>
      </w:r>
    </w:p>
    <w:p w14:paraId="3D3A4863">
      <w:pPr>
        <w:keepNext w:val="0"/>
        <w:keepLines w:val="0"/>
        <w:pageBreakBefore w:val="0"/>
        <w:widowControl w:val="0"/>
        <w:kinsoku/>
        <w:wordWrap w:val="0"/>
        <w:overflowPunct/>
        <w:topLinePunct w:val="0"/>
        <w:bidi w:val="0"/>
        <w:spacing w:line="360" w:lineRule="auto"/>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2F54095D">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w:t>
      </w:r>
      <w:r>
        <w:rPr>
          <w:rFonts w:hint="eastAsia" w:ascii="宋体" w:hAnsi="宋体" w:cs="宋体"/>
          <w:color w:val="auto"/>
          <w:kern w:val="0"/>
          <w:sz w:val="21"/>
          <w:szCs w:val="21"/>
          <w:highlight w:val="none"/>
          <w:lang w:eastAsia="zh-CN"/>
        </w:rPr>
        <w:t>项目实施方案分、项目管理方案分、履约能力分</w:t>
      </w:r>
      <w:r>
        <w:rPr>
          <w:rFonts w:hint="eastAsia" w:ascii="宋体" w:hAnsi="宋体" w:cs="宋体"/>
          <w:color w:val="auto"/>
          <w:kern w:val="0"/>
          <w:sz w:val="21"/>
          <w:szCs w:val="21"/>
          <w:highlight w:val="none"/>
        </w:rPr>
        <w:t>由高到低的顺序排列并推荐成交候选供应商。</w:t>
      </w:r>
    </w:p>
    <w:p w14:paraId="00B17966">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576FC9BC">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w:t>
      </w:r>
      <w:r>
        <w:rPr>
          <w:rFonts w:hint="eastAsia" w:ascii="宋体" w:hAnsi="宋体" w:cs="宋体"/>
          <w:color w:val="auto"/>
          <w:kern w:val="0"/>
          <w:sz w:val="21"/>
          <w:szCs w:val="21"/>
          <w:highlight w:val="none"/>
          <w:lang w:val="en-US" w:eastAsia="zh-CN"/>
        </w:rPr>
        <w:t>五</w:t>
      </w:r>
      <w:r>
        <w:rPr>
          <w:rFonts w:hint="eastAsia" w:ascii="宋体" w:hAnsi="宋体" w:cs="宋体"/>
          <w:color w:val="auto"/>
          <w:kern w:val="0"/>
          <w:sz w:val="21"/>
          <w:szCs w:val="21"/>
          <w:highlight w:val="none"/>
        </w:rPr>
        <w:t>个工作日内，在评审报告确定的成交候选供应商名单中按顺序确定成交供应商。</w:t>
      </w:r>
    </w:p>
    <w:p w14:paraId="2D01D47D">
      <w:pPr>
        <w:pStyle w:val="24"/>
        <w:adjustRightInd w:val="0"/>
        <w:spacing w:line="390" w:lineRule="exact"/>
        <w:contextualSpacing/>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bookmarkStart w:id="47" w:name="_Toc132893778"/>
      <w:r>
        <w:rPr>
          <w:rFonts w:hint="eastAsia" w:ascii="宋体" w:hAnsi="宋体" w:cs="宋体"/>
          <w:color w:val="auto"/>
          <w:kern w:val="0"/>
          <w:sz w:val="21"/>
          <w:szCs w:val="21"/>
          <w:highlight w:val="none"/>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5F5F1BB9">
      <w:pPr>
        <w:pStyle w:val="24"/>
        <w:adjustRightInd w:val="0"/>
        <w:spacing w:line="390" w:lineRule="exact"/>
        <w:contextualSpacing/>
        <w:rPr>
          <w:rFonts w:hint="eastAsia" w:ascii="宋体" w:hAnsi="宋体" w:cs="宋体"/>
          <w:color w:val="auto"/>
          <w:kern w:val="0"/>
          <w:sz w:val="21"/>
          <w:szCs w:val="21"/>
          <w:highlight w:val="none"/>
        </w:rPr>
      </w:pPr>
    </w:p>
    <w:p w14:paraId="5E71D643">
      <w:pPr>
        <w:rPr>
          <w:rFonts w:hint="eastAsia" w:ascii="宋体" w:hAnsi="宋体" w:cs="宋体"/>
          <w:color w:val="auto"/>
          <w:kern w:val="0"/>
          <w:sz w:val="21"/>
          <w:szCs w:val="21"/>
          <w:highlight w:val="none"/>
        </w:rPr>
      </w:pPr>
    </w:p>
    <w:p w14:paraId="2C936C27">
      <w:pPr>
        <w:rPr>
          <w:rFonts w:hint="eastAsia" w:ascii="宋体" w:hAnsi="宋体" w:cs="宋体"/>
          <w:color w:val="auto"/>
          <w:kern w:val="0"/>
          <w:sz w:val="21"/>
          <w:szCs w:val="21"/>
          <w:highlight w:val="none"/>
        </w:rPr>
      </w:pPr>
    </w:p>
    <w:p w14:paraId="5E2C7648">
      <w:pPr>
        <w:rPr>
          <w:rFonts w:hint="eastAsia" w:ascii="宋体" w:hAnsi="宋体" w:cs="宋体"/>
          <w:color w:val="auto"/>
          <w:kern w:val="0"/>
          <w:sz w:val="21"/>
          <w:szCs w:val="21"/>
          <w:highlight w:val="none"/>
        </w:rPr>
      </w:pPr>
    </w:p>
    <w:p w14:paraId="259348D4">
      <w:pPr>
        <w:pStyle w:val="24"/>
        <w:adjustRightInd w:val="0"/>
        <w:spacing w:line="390" w:lineRule="exact"/>
        <w:contextualSpacing/>
        <w:rPr>
          <w:rFonts w:hint="eastAsia" w:ascii="宋体" w:hAnsi="宋体" w:cs="宋体"/>
          <w:color w:val="auto"/>
          <w:kern w:val="0"/>
          <w:sz w:val="21"/>
          <w:szCs w:val="21"/>
          <w:highlight w:val="none"/>
        </w:rPr>
      </w:pPr>
    </w:p>
    <w:p w14:paraId="2A76356E">
      <w:pPr>
        <w:pStyle w:val="24"/>
        <w:adjustRightInd w:val="0"/>
        <w:spacing w:line="390" w:lineRule="exact"/>
        <w:contextualSpacing/>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附表</w:t>
      </w:r>
    </w:p>
    <w:p w14:paraId="7BB23210">
      <w:pPr>
        <w:widowControl/>
        <w:spacing w:before="156" w:beforeLines="50" w:after="156" w:afterLines="50" w:line="400" w:lineRule="exact"/>
        <w:jc w:val="center"/>
        <w:rPr>
          <w:rFonts w:hint="eastAsia" w:ascii="宋体" w:hAnsi="宋体" w:eastAsia="宋体" w:cs="宋体"/>
          <w:b/>
          <w:bCs/>
          <w:color w:val="auto"/>
          <w:kern w:val="0"/>
          <w:sz w:val="30"/>
          <w:szCs w:val="30"/>
          <w:highlight w:val="none"/>
        </w:rPr>
      </w:pPr>
      <w:bookmarkStart w:id="48" w:name="_Toc28361_WPSOffice_Level2"/>
      <w:r>
        <w:rPr>
          <w:rFonts w:hint="eastAsia" w:ascii="宋体" w:hAnsi="宋体" w:eastAsia="宋体" w:cs="宋体"/>
          <w:b/>
          <w:bCs/>
          <w:color w:val="auto"/>
          <w:kern w:val="0"/>
          <w:sz w:val="30"/>
          <w:szCs w:val="30"/>
          <w:highlight w:val="none"/>
        </w:rPr>
        <w:t>统计上大中小微型企业划分标准</w:t>
      </w:r>
      <w:bookmarkEnd w:id="48"/>
    </w:p>
    <w:tbl>
      <w:tblPr>
        <w:tblStyle w:val="43"/>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1680"/>
        <w:gridCol w:w="799"/>
        <w:gridCol w:w="1137"/>
        <w:gridCol w:w="1796"/>
        <w:gridCol w:w="1505"/>
        <w:gridCol w:w="1316"/>
      </w:tblGrid>
      <w:tr w14:paraId="51FD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996" w:type="dxa"/>
            <w:shd w:val="clear" w:color="auto" w:fill="8DB3E2"/>
            <w:noWrap w:val="0"/>
            <w:vAlign w:val="center"/>
          </w:tcPr>
          <w:p w14:paraId="6CF2F776">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680" w:type="dxa"/>
            <w:shd w:val="clear" w:color="auto" w:fill="8DB3E2"/>
            <w:noWrap w:val="0"/>
            <w:vAlign w:val="center"/>
          </w:tcPr>
          <w:p w14:paraId="65AAAF85">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799" w:type="dxa"/>
            <w:shd w:val="clear" w:color="auto" w:fill="8DB3E2"/>
            <w:noWrap w:val="0"/>
            <w:vAlign w:val="center"/>
          </w:tcPr>
          <w:p w14:paraId="6B03A005">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计量</w:t>
            </w:r>
          </w:p>
          <w:p w14:paraId="2BAA85F4">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1137" w:type="dxa"/>
            <w:shd w:val="clear" w:color="auto" w:fill="8DB3E2"/>
            <w:noWrap w:val="0"/>
            <w:vAlign w:val="center"/>
          </w:tcPr>
          <w:p w14:paraId="2D0086DD">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96" w:type="dxa"/>
            <w:shd w:val="clear" w:color="auto" w:fill="8DB3E2"/>
            <w:noWrap w:val="0"/>
            <w:vAlign w:val="center"/>
          </w:tcPr>
          <w:p w14:paraId="5C4B9F90">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505" w:type="dxa"/>
            <w:shd w:val="clear" w:color="auto" w:fill="8DB3E2"/>
            <w:noWrap w:val="0"/>
            <w:vAlign w:val="center"/>
          </w:tcPr>
          <w:p w14:paraId="5C23ACB6">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1316" w:type="dxa"/>
            <w:shd w:val="clear" w:color="auto" w:fill="8DB3E2"/>
            <w:noWrap w:val="0"/>
            <w:vAlign w:val="center"/>
          </w:tcPr>
          <w:p w14:paraId="73B4DF27">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188A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1996" w:type="dxa"/>
            <w:noWrap w:val="0"/>
            <w:vAlign w:val="center"/>
          </w:tcPr>
          <w:p w14:paraId="0E893AD5">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680" w:type="dxa"/>
            <w:noWrap w:val="0"/>
            <w:vAlign w:val="center"/>
          </w:tcPr>
          <w:p w14:paraId="7DF2813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00062987">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40D0D712">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96" w:type="dxa"/>
            <w:noWrap w:val="0"/>
            <w:vAlign w:val="center"/>
          </w:tcPr>
          <w:p w14:paraId="483821B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505" w:type="dxa"/>
            <w:noWrap w:val="0"/>
            <w:vAlign w:val="center"/>
          </w:tcPr>
          <w:p w14:paraId="78C99F97">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1316" w:type="dxa"/>
            <w:noWrap w:val="0"/>
            <w:vAlign w:val="center"/>
          </w:tcPr>
          <w:p w14:paraId="69B0995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72AC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3441A18A">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 xml:space="preserve">工业 </w:t>
            </w:r>
            <w:r>
              <w:rPr>
                <w:rFonts w:hint="eastAsia" w:ascii="宋体" w:hAnsi="宋体" w:eastAsia="宋体" w:cs="宋体"/>
                <w:color w:val="auto"/>
                <w:kern w:val="0"/>
                <w:sz w:val="18"/>
                <w:szCs w:val="18"/>
                <w:highlight w:val="none"/>
                <w:lang w:eastAsia="zh-CN"/>
              </w:rPr>
              <w:t>※</w:t>
            </w:r>
          </w:p>
        </w:tc>
        <w:tc>
          <w:tcPr>
            <w:tcW w:w="1680" w:type="dxa"/>
            <w:noWrap w:val="0"/>
            <w:vAlign w:val="center"/>
          </w:tcPr>
          <w:p w14:paraId="0F32C96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33ABB8AD">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71565B58">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96" w:type="dxa"/>
            <w:noWrap w:val="0"/>
            <w:vAlign w:val="center"/>
          </w:tcPr>
          <w:p w14:paraId="2B314E29">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505" w:type="dxa"/>
            <w:noWrap w:val="0"/>
            <w:vAlign w:val="center"/>
          </w:tcPr>
          <w:p w14:paraId="213B0DC9">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316" w:type="dxa"/>
            <w:noWrap w:val="0"/>
            <w:vAlign w:val="center"/>
          </w:tcPr>
          <w:p w14:paraId="00F52B8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D46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184775F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7D18F6F3">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1BB5F68F">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3EFF500B">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96" w:type="dxa"/>
            <w:noWrap w:val="0"/>
            <w:vAlign w:val="center"/>
          </w:tcPr>
          <w:p w14:paraId="684901BD">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505" w:type="dxa"/>
            <w:noWrap w:val="0"/>
            <w:vAlign w:val="center"/>
          </w:tcPr>
          <w:p w14:paraId="3109BE10">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1316" w:type="dxa"/>
            <w:noWrap w:val="0"/>
            <w:vAlign w:val="center"/>
          </w:tcPr>
          <w:p w14:paraId="49EEBAF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00AD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57408B5D">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680" w:type="dxa"/>
            <w:noWrap w:val="0"/>
            <w:vAlign w:val="center"/>
          </w:tcPr>
          <w:p w14:paraId="61D08C9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3F58EFF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26E6C544">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96" w:type="dxa"/>
            <w:noWrap w:val="0"/>
            <w:vAlign w:val="center"/>
          </w:tcPr>
          <w:p w14:paraId="78B810E5">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505" w:type="dxa"/>
            <w:noWrap w:val="0"/>
            <w:vAlign w:val="center"/>
          </w:tcPr>
          <w:p w14:paraId="20207BC6">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1316" w:type="dxa"/>
            <w:noWrap w:val="0"/>
            <w:vAlign w:val="center"/>
          </w:tcPr>
          <w:p w14:paraId="79BFFC4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534E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754FE81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76F86497">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99" w:type="dxa"/>
            <w:noWrap w:val="0"/>
            <w:vAlign w:val="center"/>
          </w:tcPr>
          <w:p w14:paraId="22AB752C">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0E470544">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96" w:type="dxa"/>
            <w:noWrap w:val="0"/>
            <w:vAlign w:val="center"/>
          </w:tcPr>
          <w:p w14:paraId="39CE51CF">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505" w:type="dxa"/>
            <w:noWrap w:val="0"/>
            <w:vAlign w:val="center"/>
          </w:tcPr>
          <w:p w14:paraId="2B1191B1">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1316" w:type="dxa"/>
            <w:noWrap w:val="0"/>
            <w:vAlign w:val="center"/>
          </w:tcPr>
          <w:p w14:paraId="176199C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6B6C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413578AD">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680" w:type="dxa"/>
            <w:noWrap w:val="0"/>
            <w:vAlign w:val="center"/>
          </w:tcPr>
          <w:p w14:paraId="1237DFA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03F3016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386C0306">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96" w:type="dxa"/>
            <w:noWrap w:val="0"/>
            <w:vAlign w:val="center"/>
          </w:tcPr>
          <w:p w14:paraId="06164044">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505" w:type="dxa"/>
            <w:noWrap w:val="0"/>
            <w:vAlign w:val="center"/>
          </w:tcPr>
          <w:p w14:paraId="7EE2404B">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1316" w:type="dxa"/>
            <w:noWrap w:val="0"/>
            <w:vAlign w:val="center"/>
          </w:tcPr>
          <w:p w14:paraId="2E569A8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6855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3AA8185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5DDD2B00">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6D0A55AB">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2E94B5E3">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96" w:type="dxa"/>
            <w:noWrap w:val="0"/>
            <w:vAlign w:val="center"/>
          </w:tcPr>
          <w:p w14:paraId="43C4B089">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505" w:type="dxa"/>
            <w:noWrap w:val="0"/>
            <w:vAlign w:val="center"/>
          </w:tcPr>
          <w:p w14:paraId="1BB1699E">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316" w:type="dxa"/>
            <w:noWrap w:val="0"/>
            <w:vAlign w:val="center"/>
          </w:tcPr>
          <w:p w14:paraId="2154CDE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714D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56D5EE17">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680" w:type="dxa"/>
            <w:noWrap w:val="0"/>
            <w:vAlign w:val="center"/>
          </w:tcPr>
          <w:p w14:paraId="2A5310A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0B4735EC">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0DF8215E">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96" w:type="dxa"/>
            <w:noWrap w:val="0"/>
            <w:vAlign w:val="center"/>
          </w:tcPr>
          <w:p w14:paraId="12A71DC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505" w:type="dxa"/>
            <w:noWrap w:val="0"/>
            <w:vAlign w:val="center"/>
          </w:tcPr>
          <w:p w14:paraId="23396EE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1316" w:type="dxa"/>
            <w:noWrap w:val="0"/>
            <w:vAlign w:val="center"/>
          </w:tcPr>
          <w:p w14:paraId="267D958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B54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4C4BF07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5480EA43">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072F2FC1">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1641D095">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96" w:type="dxa"/>
            <w:noWrap w:val="0"/>
            <w:vAlign w:val="center"/>
          </w:tcPr>
          <w:p w14:paraId="2F97915A">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505" w:type="dxa"/>
            <w:noWrap w:val="0"/>
            <w:vAlign w:val="center"/>
          </w:tcPr>
          <w:p w14:paraId="4F4AD27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1316" w:type="dxa"/>
            <w:noWrap w:val="0"/>
            <w:vAlign w:val="center"/>
          </w:tcPr>
          <w:p w14:paraId="5406EC3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A24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143C440A">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 xml:space="preserve">交通运输业 </w:t>
            </w:r>
            <w:r>
              <w:rPr>
                <w:rFonts w:hint="eastAsia" w:ascii="宋体" w:hAnsi="宋体" w:eastAsia="宋体" w:cs="宋体"/>
                <w:color w:val="auto"/>
                <w:kern w:val="0"/>
                <w:sz w:val="18"/>
                <w:szCs w:val="18"/>
                <w:highlight w:val="none"/>
                <w:lang w:eastAsia="zh-CN"/>
              </w:rPr>
              <w:t>※</w:t>
            </w:r>
          </w:p>
        </w:tc>
        <w:tc>
          <w:tcPr>
            <w:tcW w:w="1680" w:type="dxa"/>
            <w:noWrap w:val="0"/>
            <w:vAlign w:val="center"/>
          </w:tcPr>
          <w:p w14:paraId="46257C1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14F1065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6C2D03DB">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96" w:type="dxa"/>
            <w:noWrap w:val="0"/>
            <w:vAlign w:val="center"/>
          </w:tcPr>
          <w:p w14:paraId="46D61A41">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505" w:type="dxa"/>
            <w:noWrap w:val="0"/>
            <w:vAlign w:val="center"/>
          </w:tcPr>
          <w:p w14:paraId="16C0B4C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316" w:type="dxa"/>
            <w:noWrap w:val="0"/>
            <w:vAlign w:val="center"/>
          </w:tcPr>
          <w:p w14:paraId="65D3046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5AF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37F0790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4AB5FD7B">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50B2A0EF">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26A018CE">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96" w:type="dxa"/>
            <w:noWrap w:val="0"/>
            <w:vAlign w:val="center"/>
          </w:tcPr>
          <w:p w14:paraId="1AC49CC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505" w:type="dxa"/>
            <w:noWrap w:val="0"/>
            <w:vAlign w:val="center"/>
          </w:tcPr>
          <w:p w14:paraId="6D2235B4">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1316" w:type="dxa"/>
            <w:noWrap w:val="0"/>
            <w:vAlign w:val="center"/>
          </w:tcPr>
          <w:p w14:paraId="74AC92C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04E0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5B98AC14">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仓储业</w:t>
            </w:r>
            <w:r>
              <w:rPr>
                <w:rFonts w:hint="eastAsia" w:ascii="宋体" w:hAnsi="宋体" w:eastAsia="宋体" w:cs="宋体"/>
                <w:color w:val="auto"/>
                <w:kern w:val="0"/>
                <w:sz w:val="18"/>
                <w:szCs w:val="18"/>
                <w:highlight w:val="none"/>
                <w:lang w:eastAsia="zh-CN"/>
              </w:rPr>
              <w:t>※</w:t>
            </w:r>
          </w:p>
        </w:tc>
        <w:tc>
          <w:tcPr>
            <w:tcW w:w="1680" w:type="dxa"/>
            <w:noWrap w:val="0"/>
            <w:vAlign w:val="center"/>
          </w:tcPr>
          <w:p w14:paraId="174CC76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1F51A521">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2DC77F28">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96" w:type="dxa"/>
            <w:noWrap w:val="0"/>
            <w:vAlign w:val="center"/>
          </w:tcPr>
          <w:p w14:paraId="08712A28">
            <w:pPr>
              <w:keepNext w:val="0"/>
              <w:keepLines w:val="0"/>
              <w:widowControl/>
              <w:suppressLineNumbers w:val="0"/>
              <w:spacing w:before="0" w:beforeAutospacing="0" w:after="0" w:afterAutospacing="0"/>
              <w:ind w:left="-14" w:leftChars="-51" w:right="0"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505" w:type="dxa"/>
            <w:noWrap w:val="0"/>
            <w:vAlign w:val="center"/>
          </w:tcPr>
          <w:p w14:paraId="4D6D601A">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1316" w:type="dxa"/>
            <w:noWrap w:val="0"/>
            <w:vAlign w:val="center"/>
          </w:tcPr>
          <w:p w14:paraId="2C52531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9C8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6A12C3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4DFC4C0B">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283F14AC">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398ED8B4">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96" w:type="dxa"/>
            <w:noWrap w:val="0"/>
            <w:vAlign w:val="center"/>
          </w:tcPr>
          <w:p w14:paraId="1E230F3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505" w:type="dxa"/>
            <w:noWrap w:val="0"/>
            <w:vAlign w:val="center"/>
          </w:tcPr>
          <w:p w14:paraId="509F940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316" w:type="dxa"/>
            <w:noWrap w:val="0"/>
            <w:vAlign w:val="center"/>
          </w:tcPr>
          <w:p w14:paraId="086ACDB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15C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3B070D5E">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680" w:type="dxa"/>
            <w:noWrap w:val="0"/>
            <w:vAlign w:val="center"/>
          </w:tcPr>
          <w:p w14:paraId="01435A5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09DE4A9D">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77D05E65">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96" w:type="dxa"/>
            <w:noWrap w:val="0"/>
            <w:vAlign w:val="center"/>
          </w:tcPr>
          <w:p w14:paraId="57936A10">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505" w:type="dxa"/>
            <w:noWrap w:val="0"/>
            <w:vAlign w:val="center"/>
          </w:tcPr>
          <w:p w14:paraId="32BEAA4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316" w:type="dxa"/>
            <w:noWrap w:val="0"/>
            <w:vAlign w:val="center"/>
          </w:tcPr>
          <w:p w14:paraId="19C200F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573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0B07240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3CAD35DE">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03AA42B5">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4E775D49">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96" w:type="dxa"/>
            <w:noWrap w:val="0"/>
            <w:vAlign w:val="center"/>
          </w:tcPr>
          <w:p w14:paraId="31A3478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505" w:type="dxa"/>
            <w:noWrap w:val="0"/>
            <w:vAlign w:val="center"/>
          </w:tcPr>
          <w:p w14:paraId="055256C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316" w:type="dxa"/>
            <w:noWrap w:val="0"/>
            <w:vAlign w:val="center"/>
          </w:tcPr>
          <w:p w14:paraId="7A90F07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A48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19D14CC2">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680" w:type="dxa"/>
            <w:noWrap w:val="0"/>
            <w:vAlign w:val="center"/>
          </w:tcPr>
          <w:p w14:paraId="78E7B6D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29F9647D">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27CB3B99">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96" w:type="dxa"/>
            <w:noWrap w:val="0"/>
            <w:vAlign w:val="center"/>
          </w:tcPr>
          <w:p w14:paraId="75CE9E6B">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05" w:type="dxa"/>
            <w:noWrap w:val="0"/>
            <w:vAlign w:val="center"/>
          </w:tcPr>
          <w:p w14:paraId="6CD4296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316" w:type="dxa"/>
            <w:noWrap w:val="0"/>
            <w:vAlign w:val="center"/>
          </w:tcPr>
          <w:p w14:paraId="0F72C30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E29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6E8AC33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5EAAC10C">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04BFE4B1">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434A749D">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96" w:type="dxa"/>
            <w:noWrap w:val="0"/>
            <w:vAlign w:val="center"/>
          </w:tcPr>
          <w:p w14:paraId="38AF70BC">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505" w:type="dxa"/>
            <w:noWrap w:val="0"/>
            <w:vAlign w:val="center"/>
          </w:tcPr>
          <w:p w14:paraId="7569AF6F">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316" w:type="dxa"/>
            <w:noWrap w:val="0"/>
            <w:vAlign w:val="center"/>
          </w:tcPr>
          <w:p w14:paraId="14A06D4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5E1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174CBFB2">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680" w:type="dxa"/>
            <w:noWrap w:val="0"/>
            <w:vAlign w:val="center"/>
          </w:tcPr>
          <w:p w14:paraId="28ABAA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1E82228E">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0EA3FC18">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96" w:type="dxa"/>
            <w:noWrap w:val="0"/>
            <w:vAlign w:val="center"/>
          </w:tcPr>
          <w:p w14:paraId="7C3B74B1">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05" w:type="dxa"/>
            <w:noWrap w:val="0"/>
            <w:vAlign w:val="center"/>
          </w:tcPr>
          <w:p w14:paraId="6281B7A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316" w:type="dxa"/>
            <w:noWrap w:val="0"/>
            <w:vAlign w:val="center"/>
          </w:tcPr>
          <w:p w14:paraId="384FF4E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2F8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3ABF41B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604244C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2038F08A">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52C5F292">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96" w:type="dxa"/>
            <w:noWrap w:val="0"/>
            <w:vAlign w:val="center"/>
          </w:tcPr>
          <w:p w14:paraId="17FEC69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505" w:type="dxa"/>
            <w:noWrap w:val="0"/>
            <w:vAlign w:val="center"/>
          </w:tcPr>
          <w:p w14:paraId="159D040B">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316" w:type="dxa"/>
            <w:noWrap w:val="0"/>
            <w:vAlign w:val="center"/>
          </w:tcPr>
          <w:p w14:paraId="305102B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852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restart"/>
            <w:noWrap w:val="0"/>
            <w:vAlign w:val="center"/>
          </w:tcPr>
          <w:p w14:paraId="6137663D">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 xml:space="preserve">信息传输业 </w:t>
            </w:r>
            <w:r>
              <w:rPr>
                <w:rFonts w:hint="eastAsia" w:ascii="宋体" w:hAnsi="宋体" w:eastAsia="宋体" w:cs="宋体"/>
                <w:color w:val="auto"/>
                <w:kern w:val="0"/>
                <w:sz w:val="18"/>
                <w:szCs w:val="18"/>
                <w:highlight w:val="none"/>
                <w:lang w:eastAsia="zh-CN"/>
              </w:rPr>
              <w:t>※</w:t>
            </w:r>
          </w:p>
        </w:tc>
        <w:tc>
          <w:tcPr>
            <w:tcW w:w="1680" w:type="dxa"/>
            <w:noWrap w:val="0"/>
            <w:vAlign w:val="center"/>
          </w:tcPr>
          <w:p w14:paraId="117CD85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0C1C3A05">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0148C87F">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96" w:type="dxa"/>
            <w:noWrap w:val="0"/>
            <w:vAlign w:val="center"/>
          </w:tcPr>
          <w:p w14:paraId="0B884C9B">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505" w:type="dxa"/>
            <w:noWrap w:val="0"/>
            <w:vAlign w:val="center"/>
          </w:tcPr>
          <w:p w14:paraId="5E905990">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316" w:type="dxa"/>
            <w:noWrap w:val="0"/>
            <w:vAlign w:val="center"/>
          </w:tcPr>
          <w:p w14:paraId="4C27776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C16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6" w:type="dxa"/>
            <w:vMerge w:val="continue"/>
            <w:noWrap w:val="0"/>
            <w:vAlign w:val="center"/>
          </w:tcPr>
          <w:p w14:paraId="1D6053A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2174BFEF">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0F01DACB">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1411F650">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96" w:type="dxa"/>
            <w:noWrap w:val="0"/>
            <w:vAlign w:val="center"/>
          </w:tcPr>
          <w:p w14:paraId="5E0DEC3B">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505" w:type="dxa"/>
            <w:noWrap w:val="0"/>
            <w:vAlign w:val="center"/>
          </w:tcPr>
          <w:p w14:paraId="6D103C6F">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316" w:type="dxa"/>
            <w:noWrap w:val="0"/>
            <w:vAlign w:val="center"/>
          </w:tcPr>
          <w:p w14:paraId="2E0EDC5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961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96" w:type="dxa"/>
            <w:vMerge w:val="restart"/>
            <w:noWrap w:val="0"/>
            <w:vAlign w:val="center"/>
          </w:tcPr>
          <w:p w14:paraId="29FB052A">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680" w:type="dxa"/>
            <w:noWrap w:val="0"/>
            <w:vAlign w:val="center"/>
          </w:tcPr>
          <w:p w14:paraId="23818B7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13E01E1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3872D99D">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96" w:type="dxa"/>
            <w:noWrap w:val="0"/>
            <w:vAlign w:val="center"/>
          </w:tcPr>
          <w:p w14:paraId="2A40EF7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05" w:type="dxa"/>
            <w:noWrap w:val="0"/>
            <w:vAlign w:val="center"/>
          </w:tcPr>
          <w:p w14:paraId="573AA87D">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316" w:type="dxa"/>
            <w:noWrap w:val="0"/>
            <w:vAlign w:val="center"/>
          </w:tcPr>
          <w:p w14:paraId="4EBECFB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B9A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96" w:type="dxa"/>
            <w:vMerge w:val="continue"/>
            <w:noWrap w:val="0"/>
            <w:vAlign w:val="center"/>
          </w:tcPr>
          <w:p w14:paraId="5CADA342">
            <w:pPr>
              <w:keepNext w:val="0"/>
              <w:keepLines w:val="0"/>
              <w:widowControl/>
              <w:suppressLineNumbers w:val="0"/>
              <w:spacing w:before="0" w:beforeAutospacing="0" w:after="0" w:afterAutospacing="0"/>
              <w:ind w:left="0" w:right="0"/>
              <w:jc w:val="center"/>
              <w:rPr>
                <w:rFonts w:hint="eastAsia" w:ascii="宋体" w:hAnsi="宋体" w:eastAsia="宋体" w:cs="宋体"/>
                <w:color w:val="auto"/>
                <w:spacing w:val="-12"/>
                <w:kern w:val="0"/>
                <w:sz w:val="18"/>
                <w:szCs w:val="18"/>
                <w:highlight w:val="none"/>
              </w:rPr>
            </w:pPr>
          </w:p>
        </w:tc>
        <w:tc>
          <w:tcPr>
            <w:tcW w:w="1680" w:type="dxa"/>
            <w:noWrap w:val="0"/>
            <w:vAlign w:val="center"/>
          </w:tcPr>
          <w:p w14:paraId="7848F51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735F4C45">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4F0987AD">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96" w:type="dxa"/>
            <w:noWrap w:val="0"/>
            <w:vAlign w:val="center"/>
          </w:tcPr>
          <w:p w14:paraId="10F9B2BC">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505" w:type="dxa"/>
            <w:noWrap w:val="0"/>
            <w:vAlign w:val="center"/>
          </w:tcPr>
          <w:p w14:paraId="661497EE">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1316" w:type="dxa"/>
            <w:noWrap w:val="0"/>
            <w:vAlign w:val="center"/>
          </w:tcPr>
          <w:p w14:paraId="5D4EA7C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5E58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96" w:type="dxa"/>
            <w:vMerge w:val="restart"/>
            <w:noWrap w:val="0"/>
            <w:vAlign w:val="center"/>
          </w:tcPr>
          <w:p w14:paraId="65484108">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680" w:type="dxa"/>
            <w:noWrap w:val="0"/>
            <w:vAlign w:val="center"/>
          </w:tcPr>
          <w:p w14:paraId="1E00A9A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2037413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0652C5F4">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96" w:type="dxa"/>
            <w:noWrap w:val="0"/>
            <w:vAlign w:val="center"/>
          </w:tcPr>
          <w:p w14:paraId="7957C0C6">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505" w:type="dxa"/>
            <w:noWrap w:val="0"/>
            <w:vAlign w:val="center"/>
          </w:tcPr>
          <w:p w14:paraId="5E617317">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316" w:type="dxa"/>
            <w:noWrap w:val="0"/>
            <w:vAlign w:val="center"/>
          </w:tcPr>
          <w:p w14:paraId="441F531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1DB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96" w:type="dxa"/>
            <w:vMerge w:val="continue"/>
            <w:noWrap w:val="0"/>
            <w:vAlign w:val="center"/>
          </w:tcPr>
          <w:p w14:paraId="0CB2714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77DE5EA3">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99" w:type="dxa"/>
            <w:noWrap w:val="0"/>
            <w:vAlign w:val="center"/>
          </w:tcPr>
          <w:p w14:paraId="1F8A68F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39DC2EB6">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96" w:type="dxa"/>
            <w:noWrap w:val="0"/>
            <w:vAlign w:val="center"/>
          </w:tcPr>
          <w:p w14:paraId="7C71D9BB">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505" w:type="dxa"/>
            <w:noWrap w:val="0"/>
            <w:vAlign w:val="center"/>
          </w:tcPr>
          <w:p w14:paraId="63DBCA93">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1316" w:type="dxa"/>
            <w:noWrap w:val="0"/>
            <w:vAlign w:val="center"/>
          </w:tcPr>
          <w:p w14:paraId="361909B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6A74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96" w:type="dxa"/>
            <w:vMerge w:val="restart"/>
            <w:noWrap w:val="0"/>
            <w:vAlign w:val="center"/>
          </w:tcPr>
          <w:p w14:paraId="5BF2ED34">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680" w:type="dxa"/>
            <w:noWrap w:val="0"/>
            <w:vAlign w:val="center"/>
          </w:tcPr>
          <w:p w14:paraId="6A36B85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43213059">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62D346C4">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96" w:type="dxa"/>
            <w:noWrap w:val="0"/>
            <w:vAlign w:val="center"/>
          </w:tcPr>
          <w:p w14:paraId="54971D4A">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505" w:type="dxa"/>
            <w:noWrap w:val="0"/>
            <w:vAlign w:val="center"/>
          </w:tcPr>
          <w:p w14:paraId="79D54F5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316" w:type="dxa"/>
            <w:noWrap w:val="0"/>
            <w:vAlign w:val="center"/>
          </w:tcPr>
          <w:p w14:paraId="505FD43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04BA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96" w:type="dxa"/>
            <w:vMerge w:val="continue"/>
            <w:noWrap w:val="0"/>
            <w:vAlign w:val="center"/>
          </w:tcPr>
          <w:p w14:paraId="5F49D83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27826D32">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99" w:type="dxa"/>
            <w:noWrap w:val="0"/>
            <w:vAlign w:val="center"/>
          </w:tcPr>
          <w:p w14:paraId="57BCD5E6">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435E5B1D">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96" w:type="dxa"/>
            <w:noWrap w:val="0"/>
            <w:vAlign w:val="center"/>
          </w:tcPr>
          <w:p w14:paraId="074B973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505" w:type="dxa"/>
            <w:noWrap w:val="0"/>
            <w:vAlign w:val="center"/>
          </w:tcPr>
          <w:p w14:paraId="02B97337">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1316" w:type="dxa"/>
            <w:noWrap w:val="0"/>
            <w:vAlign w:val="center"/>
          </w:tcPr>
          <w:p w14:paraId="73B4C2F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244C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96" w:type="dxa"/>
            <w:vMerge w:val="restart"/>
            <w:noWrap w:val="0"/>
            <w:vAlign w:val="center"/>
          </w:tcPr>
          <w:p w14:paraId="7218103E">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680" w:type="dxa"/>
            <w:noWrap w:val="0"/>
            <w:vAlign w:val="center"/>
          </w:tcPr>
          <w:p w14:paraId="4A6C15B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299DD4B1">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493E2252">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96" w:type="dxa"/>
            <w:noWrap w:val="0"/>
            <w:vAlign w:val="center"/>
          </w:tcPr>
          <w:p w14:paraId="48AE3AB7">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05" w:type="dxa"/>
            <w:noWrap w:val="0"/>
            <w:vAlign w:val="center"/>
          </w:tcPr>
          <w:p w14:paraId="059C10EA">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316" w:type="dxa"/>
            <w:noWrap w:val="0"/>
            <w:vAlign w:val="center"/>
          </w:tcPr>
          <w:p w14:paraId="4F0D223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B87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96" w:type="dxa"/>
            <w:vMerge w:val="continue"/>
            <w:noWrap w:val="0"/>
            <w:vAlign w:val="center"/>
          </w:tcPr>
          <w:p w14:paraId="41B5DB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680" w:type="dxa"/>
            <w:noWrap w:val="0"/>
            <w:vAlign w:val="center"/>
          </w:tcPr>
          <w:p w14:paraId="21277CC7">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99" w:type="dxa"/>
            <w:noWrap w:val="0"/>
            <w:vAlign w:val="center"/>
          </w:tcPr>
          <w:p w14:paraId="16F31389">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37" w:type="dxa"/>
            <w:noWrap w:val="0"/>
            <w:vAlign w:val="center"/>
          </w:tcPr>
          <w:p w14:paraId="1AD9AD31">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96" w:type="dxa"/>
            <w:noWrap w:val="0"/>
            <w:vAlign w:val="center"/>
          </w:tcPr>
          <w:p w14:paraId="7CF18D57">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505" w:type="dxa"/>
            <w:noWrap w:val="0"/>
            <w:vAlign w:val="center"/>
          </w:tcPr>
          <w:p w14:paraId="16B24F5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1316" w:type="dxa"/>
            <w:noWrap w:val="0"/>
            <w:vAlign w:val="center"/>
          </w:tcPr>
          <w:p w14:paraId="35A097E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0B02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1996" w:type="dxa"/>
            <w:noWrap w:val="0"/>
            <w:vAlign w:val="center"/>
          </w:tcPr>
          <w:p w14:paraId="6524A670">
            <w:pPr>
              <w:keepNext w:val="0"/>
              <w:keepLines w:val="0"/>
              <w:widowControl/>
              <w:suppressLineNumbers w:val="0"/>
              <w:spacing w:before="0" w:beforeAutospacing="0" w:after="0" w:afterAutospacing="0" w:line="240" w:lineRule="exact"/>
              <w:ind w:left="0" w:leftChars="0" w:right="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 xml:space="preserve">其他未列明行业 </w:t>
            </w:r>
            <w:r>
              <w:rPr>
                <w:rFonts w:hint="eastAsia" w:ascii="宋体" w:hAnsi="宋体" w:eastAsia="宋体" w:cs="宋体"/>
                <w:color w:val="auto"/>
                <w:kern w:val="0"/>
                <w:sz w:val="18"/>
                <w:szCs w:val="18"/>
                <w:highlight w:val="none"/>
                <w:lang w:eastAsia="zh-CN"/>
              </w:rPr>
              <w:t>※</w:t>
            </w:r>
          </w:p>
        </w:tc>
        <w:tc>
          <w:tcPr>
            <w:tcW w:w="1680" w:type="dxa"/>
            <w:noWrap w:val="0"/>
            <w:vAlign w:val="center"/>
          </w:tcPr>
          <w:p w14:paraId="188C683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99" w:type="dxa"/>
            <w:noWrap w:val="0"/>
            <w:vAlign w:val="center"/>
          </w:tcPr>
          <w:p w14:paraId="08508138">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37" w:type="dxa"/>
            <w:noWrap w:val="0"/>
            <w:vAlign w:val="center"/>
          </w:tcPr>
          <w:p w14:paraId="77EEC4DE">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96" w:type="dxa"/>
            <w:noWrap w:val="0"/>
            <w:vAlign w:val="center"/>
          </w:tcPr>
          <w:p w14:paraId="057F2509">
            <w:pPr>
              <w:keepNext w:val="0"/>
              <w:keepLines w:val="0"/>
              <w:widowControl/>
              <w:suppressLineNumbers w:val="0"/>
              <w:spacing w:before="0" w:beforeAutospacing="0" w:after="0" w:afterAutospacing="0"/>
              <w:ind w:left="-14" w:leftChars="-51" w:right="0"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05" w:type="dxa"/>
            <w:noWrap w:val="0"/>
            <w:vAlign w:val="center"/>
          </w:tcPr>
          <w:p w14:paraId="79D7C4FE">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316" w:type="dxa"/>
            <w:noWrap w:val="0"/>
            <w:vAlign w:val="center"/>
          </w:tcPr>
          <w:p w14:paraId="7E5B850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018ED02C">
      <w:pPr>
        <w:widowControl/>
        <w:spacing w:line="540" w:lineRule="exact"/>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说明：</w:t>
      </w:r>
    </w:p>
    <w:p w14:paraId="7DF7489D">
      <w:pPr>
        <w:pStyle w:val="24"/>
        <w:adjustRightInd w:val="0"/>
        <w:spacing w:line="380" w:lineRule="exact"/>
        <w:ind w:firstLine="452" w:firstLineChars="200"/>
        <w:contextualSpacing/>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1.大型、中型和小型企业须同时满足所列指标的下限，否则下划一档；微型企业只须满足所列指标中的一项即可。</w:t>
      </w:r>
    </w:p>
    <w:p w14:paraId="626B40D1">
      <w:pPr>
        <w:pStyle w:val="24"/>
        <w:adjustRightInd w:val="0"/>
        <w:spacing w:line="380" w:lineRule="exact"/>
        <w:ind w:firstLine="452" w:firstLineChars="200"/>
        <w:contextualSpacing/>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2.附表中各行业的范围以《国民经济行业分类》（GB/T4754-2017）为准。带</w:t>
      </w:r>
      <w:r>
        <w:rPr>
          <w:rFonts w:hint="eastAsia" w:ascii="宋体" w:hAnsi="宋体" w:eastAsia="宋体" w:cs="宋体"/>
          <w:color w:val="auto"/>
          <w:spacing w:val="8"/>
          <w:kern w:val="0"/>
          <w:sz w:val="21"/>
          <w:szCs w:val="21"/>
          <w:highlight w:val="none"/>
          <w:lang w:eastAsia="zh-CN"/>
        </w:rPr>
        <w:t>※</w:t>
      </w:r>
      <w:r>
        <w:rPr>
          <w:rFonts w:hint="eastAsia" w:ascii="宋体" w:hAnsi="宋体" w:eastAsia="宋体" w:cs="宋体"/>
          <w:color w:val="auto"/>
          <w:spacing w:val="8"/>
          <w:kern w:val="0"/>
          <w:sz w:val="21"/>
          <w:szCs w:val="21"/>
          <w:highlight w:val="none"/>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58F7C33">
      <w:pPr>
        <w:pStyle w:val="24"/>
        <w:adjustRightInd w:val="0"/>
        <w:spacing w:line="380" w:lineRule="exact"/>
        <w:ind w:firstLine="452" w:firstLineChars="200"/>
        <w:contextualSpacing/>
        <w:rPr>
          <w:rFonts w:hint="eastAsia" w:ascii="宋体" w:hAnsi="宋体" w:eastAsia="宋体" w:cs="宋体"/>
          <w:bCs/>
          <w:color w:val="auto"/>
          <w:sz w:val="21"/>
          <w:szCs w:val="21"/>
          <w:highlight w:val="none"/>
        </w:rPr>
      </w:pPr>
      <w:r>
        <w:rPr>
          <w:rFonts w:hint="eastAsia" w:ascii="宋体" w:hAnsi="宋体" w:eastAsia="宋体" w:cs="宋体"/>
          <w:color w:val="auto"/>
          <w:spacing w:val="8"/>
          <w:kern w:val="0"/>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B86916B">
      <w:pPr>
        <w:keepNext w:val="0"/>
        <w:keepLines w:val="0"/>
        <w:pageBreakBefore w:val="0"/>
        <w:widowControl w:val="0"/>
        <w:tabs>
          <w:tab w:val="left" w:pos="1140"/>
        </w:tabs>
        <w:kinsoku/>
        <w:wordWrap w:val="0"/>
        <w:overflowPunct/>
        <w:topLinePunct w:val="0"/>
        <w:bidi w:val="0"/>
        <w:spacing w:line="360" w:lineRule="auto"/>
        <w:ind w:firstLine="420"/>
        <w:rPr>
          <w:rFonts w:ascii="宋体" w:hAnsi="宋体" w:cs="宋体"/>
          <w:color w:val="auto"/>
          <w:kern w:val="0"/>
          <w:sz w:val="21"/>
          <w:szCs w:val="21"/>
          <w:highlight w:val="none"/>
        </w:rPr>
      </w:pPr>
      <w:r>
        <w:rPr>
          <w:rFonts w:ascii="宋体" w:hAnsi="宋体"/>
          <w:b/>
          <w:color w:val="auto"/>
          <w:kern w:val="0"/>
          <w:sz w:val="32"/>
          <w:szCs w:val="32"/>
          <w:highlight w:val="none"/>
        </w:rPr>
        <w:br w:type="page"/>
      </w:r>
      <w:bookmarkStart w:id="49" w:name="_Toc163046949"/>
    </w:p>
    <w:p w14:paraId="61FDD70B">
      <w:pPr>
        <w:pStyle w:val="40"/>
        <w:keepNext w:val="0"/>
        <w:keepLines w:val="0"/>
        <w:pageBreakBefore w:val="0"/>
        <w:widowControl w:val="0"/>
        <w:kinsoku/>
        <w:wordWrap w:val="0"/>
        <w:overflowPunct/>
        <w:topLinePunct w:val="0"/>
        <w:bidi w:val="0"/>
        <w:spacing w:line="360" w:lineRule="auto"/>
        <w:rPr>
          <w:color w:val="auto"/>
          <w:kern w:val="0"/>
          <w:highlight w:val="none"/>
        </w:rPr>
      </w:pPr>
      <w:r>
        <w:rPr>
          <w:rFonts w:hint="eastAsia"/>
          <w:color w:val="auto"/>
          <w:kern w:val="0"/>
          <w:highlight w:val="none"/>
        </w:rPr>
        <w:t>第五章</w:t>
      </w:r>
      <w:r>
        <w:rPr>
          <w:rFonts w:hint="eastAsia"/>
          <w:color w:val="auto"/>
          <w:kern w:val="0"/>
          <w:highlight w:val="none"/>
          <w:lang w:val="en-US" w:eastAsia="zh-CN"/>
        </w:rPr>
        <w:t xml:space="preserve"> </w:t>
      </w:r>
      <w:r>
        <w:rPr>
          <w:rFonts w:hint="eastAsia"/>
          <w:color w:val="auto"/>
          <w:kern w:val="0"/>
          <w:highlight w:val="none"/>
        </w:rPr>
        <w:t>政府采购合同（合同主要条款及格式）</w:t>
      </w:r>
      <w:bookmarkEnd w:id="47"/>
      <w:bookmarkEnd w:id="49"/>
    </w:p>
    <w:p w14:paraId="775357E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p>
    <w:p w14:paraId="3AA6B2B8">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360" w:lineRule="auto"/>
        <w:ind w:left="0" w:right="0" w:firstLine="0" w:firstLineChars="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项目名称：</w:t>
      </w:r>
      <w:r>
        <w:rPr>
          <w:rFonts w:hint="eastAsia" w:ascii="宋体" w:hAnsi="宋体" w:cs="宋体"/>
          <w:color w:val="auto"/>
          <w:kern w:val="2"/>
          <w:sz w:val="21"/>
          <w:szCs w:val="21"/>
          <w:highlight w:val="none"/>
          <w:lang w:val="en-US" w:eastAsia="zh-CN" w:bidi="ar"/>
        </w:rPr>
        <w:t>雁山区柘木镇禄坊村工业废渣转运及处理</w:t>
      </w:r>
    </w:p>
    <w:p w14:paraId="173676B9">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360" w:lineRule="auto"/>
        <w:ind w:left="0" w:right="0" w:firstLine="0" w:firstLineChars="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项目编号：</w:t>
      </w:r>
      <w:r>
        <w:rPr>
          <w:rFonts w:hint="eastAsia" w:ascii="宋体" w:hAnsi="宋体" w:cs="宋体"/>
          <w:color w:val="auto"/>
          <w:kern w:val="2"/>
          <w:sz w:val="21"/>
          <w:szCs w:val="21"/>
          <w:highlight w:val="none"/>
          <w:lang w:val="en-US" w:eastAsia="zh-CN" w:bidi="ar"/>
        </w:rPr>
        <w:t>GLZC2025-C3-990487-GXCJ</w:t>
      </w:r>
    </w:p>
    <w:p w14:paraId="3A82CB81">
      <w:pPr>
        <w:pStyle w:val="18"/>
        <w:keepNext w:val="0"/>
        <w:keepLines w:val="0"/>
        <w:pageBreakBefore w:val="0"/>
        <w:widowControl w:val="0"/>
        <w:kinsoku/>
        <w:overflowPunct/>
        <w:topLinePunct w:val="0"/>
        <w:bidi w:val="0"/>
        <w:adjustRightInd/>
        <w:snapToGrid/>
        <w:spacing w:line="360" w:lineRule="auto"/>
        <w:ind w:left="0" w:leftChars="0" w:right="0" w:firstLine="0" w:firstLineChars="0"/>
        <w:textAlignment w:val="auto"/>
        <w:rPr>
          <w:sz w:val="20"/>
          <w:szCs w:val="20"/>
          <w:highlight w:val="none"/>
        </w:rPr>
      </w:pPr>
      <w:r>
        <w:rPr>
          <w:spacing w:val="11"/>
          <w:sz w:val="20"/>
          <w:szCs w:val="20"/>
          <w:highlight w:val="none"/>
        </w:rPr>
        <w:t>采购人（甲方）</w:t>
      </w:r>
      <w:r>
        <w:rPr>
          <w:spacing w:val="11"/>
          <w:sz w:val="20"/>
          <w:szCs w:val="20"/>
          <w:highlight w:val="none"/>
          <w:u w:val="single" w:color="auto"/>
        </w:rPr>
        <w:t xml:space="preserve">                      </w:t>
      </w:r>
      <w:r>
        <w:rPr>
          <w:spacing w:val="10"/>
          <w:sz w:val="20"/>
          <w:szCs w:val="20"/>
          <w:highlight w:val="none"/>
          <w:u w:val="single" w:color="auto"/>
        </w:rPr>
        <w:t xml:space="preserve">         </w:t>
      </w:r>
      <w:r>
        <w:rPr>
          <w:spacing w:val="10"/>
          <w:sz w:val="20"/>
          <w:szCs w:val="20"/>
          <w:highlight w:val="none"/>
        </w:rPr>
        <w:t xml:space="preserve">  </w:t>
      </w:r>
    </w:p>
    <w:p w14:paraId="16E6A57E">
      <w:pPr>
        <w:pStyle w:val="18"/>
        <w:keepNext w:val="0"/>
        <w:keepLines w:val="0"/>
        <w:pageBreakBefore w:val="0"/>
        <w:widowControl w:val="0"/>
        <w:kinsoku/>
        <w:overflowPunct/>
        <w:topLinePunct w:val="0"/>
        <w:bidi w:val="0"/>
        <w:adjustRightInd/>
        <w:snapToGrid/>
        <w:spacing w:line="360" w:lineRule="auto"/>
        <w:ind w:left="0" w:leftChars="0" w:right="0" w:firstLine="0" w:firstLineChars="0"/>
        <w:textAlignment w:val="auto"/>
        <w:rPr>
          <w:sz w:val="20"/>
          <w:szCs w:val="20"/>
          <w:highlight w:val="none"/>
        </w:rPr>
      </w:pPr>
      <w:r>
        <w:rPr>
          <w:spacing w:val="2"/>
          <w:sz w:val="20"/>
          <w:szCs w:val="20"/>
          <w:highlight w:val="none"/>
        </w:rPr>
        <w:t>供应商（乙方）</w:t>
      </w:r>
      <w:r>
        <w:rPr>
          <w:spacing w:val="2"/>
          <w:sz w:val="20"/>
          <w:szCs w:val="20"/>
          <w:highlight w:val="none"/>
          <w:u w:val="single" w:color="auto"/>
        </w:rPr>
        <w:t xml:space="preserve">                                 </w:t>
      </w:r>
      <w:r>
        <w:rPr>
          <w:spacing w:val="2"/>
          <w:sz w:val="20"/>
          <w:szCs w:val="20"/>
          <w:highlight w:val="none"/>
        </w:rPr>
        <w:t xml:space="preserve"> </w:t>
      </w:r>
      <w:r>
        <w:rPr>
          <w:rFonts w:hint="eastAsia"/>
          <w:spacing w:val="2"/>
          <w:sz w:val="20"/>
          <w:szCs w:val="20"/>
          <w:highlight w:val="none"/>
          <w:lang w:val="en-US" w:eastAsia="zh-CN"/>
        </w:rPr>
        <w:t xml:space="preserve">     </w:t>
      </w:r>
    </w:p>
    <w:p w14:paraId="0926E028">
      <w:pPr>
        <w:pStyle w:val="18"/>
        <w:keepNext w:val="0"/>
        <w:keepLines w:val="0"/>
        <w:pageBreakBefore w:val="0"/>
        <w:widowControl w:val="0"/>
        <w:kinsoku/>
        <w:overflowPunct/>
        <w:topLinePunct w:val="0"/>
        <w:bidi w:val="0"/>
        <w:adjustRightInd/>
        <w:snapToGrid/>
        <w:spacing w:line="360" w:lineRule="auto"/>
        <w:ind w:left="0" w:leftChars="0" w:right="0" w:firstLine="436" w:firstLineChars="200"/>
        <w:textAlignment w:val="auto"/>
        <w:rPr>
          <w:sz w:val="20"/>
          <w:szCs w:val="20"/>
          <w:highlight w:val="none"/>
        </w:rPr>
      </w:pPr>
      <w:r>
        <w:rPr>
          <w:spacing w:val="9"/>
          <w:sz w:val="20"/>
          <w:szCs w:val="20"/>
          <w:highlight w:val="none"/>
        </w:rPr>
        <w:t>根据《中华人民共和国政府采购法》、《中华人民共和国民法典》等法律、法规规定，按照采购文件</w:t>
      </w:r>
      <w:r>
        <w:rPr>
          <w:spacing w:val="7"/>
          <w:sz w:val="20"/>
          <w:szCs w:val="20"/>
          <w:highlight w:val="none"/>
        </w:rPr>
        <w:t>规定条款和乙方响应文件及其承诺，</w:t>
      </w:r>
      <w:r>
        <w:rPr>
          <w:spacing w:val="-44"/>
          <w:sz w:val="20"/>
          <w:szCs w:val="20"/>
          <w:highlight w:val="none"/>
        </w:rPr>
        <w:t xml:space="preserve"> </w:t>
      </w:r>
      <w:r>
        <w:rPr>
          <w:spacing w:val="7"/>
          <w:sz w:val="20"/>
          <w:szCs w:val="20"/>
          <w:highlight w:val="none"/>
        </w:rPr>
        <w:t>甲乙双方签订本合同。</w:t>
      </w:r>
    </w:p>
    <w:p w14:paraId="62110AB8">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6"/>
          <w:sz w:val="20"/>
          <w:szCs w:val="20"/>
          <w:highlight w:val="none"/>
        </w:rPr>
        <w:t>第一条</w:t>
      </w:r>
      <w:r>
        <w:rPr>
          <w:spacing w:val="6"/>
          <w:sz w:val="20"/>
          <w:szCs w:val="20"/>
          <w:highlight w:val="none"/>
        </w:rPr>
        <w:t xml:space="preserve">  </w:t>
      </w:r>
      <w:r>
        <w:rPr>
          <w:b/>
          <w:bCs/>
          <w:spacing w:val="6"/>
          <w:sz w:val="20"/>
          <w:szCs w:val="20"/>
          <w:highlight w:val="none"/>
        </w:rPr>
        <w:t>合同标的</w:t>
      </w:r>
    </w:p>
    <w:p w14:paraId="289FB8E2">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spacing w:val="5"/>
          <w:sz w:val="20"/>
          <w:szCs w:val="20"/>
          <w:highlight w:val="none"/>
        </w:rPr>
        <w:t>1、项目一览表</w:t>
      </w:r>
    </w:p>
    <w:p w14:paraId="4A418684">
      <w:pPr>
        <w:keepNext w:val="0"/>
        <w:keepLines w:val="0"/>
        <w:pageBreakBefore w:val="0"/>
        <w:widowControl w:val="0"/>
        <w:kinsoku/>
        <w:overflowPunct/>
        <w:topLinePunct w:val="0"/>
        <w:bidi w:val="0"/>
        <w:adjustRightInd/>
        <w:snapToGrid/>
        <w:spacing w:line="360" w:lineRule="auto"/>
        <w:ind w:left="0" w:right="0"/>
        <w:textAlignment w:val="auto"/>
        <w:rPr>
          <w:highlight w:val="none"/>
        </w:rPr>
      </w:pPr>
    </w:p>
    <w:tbl>
      <w:tblPr>
        <w:tblStyle w:val="224"/>
        <w:tblW w:w="9364"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1449"/>
        <w:gridCol w:w="2399"/>
        <w:gridCol w:w="1319"/>
        <w:gridCol w:w="1199"/>
        <w:gridCol w:w="1299"/>
        <w:gridCol w:w="1211"/>
      </w:tblGrid>
      <w:tr w14:paraId="59558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488" w:type="dxa"/>
            <w:vAlign w:val="center"/>
          </w:tcPr>
          <w:p w14:paraId="3EB7E70F">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p w14:paraId="0FB0D625">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sz w:val="20"/>
                <w:szCs w:val="20"/>
                <w:highlight w:val="none"/>
              </w:rPr>
            </w:pPr>
            <w:r>
              <w:rPr>
                <w:spacing w:val="5"/>
                <w:sz w:val="20"/>
                <w:szCs w:val="20"/>
                <w:highlight w:val="none"/>
              </w:rPr>
              <w:t>序号</w:t>
            </w:r>
          </w:p>
        </w:tc>
        <w:tc>
          <w:tcPr>
            <w:tcW w:w="1449" w:type="dxa"/>
            <w:vAlign w:val="center"/>
          </w:tcPr>
          <w:p w14:paraId="5650DEED">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p w14:paraId="03D350C4">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sz w:val="20"/>
                <w:szCs w:val="20"/>
                <w:highlight w:val="none"/>
              </w:rPr>
            </w:pPr>
            <w:r>
              <w:rPr>
                <w:spacing w:val="3"/>
                <w:sz w:val="20"/>
                <w:szCs w:val="20"/>
                <w:highlight w:val="none"/>
              </w:rPr>
              <w:t>名称</w:t>
            </w:r>
          </w:p>
        </w:tc>
        <w:tc>
          <w:tcPr>
            <w:tcW w:w="2399" w:type="dxa"/>
            <w:vAlign w:val="center"/>
          </w:tcPr>
          <w:p w14:paraId="4495D1CB">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p w14:paraId="7389A1F9">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sz w:val="20"/>
                <w:szCs w:val="20"/>
                <w:highlight w:val="none"/>
              </w:rPr>
            </w:pPr>
            <w:r>
              <w:rPr>
                <w:spacing w:val="7"/>
                <w:sz w:val="20"/>
                <w:szCs w:val="20"/>
                <w:highlight w:val="none"/>
              </w:rPr>
              <w:t>服务内容</w:t>
            </w:r>
          </w:p>
        </w:tc>
        <w:tc>
          <w:tcPr>
            <w:tcW w:w="1319" w:type="dxa"/>
            <w:vAlign w:val="center"/>
          </w:tcPr>
          <w:p w14:paraId="5CC39085">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p w14:paraId="1E436ADC">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sz w:val="20"/>
                <w:szCs w:val="20"/>
                <w:highlight w:val="none"/>
              </w:rPr>
            </w:pPr>
            <w:r>
              <w:rPr>
                <w:sz w:val="20"/>
                <w:szCs w:val="20"/>
                <w:highlight w:val="none"/>
              </w:rPr>
              <w:t>数</w:t>
            </w:r>
            <w:r>
              <w:rPr>
                <w:spacing w:val="9"/>
                <w:sz w:val="20"/>
                <w:szCs w:val="20"/>
                <w:highlight w:val="none"/>
              </w:rPr>
              <w:t xml:space="preserve">  </w:t>
            </w:r>
            <w:r>
              <w:rPr>
                <w:sz w:val="20"/>
                <w:szCs w:val="20"/>
                <w:highlight w:val="none"/>
              </w:rPr>
              <w:t>量</w:t>
            </w:r>
          </w:p>
        </w:tc>
        <w:tc>
          <w:tcPr>
            <w:tcW w:w="1199" w:type="dxa"/>
            <w:vAlign w:val="center"/>
          </w:tcPr>
          <w:p w14:paraId="67415209">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p w14:paraId="17033E84">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sz w:val="20"/>
                <w:szCs w:val="20"/>
                <w:highlight w:val="none"/>
              </w:rPr>
            </w:pPr>
            <w:r>
              <w:rPr>
                <w:spacing w:val="3"/>
                <w:sz w:val="20"/>
                <w:szCs w:val="20"/>
                <w:highlight w:val="none"/>
              </w:rPr>
              <w:t>单位</w:t>
            </w:r>
          </w:p>
        </w:tc>
        <w:tc>
          <w:tcPr>
            <w:tcW w:w="1299" w:type="dxa"/>
            <w:vAlign w:val="center"/>
          </w:tcPr>
          <w:p w14:paraId="1609CEA0">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rFonts w:ascii="宋体" w:hAnsi="宋体" w:eastAsia="宋体" w:cs="宋体"/>
                <w:spacing w:val="9"/>
                <w:kern w:val="0"/>
                <w:sz w:val="20"/>
                <w:szCs w:val="20"/>
                <w:highlight w:val="none"/>
                <w:lang w:val="zh-CN" w:eastAsia="zh-CN" w:bidi="zh-CN"/>
              </w:rPr>
            </w:pPr>
            <w:r>
              <w:rPr>
                <w:rFonts w:ascii="宋体" w:hAnsi="宋体" w:eastAsia="宋体" w:cs="宋体"/>
                <w:spacing w:val="9"/>
                <w:kern w:val="0"/>
                <w:sz w:val="20"/>
                <w:szCs w:val="20"/>
                <w:highlight w:val="none"/>
                <w:lang w:val="zh-CN" w:eastAsia="zh-CN" w:bidi="zh-CN"/>
              </w:rPr>
              <w:t>单  价</w:t>
            </w:r>
          </w:p>
          <w:p w14:paraId="6264502D">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rFonts w:ascii="宋体" w:hAnsi="宋体" w:eastAsia="宋体" w:cs="宋体"/>
                <w:spacing w:val="9"/>
                <w:kern w:val="0"/>
                <w:sz w:val="20"/>
                <w:szCs w:val="20"/>
                <w:highlight w:val="none"/>
                <w:lang w:val="zh-CN" w:eastAsia="zh-CN" w:bidi="zh-CN"/>
              </w:rPr>
            </w:pPr>
            <w:r>
              <w:rPr>
                <w:rFonts w:ascii="宋体" w:hAnsi="宋体" w:eastAsia="宋体" w:cs="宋体"/>
                <w:spacing w:val="9"/>
                <w:kern w:val="0"/>
                <w:sz w:val="20"/>
                <w:szCs w:val="20"/>
                <w:highlight w:val="none"/>
                <w:lang w:val="zh-CN" w:eastAsia="zh-CN" w:bidi="zh-CN"/>
              </w:rPr>
              <w:t>（元）</w:t>
            </w:r>
          </w:p>
        </w:tc>
        <w:tc>
          <w:tcPr>
            <w:tcW w:w="1211" w:type="dxa"/>
            <w:vAlign w:val="center"/>
          </w:tcPr>
          <w:p w14:paraId="1F255010">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rFonts w:ascii="宋体" w:hAnsi="宋体" w:eastAsia="宋体" w:cs="宋体"/>
                <w:spacing w:val="9"/>
                <w:kern w:val="0"/>
                <w:sz w:val="20"/>
                <w:szCs w:val="20"/>
                <w:highlight w:val="none"/>
                <w:lang w:val="zh-CN" w:eastAsia="zh-CN" w:bidi="zh-CN"/>
              </w:rPr>
            </w:pPr>
            <w:r>
              <w:rPr>
                <w:rFonts w:ascii="宋体" w:hAnsi="宋体" w:eastAsia="宋体" w:cs="宋体"/>
                <w:spacing w:val="9"/>
                <w:kern w:val="0"/>
                <w:sz w:val="20"/>
                <w:szCs w:val="20"/>
                <w:highlight w:val="none"/>
                <w:lang w:val="zh-CN" w:eastAsia="zh-CN" w:bidi="zh-CN"/>
              </w:rPr>
              <w:t>总 价</w:t>
            </w:r>
          </w:p>
          <w:p w14:paraId="1558C03D">
            <w:pPr>
              <w:pStyle w:val="223"/>
              <w:keepNext w:val="0"/>
              <w:keepLines w:val="0"/>
              <w:pageBreakBefore w:val="0"/>
              <w:widowControl w:val="0"/>
              <w:kinsoku/>
              <w:overflowPunct/>
              <w:topLinePunct w:val="0"/>
              <w:bidi w:val="0"/>
              <w:adjustRightInd/>
              <w:snapToGrid/>
              <w:spacing w:line="360" w:lineRule="auto"/>
              <w:ind w:left="0" w:leftChars="0" w:right="0" w:firstLine="0" w:firstLineChars="0"/>
              <w:jc w:val="center"/>
              <w:textAlignment w:val="auto"/>
              <w:rPr>
                <w:rFonts w:ascii="宋体" w:hAnsi="宋体" w:eastAsia="宋体" w:cs="宋体"/>
                <w:spacing w:val="9"/>
                <w:kern w:val="0"/>
                <w:sz w:val="20"/>
                <w:szCs w:val="20"/>
                <w:highlight w:val="none"/>
                <w:lang w:val="zh-CN" w:eastAsia="zh-CN" w:bidi="zh-CN"/>
              </w:rPr>
            </w:pPr>
            <w:r>
              <w:rPr>
                <w:rFonts w:ascii="宋体" w:hAnsi="宋体" w:eastAsia="宋体" w:cs="宋体"/>
                <w:spacing w:val="9"/>
                <w:kern w:val="0"/>
                <w:sz w:val="20"/>
                <w:szCs w:val="20"/>
                <w:highlight w:val="none"/>
                <w:lang w:val="zh-CN" w:eastAsia="zh-CN" w:bidi="zh-CN"/>
              </w:rPr>
              <w:t>（元）</w:t>
            </w:r>
          </w:p>
        </w:tc>
      </w:tr>
      <w:tr w14:paraId="3DA42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488" w:type="dxa"/>
            <w:vAlign w:val="center"/>
          </w:tcPr>
          <w:p w14:paraId="74A91FEC">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tc>
        <w:tc>
          <w:tcPr>
            <w:tcW w:w="1449" w:type="dxa"/>
            <w:vAlign w:val="center"/>
          </w:tcPr>
          <w:p w14:paraId="38A18486">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tc>
        <w:tc>
          <w:tcPr>
            <w:tcW w:w="2399" w:type="dxa"/>
            <w:vAlign w:val="center"/>
          </w:tcPr>
          <w:p w14:paraId="3EE9F067">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tc>
        <w:tc>
          <w:tcPr>
            <w:tcW w:w="1319" w:type="dxa"/>
            <w:vAlign w:val="center"/>
          </w:tcPr>
          <w:p w14:paraId="06BCE779">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tc>
        <w:tc>
          <w:tcPr>
            <w:tcW w:w="1199" w:type="dxa"/>
            <w:vAlign w:val="center"/>
          </w:tcPr>
          <w:p w14:paraId="1F3E83DE">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tc>
        <w:tc>
          <w:tcPr>
            <w:tcW w:w="1299" w:type="dxa"/>
            <w:vAlign w:val="center"/>
          </w:tcPr>
          <w:p w14:paraId="02225600">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tc>
        <w:tc>
          <w:tcPr>
            <w:tcW w:w="1211" w:type="dxa"/>
            <w:vAlign w:val="center"/>
          </w:tcPr>
          <w:p w14:paraId="7C728F8D">
            <w:pPr>
              <w:keepNext w:val="0"/>
              <w:keepLines w:val="0"/>
              <w:pageBreakBefore w:val="0"/>
              <w:widowControl w:val="0"/>
              <w:kinsoku/>
              <w:overflowPunct/>
              <w:topLinePunct w:val="0"/>
              <w:bidi w:val="0"/>
              <w:adjustRightInd/>
              <w:snapToGrid/>
              <w:spacing w:line="360" w:lineRule="auto"/>
              <w:ind w:left="0" w:right="0"/>
              <w:jc w:val="center"/>
              <w:textAlignment w:val="auto"/>
              <w:rPr>
                <w:rFonts w:ascii="Arial"/>
                <w:sz w:val="21"/>
                <w:highlight w:val="none"/>
              </w:rPr>
            </w:pPr>
          </w:p>
        </w:tc>
      </w:tr>
      <w:tr w14:paraId="1CF8D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64" w:type="dxa"/>
            <w:gridSpan w:val="7"/>
            <w:vAlign w:val="center"/>
          </w:tcPr>
          <w:p w14:paraId="11795A53">
            <w:pPr>
              <w:pStyle w:val="223"/>
              <w:keepNext w:val="0"/>
              <w:keepLines w:val="0"/>
              <w:pageBreakBefore w:val="0"/>
              <w:widowControl w:val="0"/>
              <w:kinsoku/>
              <w:overflowPunct/>
              <w:topLinePunct w:val="0"/>
              <w:bidi w:val="0"/>
              <w:adjustRightInd/>
              <w:snapToGrid/>
              <w:spacing w:line="360" w:lineRule="auto"/>
              <w:ind w:left="0" w:right="0"/>
              <w:jc w:val="left"/>
              <w:textAlignment w:val="auto"/>
              <w:rPr>
                <w:sz w:val="20"/>
                <w:szCs w:val="20"/>
                <w:highlight w:val="none"/>
              </w:rPr>
            </w:pPr>
            <w:r>
              <w:rPr>
                <w:spacing w:val="6"/>
                <w:sz w:val="20"/>
                <w:szCs w:val="20"/>
                <w:highlight w:val="none"/>
              </w:rPr>
              <w:t>人民币合计金额（大写</w:t>
            </w:r>
            <w:r>
              <w:rPr>
                <w:spacing w:val="18"/>
                <w:sz w:val="20"/>
                <w:szCs w:val="20"/>
                <w:highlight w:val="none"/>
              </w:rPr>
              <w:t>）：</w:t>
            </w:r>
            <w:r>
              <w:rPr>
                <w:spacing w:val="4"/>
                <w:sz w:val="20"/>
                <w:szCs w:val="20"/>
                <w:highlight w:val="none"/>
                <w:u w:val="single" w:color="auto"/>
              </w:rPr>
              <w:t xml:space="preserve">               </w:t>
            </w:r>
            <w:r>
              <w:rPr>
                <w:spacing w:val="-76"/>
                <w:sz w:val="20"/>
                <w:szCs w:val="20"/>
                <w:highlight w:val="none"/>
              </w:rPr>
              <w:t xml:space="preserve"> </w:t>
            </w:r>
            <w:r>
              <w:rPr>
                <w:spacing w:val="6"/>
                <w:sz w:val="20"/>
                <w:szCs w:val="20"/>
                <w:highlight w:val="none"/>
              </w:rPr>
              <w:t>元整 (¥</w:t>
            </w:r>
            <w:r>
              <w:rPr>
                <w:rFonts w:hint="eastAsia"/>
                <w:spacing w:val="6"/>
                <w:sz w:val="20"/>
                <w:szCs w:val="20"/>
                <w:highlight w:val="none"/>
                <w:lang w:val="en-US" w:eastAsia="zh-CN"/>
              </w:rPr>
              <w:t xml:space="preserve"> </w:t>
            </w:r>
            <w:r>
              <w:rPr>
                <w:rFonts w:hint="eastAsia"/>
                <w:spacing w:val="6"/>
                <w:sz w:val="20"/>
                <w:szCs w:val="20"/>
                <w:highlight w:val="none"/>
                <w:u w:val="single"/>
                <w:lang w:val="en-US" w:eastAsia="zh-CN"/>
              </w:rPr>
              <w:t xml:space="preserve">              </w:t>
            </w:r>
            <w:r>
              <w:rPr>
                <w:rFonts w:hint="eastAsia"/>
                <w:spacing w:val="6"/>
                <w:sz w:val="20"/>
                <w:szCs w:val="20"/>
                <w:highlight w:val="none"/>
                <w:lang w:val="en-US" w:eastAsia="zh-CN"/>
              </w:rPr>
              <w:t xml:space="preserve"> </w:t>
            </w:r>
            <w:r>
              <w:rPr>
                <w:spacing w:val="6"/>
                <w:sz w:val="20"/>
                <w:szCs w:val="20"/>
                <w:highlight w:val="none"/>
              </w:rPr>
              <w:t>)</w:t>
            </w:r>
          </w:p>
        </w:tc>
      </w:tr>
    </w:tbl>
    <w:p w14:paraId="52047916">
      <w:pPr>
        <w:pStyle w:val="18"/>
        <w:keepNext w:val="0"/>
        <w:keepLines w:val="0"/>
        <w:pageBreakBefore w:val="0"/>
        <w:widowControl w:val="0"/>
        <w:kinsoku/>
        <w:overflowPunct/>
        <w:topLinePunct w:val="0"/>
        <w:bidi w:val="0"/>
        <w:adjustRightInd/>
        <w:snapToGrid/>
        <w:spacing w:line="360" w:lineRule="auto"/>
        <w:ind w:left="0" w:right="0" w:firstLine="423"/>
        <w:jc w:val="both"/>
        <w:textAlignment w:val="auto"/>
        <w:rPr>
          <w:sz w:val="20"/>
          <w:szCs w:val="20"/>
          <w:highlight w:val="none"/>
        </w:rPr>
      </w:pPr>
      <w:r>
        <w:rPr>
          <w:spacing w:val="10"/>
          <w:sz w:val="20"/>
          <w:szCs w:val="20"/>
          <w:highlight w:val="none"/>
        </w:rPr>
        <w:t>2、合同合计金额包括但不限于满足本次竞标全部采购</w:t>
      </w:r>
      <w:r>
        <w:rPr>
          <w:spacing w:val="9"/>
          <w:sz w:val="20"/>
          <w:szCs w:val="20"/>
          <w:highlight w:val="none"/>
        </w:rPr>
        <w:t>需求所应提供的服务，包含完成本分标所有工作任务</w:t>
      </w:r>
      <w:r>
        <w:rPr>
          <w:spacing w:val="14"/>
          <w:sz w:val="20"/>
          <w:szCs w:val="20"/>
          <w:highlight w:val="none"/>
        </w:rPr>
        <w:t>；</w:t>
      </w:r>
      <w:r>
        <w:rPr>
          <w:spacing w:val="9"/>
          <w:sz w:val="20"/>
          <w:szCs w:val="20"/>
          <w:highlight w:val="none"/>
        </w:rPr>
        <w:t>报价具体包括劳务、管理、维护、保险、利润、税金、验收与政策性文件规定</w:t>
      </w:r>
      <w:r>
        <w:rPr>
          <w:spacing w:val="10"/>
          <w:sz w:val="20"/>
          <w:szCs w:val="20"/>
          <w:highlight w:val="none"/>
        </w:rPr>
        <w:t>及合同包含的所有风险、责任等各项应有的费</w:t>
      </w:r>
      <w:r>
        <w:rPr>
          <w:spacing w:val="9"/>
          <w:sz w:val="20"/>
          <w:szCs w:val="20"/>
          <w:highlight w:val="none"/>
        </w:rPr>
        <w:t>用。如采购文件对其另有规定的，从其规定。</w:t>
      </w:r>
    </w:p>
    <w:p w14:paraId="447DE8C7">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6"/>
          <w:sz w:val="20"/>
          <w:szCs w:val="20"/>
          <w:highlight w:val="none"/>
        </w:rPr>
        <w:t>第二条</w:t>
      </w:r>
      <w:r>
        <w:rPr>
          <w:spacing w:val="6"/>
          <w:sz w:val="20"/>
          <w:szCs w:val="20"/>
          <w:highlight w:val="none"/>
        </w:rPr>
        <w:t xml:space="preserve">  </w:t>
      </w:r>
      <w:r>
        <w:rPr>
          <w:b/>
          <w:bCs/>
          <w:spacing w:val="6"/>
          <w:sz w:val="20"/>
          <w:szCs w:val="20"/>
          <w:highlight w:val="none"/>
        </w:rPr>
        <w:t>质量保证</w:t>
      </w:r>
    </w:p>
    <w:p w14:paraId="1D21299D">
      <w:pPr>
        <w:pStyle w:val="18"/>
        <w:keepNext w:val="0"/>
        <w:keepLines w:val="0"/>
        <w:pageBreakBefore w:val="0"/>
        <w:widowControl w:val="0"/>
        <w:kinsoku/>
        <w:overflowPunct/>
        <w:topLinePunct w:val="0"/>
        <w:bidi w:val="0"/>
        <w:adjustRightInd/>
        <w:snapToGrid/>
        <w:spacing w:line="360" w:lineRule="auto"/>
        <w:ind w:left="0" w:right="0" w:firstLine="436"/>
        <w:textAlignment w:val="auto"/>
        <w:rPr>
          <w:sz w:val="20"/>
          <w:szCs w:val="20"/>
          <w:highlight w:val="none"/>
        </w:rPr>
      </w:pPr>
      <w:r>
        <w:rPr>
          <w:spacing w:val="9"/>
          <w:sz w:val="20"/>
          <w:szCs w:val="20"/>
          <w:highlight w:val="none"/>
        </w:rPr>
        <w:t>乙方所提供的服务及服务内容必须与响应文件承诺相一致，有国家强制性标准的，还</w:t>
      </w:r>
      <w:r>
        <w:rPr>
          <w:spacing w:val="8"/>
          <w:sz w:val="20"/>
          <w:szCs w:val="20"/>
          <w:highlight w:val="none"/>
        </w:rPr>
        <w:t>必须符合国家强</w:t>
      </w:r>
      <w:r>
        <w:rPr>
          <w:spacing w:val="10"/>
          <w:sz w:val="20"/>
          <w:szCs w:val="20"/>
          <w:highlight w:val="none"/>
        </w:rPr>
        <w:t>制性标准的规定，没有国家强制性标准但有其</w:t>
      </w:r>
      <w:r>
        <w:rPr>
          <w:spacing w:val="9"/>
          <w:sz w:val="20"/>
          <w:szCs w:val="20"/>
          <w:highlight w:val="none"/>
        </w:rPr>
        <w:t>他强制性标准的，必须符合其他强制性标准的规定。</w:t>
      </w:r>
    </w:p>
    <w:p w14:paraId="658ABAA7">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6"/>
          <w:sz w:val="20"/>
          <w:szCs w:val="20"/>
          <w:highlight w:val="none"/>
        </w:rPr>
        <w:t>第三条</w:t>
      </w:r>
      <w:r>
        <w:rPr>
          <w:spacing w:val="6"/>
          <w:sz w:val="20"/>
          <w:szCs w:val="20"/>
          <w:highlight w:val="none"/>
        </w:rPr>
        <w:t xml:space="preserve">  </w:t>
      </w:r>
      <w:r>
        <w:rPr>
          <w:b/>
          <w:bCs/>
          <w:spacing w:val="6"/>
          <w:sz w:val="20"/>
          <w:szCs w:val="20"/>
          <w:highlight w:val="none"/>
        </w:rPr>
        <w:t>权利保证</w:t>
      </w:r>
    </w:p>
    <w:p w14:paraId="13D7B94B">
      <w:pPr>
        <w:pStyle w:val="18"/>
        <w:keepNext w:val="0"/>
        <w:keepLines w:val="0"/>
        <w:pageBreakBefore w:val="0"/>
        <w:widowControl w:val="0"/>
        <w:kinsoku/>
        <w:overflowPunct/>
        <w:topLinePunct w:val="0"/>
        <w:bidi w:val="0"/>
        <w:adjustRightInd/>
        <w:snapToGrid/>
        <w:spacing w:line="360" w:lineRule="auto"/>
        <w:ind w:left="0" w:leftChars="0" w:right="0" w:firstLine="436" w:firstLineChars="200"/>
        <w:textAlignment w:val="auto"/>
        <w:rPr>
          <w:sz w:val="20"/>
          <w:szCs w:val="20"/>
          <w:highlight w:val="none"/>
        </w:rPr>
      </w:pPr>
      <w:r>
        <w:rPr>
          <w:spacing w:val="9"/>
          <w:sz w:val="20"/>
          <w:szCs w:val="20"/>
          <w:highlight w:val="none"/>
        </w:rPr>
        <w:t>1、乙方应保证所提供服务在使用时不会侵犯任何第三方的专利权、商标权、工业设计权等知识产权及其他合法权利，且所有权、处分权等没有受到任何限制。</w:t>
      </w:r>
    </w:p>
    <w:p w14:paraId="7078B176">
      <w:pPr>
        <w:pStyle w:val="18"/>
        <w:keepNext w:val="0"/>
        <w:keepLines w:val="0"/>
        <w:pageBreakBefore w:val="0"/>
        <w:widowControl w:val="0"/>
        <w:kinsoku/>
        <w:overflowPunct/>
        <w:topLinePunct w:val="0"/>
        <w:bidi w:val="0"/>
        <w:adjustRightInd/>
        <w:snapToGrid/>
        <w:spacing w:line="360" w:lineRule="auto"/>
        <w:ind w:left="0" w:right="0" w:firstLine="421"/>
        <w:textAlignment w:val="auto"/>
        <w:rPr>
          <w:sz w:val="20"/>
          <w:szCs w:val="20"/>
          <w:highlight w:val="none"/>
        </w:rPr>
      </w:pPr>
      <w:r>
        <w:rPr>
          <w:spacing w:val="10"/>
          <w:sz w:val="20"/>
          <w:szCs w:val="20"/>
          <w:highlight w:val="none"/>
        </w:rPr>
        <w:t>2、没有甲方事先书面同意，乙方不得将由甲方提供的</w:t>
      </w:r>
      <w:r>
        <w:rPr>
          <w:spacing w:val="9"/>
          <w:sz w:val="20"/>
          <w:szCs w:val="20"/>
          <w:highlight w:val="none"/>
        </w:rPr>
        <w:t>有关合同或者任何合同条文、规格、计划、图纸、样品或者资料提供给与履行本合同无关的任何其他人。即使向履行本合同有关的人员提供，也应注意</w:t>
      </w:r>
      <w:r>
        <w:rPr>
          <w:spacing w:val="12"/>
          <w:sz w:val="20"/>
          <w:szCs w:val="20"/>
          <w:highlight w:val="none"/>
        </w:rPr>
        <w:t xml:space="preserve"> </w:t>
      </w:r>
      <w:r>
        <w:rPr>
          <w:spacing w:val="9"/>
          <w:sz w:val="20"/>
          <w:szCs w:val="20"/>
          <w:highlight w:val="none"/>
        </w:rPr>
        <w:t>保密并限于履行合同的必需范围。乙方的保密义务持续有效，不因为本合同履行终止、解除或者无效而解</w:t>
      </w:r>
      <w:r>
        <w:rPr>
          <w:spacing w:val="-6"/>
          <w:sz w:val="20"/>
          <w:szCs w:val="20"/>
          <w:highlight w:val="none"/>
        </w:rPr>
        <w:t>除。</w:t>
      </w:r>
    </w:p>
    <w:p w14:paraId="4A075555">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6"/>
          <w:sz w:val="20"/>
          <w:szCs w:val="20"/>
          <w:highlight w:val="none"/>
        </w:rPr>
        <w:t>第四条</w:t>
      </w:r>
      <w:r>
        <w:rPr>
          <w:spacing w:val="6"/>
          <w:sz w:val="20"/>
          <w:szCs w:val="20"/>
          <w:highlight w:val="none"/>
        </w:rPr>
        <w:t xml:space="preserve">  </w:t>
      </w:r>
      <w:r>
        <w:rPr>
          <w:b/>
          <w:bCs/>
          <w:spacing w:val="6"/>
          <w:sz w:val="20"/>
          <w:szCs w:val="20"/>
          <w:highlight w:val="none"/>
        </w:rPr>
        <w:t>交付和验收</w:t>
      </w:r>
    </w:p>
    <w:p w14:paraId="15ABFF7F">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spacing w:val="6"/>
          <w:sz w:val="20"/>
          <w:szCs w:val="20"/>
          <w:highlight w:val="none"/>
        </w:rPr>
        <w:t>1、服务期限：</w:t>
      </w:r>
      <w:r>
        <w:rPr>
          <w:rFonts w:hint="eastAsia"/>
          <w:spacing w:val="6"/>
          <w:sz w:val="20"/>
          <w:szCs w:val="20"/>
          <w:highlight w:val="none"/>
          <w:u w:val="single"/>
          <w:lang w:val="en-US" w:eastAsia="zh-CN"/>
        </w:rPr>
        <w:t xml:space="preserve">   </w:t>
      </w:r>
      <w:r>
        <w:rPr>
          <w:rFonts w:hint="eastAsia"/>
          <w:spacing w:val="6"/>
          <w:sz w:val="20"/>
          <w:szCs w:val="20"/>
          <w:highlight w:val="none"/>
          <w:u w:val="single" w:color="auto"/>
          <w:lang w:val="en-US" w:eastAsia="zh-CN"/>
        </w:rPr>
        <w:t xml:space="preserve">      </w:t>
      </w:r>
      <w:r>
        <w:rPr>
          <w:spacing w:val="6"/>
          <w:sz w:val="20"/>
          <w:szCs w:val="20"/>
          <w:highlight w:val="none"/>
        </w:rPr>
        <w:t>，服务地点：</w:t>
      </w:r>
      <w:r>
        <w:rPr>
          <w:rFonts w:hint="eastAsia"/>
          <w:spacing w:val="6"/>
          <w:sz w:val="20"/>
          <w:szCs w:val="20"/>
          <w:highlight w:val="none"/>
          <w:u w:val="single"/>
          <w:lang w:val="en-US" w:eastAsia="zh-CN"/>
        </w:rPr>
        <w:t xml:space="preserve">          </w:t>
      </w:r>
      <w:r>
        <w:rPr>
          <w:spacing w:val="6"/>
          <w:sz w:val="20"/>
          <w:szCs w:val="20"/>
          <w:highlight w:val="none"/>
        </w:rPr>
        <w:t>。</w:t>
      </w:r>
    </w:p>
    <w:p w14:paraId="711DCCFE">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spacing w:val="9"/>
          <w:sz w:val="20"/>
          <w:szCs w:val="20"/>
          <w:highlight w:val="none"/>
        </w:rPr>
        <w:t>2、乙方应按响应文件的承诺向甲方提供相应的服务，并提供所服务内容的相关技术资料。</w:t>
      </w:r>
    </w:p>
    <w:p w14:paraId="2317104B">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spacing w:val="8"/>
          <w:sz w:val="20"/>
          <w:szCs w:val="20"/>
          <w:highlight w:val="none"/>
        </w:rPr>
        <w:t>3、乙方提供不符合响应文件和本合同规定的服务成果，</w:t>
      </w:r>
      <w:r>
        <w:rPr>
          <w:spacing w:val="-58"/>
          <w:sz w:val="20"/>
          <w:szCs w:val="20"/>
          <w:highlight w:val="none"/>
        </w:rPr>
        <w:t xml:space="preserve"> </w:t>
      </w:r>
      <w:r>
        <w:rPr>
          <w:spacing w:val="8"/>
          <w:sz w:val="20"/>
          <w:szCs w:val="20"/>
          <w:highlight w:val="none"/>
        </w:rPr>
        <w:t>甲方</w:t>
      </w:r>
      <w:r>
        <w:rPr>
          <w:spacing w:val="7"/>
          <w:sz w:val="20"/>
          <w:szCs w:val="20"/>
          <w:highlight w:val="none"/>
        </w:rPr>
        <w:t>有权拒绝接受。</w:t>
      </w:r>
    </w:p>
    <w:p w14:paraId="22A73AD4">
      <w:pPr>
        <w:pStyle w:val="18"/>
        <w:keepNext w:val="0"/>
        <w:keepLines w:val="0"/>
        <w:pageBreakBefore w:val="0"/>
        <w:widowControl w:val="0"/>
        <w:kinsoku/>
        <w:overflowPunct/>
        <w:topLinePunct w:val="0"/>
        <w:bidi w:val="0"/>
        <w:adjustRightInd/>
        <w:snapToGrid/>
        <w:spacing w:line="360" w:lineRule="auto"/>
        <w:ind w:left="0" w:right="0" w:firstLine="416"/>
        <w:textAlignment w:val="auto"/>
        <w:rPr>
          <w:sz w:val="20"/>
          <w:szCs w:val="20"/>
          <w:highlight w:val="none"/>
        </w:rPr>
      </w:pPr>
      <w:r>
        <w:rPr>
          <w:spacing w:val="9"/>
          <w:sz w:val="20"/>
          <w:szCs w:val="20"/>
          <w:highlight w:val="none"/>
        </w:rPr>
        <w:t>4、乙方完成服务后应及时书面通知甲方进行验收，</w:t>
      </w:r>
      <w:r>
        <w:rPr>
          <w:spacing w:val="-58"/>
          <w:sz w:val="20"/>
          <w:szCs w:val="20"/>
          <w:highlight w:val="none"/>
        </w:rPr>
        <w:t xml:space="preserve"> </w:t>
      </w:r>
      <w:r>
        <w:rPr>
          <w:spacing w:val="9"/>
          <w:sz w:val="20"/>
          <w:szCs w:val="20"/>
          <w:highlight w:val="none"/>
        </w:rPr>
        <w:t>甲方应在收到</w:t>
      </w:r>
      <w:r>
        <w:rPr>
          <w:spacing w:val="8"/>
          <w:sz w:val="20"/>
          <w:szCs w:val="20"/>
          <w:highlight w:val="none"/>
        </w:rPr>
        <w:t>通知后七个工作日内进行验收，逾</w:t>
      </w:r>
      <w:r>
        <w:rPr>
          <w:spacing w:val="9"/>
          <w:sz w:val="20"/>
          <w:szCs w:val="20"/>
          <w:highlight w:val="none"/>
        </w:rPr>
        <w:t>期不开始验收的，乙方可视同验收合格。验收合格后由甲乙双方签署验收单并加盖采购人公章，甲乙双方</w:t>
      </w:r>
      <w:r>
        <w:rPr>
          <w:spacing w:val="5"/>
          <w:sz w:val="20"/>
          <w:szCs w:val="20"/>
          <w:highlight w:val="none"/>
        </w:rPr>
        <w:t>各执一份。</w:t>
      </w:r>
    </w:p>
    <w:p w14:paraId="37866B59">
      <w:pPr>
        <w:pStyle w:val="18"/>
        <w:keepNext w:val="0"/>
        <w:keepLines w:val="0"/>
        <w:pageBreakBefore w:val="0"/>
        <w:widowControl w:val="0"/>
        <w:kinsoku/>
        <w:overflowPunct/>
        <w:topLinePunct w:val="0"/>
        <w:bidi w:val="0"/>
        <w:adjustRightInd/>
        <w:snapToGrid/>
        <w:spacing w:line="360" w:lineRule="auto"/>
        <w:ind w:left="0" w:leftChars="0" w:right="0" w:firstLine="432" w:firstLineChars="200"/>
        <w:jc w:val="both"/>
        <w:textAlignment w:val="auto"/>
        <w:rPr>
          <w:sz w:val="20"/>
          <w:szCs w:val="20"/>
          <w:highlight w:val="none"/>
        </w:rPr>
      </w:pPr>
      <w:r>
        <w:rPr>
          <w:spacing w:val="8"/>
          <w:sz w:val="20"/>
          <w:szCs w:val="20"/>
          <w:highlight w:val="none"/>
        </w:rPr>
        <w:t>5、甲乙双方应按照《广西壮族自治区政府采购项目履约验收管理办法》、双方合同、响应文件验收。</w:t>
      </w:r>
    </w:p>
    <w:p w14:paraId="664F46E0">
      <w:pPr>
        <w:pStyle w:val="18"/>
        <w:keepNext w:val="0"/>
        <w:keepLines w:val="0"/>
        <w:pageBreakBefore w:val="0"/>
        <w:widowControl w:val="0"/>
        <w:kinsoku/>
        <w:overflowPunct/>
        <w:topLinePunct w:val="0"/>
        <w:bidi w:val="0"/>
        <w:adjustRightInd/>
        <w:snapToGrid/>
        <w:spacing w:line="360" w:lineRule="auto"/>
        <w:ind w:left="0" w:right="0" w:firstLine="420"/>
        <w:textAlignment w:val="auto"/>
        <w:rPr>
          <w:sz w:val="20"/>
          <w:szCs w:val="20"/>
          <w:highlight w:val="none"/>
        </w:rPr>
      </w:pPr>
      <w:r>
        <w:rPr>
          <w:spacing w:val="8"/>
          <w:sz w:val="20"/>
          <w:szCs w:val="20"/>
          <w:highlight w:val="none"/>
        </w:rPr>
        <w:t>6、甲方在初步验收或者最终验收过程中如发现乙方提供的服务成果不满足响应文件及本合同规定的，</w:t>
      </w:r>
      <w:r>
        <w:rPr>
          <w:spacing w:val="1"/>
          <w:sz w:val="20"/>
          <w:szCs w:val="20"/>
          <w:highlight w:val="none"/>
        </w:rPr>
        <w:t xml:space="preserve"> </w:t>
      </w:r>
      <w:r>
        <w:rPr>
          <w:spacing w:val="9"/>
          <w:sz w:val="20"/>
          <w:szCs w:val="20"/>
          <w:highlight w:val="none"/>
        </w:rPr>
        <w:t>可暂缓向乙方付款，直到乙方及时完善并提交相应的服务成果且经甲方验收合格后，方可办理付款，项目</w:t>
      </w:r>
      <w:r>
        <w:rPr>
          <w:spacing w:val="11"/>
          <w:sz w:val="20"/>
          <w:szCs w:val="20"/>
          <w:highlight w:val="none"/>
        </w:rPr>
        <w:t xml:space="preserve"> </w:t>
      </w:r>
      <w:r>
        <w:rPr>
          <w:spacing w:val="6"/>
          <w:sz w:val="20"/>
          <w:szCs w:val="20"/>
          <w:highlight w:val="none"/>
        </w:rPr>
        <w:t>期限不顺延。</w:t>
      </w:r>
    </w:p>
    <w:p w14:paraId="0CD9C261">
      <w:pPr>
        <w:pStyle w:val="18"/>
        <w:keepNext w:val="0"/>
        <w:keepLines w:val="0"/>
        <w:pageBreakBefore w:val="0"/>
        <w:widowControl w:val="0"/>
        <w:kinsoku/>
        <w:overflowPunct/>
        <w:topLinePunct w:val="0"/>
        <w:bidi w:val="0"/>
        <w:adjustRightInd/>
        <w:snapToGrid/>
        <w:spacing w:line="360" w:lineRule="auto"/>
        <w:ind w:left="0" w:leftChars="0" w:right="0" w:firstLine="432" w:firstLineChars="200"/>
        <w:textAlignment w:val="auto"/>
        <w:rPr>
          <w:sz w:val="20"/>
          <w:szCs w:val="20"/>
          <w:highlight w:val="none"/>
        </w:rPr>
      </w:pPr>
      <w:r>
        <w:rPr>
          <w:spacing w:val="8"/>
          <w:sz w:val="20"/>
          <w:szCs w:val="20"/>
          <w:highlight w:val="none"/>
        </w:rPr>
        <w:t>7、</w:t>
      </w:r>
      <w:r>
        <w:rPr>
          <w:spacing w:val="-46"/>
          <w:sz w:val="20"/>
          <w:szCs w:val="20"/>
          <w:highlight w:val="none"/>
        </w:rPr>
        <w:t xml:space="preserve"> </w:t>
      </w:r>
      <w:r>
        <w:rPr>
          <w:spacing w:val="8"/>
          <w:sz w:val="20"/>
          <w:szCs w:val="20"/>
          <w:highlight w:val="none"/>
        </w:rPr>
        <w:t>甲方验收时以书面形式提出异议的，乙方应自收到甲方书面异议后五个工作日内及时予以解决，否则甲方有权不出具服务验收合格单。</w:t>
      </w:r>
    </w:p>
    <w:p w14:paraId="4FA6F504">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6"/>
          <w:sz w:val="20"/>
          <w:szCs w:val="20"/>
          <w:highlight w:val="none"/>
        </w:rPr>
        <w:t>第五条</w:t>
      </w:r>
      <w:r>
        <w:rPr>
          <w:spacing w:val="6"/>
          <w:sz w:val="20"/>
          <w:szCs w:val="20"/>
          <w:highlight w:val="none"/>
        </w:rPr>
        <w:t xml:space="preserve">  </w:t>
      </w:r>
      <w:r>
        <w:rPr>
          <w:b/>
          <w:bCs/>
          <w:spacing w:val="6"/>
          <w:sz w:val="20"/>
          <w:szCs w:val="20"/>
          <w:highlight w:val="none"/>
        </w:rPr>
        <w:t>后续服务</w:t>
      </w:r>
    </w:p>
    <w:p w14:paraId="3ACBCB7E">
      <w:pPr>
        <w:pStyle w:val="18"/>
        <w:keepNext w:val="0"/>
        <w:keepLines w:val="0"/>
        <w:pageBreakBefore w:val="0"/>
        <w:widowControl w:val="0"/>
        <w:kinsoku/>
        <w:overflowPunct/>
        <w:topLinePunct w:val="0"/>
        <w:bidi w:val="0"/>
        <w:adjustRightInd/>
        <w:snapToGrid/>
        <w:spacing w:line="360" w:lineRule="auto"/>
        <w:ind w:left="0" w:right="0" w:firstLine="433"/>
        <w:textAlignment w:val="auto"/>
        <w:rPr>
          <w:sz w:val="20"/>
          <w:szCs w:val="20"/>
          <w:highlight w:val="none"/>
        </w:rPr>
      </w:pPr>
      <w:r>
        <w:rPr>
          <w:spacing w:val="9"/>
          <w:sz w:val="20"/>
          <w:szCs w:val="20"/>
          <w:highlight w:val="none"/>
        </w:rPr>
        <w:t>1、乙方应按照国家有关法律法规和本合同所附的《商务要求偏离表》要求为甲方提供相应的后续服</w:t>
      </w:r>
      <w:r>
        <w:rPr>
          <w:spacing w:val="-1"/>
          <w:sz w:val="20"/>
          <w:szCs w:val="20"/>
          <w:highlight w:val="none"/>
        </w:rPr>
        <w:t>务。</w:t>
      </w:r>
    </w:p>
    <w:p w14:paraId="07DD8409">
      <w:pPr>
        <w:pStyle w:val="18"/>
        <w:keepNext w:val="0"/>
        <w:keepLines w:val="0"/>
        <w:pageBreakBefore w:val="0"/>
        <w:widowControl w:val="0"/>
        <w:kinsoku/>
        <w:overflowPunct/>
        <w:topLinePunct w:val="0"/>
        <w:bidi w:val="0"/>
        <w:adjustRightInd/>
        <w:snapToGrid/>
        <w:spacing w:line="360" w:lineRule="auto"/>
        <w:ind w:left="0" w:right="0" w:firstLine="428" w:firstLineChars="200"/>
        <w:textAlignment w:val="auto"/>
        <w:rPr>
          <w:sz w:val="20"/>
          <w:szCs w:val="20"/>
          <w:highlight w:val="none"/>
        </w:rPr>
      </w:pPr>
      <w:r>
        <w:rPr>
          <w:spacing w:val="7"/>
          <w:sz w:val="20"/>
          <w:szCs w:val="20"/>
          <w:highlight w:val="none"/>
        </w:rPr>
        <w:t>2、</w:t>
      </w:r>
      <w:r>
        <w:rPr>
          <w:spacing w:val="-59"/>
          <w:sz w:val="20"/>
          <w:szCs w:val="20"/>
          <w:highlight w:val="none"/>
        </w:rPr>
        <w:t xml:space="preserve"> </w:t>
      </w:r>
      <w:r>
        <w:rPr>
          <w:spacing w:val="7"/>
          <w:sz w:val="20"/>
          <w:szCs w:val="20"/>
          <w:highlight w:val="none"/>
        </w:rPr>
        <w:t>甲方应提供必要测试条件（如场地、电源、水源</w:t>
      </w:r>
      <w:r>
        <w:rPr>
          <w:spacing w:val="6"/>
          <w:sz w:val="20"/>
          <w:szCs w:val="20"/>
          <w:highlight w:val="none"/>
        </w:rPr>
        <w:t>等）。</w:t>
      </w:r>
    </w:p>
    <w:p w14:paraId="6A617FFC">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6"/>
          <w:sz w:val="20"/>
          <w:szCs w:val="20"/>
          <w:highlight w:val="none"/>
        </w:rPr>
        <w:t>第六条</w:t>
      </w:r>
      <w:r>
        <w:rPr>
          <w:spacing w:val="6"/>
          <w:sz w:val="20"/>
          <w:szCs w:val="20"/>
          <w:highlight w:val="none"/>
        </w:rPr>
        <w:t xml:space="preserve">  </w:t>
      </w:r>
      <w:r>
        <w:rPr>
          <w:b/>
          <w:bCs/>
          <w:spacing w:val="6"/>
          <w:sz w:val="20"/>
          <w:szCs w:val="20"/>
          <w:highlight w:val="none"/>
        </w:rPr>
        <w:t>付款方式</w:t>
      </w:r>
    </w:p>
    <w:p w14:paraId="21638B34">
      <w:pPr>
        <w:pStyle w:val="18"/>
        <w:keepNext w:val="0"/>
        <w:keepLines w:val="0"/>
        <w:pageBreakBefore w:val="0"/>
        <w:widowControl w:val="0"/>
        <w:kinsoku/>
        <w:overflowPunct/>
        <w:topLinePunct w:val="0"/>
        <w:bidi w:val="0"/>
        <w:adjustRightInd/>
        <w:snapToGrid/>
        <w:spacing w:line="360" w:lineRule="auto"/>
        <w:ind w:left="0" w:right="0" w:firstLine="404" w:firstLineChars="200"/>
        <w:textAlignment w:val="auto"/>
        <w:rPr>
          <w:sz w:val="21"/>
          <w:szCs w:val="21"/>
          <w:highlight w:val="none"/>
        </w:rPr>
      </w:pPr>
      <w:r>
        <w:rPr>
          <w:spacing w:val="-4"/>
          <w:sz w:val="21"/>
          <w:szCs w:val="21"/>
          <w:highlight w:val="none"/>
        </w:rPr>
        <w:t>1、在签订合同</w:t>
      </w:r>
      <w:r>
        <w:rPr>
          <w:spacing w:val="-32"/>
          <w:sz w:val="21"/>
          <w:szCs w:val="21"/>
          <w:highlight w:val="none"/>
        </w:rPr>
        <w:t xml:space="preserve"> </w:t>
      </w:r>
      <w:r>
        <w:rPr>
          <w:spacing w:val="-4"/>
          <w:sz w:val="21"/>
          <w:szCs w:val="21"/>
          <w:highlight w:val="none"/>
        </w:rPr>
        <w:t>15 日内支付合同总额</w:t>
      </w:r>
      <w:r>
        <w:rPr>
          <w:rFonts w:hint="eastAsia"/>
          <w:spacing w:val="-46"/>
          <w:sz w:val="21"/>
          <w:szCs w:val="21"/>
          <w:highlight w:val="none"/>
          <w:lang w:val="en-US" w:eastAsia="zh-CN"/>
        </w:rPr>
        <w:t xml:space="preserve">  </w:t>
      </w:r>
      <w:r>
        <w:rPr>
          <w:rFonts w:hint="eastAsia"/>
          <w:spacing w:val="-46"/>
          <w:sz w:val="21"/>
          <w:szCs w:val="21"/>
          <w:highlight w:val="none"/>
          <w:u w:val="single"/>
          <w:lang w:val="en-US" w:eastAsia="zh-CN"/>
        </w:rPr>
        <w:t xml:space="preserve">             50                 </w:t>
      </w:r>
      <w:r>
        <w:rPr>
          <w:spacing w:val="-4"/>
          <w:sz w:val="21"/>
          <w:szCs w:val="21"/>
          <w:highlight w:val="none"/>
        </w:rPr>
        <w:t>%的</w:t>
      </w:r>
      <w:r>
        <w:rPr>
          <w:rFonts w:hint="eastAsia"/>
          <w:spacing w:val="-4"/>
          <w:sz w:val="21"/>
          <w:szCs w:val="21"/>
          <w:highlight w:val="none"/>
          <w:lang w:val="en-US" w:eastAsia="zh-CN"/>
        </w:rPr>
        <w:t>预付款</w:t>
      </w:r>
      <w:r>
        <w:rPr>
          <w:spacing w:val="-4"/>
          <w:sz w:val="21"/>
          <w:szCs w:val="21"/>
          <w:highlight w:val="none"/>
        </w:rPr>
        <w:t>；</w:t>
      </w:r>
    </w:p>
    <w:p w14:paraId="6F5A2392">
      <w:pPr>
        <w:pStyle w:val="18"/>
        <w:keepNext w:val="0"/>
        <w:keepLines w:val="0"/>
        <w:pageBreakBefore w:val="0"/>
        <w:widowControl w:val="0"/>
        <w:kinsoku/>
        <w:overflowPunct/>
        <w:topLinePunct w:val="0"/>
        <w:bidi w:val="0"/>
        <w:adjustRightInd/>
        <w:snapToGrid/>
        <w:spacing w:line="360" w:lineRule="auto"/>
        <w:ind w:left="0" w:leftChars="0" w:right="0" w:firstLine="412" w:firstLineChars="200"/>
        <w:textAlignment w:val="auto"/>
        <w:rPr>
          <w:rFonts w:hint="eastAsia"/>
          <w:spacing w:val="-4"/>
          <w:sz w:val="21"/>
          <w:szCs w:val="21"/>
          <w:highlight w:val="none"/>
          <w:lang w:val="en-US" w:eastAsia="zh-CN"/>
        </w:rPr>
      </w:pPr>
      <w:r>
        <w:rPr>
          <w:spacing w:val="-2"/>
          <w:sz w:val="21"/>
          <w:szCs w:val="21"/>
          <w:highlight w:val="none"/>
        </w:rPr>
        <w:t>2、在项目完毕并验收合格后，</w:t>
      </w:r>
      <w:r>
        <w:rPr>
          <w:rFonts w:hint="eastAsia"/>
          <w:spacing w:val="-2"/>
          <w:sz w:val="21"/>
          <w:szCs w:val="21"/>
          <w:highlight w:val="none"/>
        </w:rPr>
        <w:t>成交供应商提供</w:t>
      </w:r>
      <w:r>
        <w:rPr>
          <w:rFonts w:hint="eastAsia"/>
          <w:spacing w:val="-2"/>
          <w:sz w:val="21"/>
          <w:szCs w:val="21"/>
          <w:highlight w:val="none"/>
          <w:lang w:val="en-US" w:eastAsia="zh-CN"/>
        </w:rPr>
        <w:t>《危险废物转移联单》、</w:t>
      </w:r>
      <w:r>
        <w:rPr>
          <w:spacing w:val="-2"/>
          <w:sz w:val="21"/>
          <w:szCs w:val="21"/>
          <w:highlight w:val="none"/>
        </w:rPr>
        <w:t>废渣</w:t>
      </w:r>
      <w:r>
        <w:rPr>
          <w:spacing w:val="-3"/>
          <w:sz w:val="21"/>
          <w:szCs w:val="21"/>
          <w:highlight w:val="none"/>
        </w:rPr>
        <w:t>过磅数量资料及正式等额发</w:t>
      </w:r>
      <w:r>
        <w:rPr>
          <w:spacing w:val="-4"/>
          <w:sz w:val="21"/>
          <w:szCs w:val="21"/>
          <w:highlight w:val="none"/>
        </w:rPr>
        <w:t>票给采购人，采购人在</w:t>
      </w:r>
      <w:r>
        <w:rPr>
          <w:spacing w:val="-46"/>
          <w:sz w:val="21"/>
          <w:szCs w:val="21"/>
          <w:highlight w:val="none"/>
        </w:rPr>
        <w:t xml:space="preserve"> </w:t>
      </w:r>
      <w:r>
        <w:rPr>
          <w:spacing w:val="-4"/>
          <w:sz w:val="21"/>
          <w:szCs w:val="21"/>
          <w:highlight w:val="none"/>
        </w:rPr>
        <w:t>30 日内</w:t>
      </w:r>
      <w:r>
        <w:rPr>
          <w:rFonts w:hint="eastAsia"/>
          <w:spacing w:val="-4"/>
          <w:sz w:val="21"/>
          <w:szCs w:val="21"/>
          <w:highlight w:val="none"/>
          <w:lang w:val="en-US" w:eastAsia="zh-CN"/>
        </w:rPr>
        <w:t>按</w:t>
      </w:r>
      <w:r>
        <w:rPr>
          <w:rFonts w:hint="eastAsia"/>
          <w:sz w:val="21"/>
          <w:szCs w:val="21"/>
          <w:highlight w:val="none"/>
          <w:lang w:val="en-US" w:eastAsia="zh-CN"/>
        </w:rPr>
        <w:t>清运</w:t>
      </w:r>
      <w:r>
        <w:rPr>
          <w:rFonts w:hint="eastAsia"/>
          <w:sz w:val="21"/>
          <w:szCs w:val="21"/>
          <w:highlight w:val="none"/>
        </w:rPr>
        <w:t>处置</w:t>
      </w:r>
      <w:r>
        <w:rPr>
          <w:rFonts w:hint="eastAsia"/>
          <w:spacing w:val="-4"/>
          <w:sz w:val="21"/>
          <w:szCs w:val="21"/>
          <w:highlight w:val="none"/>
          <w:lang w:val="en-US" w:eastAsia="zh-CN"/>
        </w:rPr>
        <w:t>实际数量结算余款。</w:t>
      </w:r>
    </w:p>
    <w:p w14:paraId="449D6115">
      <w:pPr>
        <w:pStyle w:val="18"/>
        <w:keepNext w:val="0"/>
        <w:keepLines w:val="0"/>
        <w:pageBreakBefore w:val="0"/>
        <w:widowControl w:val="0"/>
        <w:kinsoku/>
        <w:overflowPunct/>
        <w:topLinePunct w:val="0"/>
        <w:bidi w:val="0"/>
        <w:adjustRightInd/>
        <w:snapToGrid/>
        <w:spacing w:line="360" w:lineRule="auto"/>
        <w:ind w:left="0" w:leftChars="0" w:right="0" w:firstLine="426" w:firstLineChars="200"/>
        <w:textAlignment w:val="auto"/>
        <w:rPr>
          <w:sz w:val="20"/>
          <w:szCs w:val="20"/>
          <w:highlight w:val="none"/>
        </w:rPr>
      </w:pPr>
      <w:r>
        <w:rPr>
          <w:b/>
          <w:bCs/>
          <w:spacing w:val="6"/>
          <w:sz w:val="20"/>
          <w:szCs w:val="20"/>
          <w:highlight w:val="none"/>
        </w:rPr>
        <w:t>第七条</w:t>
      </w:r>
      <w:r>
        <w:rPr>
          <w:spacing w:val="6"/>
          <w:sz w:val="20"/>
          <w:szCs w:val="20"/>
          <w:highlight w:val="none"/>
        </w:rPr>
        <w:t xml:space="preserve">  </w:t>
      </w:r>
      <w:r>
        <w:rPr>
          <w:b/>
          <w:bCs/>
          <w:spacing w:val="6"/>
          <w:sz w:val="20"/>
          <w:szCs w:val="20"/>
          <w:highlight w:val="none"/>
        </w:rPr>
        <w:t>履约保证金</w:t>
      </w:r>
    </w:p>
    <w:p w14:paraId="1B2D0F83">
      <w:pPr>
        <w:pStyle w:val="18"/>
        <w:keepNext w:val="0"/>
        <w:keepLines w:val="0"/>
        <w:pageBreakBefore w:val="0"/>
        <w:widowControl w:val="0"/>
        <w:kinsoku/>
        <w:overflowPunct/>
        <w:topLinePunct w:val="0"/>
        <w:bidi w:val="0"/>
        <w:adjustRightInd/>
        <w:snapToGrid/>
        <w:spacing w:line="360" w:lineRule="auto"/>
        <w:ind w:left="0" w:right="0" w:firstLine="432" w:firstLineChars="200"/>
        <w:textAlignment w:val="auto"/>
        <w:rPr>
          <w:sz w:val="20"/>
          <w:szCs w:val="20"/>
          <w:highlight w:val="none"/>
        </w:rPr>
      </w:pPr>
      <w:r>
        <w:rPr>
          <w:spacing w:val="8"/>
          <w:sz w:val="20"/>
          <w:szCs w:val="20"/>
          <w:highlight w:val="none"/>
        </w:rPr>
        <w:t>本项目不收取履约保证金。</w:t>
      </w:r>
    </w:p>
    <w:p w14:paraId="320FCFAE">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5"/>
          <w:sz w:val="20"/>
          <w:szCs w:val="20"/>
          <w:highlight w:val="none"/>
        </w:rPr>
        <w:t>第八条</w:t>
      </w:r>
      <w:r>
        <w:rPr>
          <w:spacing w:val="9"/>
          <w:sz w:val="20"/>
          <w:szCs w:val="20"/>
          <w:highlight w:val="none"/>
        </w:rPr>
        <w:t xml:space="preserve">  </w:t>
      </w:r>
      <w:r>
        <w:rPr>
          <w:b/>
          <w:bCs/>
          <w:spacing w:val="5"/>
          <w:sz w:val="20"/>
          <w:szCs w:val="20"/>
          <w:highlight w:val="none"/>
        </w:rPr>
        <w:t>税费</w:t>
      </w:r>
    </w:p>
    <w:p w14:paraId="432E3607">
      <w:pPr>
        <w:pStyle w:val="18"/>
        <w:keepNext w:val="0"/>
        <w:keepLines w:val="0"/>
        <w:pageBreakBefore w:val="0"/>
        <w:widowControl w:val="0"/>
        <w:kinsoku/>
        <w:overflowPunct/>
        <w:topLinePunct w:val="0"/>
        <w:bidi w:val="0"/>
        <w:adjustRightInd/>
        <w:snapToGrid/>
        <w:spacing w:line="360" w:lineRule="auto"/>
        <w:ind w:left="0" w:right="0" w:firstLine="436" w:firstLineChars="200"/>
        <w:textAlignment w:val="auto"/>
        <w:rPr>
          <w:sz w:val="20"/>
          <w:szCs w:val="20"/>
          <w:highlight w:val="none"/>
        </w:rPr>
      </w:pPr>
      <w:r>
        <w:rPr>
          <w:spacing w:val="9"/>
          <w:sz w:val="20"/>
          <w:szCs w:val="20"/>
          <w:highlight w:val="none"/>
        </w:rPr>
        <w:t>本合同执行中相关的一切税费均由乙方负担，合同另有约定的除外。</w:t>
      </w:r>
    </w:p>
    <w:p w14:paraId="45AAA93E">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6"/>
          <w:sz w:val="20"/>
          <w:szCs w:val="20"/>
          <w:highlight w:val="none"/>
        </w:rPr>
        <w:t>第九条</w:t>
      </w:r>
      <w:r>
        <w:rPr>
          <w:spacing w:val="6"/>
          <w:sz w:val="20"/>
          <w:szCs w:val="20"/>
          <w:highlight w:val="none"/>
        </w:rPr>
        <w:t xml:space="preserve">  </w:t>
      </w:r>
      <w:r>
        <w:rPr>
          <w:b/>
          <w:bCs/>
          <w:spacing w:val="6"/>
          <w:sz w:val="20"/>
          <w:szCs w:val="20"/>
          <w:highlight w:val="none"/>
        </w:rPr>
        <w:t>违约责任</w:t>
      </w:r>
    </w:p>
    <w:p w14:paraId="7D8DA6CD">
      <w:pPr>
        <w:pStyle w:val="18"/>
        <w:keepNext w:val="0"/>
        <w:keepLines w:val="0"/>
        <w:pageBreakBefore w:val="0"/>
        <w:widowControl w:val="0"/>
        <w:kinsoku/>
        <w:overflowPunct/>
        <w:topLinePunct w:val="0"/>
        <w:bidi w:val="0"/>
        <w:adjustRightInd/>
        <w:snapToGrid/>
        <w:spacing w:line="360" w:lineRule="auto"/>
        <w:ind w:left="0" w:leftChars="0" w:right="0" w:firstLine="436" w:firstLineChars="200"/>
        <w:jc w:val="both"/>
        <w:textAlignment w:val="auto"/>
        <w:rPr>
          <w:sz w:val="20"/>
          <w:szCs w:val="20"/>
          <w:highlight w:val="none"/>
        </w:rPr>
      </w:pPr>
      <w:r>
        <w:rPr>
          <w:spacing w:val="9"/>
          <w:sz w:val="20"/>
          <w:szCs w:val="20"/>
          <w:highlight w:val="none"/>
        </w:rPr>
        <w:t>1、除不可抗力原因外，乙方没有按照合同规定的时间提供服务的，甲方可要求乙方支付违约金。每</w:t>
      </w:r>
      <w:r>
        <w:rPr>
          <w:spacing w:val="6"/>
          <w:sz w:val="20"/>
          <w:szCs w:val="20"/>
          <w:highlight w:val="none"/>
        </w:rPr>
        <w:t>推迟一天按合同金额的</w:t>
      </w:r>
      <w:r>
        <w:rPr>
          <w:spacing w:val="-35"/>
          <w:sz w:val="20"/>
          <w:szCs w:val="20"/>
          <w:highlight w:val="none"/>
        </w:rPr>
        <w:t xml:space="preserve"> </w:t>
      </w:r>
      <w:r>
        <w:rPr>
          <w:spacing w:val="6"/>
          <w:sz w:val="20"/>
          <w:szCs w:val="20"/>
          <w:highlight w:val="none"/>
        </w:rPr>
        <w:t>3‰支付违约金，若逾期超过</w:t>
      </w:r>
      <w:r>
        <w:rPr>
          <w:spacing w:val="-24"/>
          <w:sz w:val="20"/>
          <w:szCs w:val="20"/>
          <w:highlight w:val="none"/>
        </w:rPr>
        <w:t xml:space="preserve"> </w:t>
      </w:r>
      <w:r>
        <w:rPr>
          <w:spacing w:val="6"/>
          <w:sz w:val="20"/>
          <w:szCs w:val="20"/>
          <w:highlight w:val="none"/>
        </w:rPr>
        <w:t>10 日的，甲方有权解除合同，乙方除支付前述</w:t>
      </w:r>
      <w:r>
        <w:rPr>
          <w:spacing w:val="5"/>
          <w:sz w:val="20"/>
          <w:szCs w:val="20"/>
          <w:highlight w:val="none"/>
        </w:rPr>
        <w:t>违约金</w:t>
      </w:r>
      <w:r>
        <w:rPr>
          <w:sz w:val="20"/>
          <w:szCs w:val="20"/>
          <w:highlight w:val="none"/>
        </w:rPr>
        <w:t xml:space="preserve"> </w:t>
      </w:r>
      <w:r>
        <w:rPr>
          <w:spacing w:val="8"/>
          <w:sz w:val="20"/>
          <w:szCs w:val="20"/>
          <w:highlight w:val="none"/>
        </w:rPr>
        <w:t>外，造成甲方其他损失的，乙方应予赔偿。</w:t>
      </w:r>
    </w:p>
    <w:p w14:paraId="2929EA5C">
      <w:pPr>
        <w:pStyle w:val="18"/>
        <w:keepNext w:val="0"/>
        <w:keepLines w:val="0"/>
        <w:pageBreakBefore w:val="0"/>
        <w:widowControl w:val="0"/>
        <w:kinsoku/>
        <w:overflowPunct/>
        <w:topLinePunct w:val="0"/>
        <w:bidi w:val="0"/>
        <w:adjustRightInd/>
        <w:snapToGrid/>
        <w:spacing w:line="360" w:lineRule="auto"/>
        <w:ind w:left="0" w:right="0" w:firstLine="421"/>
        <w:textAlignment w:val="auto"/>
        <w:rPr>
          <w:sz w:val="20"/>
          <w:szCs w:val="20"/>
          <w:highlight w:val="none"/>
        </w:rPr>
      </w:pPr>
      <w:r>
        <w:rPr>
          <w:spacing w:val="10"/>
          <w:sz w:val="20"/>
          <w:szCs w:val="20"/>
          <w:highlight w:val="none"/>
        </w:rPr>
        <w:t>2、乙方所提供的服务有不足或瑕疵的，或者检测成果</w:t>
      </w:r>
      <w:r>
        <w:rPr>
          <w:spacing w:val="9"/>
          <w:sz w:val="20"/>
          <w:szCs w:val="20"/>
          <w:highlight w:val="none"/>
        </w:rPr>
        <w:t>经甲方验收不合格的，乙方应按甲方要求整改</w:t>
      </w:r>
      <w:r>
        <w:rPr>
          <w:sz w:val="20"/>
          <w:szCs w:val="20"/>
          <w:highlight w:val="none"/>
        </w:rPr>
        <w:t xml:space="preserve"> </w:t>
      </w:r>
      <w:r>
        <w:rPr>
          <w:spacing w:val="9"/>
          <w:sz w:val="20"/>
          <w:szCs w:val="20"/>
          <w:highlight w:val="none"/>
        </w:rPr>
        <w:t>重新提交成果，直至验收合格，项目期限不顺延。</w:t>
      </w:r>
    </w:p>
    <w:p w14:paraId="75CB5FB6">
      <w:pPr>
        <w:pStyle w:val="18"/>
        <w:keepNext w:val="0"/>
        <w:keepLines w:val="0"/>
        <w:pageBreakBefore w:val="0"/>
        <w:widowControl w:val="0"/>
        <w:kinsoku/>
        <w:overflowPunct/>
        <w:topLinePunct w:val="0"/>
        <w:bidi w:val="0"/>
        <w:adjustRightInd/>
        <w:snapToGrid/>
        <w:spacing w:line="360" w:lineRule="auto"/>
        <w:ind w:left="0" w:leftChars="0" w:right="0" w:firstLine="440" w:firstLineChars="200"/>
        <w:textAlignment w:val="auto"/>
        <w:rPr>
          <w:sz w:val="20"/>
          <w:szCs w:val="20"/>
          <w:highlight w:val="none"/>
        </w:rPr>
      </w:pPr>
      <w:r>
        <w:rPr>
          <w:spacing w:val="10"/>
          <w:sz w:val="20"/>
          <w:szCs w:val="20"/>
          <w:highlight w:val="none"/>
        </w:rPr>
        <w:t>3、乙方提供的服务如侵犯了第三方合法权益而引</w:t>
      </w:r>
      <w:r>
        <w:rPr>
          <w:spacing w:val="9"/>
          <w:sz w:val="20"/>
          <w:szCs w:val="20"/>
          <w:highlight w:val="none"/>
        </w:rPr>
        <w:t>发的任何纠纷或者诉讼，均由乙方负责交涉并承担</w:t>
      </w:r>
      <w:r>
        <w:rPr>
          <w:sz w:val="20"/>
          <w:szCs w:val="20"/>
          <w:highlight w:val="none"/>
        </w:rPr>
        <w:t xml:space="preserve"> </w:t>
      </w:r>
      <w:r>
        <w:rPr>
          <w:spacing w:val="5"/>
          <w:sz w:val="20"/>
          <w:szCs w:val="20"/>
          <w:highlight w:val="none"/>
        </w:rPr>
        <w:t>全部责任。</w:t>
      </w:r>
    </w:p>
    <w:p w14:paraId="192E0596">
      <w:pPr>
        <w:pStyle w:val="18"/>
        <w:keepNext w:val="0"/>
        <w:keepLines w:val="0"/>
        <w:pageBreakBefore w:val="0"/>
        <w:widowControl w:val="0"/>
        <w:kinsoku/>
        <w:overflowPunct/>
        <w:topLinePunct w:val="0"/>
        <w:bidi w:val="0"/>
        <w:adjustRightInd/>
        <w:snapToGrid/>
        <w:spacing w:line="360" w:lineRule="auto"/>
        <w:ind w:left="0" w:right="0" w:firstLine="432" w:firstLineChars="200"/>
        <w:textAlignment w:val="auto"/>
        <w:rPr>
          <w:sz w:val="20"/>
          <w:szCs w:val="20"/>
          <w:highlight w:val="none"/>
        </w:rPr>
      </w:pPr>
      <w:r>
        <w:rPr>
          <w:spacing w:val="8"/>
          <w:sz w:val="20"/>
          <w:szCs w:val="20"/>
          <w:highlight w:val="none"/>
        </w:rPr>
        <w:t>4、</w:t>
      </w:r>
      <w:r>
        <w:rPr>
          <w:spacing w:val="-59"/>
          <w:sz w:val="20"/>
          <w:szCs w:val="20"/>
          <w:highlight w:val="none"/>
        </w:rPr>
        <w:t xml:space="preserve"> </w:t>
      </w:r>
      <w:r>
        <w:rPr>
          <w:spacing w:val="8"/>
          <w:sz w:val="20"/>
          <w:szCs w:val="20"/>
          <w:highlight w:val="none"/>
        </w:rPr>
        <w:t>甲方延期付款的，每天向乙方偿付延期款额</w:t>
      </w:r>
      <w:r>
        <w:rPr>
          <w:spacing w:val="-33"/>
          <w:sz w:val="20"/>
          <w:szCs w:val="20"/>
          <w:highlight w:val="none"/>
        </w:rPr>
        <w:t xml:space="preserve"> </w:t>
      </w:r>
      <w:r>
        <w:rPr>
          <w:spacing w:val="7"/>
          <w:sz w:val="20"/>
          <w:szCs w:val="20"/>
          <w:highlight w:val="none"/>
        </w:rPr>
        <w:t>3‰滞纳金，但滞纳金累计不得超过延期款额</w:t>
      </w:r>
      <w:r>
        <w:rPr>
          <w:spacing w:val="-33"/>
          <w:sz w:val="20"/>
          <w:szCs w:val="20"/>
          <w:highlight w:val="none"/>
        </w:rPr>
        <w:t xml:space="preserve"> </w:t>
      </w:r>
      <w:r>
        <w:rPr>
          <w:spacing w:val="7"/>
          <w:sz w:val="20"/>
          <w:szCs w:val="20"/>
          <w:highlight w:val="none"/>
        </w:rPr>
        <w:t>5%。</w:t>
      </w:r>
    </w:p>
    <w:p w14:paraId="40D4072F">
      <w:pPr>
        <w:pStyle w:val="18"/>
        <w:keepNext w:val="0"/>
        <w:keepLines w:val="0"/>
        <w:pageBreakBefore w:val="0"/>
        <w:widowControl w:val="0"/>
        <w:kinsoku/>
        <w:overflowPunct/>
        <w:topLinePunct w:val="0"/>
        <w:bidi w:val="0"/>
        <w:adjustRightInd/>
        <w:snapToGrid/>
        <w:spacing w:line="360" w:lineRule="auto"/>
        <w:ind w:left="0" w:right="0" w:firstLine="417"/>
        <w:textAlignment w:val="auto"/>
        <w:rPr>
          <w:sz w:val="20"/>
          <w:szCs w:val="20"/>
          <w:highlight w:val="none"/>
        </w:rPr>
      </w:pPr>
      <w:r>
        <w:rPr>
          <w:spacing w:val="10"/>
          <w:sz w:val="20"/>
          <w:szCs w:val="20"/>
          <w:highlight w:val="none"/>
        </w:rPr>
        <w:t>5、因乙方提供的服务或在乙方提供服务期间因乙</w:t>
      </w:r>
      <w:r>
        <w:rPr>
          <w:spacing w:val="9"/>
          <w:sz w:val="20"/>
          <w:szCs w:val="20"/>
          <w:highlight w:val="none"/>
        </w:rPr>
        <w:t>方的行为引发的任何纠纷或诉讼，均由乙方负责解</w:t>
      </w:r>
      <w:r>
        <w:rPr>
          <w:spacing w:val="7"/>
          <w:sz w:val="20"/>
          <w:szCs w:val="20"/>
          <w:highlight w:val="none"/>
        </w:rPr>
        <w:t>决并承担全部责任。</w:t>
      </w:r>
    </w:p>
    <w:p w14:paraId="0EC6E205">
      <w:pPr>
        <w:pStyle w:val="18"/>
        <w:keepNext w:val="0"/>
        <w:keepLines w:val="0"/>
        <w:pageBreakBefore w:val="0"/>
        <w:widowControl w:val="0"/>
        <w:kinsoku/>
        <w:overflowPunct/>
        <w:topLinePunct w:val="0"/>
        <w:bidi w:val="0"/>
        <w:adjustRightInd/>
        <w:snapToGrid/>
        <w:spacing w:line="360" w:lineRule="auto"/>
        <w:ind w:left="0" w:right="0" w:firstLine="404"/>
        <w:textAlignment w:val="auto"/>
        <w:rPr>
          <w:sz w:val="20"/>
          <w:szCs w:val="20"/>
          <w:highlight w:val="none"/>
        </w:rPr>
      </w:pPr>
      <w:r>
        <w:rPr>
          <w:spacing w:val="7"/>
          <w:sz w:val="20"/>
          <w:szCs w:val="20"/>
          <w:highlight w:val="none"/>
        </w:rPr>
        <w:t>6、乙方擅自终止或解除合同的，应支付合同总价的</w:t>
      </w:r>
      <w:r>
        <w:rPr>
          <w:spacing w:val="-17"/>
          <w:sz w:val="20"/>
          <w:szCs w:val="20"/>
          <w:highlight w:val="none"/>
        </w:rPr>
        <w:t xml:space="preserve"> </w:t>
      </w:r>
      <w:r>
        <w:rPr>
          <w:spacing w:val="7"/>
          <w:sz w:val="20"/>
          <w:szCs w:val="20"/>
          <w:highlight w:val="none"/>
        </w:rPr>
        <w:t>30%的违约金给甲方，违约金不足以弥补甲方损失</w:t>
      </w:r>
      <w:r>
        <w:rPr>
          <w:spacing w:val="5"/>
          <w:sz w:val="20"/>
          <w:szCs w:val="20"/>
          <w:highlight w:val="none"/>
        </w:rPr>
        <w:t>的，乙方还应赔偿。</w:t>
      </w:r>
    </w:p>
    <w:p w14:paraId="12533D73">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7"/>
          <w:sz w:val="20"/>
          <w:szCs w:val="20"/>
          <w:highlight w:val="none"/>
        </w:rPr>
        <w:t>第十条</w:t>
      </w:r>
      <w:r>
        <w:rPr>
          <w:spacing w:val="7"/>
          <w:sz w:val="20"/>
          <w:szCs w:val="20"/>
          <w:highlight w:val="none"/>
        </w:rPr>
        <w:t xml:space="preserve">  </w:t>
      </w:r>
      <w:r>
        <w:rPr>
          <w:b/>
          <w:bCs/>
          <w:spacing w:val="7"/>
          <w:sz w:val="20"/>
          <w:szCs w:val="20"/>
          <w:highlight w:val="none"/>
        </w:rPr>
        <w:t>不可抗力事件处理</w:t>
      </w:r>
    </w:p>
    <w:p w14:paraId="2E802AE0">
      <w:pPr>
        <w:pStyle w:val="18"/>
        <w:keepNext w:val="0"/>
        <w:keepLines w:val="0"/>
        <w:pageBreakBefore w:val="0"/>
        <w:widowControl w:val="0"/>
        <w:kinsoku/>
        <w:overflowPunct/>
        <w:topLinePunct w:val="0"/>
        <w:bidi w:val="0"/>
        <w:adjustRightInd/>
        <w:snapToGrid/>
        <w:spacing w:line="360" w:lineRule="auto"/>
        <w:ind w:left="0" w:right="0" w:firstLine="431"/>
        <w:textAlignment w:val="auto"/>
        <w:rPr>
          <w:sz w:val="20"/>
          <w:szCs w:val="20"/>
          <w:highlight w:val="none"/>
        </w:rPr>
      </w:pPr>
      <w:r>
        <w:rPr>
          <w:spacing w:val="9"/>
          <w:sz w:val="20"/>
          <w:szCs w:val="20"/>
          <w:highlight w:val="none"/>
        </w:rPr>
        <w:t>1、在合同有效期内，任何一方因不可抗力事件导致不能履行合同，则合同履行期可延长，其延长期</w:t>
      </w:r>
      <w:r>
        <w:rPr>
          <w:spacing w:val="11"/>
          <w:sz w:val="20"/>
          <w:szCs w:val="20"/>
          <w:highlight w:val="none"/>
        </w:rPr>
        <w:t xml:space="preserve"> </w:t>
      </w:r>
      <w:r>
        <w:rPr>
          <w:spacing w:val="7"/>
          <w:sz w:val="20"/>
          <w:szCs w:val="20"/>
          <w:highlight w:val="none"/>
        </w:rPr>
        <w:t>与不可抗力影响期相同。</w:t>
      </w:r>
    </w:p>
    <w:p w14:paraId="557B61B7">
      <w:pPr>
        <w:pStyle w:val="18"/>
        <w:keepNext w:val="0"/>
        <w:keepLines w:val="0"/>
        <w:pageBreakBefore w:val="0"/>
        <w:widowControl w:val="0"/>
        <w:kinsoku/>
        <w:overflowPunct/>
        <w:topLinePunct w:val="0"/>
        <w:bidi w:val="0"/>
        <w:adjustRightInd/>
        <w:snapToGrid/>
        <w:spacing w:line="360" w:lineRule="auto"/>
        <w:ind w:left="0" w:right="0" w:firstLine="436" w:firstLineChars="200"/>
        <w:textAlignment w:val="auto"/>
        <w:rPr>
          <w:sz w:val="20"/>
          <w:szCs w:val="20"/>
          <w:highlight w:val="none"/>
        </w:rPr>
      </w:pPr>
      <w:r>
        <w:rPr>
          <w:spacing w:val="9"/>
          <w:sz w:val="20"/>
          <w:szCs w:val="20"/>
          <w:highlight w:val="none"/>
        </w:rPr>
        <w:t>2、不可抗力事件发生后，应立即通知对方，并寄送有关权威机构出具的证明。</w:t>
      </w:r>
    </w:p>
    <w:p w14:paraId="3A5D8031">
      <w:pPr>
        <w:pStyle w:val="18"/>
        <w:keepNext w:val="0"/>
        <w:keepLines w:val="0"/>
        <w:pageBreakBefore w:val="0"/>
        <w:widowControl w:val="0"/>
        <w:kinsoku/>
        <w:overflowPunct/>
        <w:topLinePunct w:val="0"/>
        <w:bidi w:val="0"/>
        <w:adjustRightInd/>
        <w:snapToGrid/>
        <w:spacing w:line="360" w:lineRule="auto"/>
        <w:ind w:left="0" w:right="0" w:firstLine="436" w:firstLineChars="200"/>
        <w:textAlignment w:val="auto"/>
        <w:rPr>
          <w:sz w:val="20"/>
          <w:szCs w:val="20"/>
          <w:highlight w:val="none"/>
        </w:rPr>
      </w:pPr>
      <w:r>
        <w:rPr>
          <w:spacing w:val="9"/>
          <w:sz w:val="20"/>
          <w:szCs w:val="20"/>
          <w:highlight w:val="none"/>
        </w:rPr>
        <w:t>3、不可抗力事件延续一百二十天以上，双方应通过友好协商，确定是否继续履行合同。</w:t>
      </w:r>
    </w:p>
    <w:p w14:paraId="6291AC7D">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7"/>
          <w:sz w:val="20"/>
          <w:szCs w:val="20"/>
          <w:highlight w:val="none"/>
        </w:rPr>
        <w:t>第十一条</w:t>
      </w:r>
      <w:r>
        <w:rPr>
          <w:spacing w:val="7"/>
          <w:sz w:val="20"/>
          <w:szCs w:val="20"/>
          <w:highlight w:val="none"/>
        </w:rPr>
        <w:t xml:space="preserve">  </w:t>
      </w:r>
      <w:r>
        <w:rPr>
          <w:b/>
          <w:bCs/>
          <w:spacing w:val="7"/>
          <w:sz w:val="20"/>
          <w:szCs w:val="20"/>
          <w:highlight w:val="none"/>
        </w:rPr>
        <w:t>合同争议解决</w:t>
      </w:r>
    </w:p>
    <w:p w14:paraId="222E8366">
      <w:pPr>
        <w:pStyle w:val="18"/>
        <w:keepNext w:val="0"/>
        <w:keepLines w:val="0"/>
        <w:pageBreakBefore w:val="0"/>
        <w:widowControl w:val="0"/>
        <w:kinsoku/>
        <w:overflowPunct/>
        <w:topLinePunct w:val="0"/>
        <w:bidi w:val="0"/>
        <w:adjustRightInd/>
        <w:snapToGrid/>
        <w:spacing w:line="360" w:lineRule="auto"/>
        <w:ind w:left="0" w:right="0" w:firstLine="423"/>
        <w:textAlignment w:val="auto"/>
        <w:rPr>
          <w:sz w:val="20"/>
          <w:szCs w:val="20"/>
          <w:highlight w:val="none"/>
        </w:rPr>
      </w:pPr>
      <w:r>
        <w:rPr>
          <w:spacing w:val="9"/>
          <w:sz w:val="20"/>
          <w:szCs w:val="20"/>
          <w:highlight w:val="none"/>
        </w:rPr>
        <w:t>1、因服务质量问题发生争议的，应邀请国家认可的质量检测机构进行鉴定。服务符合标准的，鉴定</w:t>
      </w:r>
      <w:r>
        <w:rPr>
          <w:spacing w:val="11"/>
          <w:sz w:val="20"/>
          <w:szCs w:val="20"/>
          <w:highlight w:val="none"/>
        </w:rPr>
        <w:t xml:space="preserve"> </w:t>
      </w:r>
      <w:r>
        <w:rPr>
          <w:spacing w:val="8"/>
          <w:sz w:val="20"/>
          <w:szCs w:val="20"/>
          <w:highlight w:val="none"/>
        </w:rPr>
        <w:t>费由甲方承担；服务不符合标准的，鉴定费由乙方承担。</w:t>
      </w:r>
    </w:p>
    <w:p w14:paraId="2389137B">
      <w:pPr>
        <w:pStyle w:val="18"/>
        <w:keepNext w:val="0"/>
        <w:keepLines w:val="0"/>
        <w:pageBreakBefore w:val="0"/>
        <w:widowControl w:val="0"/>
        <w:kinsoku/>
        <w:overflowPunct/>
        <w:topLinePunct w:val="0"/>
        <w:bidi w:val="0"/>
        <w:adjustRightInd/>
        <w:snapToGrid/>
        <w:spacing w:line="360" w:lineRule="auto"/>
        <w:ind w:left="0" w:right="0" w:firstLine="414"/>
        <w:textAlignment w:val="auto"/>
        <w:rPr>
          <w:sz w:val="20"/>
          <w:szCs w:val="20"/>
          <w:highlight w:val="none"/>
        </w:rPr>
      </w:pPr>
      <w:r>
        <w:rPr>
          <w:spacing w:val="9"/>
          <w:sz w:val="20"/>
          <w:szCs w:val="20"/>
          <w:highlight w:val="none"/>
        </w:rPr>
        <w:t>2、因履行本合同引起的或者与本合同有关的争议，</w:t>
      </w:r>
      <w:r>
        <w:rPr>
          <w:spacing w:val="-58"/>
          <w:sz w:val="20"/>
          <w:szCs w:val="20"/>
          <w:highlight w:val="none"/>
        </w:rPr>
        <w:t xml:space="preserve"> </w:t>
      </w:r>
      <w:r>
        <w:rPr>
          <w:spacing w:val="9"/>
          <w:sz w:val="20"/>
          <w:szCs w:val="20"/>
          <w:highlight w:val="none"/>
        </w:rPr>
        <w:t>甲乙双</w:t>
      </w:r>
      <w:r>
        <w:rPr>
          <w:spacing w:val="8"/>
          <w:sz w:val="20"/>
          <w:szCs w:val="20"/>
          <w:highlight w:val="none"/>
        </w:rPr>
        <w:t>方应首先通过友好协商解决，如果协商不</w:t>
      </w:r>
      <w:r>
        <w:rPr>
          <w:sz w:val="20"/>
          <w:szCs w:val="20"/>
          <w:highlight w:val="none"/>
        </w:rPr>
        <w:t xml:space="preserve"> </w:t>
      </w:r>
      <w:r>
        <w:rPr>
          <w:spacing w:val="9"/>
          <w:sz w:val="20"/>
          <w:szCs w:val="20"/>
          <w:highlight w:val="none"/>
        </w:rPr>
        <w:t>能解决，可向甲方所在地有管辖权人民法院</w:t>
      </w:r>
      <w:r>
        <w:rPr>
          <w:spacing w:val="8"/>
          <w:sz w:val="20"/>
          <w:szCs w:val="20"/>
          <w:highlight w:val="none"/>
        </w:rPr>
        <w:t>提起诉讼。</w:t>
      </w:r>
    </w:p>
    <w:p w14:paraId="04619440">
      <w:pPr>
        <w:pStyle w:val="18"/>
        <w:keepNext w:val="0"/>
        <w:keepLines w:val="0"/>
        <w:pageBreakBefore w:val="0"/>
        <w:widowControl w:val="0"/>
        <w:kinsoku/>
        <w:overflowPunct/>
        <w:topLinePunct w:val="0"/>
        <w:bidi w:val="0"/>
        <w:adjustRightInd/>
        <w:snapToGrid/>
        <w:spacing w:line="360" w:lineRule="auto"/>
        <w:ind w:left="0" w:right="0" w:firstLine="428" w:firstLineChars="200"/>
        <w:textAlignment w:val="auto"/>
        <w:rPr>
          <w:sz w:val="20"/>
          <w:szCs w:val="20"/>
          <w:highlight w:val="none"/>
        </w:rPr>
      </w:pPr>
      <w:r>
        <w:rPr>
          <w:spacing w:val="7"/>
          <w:sz w:val="20"/>
          <w:szCs w:val="20"/>
          <w:highlight w:val="none"/>
        </w:rPr>
        <w:t>3、诉讼期间，本合同继续履行。</w:t>
      </w:r>
    </w:p>
    <w:p w14:paraId="70688426">
      <w:pPr>
        <w:pStyle w:val="18"/>
        <w:keepNext w:val="0"/>
        <w:keepLines w:val="0"/>
        <w:pageBreakBefore w:val="0"/>
        <w:widowControl w:val="0"/>
        <w:kinsoku/>
        <w:overflowPunct/>
        <w:topLinePunct w:val="0"/>
        <w:bidi w:val="0"/>
        <w:adjustRightInd/>
        <w:snapToGrid/>
        <w:spacing w:line="360" w:lineRule="auto"/>
        <w:ind w:left="0" w:right="0" w:firstLine="418"/>
        <w:textAlignment w:val="auto"/>
        <w:rPr>
          <w:sz w:val="20"/>
          <w:szCs w:val="20"/>
          <w:highlight w:val="none"/>
        </w:rPr>
      </w:pPr>
      <w:r>
        <w:rPr>
          <w:spacing w:val="12"/>
          <w:sz w:val="20"/>
          <w:szCs w:val="20"/>
          <w:highlight w:val="none"/>
        </w:rPr>
        <w:t>4、因一方不履行合同约定的义务而致使守约方因此</w:t>
      </w:r>
      <w:r>
        <w:rPr>
          <w:spacing w:val="11"/>
          <w:sz w:val="20"/>
          <w:szCs w:val="20"/>
          <w:highlight w:val="none"/>
        </w:rPr>
        <w:t>提起仲裁或诉讼的，违约方应承担守约方为此而</w:t>
      </w:r>
      <w:r>
        <w:rPr>
          <w:sz w:val="20"/>
          <w:szCs w:val="20"/>
          <w:highlight w:val="none"/>
        </w:rPr>
        <w:t xml:space="preserve"> </w:t>
      </w:r>
      <w:r>
        <w:rPr>
          <w:spacing w:val="9"/>
          <w:sz w:val="20"/>
          <w:szCs w:val="20"/>
          <w:highlight w:val="none"/>
        </w:rPr>
        <w:t>支出的所有费用，包括仲裁费、诉讼费、律师费、调查取证费、差旅费、担保费、保全费等。</w:t>
      </w:r>
    </w:p>
    <w:p w14:paraId="4451F42B">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7"/>
          <w:sz w:val="20"/>
          <w:szCs w:val="20"/>
          <w:highlight w:val="none"/>
        </w:rPr>
        <w:t>第十二条</w:t>
      </w:r>
      <w:r>
        <w:rPr>
          <w:spacing w:val="7"/>
          <w:sz w:val="20"/>
          <w:szCs w:val="20"/>
          <w:highlight w:val="none"/>
        </w:rPr>
        <w:t xml:space="preserve">  </w:t>
      </w:r>
      <w:r>
        <w:rPr>
          <w:b/>
          <w:bCs/>
          <w:spacing w:val="7"/>
          <w:sz w:val="20"/>
          <w:szCs w:val="20"/>
          <w:highlight w:val="none"/>
        </w:rPr>
        <w:t>合同生效及其它</w:t>
      </w:r>
    </w:p>
    <w:p w14:paraId="48BFD581">
      <w:pPr>
        <w:pStyle w:val="18"/>
        <w:keepNext w:val="0"/>
        <w:keepLines w:val="0"/>
        <w:pageBreakBefore w:val="0"/>
        <w:widowControl w:val="0"/>
        <w:kinsoku/>
        <w:overflowPunct/>
        <w:topLinePunct w:val="0"/>
        <w:bidi w:val="0"/>
        <w:adjustRightInd/>
        <w:snapToGrid/>
        <w:spacing w:line="360" w:lineRule="auto"/>
        <w:ind w:left="0" w:right="0" w:firstLine="436"/>
        <w:textAlignment w:val="auto"/>
        <w:rPr>
          <w:sz w:val="20"/>
          <w:szCs w:val="20"/>
          <w:highlight w:val="none"/>
        </w:rPr>
      </w:pPr>
      <w:r>
        <w:rPr>
          <w:spacing w:val="9"/>
          <w:sz w:val="20"/>
          <w:szCs w:val="20"/>
          <w:highlight w:val="none"/>
        </w:rPr>
        <w:t>1、合同经双方法定代表人或者授权代表签字并加盖单位公章后生效（委托代理人签字的需后附授权</w:t>
      </w:r>
      <w:r>
        <w:rPr>
          <w:spacing w:val="11"/>
          <w:sz w:val="20"/>
          <w:szCs w:val="20"/>
          <w:highlight w:val="none"/>
        </w:rPr>
        <w:t xml:space="preserve"> </w:t>
      </w:r>
      <w:r>
        <w:rPr>
          <w:spacing w:val="7"/>
          <w:sz w:val="20"/>
          <w:szCs w:val="20"/>
          <w:highlight w:val="none"/>
        </w:rPr>
        <w:t>委托书，格式自拟）。</w:t>
      </w:r>
    </w:p>
    <w:p w14:paraId="689342AF">
      <w:pPr>
        <w:pStyle w:val="18"/>
        <w:keepNext w:val="0"/>
        <w:keepLines w:val="0"/>
        <w:pageBreakBefore w:val="0"/>
        <w:widowControl w:val="0"/>
        <w:kinsoku/>
        <w:overflowPunct/>
        <w:topLinePunct w:val="0"/>
        <w:bidi w:val="0"/>
        <w:adjustRightInd/>
        <w:snapToGrid/>
        <w:spacing w:line="360" w:lineRule="auto"/>
        <w:ind w:left="0" w:right="0" w:firstLine="421"/>
        <w:textAlignment w:val="auto"/>
        <w:rPr>
          <w:sz w:val="20"/>
          <w:szCs w:val="20"/>
          <w:highlight w:val="none"/>
        </w:rPr>
      </w:pPr>
      <w:r>
        <w:rPr>
          <w:spacing w:val="10"/>
          <w:sz w:val="20"/>
          <w:szCs w:val="20"/>
          <w:highlight w:val="none"/>
        </w:rPr>
        <w:t>2、合同执行中涉及采购资金和采购内容修改或者补充</w:t>
      </w:r>
      <w:r>
        <w:rPr>
          <w:spacing w:val="9"/>
          <w:sz w:val="20"/>
          <w:szCs w:val="20"/>
          <w:highlight w:val="none"/>
        </w:rPr>
        <w:t>的，须经财政部门审批，并签书面补充协议报</w:t>
      </w:r>
      <w:r>
        <w:rPr>
          <w:sz w:val="20"/>
          <w:szCs w:val="20"/>
          <w:highlight w:val="none"/>
        </w:rPr>
        <w:t xml:space="preserve"> </w:t>
      </w:r>
      <w:r>
        <w:rPr>
          <w:spacing w:val="9"/>
          <w:sz w:val="20"/>
          <w:szCs w:val="20"/>
          <w:highlight w:val="none"/>
        </w:rPr>
        <w:t>财政部门备案，方可作为主合同不可分割的一部分。</w:t>
      </w:r>
    </w:p>
    <w:p w14:paraId="52185A7F">
      <w:pPr>
        <w:pStyle w:val="18"/>
        <w:keepNext w:val="0"/>
        <w:keepLines w:val="0"/>
        <w:pageBreakBefore w:val="0"/>
        <w:widowControl w:val="0"/>
        <w:kinsoku/>
        <w:overflowPunct/>
        <w:topLinePunct w:val="0"/>
        <w:bidi w:val="0"/>
        <w:adjustRightInd/>
        <w:snapToGrid/>
        <w:spacing w:line="360" w:lineRule="auto"/>
        <w:ind w:left="0" w:right="0" w:firstLine="436" w:firstLineChars="200"/>
        <w:textAlignment w:val="auto"/>
        <w:rPr>
          <w:sz w:val="20"/>
          <w:szCs w:val="20"/>
          <w:highlight w:val="none"/>
        </w:rPr>
      </w:pPr>
      <w:r>
        <w:rPr>
          <w:spacing w:val="9"/>
          <w:sz w:val="20"/>
          <w:szCs w:val="20"/>
          <w:highlight w:val="none"/>
        </w:rPr>
        <w:t>3、本合同未尽事宜，遵照《中华人民共和国民法典》有关条文执行。</w:t>
      </w:r>
    </w:p>
    <w:p w14:paraId="69F1BAAE">
      <w:pPr>
        <w:pStyle w:val="18"/>
        <w:keepNext w:val="0"/>
        <w:keepLines w:val="0"/>
        <w:pageBreakBefore w:val="0"/>
        <w:widowControl w:val="0"/>
        <w:kinsoku/>
        <w:overflowPunct/>
        <w:topLinePunct w:val="0"/>
        <w:bidi w:val="0"/>
        <w:adjustRightInd/>
        <w:snapToGrid/>
        <w:spacing w:line="360" w:lineRule="auto"/>
        <w:ind w:left="0" w:right="0"/>
        <w:textAlignment w:val="auto"/>
        <w:rPr>
          <w:sz w:val="20"/>
          <w:szCs w:val="20"/>
          <w:highlight w:val="none"/>
        </w:rPr>
      </w:pPr>
      <w:r>
        <w:rPr>
          <w:b/>
          <w:bCs/>
          <w:spacing w:val="7"/>
          <w:sz w:val="20"/>
          <w:szCs w:val="20"/>
          <w:highlight w:val="none"/>
        </w:rPr>
        <w:t>第十三条</w:t>
      </w:r>
      <w:r>
        <w:rPr>
          <w:spacing w:val="7"/>
          <w:sz w:val="20"/>
          <w:szCs w:val="20"/>
          <w:highlight w:val="none"/>
        </w:rPr>
        <w:t xml:space="preserve">  </w:t>
      </w:r>
      <w:r>
        <w:rPr>
          <w:b/>
          <w:bCs/>
          <w:spacing w:val="7"/>
          <w:sz w:val="20"/>
          <w:szCs w:val="20"/>
          <w:highlight w:val="none"/>
        </w:rPr>
        <w:t>合同的变更、终止与转让</w:t>
      </w:r>
    </w:p>
    <w:p w14:paraId="28CEFCA9">
      <w:pPr>
        <w:pStyle w:val="18"/>
        <w:keepNext w:val="0"/>
        <w:keepLines w:val="0"/>
        <w:pageBreakBefore w:val="0"/>
        <w:widowControl w:val="0"/>
        <w:kinsoku/>
        <w:overflowPunct/>
        <w:topLinePunct w:val="0"/>
        <w:bidi w:val="0"/>
        <w:adjustRightInd/>
        <w:snapToGrid/>
        <w:spacing w:line="360" w:lineRule="auto"/>
        <w:ind w:left="0" w:right="0" w:firstLine="435"/>
        <w:textAlignment w:val="auto"/>
        <w:rPr>
          <w:rFonts w:ascii="Arial"/>
          <w:sz w:val="21"/>
          <w:highlight w:val="none"/>
        </w:rPr>
      </w:pPr>
      <w:r>
        <w:rPr>
          <w:spacing w:val="9"/>
          <w:sz w:val="20"/>
          <w:szCs w:val="20"/>
          <w:highlight w:val="none"/>
        </w:rPr>
        <w:t>1、除《中华人民共和国政府采购法》第五十条规定的情形外，本合同一经签订，甲乙双方不得擅自</w:t>
      </w:r>
      <w:r>
        <w:rPr>
          <w:spacing w:val="8"/>
          <w:sz w:val="20"/>
          <w:szCs w:val="20"/>
          <w:highlight w:val="none"/>
        </w:rPr>
        <w:t>变更、中止或者终止。</w:t>
      </w:r>
    </w:p>
    <w:p w14:paraId="4628E216">
      <w:pPr>
        <w:pStyle w:val="18"/>
        <w:keepNext w:val="0"/>
        <w:keepLines w:val="0"/>
        <w:pageBreakBefore w:val="0"/>
        <w:widowControl w:val="0"/>
        <w:kinsoku/>
        <w:overflowPunct/>
        <w:topLinePunct w:val="0"/>
        <w:bidi w:val="0"/>
        <w:adjustRightInd/>
        <w:snapToGrid/>
        <w:spacing w:line="360" w:lineRule="auto"/>
        <w:ind w:left="0" w:right="0" w:firstLine="432" w:firstLineChars="200"/>
        <w:textAlignment w:val="auto"/>
        <w:rPr>
          <w:spacing w:val="8"/>
          <w:sz w:val="20"/>
          <w:szCs w:val="20"/>
          <w:highlight w:val="none"/>
        </w:rPr>
      </w:pPr>
      <w:r>
        <w:rPr>
          <w:spacing w:val="8"/>
          <w:sz w:val="20"/>
          <w:szCs w:val="20"/>
          <w:highlight w:val="none"/>
        </w:rPr>
        <w:t>2、乙方不得擅自转让其应履行的合同义务。</w:t>
      </w:r>
    </w:p>
    <w:p w14:paraId="06475906">
      <w:pPr>
        <w:pStyle w:val="18"/>
        <w:keepNext w:val="0"/>
        <w:keepLines w:val="0"/>
        <w:pageBreakBefore w:val="0"/>
        <w:widowControl w:val="0"/>
        <w:kinsoku/>
        <w:overflowPunct/>
        <w:topLinePunct w:val="0"/>
        <w:bidi w:val="0"/>
        <w:adjustRightInd/>
        <w:snapToGrid/>
        <w:spacing w:line="360" w:lineRule="auto"/>
        <w:ind w:left="0" w:leftChars="0" w:right="0" w:firstLine="0" w:firstLineChars="0"/>
        <w:textAlignment w:val="auto"/>
        <w:rPr>
          <w:sz w:val="20"/>
          <w:szCs w:val="20"/>
          <w:highlight w:val="none"/>
        </w:rPr>
      </w:pPr>
      <w:r>
        <w:rPr>
          <w:b/>
          <w:bCs/>
          <w:spacing w:val="7"/>
          <w:sz w:val="20"/>
          <w:szCs w:val="20"/>
          <w:highlight w:val="none"/>
        </w:rPr>
        <w:t>第十四条</w:t>
      </w:r>
      <w:r>
        <w:rPr>
          <w:spacing w:val="7"/>
          <w:sz w:val="20"/>
          <w:szCs w:val="20"/>
          <w:highlight w:val="none"/>
        </w:rPr>
        <w:t xml:space="preserve">  </w:t>
      </w:r>
      <w:r>
        <w:rPr>
          <w:b/>
          <w:bCs/>
          <w:spacing w:val="7"/>
          <w:sz w:val="20"/>
          <w:szCs w:val="20"/>
          <w:highlight w:val="none"/>
        </w:rPr>
        <w:t>签订本合同依据</w:t>
      </w:r>
    </w:p>
    <w:p w14:paraId="3BF945AD">
      <w:pPr>
        <w:pStyle w:val="18"/>
        <w:keepNext w:val="0"/>
        <w:keepLines w:val="0"/>
        <w:pageBreakBefore w:val="0"/>
        <w:widowControl w:val="0"/>
        <w:kinsoku/>
        <w:wordWrap/>
        <w:overflowPunct/>
        <w:topLinePunct w:val="0"/>
        <w:autoSpaceDE w:val="0"/>
        <w:autoSpaceDN w:val="0"/>
        <w:bidi w:val="0"/>
        <w:adjustRightInd/>
        <w:snapToGrid/>
        <w:spacing w:line="360" w:lineRule="auto"/>
        <w:ind w:left="0" w:right="0" w:firstLine="416" w:firstLineChars="200"/>
        <w:textAlignment w:val="auto"/>
        <w:rPr>
          <w:sz w:val="20"/>
          <w:szCs w:val="20"/>
          <w:highlight w:val="none"/>
        </w:rPr>
      </w:pPr>
      <w:r>
        <w:rPr>
          <w:spacing w:val="4"/>
          <w:sz w:val="20"/>
          <w:szCs w:val="20"/>
          <w:highlight w:val="none"/>
        </w:rPr>
        <w:t>1、成交通知书；</w:t>
      </w:r>
    </w:p>
    <w:p w14:paraId="76F74F7B">
      <w:pPr>
        <w:pStyle w:val="18"/>
        <w:keepNext w:val="0"/>
        <w:keepLines w:val="0"/>
        <w:pageBreakBefore w:val="0"/>
        <w:widowControl w:val="0"/>
        <w:kinsoku/>
        <w:wordWrap/>
        <w:overflowPunct/>
        <w:topLinePunct w:val="0"/>
        <w:autoSpaceDE w:val="0"/>
        <w:autoSpaceDN w:val="0"/>
        <w:bidi w:val="0"/>
        <w:adjustRightInd/>
        <w:snapToGrid/>
        <w:spacing w:line="360" w:lineRule="auto"/>
        <w:ind w:left="0" w:right="0" w:firstLine="424" w:firstLineChars="200"/>
        <w:textAlignment w:val="auto"/>
        <w:rPr>
          <w:sz w:val="20"/>
          <w:szCs w:val="20"/>
          <w:highlight w:val="none"/>
        </w:rPr>
      </w:pPr>
      <w:r>
        <w:rPr>
          <w:spacing w:val="6"/>
          <w:sz w:val="20"/>
          <w:szCs w:val="20"/>
          <w:highlight w:val="none"/>
        </w:rPr>
        <w:t>2、开标一览表；</w:t>
      </w:r>
    </w:p>
    <w:p w14:paraId="3F266994">
      <w:pPr>
        <w:pStyle w:val="18"/>
        <w:keepNext w:val="0"/>
        <w:keepLines w:val="0"/>
        <w:pageBreakBefore w:val="0"/>
        <w:widowControl w:val="0"/>
        <w:kinsoku/>
        <w:wordWrap/>
        <w:overflowPunct/>
        <w:topLinePunct w:val="0"/>
        <w:autoSpaceDE w:val="0"/>
        <w:autoSpaceDN w:val="0"/>
        <w:bidi w:val="0"/>
        <w:adjustRightInd/>
        <w:snapToGrid/>
        <w:spacing w:line="360" w:lineRule="auto"/>
        <w:ind w:left="0" w:right="0" w:firstLine="432" w:firstLineChars="200"/>
        <w:textAlignment w:val="auto"/>
        <w:rPr>
          <w:sz w:val="20"/>
          <w:szCs w:val="20"/>
          <w:highlight w:val="none"/>
        </w:rPr>
      </w:pPr>
      <w:r>
        <w:rPr>
          <w:spacing w:val="8"/>
          <w:sz w:val="20"/>
          <w:szCs w:val="20"/>
          <w:highlight w:val="none"/>
        </w:rPr>
        <w:t>3、商务要求偏离表和技术要求偏离表；</w:t>
      </w:r>
    </w:p>
    <w:p w14:paraId="1295963B">
      <w:pPr>
        <w:pStyle w:val="18"/>
        <w:keepNext w:val="0"/>
        <w:keepLines w:val="0"/>
        <w:pageBreakBefore w:val="0"/>
        <w:widowControl w:val="0"/>
        <w:kinsoku/>
        <w:wordWrap/>
        <w:overflowPunct/>
        <w:topLinePunct w:val="0"/>
        <w:autoSpaceDE w:val="0"/>
        <w:autoSpaceDN w:val="0"/>
        <w:bidi w:val="0"/>
        <w:adjustRightInd/>
        <w:snapToGrid/>
        <w:spacing w:line="360" w:lineRule="auto"/>
        <w:ind w:left="0" w:right="0" w:firstLine="428" w:firstLineChars="200"/>
        <w:textAlignment w:val="auto"/>
        <w:rPr>
          <w:sz w:val="20"/>
          <w:szCs w:val="20"/>
          <w:highlight w:val="none"/>
        </w:rPr>
      </w:pPr>
      <w:r>
        <w:rPr>
          <w:spacing w:val="7"/>
          <w:sz w:val="20"/>
          <w:szCs w:val="20"/>
          <w:highlight w:val="none"/>
        </w:rPr>
        <w:t>4、服务实施方案；</w:t>
      </w:r>
    </w:p>
    <w:p w14:paraId="13649F59">
      <w:pPr>
        <w:pStyle w:val="18"/>
        <w:keepNext w:val="0"/>
        <w:keepLines w:val="0"/>
        <w:pageBreakBefore w:val="0"/>
        <w:widowControl w:val="0"/>
        <w:kinsoku/>
        <w:wordWrap/>
        <w:overflowPunct/>
        <w:topLinePunct w:val="0"/>
        <w:autoSpaceDE w:val="0"/>
        <w:autoSpaceDN w:val="0"/>
        <w:bidi w:val="0"/>
        <w:adjustRightInd/>
        <w:snapToGrid/>
        <w:spacing w:line="360" w:lineRule="auto"/>
        <w:ind w:left="0" w:right="0" w:firstLine="428" w:firstLineChars="200"/>
        <w:textAlignment w:val="auto"/>
        <w:rPr>
          <w:sz w:val="20"/>
          <w:szCs w:val="20"/>
          <w:highlight w:val="none"/>
        </w:rPr>
      </w:pPr>
      <w:r>
        <w:rPr>
          <w:spacing w:val="7"/>
          <w:sz w:val="20"/>
          <w:szCs w:val="20"/>
          <w:highlight w:val="none"/>
        </w:rPr>
        <w:t>5、响应文件中的其他相关文件。</w:t>
      </w:r>
    </w:p>
    <w:p w14:paraId="26365AE0">
      <w:pPr>
        <w:pStyle w:val="18"/>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40" w:firstLineChars="200"/>
        <w:textAlignment w:val="auto"/>
        <w:rPr>
          <w:sz w:val="20"/>
          <w:szCs w:val="20"/>
          <w:highlight w:val="none"/>
        </w:rPr>
      </w:pPr>
      <w:r>
        <w:rPr>
          <w:spacing w:val="10"/>
          <w:sz w:val="20"/>
          <w:szCs w:val="20"/>
          <w:highlight w:val="none"/>
        </w:rPr>
        <w:t>6、上述合同文件互相补充和解释。如果合同文件之间存</w:t>
      </w:r>
      <w:r>
        <w:rPr>
          <w:spacing w:val="9"/>
          <w:sz w:val="20"/>
          <w:szCs w:val="20"/>
          <w:highlight w:val="none"/>
        </w:rPr>
        <w:t>在矛盾或者不一致之处，以上述文件的排列</w:t>
      </w:r>
      <w:r>
        <w:rPr>
          <w:sz w:val="20"/>
          <w:szCs w:val="20"/>
          <w:highlight w:val="none"/>
        </w:rPr>
        <w:t xml:space="preserve"> </w:t>
      </w:r>
      <w:r>
        <w:rPr>
          <w:spacing w:val="7"/>
          <w:sz w:val="20"/>
          <w:szCs w:val="20"/>
          <w:highlight w:val="none"/>
        </w:rPr>
        <w:t>顺序在先者为准。</w:t>
      </w:r>
    </w:p>
    <w:p w14:paraId="74AB76D2">
      <w:pPr>
        <w:pStyle w:val="18"/>
        <w:keepNext w:val="0"/>
        <w:keepLines w:val="0"/>
        <w:pageBreakBefore w:val="0"/>
        <w:widowControl w:val="0"/>
        <w:kinsoku/>
        <w:wordWrap/>
        <w:overflowPunct/>
        <w:topLinePunct w:val="0"/>
        <w:autoSpaceDE w:val="0"/>
        <w:autoSpaceDN w:val="0"/>
        <w:bidi w:val="0"/>
        <w:adjustRightInd/>
        <w:snapToGrid/>
        <w:spacing w:line="360" w:lineRule="auto"/>
        <w:ind w:left="0" w:right="0" w:firstLine="416"/>
        <w:textAlignment w:val="auto"/>
        <w:rPr>
          <w:sz w:val="20"/>
          <w:szCs w:val="20"/>
          <w:highlight w:val="none"/>
        </w:rPr>
      </w:pPr>
      <w:r>
        <w:rPr>
          <w:b/>
          <w:bCs/>
          <w:spacing w:val="9"/>
          <w:sz w:val="20"/>
          <w:szCs w:val="20"/>
          <w:highlight w:val="none"/>
        </w:rPr>
        <w:t>第十五条</w:t>
      </w:r>
      <w:r>
        <w:rPr>
          <w:spacing w:val="9"/>
          <w:sz w:val="20"/>
          <w:szCs w:val="20"/>
          <w:highlight w:val="none"/>
        </w:rPr>
        <w:t xml:space="preserve">  本合同一式六份，具有同等法律效力，财政部门（政府采购监管部门）、</w:t>
      </w:r>
      <w:r>
        <w:rPr>
          <w:spacing w:val="8"/>
          <w:sz w:val="20"/>
          <w:szCs w:val="20"/>
          <w:highlight w:val="none"/>
        </w:rPr>
        <w:t>采购代理机构各一份，甲乙双方各两份（可根据需要另增加）。</w:t>
      </w:r>
    </w:p>
    <w:p w14:paraId="05BE1A98">
      <w:pPr>
        <w:pStyle w:val="18"/>
        <w:keepNext w:val="0"/>
        <w:keepLines w:val="0"/>
        <w:pageBreakBefore w:val="0"/>
        <w:widowControl w:val="0"/>
        <w:kinsoku/>
        <w:wordWrap/>
        <w:overflowPunct/>
        <w:topLinePunct w:val="0"/>
        <w:autoSpaceDE w:val="0"/>
        <w:autoSpaceDN w:val="0"/>
        <w:bidi w:val="0"/>
        <w:adjustRightInd/>
        <w:snapToGrid/>
        <w:spacing w:line="360" w:lineRule="auto"/>
        <w:ind w:left="0" w:right="0" w:firstLine="418"/>
        <w:textAlignment w:val="auto"/>
        <w:rPr>
          <w:sz w:val="20"/>
          <w:szCs w:val="20"/>
          <w:highlight w:val="none"/>
        </w:rPr>
      </w:pPr>
      <w:r>
        <w:rPr>
          <w:spacing w:val="9"/>
          <w:sz w:val="20"/>
          <w:szCs w:val="20"/>
          <w:highlight w:val="none"/>
        </w:rPr>
        <w:t>本合同甲乙双方签字盖章后生效，自签订之日起七个工作日内，甲方应当将合同副本报同级财政部门</w:t>
      </w:r>
      <w:r>
        <w:rPr>
          <w:spacing w:val="2"/>
          <w:sz w:val="20"/>
          <w:szCs w:val="20"/>
          <w:highlight w:val="none"/>
        </w:rPr>
        <w:t>备案。</w:t>
      </w:r>
    </w:p>
    <w:p w14:paraId="5873312C">
      <w:pPr>
        <w:pStyle w:val="18"/>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24" w:firstLineChars="200"/>
        <w:jc w:val="both"/>
        <w:textAlignment w:val="auto"/>
        <w:rPr>
          <w:sz w:val="20"/>
          <w:szCs w:val="20"/>
          <w:highlight w:val="none"/>
        </w:rPr>
      </w:pPr>
      <w:r>
        <w:rPr>
          <w:spacing w:val="6"/>
          <w:sz w:val="20"/>
          <w:szCs w:val="20"/>
          <w:highlight w:val="none"/>
        </w:rPr>
        <w:t>本合同自签订之日起</w:t>
      </w:r>
      <w:r>
        <w:rPr>
          <w:spacing w:val="-43"/>
          <w:sz w:val="20"/>
          <w:szCs w:val="20"/>
          <w:highlight w:val="none"/>
        </w:rPr>
        <w:t xml:space="preserve"> </w:t>
      </w:r>
      <w:r>
        <w:rPr>
          <w:spacing w:val="6"/>
          <w:sz w:val="20"/>
          <w:szCs w:val="20"/>
          <w:highlight w:val="none"/>
        </w:rPr>
        <w:t>2</w:t>
      </w:r>
      <w:r>
        <w:rPr>
          <w:spacing w:val="-50"/>
          <w:sz w:val="20"/>
          <w:szCs w:val="20"/>
          <w:highlight w:val="none"/>
        </w:rPr>
        <w:t xml:space="preserve"> </w:t>
      </w:r>
      <w:r>
        <w:rPr>
          <w:spacing w:val="6"/>
          <w:sz w:val="20"/>
          <w:szCs w:val="20"/>
          <w:highlight w:val="none"/>
        </w:rPr>
        <w:t>个工作日内，甲方应当将采购合同在广西壮族自治区财政厅指定的媒体上公告。</w:t>
      </w:r>
    </w:p>
    <w:p w14:paraId="1943E90B">
      <w:pPr>
        <w:keepNext w:val="0"/>
        <w:keepLines w:val="0"/>
        <w:pageBreakBefore w:val="0"/>
        <w:widowControl w:val="0"/>
        <w:kinsoku/>
        <w:overflowPunct/>
        <w:topLinePunct w:val="0"/>
        <w:bidi w:val="0"/>
        <w:spacing w:line="360" w:lineRule="auto"/>
        <w:rPr>
          <w:highlight w:val="none"/>
        </w:rPr>
      </w:pPr>
    </w:p>
    <w:tbl>
      <w:tblPr>
        <w:tblStyle w:val="224"/>
        <w:tblW w:w="9037" w:type="dxa"/>
        <w:tblInd w:w="2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8"/>
        <w:gridCol w:w="4519"/>
      </w:tblGrid>
      <w:tr w14:paraId="23C4B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4518" w:type="dxa"/>
            <w:vAlign w:val="top"/>
          </w:tcPr>
          <w:p w14:paraId="067F9D2A">
            <w:pPr>
              <w:pStyle w:val="223"/>
              <w:keepNext w:val="0"/>
              <w:keepLines w:val="0"/>
              <w:pageBreakBefore w:val="0"/>
              <w:widowControl w:val="0"/>
              <w:kinsoku/>
              <w:overflowPunct/>
              <w:topLinePunct w:val="0"/>
              <w:bidi w:val="0"/>
              <w:spacing w:before="36" w:line="360" w:lineRule="auto"/>
              <w:ind w:left="143"/>
              <w:rPr>
                <w:sz w:val="20"/>
                <w:szCs w:val="20"/>
                <w:highlight w:val="none"/>
              </w:rPr>
            </w:pPr>
            <w:r>
              <w:rPr>
                <w:sz w:val="20"/>
                <w:szCs w:val="20"/>
                <w:highlight w:val="none"/>
              </w:rPr>
              <w:t>甲方（章）</w:t>
            </w:r>
          </w:p>
          <w:p w14:paraId="4F357D88">
            <w:pPr>
              <w:keepNext w:val="0"/>
              <w:keepLines w:val="0"/>
              <w:pageBreakBefore w:val="0"/>
              <w:widowControl w:val="0"/>
              <w:kinsoku/>
              <w:overflowPunct/>
              <w:topLinePunct w:val="0"/>
              <w:bidi w:val="0"/>
              <w:spacing w:line="360" w:lineRule="auto"/>
              <w:rPr>
                <w:rFonts w:ascii="Arial"/>
                <w:sz w:val="21"/>
                <w:highlight w:val="none"/>
              </w:rPr>
            </w:pPr>
          </w:p>
          <w:p w14:paraId="325DC897">
            <w:pPr>
              <w:keepNext w:val="0"/>
              <w:keepLines w:val="0"/>
              <w:pageBreakBefore w:val="0"/>
              <w:widowControl w:val="0"/>
              <w:kinsoku/>
              <w:overflowPunct/>
              <w:topLinePunct w:val="0"/>
              <w:bidi w:val="0"/>
              <w:spacing w:line="360" w:lineRule="auto"/>
              <w:rPr>
                <w:rFonts w:ascii="Arial"/>
                <w:sz w:val="21"/>
                <w:highlight w:val="none"/>
              </w:rPr>
            </w:pPr>
          </w:p>
          <w:p w14:paraId="03CE268F">
            <w:pPr>
              <w:pStyle w:val="223"/>
              <w:keepNext w:val="0"/>
              <w:keepLines w:val="0"/>
              <w:pageBreakBefore w:val="0"/>
              <w:widowControl w:val="0"/>
              <w:kinsoku/>
              <w:overflowPunct/>
              <w:topLinePunct w:val="0"/>
              <w:bidi w:val="0"/>
              <w:spacing w:before="65" w:line="360" w:lineRule="auto"/>
              <w:ind w:left="3157"/>
              <w:rPr>
                <w:sz w:val="20"/>
                <w:szCs w:val="20"/>
                <w:highlight w:val="none"/>
              </w:rPr>
            </w:pPr>
            <w:r>
              <w:rPr>
                <w:spacing w:val="-2"/>
                <w:sz w:val="20"/>
                <w:szCs w:val="20"/>
                <w:highlight w:val="none"/>
              </w:rPr>
              <w:t>年</w:t>
            </w:r>
            <w:r>
              <w:rPr>
                <w:spacing w:val="9"/>
                <w:sz w:val="20"/>
                <w:szCs w:val="20"/>
                <w:highlight w:val="none"/>
              </w:rPr>
              <w:t xml:space="preserve">   </w:t>
            </w:r>
            <w:r>
              <w:rPr>
                <w:spacing w:val="-2"/>
                <w:sz w:val="20"/>
                <w:szCs w:val="20"/>
                <w:highlight w:val="none"/>
              </w:rPr>
              <w:t>月</w:t>
            </w:r>
            <w:r>
              <w:rPr>
                <w:spacing w:val="20"/>
                <w:sz w:val="20"/>
                <w:szCs w:val="20"/>
                <w:highlight w:val="none"/>
              </w:rPr>
              <w:t xml:space="preserve">   </w:t>
            </w:r>
            <w:r>
              <w:rPr>
                <w:spacing w:val="-2"/>
                <w:sz w:val="20"/>
                <w:szCs w:val="20"/>
                <w:highlight w:val="none"/>
              </w:rPr>
              <w:t>日</w:t>
            </w:r>
          </w:p>
        </w:tc>
        <w:tc>
          <w:tcPr>
            <w:tcW w:w="4519" w:type="dxa"/>
            <w:vAlign w:val="top"/>
          </w:tcPr>
          <w:p w14:paraId="270051A2">
            <w:pPr>
              <w:pStyle w:val="223"/>
              <w:keepNext w:val="0"/>
              <w:keepLines w:val="0"/>
              <w:pageBreakBefore w:val="0"/>
              <w:widowControl w:val="0"/>
              <w:kinsoku/>
              <w:overflowPunct/>
              <w:topLinePunct w:val="0"/>
              <w:bidi w:val="0"/>
              <w:spacing w:before="36" w:line="360" w:lineRule="auto"/>
              <w:ind w:left="132"/>
              <w:rPr>
                <w:sz w:val="20"/>
                <w:szCs w:val="20"/>
                <w:highlight w:val="none"/>
              </w:rPr>
            </w:pPr>
            <w:r>
              <w:rPr>
                <w:spacing w:val="2"/>
                <w:sz w:val="20"/>
                <w:szCs w:val="20"/>
                <w:highlight w:val="none"/>
              </w:rPr>
              <w:t>乙方（章）</w:t>
            </w:r>
          </w:p>
          <w:p w14:paraId="47C2F5F7">
            <w:pPr>
              <w:keepNext w:val="0"/>
              <w:keepLines w:val="0"/>
              <w:pageBreakBefore w:val="0"/>
              <w:widowControl w:val="0"/>
              <w:kinsoku/>
              <w:overflowPunct/>
              <w:topLinePunct w:val="0"/>
              <w:bidi w:val="0"/>
              <w:spacing w:line="360" w:lineRule="auto"/>
              <w:rPr>
                <w:rFonts w:ascii="Arial"/>
                <w:sz w:val="21"/>
                <w:highlight w:val="none"/>
              </w:rPr>
            </w:pPr>
          </w:p>
          <w:p w14:paraId="73A7358B">
            <w:pPr>
              <w:keepNext w:val="0"/>
              <w:keepLines w:val="0"/>
              <w:pageBreakBefore w:val="0"/>
              <w:widowControl w:val="0"/>
              <w:kinsoku/>
              <w:overflowPunct/>
              <w:topLinePunct w:val="0"/>
              <w:bidi w:val="0"/>
              <w:spacing w:line="360" w:lineRule="auto"/>
              <w:rPr>
                <w:rFonts w:ascii="Arial"/>
                <w:sz w:val="21"/>
                <w:highlight w:val="none"/>
              </w:rPr>
            </w:pPr>
          </w:p>
          <w:p w14:paraId="00B891F9">
            <w:pPr>
              <w:pStyle w:val="223"/>
              <w:keepNext w:val="0"/>
              <w:keepLines w:val="0"/>
              <w:pageBreakBefore w:val="0"/>
              <w:widowControl w:val="0"/>
              <w:kinsoku/>
              <w:overflowPunct/>
              <w:topLinePunct w:val="0"/>
              <w:bidi w:val="0"/>
              <w:spacing w:before="65" w:line="360" w:lineRule="auto"/>
              <w:ind w:left="3156"/>
              <w:rPr>
                <w:sz w:val="20"/>
                <w:szCs w:val="20"/>
                <w:highlight w:val="none"/>
              </w:rPr>
            </w:pPr>
            <w:r>
              <w:rPr>
                <w:spacing w:val="-2"/>
                <w:sz w:val="20"/>
                <w:szCs w:val="20"/>
                <w:highlight w:val="none"/>
              </w:rPr>
              <w:t>年</w:t>
            </w:r>
            <w:r>
              <w:rPr>
                <w:spacing w:val="9"/>
                <w:sz w:val="20"/>
                <w:szCs w:val="20"/>
                <w:highlight w:val="none"/>
              </w:rPr>
              <w:t xml:space="preserve">   </w:t>
            </w:r>
            <w:r>
              <w:rPr>
                <w:spacing w:val="-2"/>
                <w:sz w:val="20"/>
                <w:szCs w:val="20"/>
                <w:highlight w:val="none"/>
              </w:rPr>
              <w:t>月</w:t>
            </w:r>
            <w:r>
              <w:rPr>
                <w:spacing w:val="20"/>
                <w:sz w:val="20"/>
                <w:szCs w:val="20"/>
                <w:highlight w:val="none"/>
              </w:rPr>
              <w:t xml:space="preserve">   </w:t>
            </w:r>
            <w:r>
              <w:rPr>
                <w:spacing w:val="-2"/>
                <w:sz w:val="20"/>
                <w:szCs w:val="20"/>
                <w:highlight w:val="none"/>
              </w:rPr>
              <w:t>日</w:t>
            </w:r>
          </w:p>
        </w:tc>
      </w:tr>
      <w:tr w14:paraId="562F6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18" w:type="dxa"/>
            <w:vAlign w:val="top"/>
          </w:tcPr>
          <w:p w14:paraId="282717E4">
            <w:pPr>
              <w:pStyle w:val="223"/>
              <w:keepNext w:val="0"/>
              <w:keepLines w:val="0"/>
              <w:pageBreakBefore w:val="0"/>
              <w:widowControl w:val="0"/>
              <w:kinsoku/>
              <w:overflowPunct/>
              <w:topLinePunct w:val="0"/>
              <w:bidi w:val="0"/>
              <w:spacing w:before="33" w:line="360" w:lineRule="auto"/>
              <w:ind w:left="117"/>
              <w:rPr>
                <w:sz w:val="20"/>
                <w:szCs w:val="20"/>
                <w:highlight w:val="none"/>
              </w:rPr>
            </w:pPr>
            <w:r>
              <w:rPr>
                <w:spacing w:val="5"/>
                <w:sz w:val="20"/>
                <w:szCs w:val="20"/>
                <w:highlight w:val="none"/>
              </w:rPr>
              <w:t>单位地址：</w:t>
            </w:r>
          </w:p>
        </w:tc>
        <w:tc>
          <w:tcPr>
            <w:tcW w:w="4519" w:type="dxa"/>
            <w:vAlign w:val="top"/>
          </w:tcPr>
          <w:p w14:paraId="28E4F8DF">
            <w:pPr>
              <w:pStyle w:val="223"/>
              <w:keepNext w:val="0"/>
              <w:keepLines w:val="0"/>
              <w:pageBreakBefore w:val="0"/>
              <w:widowControl w:val="0"/>
              <w:kinsoku/>
              <w:overflowPunct/>
              <w:topLinePunct w:val="0"/>
              <w:bidi w:val="0"/>
              <w:spacing w:before="33" w:line="360" w:lineRule="auto"/>
              <w:ind w:left="116"/>
              <w:rPr>
                <w:sz w:val="20"/>
                <w:szCs w:val="20"/>
                <w:highlight w:val="none"/>
              </w:rPr>
            </w:pPr>
            <w:r>
              <w:rPr>
                <w:spacing w:val="5"/>
                <w:sz w:val="20"/>
                <w:szCs w:val="20"/>
                <w:highlight w:val="none"/>
              </w:rPr>
              <w:t>单位地址：</w:t>
            </w:r>
          </w:p>
        </w:tc>
      </w:tr>
      <w:tr w14:paraId="6020D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18" w:type="dxa"/>
            <w:vAlign w:val="top"/>
          </w:tcPr>
          <w:p w14:paraId="50974D71">
            <w:pPr>
              <w:pStyle w:val="223"/>
              <w:keepNext w:val="0"/>
              <w:keepLines w:val="0"/>
              <w:pageBreakBefore w:val="0"/>
              <w:widowControl w:val="0"/>
              <w:kinsoku/>
              <w:overflowPunct/>
              <w:topLinePunct w:val="0"/>
              <w:bidi w:val="0"/>
              <w:spacing w:before="33" w:line="360" w:lineRule="auto"/>
              <w:ind w:left="116"/>
              <w:rPr>
                <w:sz w:val="20"/>
                <w:szCs w:val="20"/>
                <w:highlight w:val="none"/>
              </w:rPr>
            </w:pPr>
            <w:r>
              <w:rPr>
                <w:spacing w:val="8"/>
                <w:sz w:val="20"/>
                <w:szCs w:val="20"/>
                <w:highlight w:val="none"/>
              </w:rPr>
              <w:t>法定代表人或者委托代理人：</w:t>
            </w:r>
          </w:p>
        </w:tc>
        <w:tc>
          <w:tcPr>
            <w:tcW w:w="4519" w:type="dxa"/>
            <w:vAlign w:val="top"/>
          </w:tcPr>
          <w:p w14:paraId="4E11096F">
            <w:pPr>
              <w:pStyle w:val="223"/>
              <w:keepNext w:val="0"/>
              <w:keepLines w:val="0"/>
              <w:pageBreakBefore w:val="0"/>
              <w:widowControl w:val="0"/>
              <w:kinsoku/>
              <w:overflowPunct/>
              <w:topLinePunct w:val="0"/>
              <w:bidi w:val="0"/>
              <w:spacing w:before="33" w:line="360" w:lineRule="auto"/>
              <w:ind w:left="115"/>
              <w:rPr>
                <w:sz w:val="20"/>
                <w:szCs w:val="20"/>
                <w:highlight w:val="none"/>
              </w:rPr>
            </w:pPr>
            <w:r>
              <w:rPr>
                <w:spacing w:val="8"/>
                <w:sz w:val="20"/>
                <w:szCs w:val="20"/>
                <w:highlight w:val="none"/>
              </w:rPr>
              <w:t>法定代表人或者委托代理人：</w:t>
            </w:r>
          </w:p>
        </w:tc>
      </w:tr>
      <w:tr w14:paraId="53A60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18" w:type="dxa"/>
            <w:vAlign w:val="top"/>
          </w:tcPr>
          <w:p w14:paraId="0FEA991B">
            <w:pPr>
              <w:pStyle w:val="223"/>
              <w:keepNext w:val="0"/>
              <w:keepLines w:val="0"/>
              <w:pageBreakBefore w:val="0"/>
              <w:widowControl w:val="0"/>
              <w:kinsoku/>
              <w:overflowPunct/>
              <w:topLinePunct w:val="0"/>
              <w:bidi w:val="0"/>
              <w:spacing w:before="32" w:line="360" w:lineRule="auto"/>
              <w:ind w:left="140"/>
              <w:rPr>
                <w:sz w:val="20"/>
                <w:szCs w:val="20"/>
                <w:highlight w:val="none"/>
              </w:rPr>
            </w:pPr>
            <w:r>
              <w:rPr>
                <w:spacing w:val="-5"/>
                <w:sz w:val="20"/>
                <w:szCs w:val="20"/>
                <w:highlight w:val="none"/>
              </w:rPr>
              <w:t>电话：</w:t>
            </w:r>
          </w:p>
        </w:tc>
        <w:tc>
          <w:tcPr>
            <w:tcW w:w="4519" w:type="dxa"/>
            <w:vAlign w:val="top"/>
          </w:tcPr>
          <w:p w14:paraId="378F4254">
            <w:pPr>
              <w:pStyle w:val="223"/>
              <w:keepNext w:val="0"/>
              <w:keepLines w:val="0"/>
              <w:pageBreakBefore w:val="0"/>
              <w:widowControl w:val="0"/>
              <w:kinsoku/>
              <w:overflowPunct/>
              <w:topLinePunct w:val="0"/>
              <w:bidi w:val="0"/>
              <w:spacing w:before="32" w:line="360" w:lineRule="auto"/>
              <w:ind w:left="139"/>
              <w:rPr>
                <w:sz w:val="20"/>
                <w:szCs w:val="20"/>
                <w:highlight w:val="none"/>
              </w:rPr>
            </w:pPr>
            <w:r>
              <w:rPr>
                <w:spacing w:val="-5"/>
                <w:sz w:val="20"/>
                <w:szCs w:val="20"/>
                <w:highlight w:val="none"/>
              </w:rPr>
              <w:t>电话：</w:t>
            </w:r>
          </w:p>
        </w:tc>
      </w:tr>
      <w:tr w14:paraId="5D615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18" w:type="dxa"/>
            <w:vAlign w:val="top"/>
          </w:tcPr>
          <w:p w14:paraId="42B5EA73">
            <w:pPr>
              <w:pStyle w:val="223"/>
              <w:keepNext w:val="0"/>
              <w:keepLines w:val="0"/>
              <w:pageBreakBefore w:val="0"/>
              <w:widowControl w:val="0"/>
              <w:kinsoku/>
              <w:overflowPunct/>
              <w:topLinePunct w:val="0"/>
              <w:bidi w:val="0"/>
              <w:spacing w:before="34" w:line="360" w:lineRule="auto"/>
              <w:ind w:left="140"/>
              <w:rPr>
                <w:sz w:val="20"/>
                <w:szCs w:val="20"/>
                <w:highlight w:val="none"/>
              </w:rPr>
            </w:pPr>
            <w:r>
              <w:rPr>
                <w:spacing w:val="1"/>
                <w:sz w:val="20"/>
                <w:szCs w:val="20"/>
                <w:highlight w:val="none"/>
              </w:rPr>
              <w:t>电子邮箱：</w:t>
            </w:r>
          </w:p>
        </w:tc>
        <w:tc>
          <w:tcPr>
            <w:tcW w:w="4519" w:type="dxa"/>
            <w:vAlign w:val="top"/>
          </w:tcPr>
          <w:p w14:paraId="3AC0A08B">
            <w:pPr>
              <w:pStyle w:val="223"/>
              <w:keepNext w:val="0"/>
              <w:keepLines w:val="0"/>
              <w:pageBreakBefore w:val="0"/>
              <w:widowControl w:val="0"/>
              <w:kinsoku/>
              <w:overflowPunct/>
              <w:topLinePunct w:val="0"/>
              <w:bidi w:val="0"/>
              <w:spacing w:before="34" w:line="360" w:lineRule="auto"/>
              <w:ind w:left="139"/>
              <w:rPr>
                <w:sz w:val="20"/>
                <w:szCs w:val="20"/>
                <w:highlight w:val="none"/>
              </w:rPr>
            </w:pPr>
            <w:r>
              <w:rPr>
                <w:spacing w:val="1"/>
                <w:sz w:val="20"/>
                <w:szCs w:val="20"/>
                <w:highlight w:val="none"/>
              </w:rPr>
              <w:t>电子邮箱：</w:t>
            </w:r>
          </w:p>
        </w:tc>
      </w:tr>
      <w:tr w14:paraId="1B636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18" w:type="dxa"/>
            <w:vAlign w:val="top"/>
          </w:tcPr>
          <w:p w14:paraId="0C4709D7">
            <w:pPr>
              <w:pStyle w:val="223"/>
              <w:keepNext w:val="0"/>
              <w:keepLines w:val="0"/>
              <w:pageBreakBefore w:val="0"/>
              <w:widowControl w:val="0"/>
              <w:kinsoku/>
              <w:overflowPunct/>
              <w:topLinePunct w:val="0"/>
              <w:bidi w:val="0"/>
              <w:spacing w:before="34" w:line="360" w:lineRule="auto"/>
              <w:ind w:left="116"/>
              <w:rPr>
                <w:sz w:val="20"/>
                <w:szCs w:val="20"/>
                <w:highlight w:val="none"/>
              </w:rPr>
            </w:pPr>
            <w:r>
              <w:rPr>
                <w:spacing w:val="5"/>
                <w:sz w:val="20"/>
                <w:szCs w:val="20"/>
                <w:highlight w:val="none"/>
              </w:rPr>
              <w:t>开户银行：</w:t>
            </w:r>
          </w:p>
        </w:tc>
        <w:tc>
          <w:tcPr>
            <w:tcW w:w="4519" w:type="dxa"/>
            <w:vAlign w:val="top"/>
          </w:tcPr>
          <w:p w14:paraId="4A7EE1D5">
            <w:pPr>
              <w:pStyle w:val="223"/>
              <w:keepNext w:val="0"/>
              <w:keepLines w:val="0"/>
              <w:pageBreakBefore w:val="0"/>
              <w:widowControl w:val="0"/>
              <w:kinsoku/>
              <w:overflowPunct/>
              <w:topLinePunct w:val="0"/>
              <w:bidi w:val="0"/>
              <w:spacing w:before="34" w:line="360" w:lineRule="auto"/>
              <w:ind w:left="115"/>
              <w:rPr>
                <w:sz w:val="20"/>
                <w:szCs w:val="20"/>
                <w:highlight w:val="none"/>
              </w:rPr>
            </w:pPr>
            <w:r>
              <w:rPr>
                <w:spacing w:val="5"/>
                <w:sz w:val="20"/>
                <w:szCs w:val="20"/>
                <w:highlight w:val="none"/>
              </w:rPr>
              <w:t>开户银行：</w:t>
            </w:r>
          </w:p>
        </w:tc>
      </w:tr>
      <w:tr w14:paraId="67C1F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18" w:type="dxa"/>
            <w:vAlign w:val="top"/>
          </w:tcPr>
          <w:p w14:paraId="2504E02F">
            <w:pPr>
              <w:pStyle w:val="223"/>
              <w:keepNext w:val="0"/>
              <w:keepLines w:val="0"/>
              <w:pageBreakBefore w:val="0"/>
              <w:widowControl w:val="0"/>
              <w:kinsoku/>
              <w:overflowPunct/>
              <w:topLinePunct w:val="0"/>
              <w:bidi w:val="0"/>
              <w:spacing w:before="37" w:line="360" w:lineRule="auto"/>
              <w:ind w:left="119"/>
              <w:rPr>
                <w:sz w:val="20"/>
                <w:szCs w:val="20"/>
                <w:highlight w:val="none"/>
              </w:rPr>
            </w:pPr>
            <w:r>
              <w:rPr>
                <w:spacing w:val="2"/>
                <w:sz w:val="20"/>
                <w:szCs w:val="20"/>
                <w:highlight w:val="none"/>
              </w:rPr>
              <w:t>账号：</w:t>
            </w:r>
          </w:p>
        </w:tc>
        <w:tc>
          <w:tcPr>
            <w:tcW w:w="4519" w:type="dxa"/>
            <w:vAlign w:val="top"/>
          </w:tcPr>
          <w:p w14:paraId="377E6FA4">
            <w:pPr>
              <w:pStyle w:val="223"/>
              <w:keepNext w:val="0"/>
              <w:keepLines w:val="0"/>
              <w:pageBreakBefore w:val="0"/>
              <w:widowControl w:val="0"/>
              <w:kinsoku/>
              <w:overflowPunct/>
              <w:topLinePunct w:val="0"/>
              <w:bidi w:val="0"/>
              <w:spacing w:before="37" w:line="360" w:lineRule="auto"/>
              <w:ind w:left="118"/>
              <w:rPr>
                <w:sz w:val="20"/>
                <w:szCs w:val="20"/>
                <w:highlight w:val="none"/>
              </w:rPr>
            </w:pPr>
            <w:r>
              <w:rPr>
                <w:spacing w:val="2"/>
                <w:sz w:val="20"/>
                <w:szCs w:val="20"/>
                <w:highlight w:val="none"/>
              </w:rPr>
              <w:t>账号：</w:t>
            </w:r>
          </w:p>
        </w:tc>
      </w:tr>
      <w:tr w14:paraId="59E8E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518" w:type="dxa"/>
            <w:vAlign w:val="top"/>
          </w:tcPr>
          <w:p w14:paraId="767EE20B">
            <w:pPr>
              <w:pStyle w:val="223"/>
              <w:keepNext w:val="0"/>
              <w:keepLines w:val="0"/>
              <w:pageBreakBefore w:val="0"/>
              <w:widowControl w:val="0"/>
              <w:kinsoku/>
              <w:overflowPunct/>
              <w:topLinePunct w:val="0"/>
              <w:bidi w:val="0"/>
              <w:spacing w:before="36" w:line="360" w:lineRule="auto"/>
              <w:ind w:left="131"/>
              <w:rPr>
                <w:sz w:val="20"/>
                <w:szCs w:val="20"/>
                <w:highlight w:val="none"/>
              </w:rPr>
            </w:pPr>
            <w:r>
              <w:rPr>
                <w:spacing w:val="2"/>
                <w:sz w:val="20"/>
                <w:szCs w:val="20"/>
                <w:highlight w:val="none"/>
              </w:rPr>
              <w:t>邮政编码：</w:t>
            </w:r>
          </w:p>
        </w:tc>
        <w:tc>
          <w:tcPr>
            <w:tcW w:w="4519" w:type="dxa"/>
            <w:vAlign w:val="top"/>
          </w:tcPr>
          <w:p w14:paraId="67504C9D">
            <w:pPr>
              <w:pStyle w:val="223"/>
              <w:keepNext w:val="0"/>
              <w:keepLines w:val="0"/>
              <w:pageBreakBefore w:val="0"/>
              <w:widowControl w:val="0"/>
              <w:kinsoku/>
              <w:overflowPunct/>
              <w:topLinePunct w:val="0"/>
              <w:bidi w:val="0"/>
              <w:spacing w:before="36" w:line="360" w:lineRule="auto"/>
              <w:ind w:left="130"/>
              <w:rPr>
                <w:sz w:val="20"/>
                <w:szCs w:val="20"/>
                <w:highlight w:val="none"/>
              </w:rPr>
            </w:pPr>
            <w:r>
              <w:rPr>
                <w:spacing w:val="2"/>
                <w:sz w:val="20"/>
                <w:szCs w:val="20"/>
                <w:highlight w:val="none"/>
              </w:rPr>
              <w:t>邮政编码：</w:t>
            </w:r>
          </w:p>
        </w:tc>
      </w:tr>
    </w:tbl>
    <w:p w14:paraId="379B4641">
      <w:pPr>
        <w:keepNext w:val="0"/>
        <w:keepLines w:val="0"/>
        <w:pageBreakBefore w:val="0"/>
        <w:widowControl w:val="0"/>
        <w:kinsoku/>
        <w:overflowPunct/>
        <w:topLinePunct w:val="0"/>
        <w:bidi w:val="0"/>
        <w:spacing w:line="360" w:lineRule="auto"/>
        <w:rPr>
          <w:rFonts w:ascii="Arial"/>
          <w:sz w:val="21"/>
          <w:highlight w:val="none"/>
        </w:rPr>
      </w:pPr>
    </w:p>
    <w:p w14:paraId="5F392E76">
      <w:pPr>
        <w:pStyle w:val="40"/>
        <w:keepNext w:val="0"/>
        <w:keepLines w:val="0"/>
        <w:pageBreakBefore w:val="0"/>
        <w:widowControl w:val="0"/>
        <w:kinsoku/>
        <w:wordWrap w:val="0"/>
        <w:overflowPunct/>
        <w:topLinePunct w:val="0"/>
        <w:bidi w:val="0"/>
        <w:spacing w:line="360" w:lineRule="auto"/>
        <w:rPr>
          <w:rFonts w:hint="eastAsia"/>
          <w:color w:val="auto"/>
          <w:kern w:val="0"/>
          <w:highlight w:val="none"/>
        </w:rPr>
      </w:pPr>
      <w:bookmarkStart w:id="50" w:name="_Toc132893806"/>
      <w:bookmarkStart w:id="51" w:name="_Toc163046950"/>
    </w:p>
    <w:p w14:paraId="102513A0">
      <w:pPr>
        <w:rPr>
          <w:rFonts w:hint="eastAsia"/>
          <w:color w:val="auto"/>
          <w:kern w:val="0"/>
          <w:highlight w:val="none"/>
        </w:rPr>
      </w:pPr>
    </w:p>
    <w:p w14:paraId="3AE00E32">
      <w:pPr>
        <w:pStyle w:val="18"/>
        <w:rPr>
          <w:rFonts w:hint="eastAsia"/>
          <w:color w:val="auto"/>
          <w:kern w:val="0"/>
          <w:highlight w:val="none"/>
        </w:rPr>
      </w:pPr>
    </w:p>
    <w:p w14:paraId="05058E58">
      <w:pPr>
        <w:rPr>
          <w:rFonts w:hint="eastAsia"/>
          <w:color w:val="auto"/>
          <w:kern w:val="0"/>
          <w:highlight w:val="none"/>
        </w:rPr>
      </w:pPr>
    </w:p>
    <w:p w14:paraId="353A9054">
      <w:pPr>
        <w:pStyle w:val="18"/>
        <w:rPr>
          <w:rFonts w:hint="eastAsia"/>
          <w:color w:val="auto"/>
          <w:kern w:val="0"/>
          <w:highlight w:val="none"/>
        </w:rPr>
      </w:pPr>
    </w:p>
    <w:p w14:paraId="1B6EA961">
      <w:pPr>
        <w:rPr>
          <w:rFonts w:hint="eastAsia"/>
          <w:highlight w:val="none"/>
        </w:rPr>
      </w:pPr>
    </w:p>
    <w:p w14:paraId="5901311E">
      <w:pPr>
        <w:pStyle w:val="40"/>
        <w:keepNext w:val="0"/>
        <w:keepLines w:val="0"/>
        <w:pageBreakBefore w:val="0"/>
        <w:widowControl w:val="0"/>
        <w:kinsoku/>
        <w:wordWrap w:val="0"/>
        <w:overflowPunct/>
        <w:topLinePunct w:val="0"/>
        <w:bidi w:val="0"/>
        <w:spacing w:line="360" w:lineRule="auto"/>
        <w:rPr>
          <w:rFonts w:hint="eastAsia"/>
          <w:color w:val="auto"/>
          <w:kern w:val="0"/>
          <w:highlight w:val="none"/>
        </w:rPr>
      </w:pPr>
    </w:p>
    <w:p w14:paraId="557211B2">
      <w:pPr>
        <w:pStyle w:val="40"/>
        <w:keepNext w:val="0"/>
        <w:keepLines w:val="0"/>
        <w:pageBreakBefore w:val="0"/>
        <w:widowControl w:val="0"/>
        <w:kinsoku/>
        <w:wordWrap w:val="0"/>
        <w:overflowPunct/>
        <w:topLinePunct w:val="0"/>
        <w:bidi w:val="0"/>
        <w:spacing w:line="360" w:lineRule="auto"/>
        <w:rPr>
          <w:rFonts w:hint="eastAsia"/>
          <w:color w:val="auto"/>
          <w:kern w:val="0"/>
          <w:highlight w:val="none"/>
        </w:rPr>
      </w:pPr>
    </w:p>
    <w:p w14:paraId="649D446A">
      <w:pPr>
        <w:pStyle w:val="40"/>
        <w:keepNext w:val="0"/>
        <w:keepLines w:val="0"/>
        <w:pageBreakBefore w:val="0"/>
        <w:widowControl w:val="0"/>
        <w:kinsoku/>
        <w:wordWrap w:val="0"/>
        <w:overflowPunct/>
        <w:topLinePunct w:val="0"/>
        <w:bidi w:val="0"/>
        <w:spacing w:line="360" w:lineRule="auto"/>
        <w:rPr>
          <w:rFonts w:hint="eastAsia"/>
          <w:color w:val="auto"/>
          <w:kern w:val="0"/>
          <w:highlight w:val="none"/>
        </w:rPr>
      </w:pPr>
    </w:p>
    <w:p w14:paraId="426C47CD">
      <w:pPr>
        <w:rPr>
          <w:rFonts w:hint="eastAsia"/>
          <w:color w:val="auto"/>
          <w:kern w:val="0"/>
          <w:highlight w:val="none"/>
        </w:rPr>
      </w:pPr>
    </w:p>
    <w:p w14:paraId="2DAEB061">
      <w:pPr>
        <w:rPr>
          <w:rFonts w:hint="eastAsia"/>
          <w:color w:val="auto"/>
          <w:kern w:val="0"/>
          <w:highlight w:val="none"/>
        </w:rPr>
      </w:pPr>
    </w:p>
    <w:p w14:paraId="47D0DCFB">
      <w:pPr>
        <w:rPr>
          <w:rFonts w:hint="eastAsia"/>
          <w:color w:val="auto"/>
          <w:kern w:val="0"/>
          <w:highlight w:val="none"/>
        </w:rPr>
      </w:pPr>
    </w:p>
    <w:p w14:paraId="496AE190">
      <w:pPr>
        <w:rPr>
          <w:rFonts w:hint="eastAsia"/>
          <w:color w:val="auto"/>
          <w:kern w:val="0"/>
          <w:highlight w:val="none"/>
        </w:rPr>
      </w:pPr>
    </w:p>
    <w:p w14:paraId="095F4B83">
      <w:pPr>
        <w:rPr>
          <w:rFonts w:hint="eastAsia"/>
          <w:color w:val="auto"/>
          <w:kern w:val="0"/>
          <w:highlight w:val="none"/>
        </w:rPr>
      </w:pPr>
    </w:p>
    <w:p w14:paraId="4195A6A6">
      <w:pPr>
        <w:pStyle w:val="40"/>
        <w:keepNext w:val="0"/>
        <w:keepLines w:val="0"/>
        <w:pageBreakBefore w:val="0"/>
        <w:widowControl w:val="0"/>
        <w:kinsoku/>
        <w:wordWrap w:val="0"/>
        <w:overflowPunct/>
        <w:topLinePunct w:val="0"/>
        <w:bidi w:val="0"/>
        <w:spacing w:line="360" w:lineRule="auto"/>
        <w:rPr>
          <w:rFonts w:hint="eastAsia"/>
          <w:color w:val="auto"/>
          <w:kern w:val="0"/>
          <w:highlight w:val="none"/>
        </w:rPr>
      </w:pPr>
    </w:p>
    <w:p w14:paraId="5A197F7C">
      <w:pPr>
        <w:pStyle w:val="40"/>
        <w:keepNext w:val="0"/>
        <w:keepLines w:val="0"/>
        <w:pageBreakBefore w:val="0"/>
        <w:widowControl w:val="0"/>
        <w:kinsoku/>
        <w:wordWrap w:val="0"/>
        <w:overflowPunct/>
        <w:topLinePunct w:val="0"/>
        <w:bidi w:val="0"/>
        <w:spacing w:line="360" w:lineRule="auto"/>
        <w:rPr>
          <w:color w:val="auto"/>
          <w:kern w:val="0"/>
          <w:highlight w:val="none"/>
        </w:rPr>
      </w:pPr>
      <w:r>
        <w:rPr>
          <w:rFonts w:hint="eastAsia"/>
          <w:color w:val="auto"/>
          <w:kern w:val="0"/>
          <w:highlight w:val="none"/>
        </w:rPr>
        <w:t>第六章</w:t>
      </w:r>
      <w:r>
        <w:rPr>
          <w:rFonts w:hint="eastAsia"/>
          <w:color w:val="auto"/>
          <w:kern w:val="0"/>
          <w:highlight w:val="none"/>
          <w:lang w:val="en-US" w:eastAsia="zh-CN"/>
        </w:rPr>
        <w:t xml:space="preserve"> </w:t>
      </w:r>
      <w:r>
        <w:rPr>
          <w:rFonts w:hint="eastAsia"/>
          <w:color w:val="auto"/>
          <w:kern w:val="0"/>
          <w:highlight w:val="none"/>
        </w:rPr>
        <w:t>响应文件（格式）</w:t>
      </w:r>
      <w:bookmarkEnd w:id="50"/>
      <w:bookmarkEnd w:id="51"/>
    </w:p>
    <w:p w14:paraId="6A3916DA">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32"/>
          <w:szCs w:val="32"/>
          <w:highlight w:val="none"/>
        </w:rPr>
      </w:pPr>
    </w:p>
    <w:p w14:paraId="685B7D24">
      <w:pPr>
        <w:keepNext w:val="0"/>
        <w:keepLines w:val="0"/>
        <w:pageBreakBefore w:val="0"/>
        <w:widowControl w:val="0"/>
        <w:kinsoku/>
        <w:wordWrap w:val="0"/>
        <w:overflowPunct/>
        <w:topLinePunct w:val="0"/>
        <w:bidi w:val="0"/>
        <w:spacing w:line="360" w:lineRule="auto"/>
        <w:ind w:firstLine="0" w:firstLineChars="0"/>
        <w:outlineLvl w:val="2"/>
        <w:rPr>
          <w:rFonts w:ascii="宋体" w:hAnsi="宋体" w:cs="宋体"/>
          <w:b/>
          <w:color w:val="auto"/>
          <w:kern w:val="0"/>
          <w:sz w:val="32"/>
          <w:szCs w:val="32"/>
          <w:highlight w:val="none"/>
        </w:rPr>
      </w:pPr>
      <w:bookmarkStart w:id="52" w:name="_Toc132893807"/>
      <w:bookmarkStart w:id="53" w:name="_Toc132893742"/>
      <w:bookmarkStart w:id="54" w:name="_Toc82016594"/>
      <w:r>
        <w:rPr>
          <w:rFonts w:hint="eastAsia" w:ascii="宋体" w:hAnsi="宋体" w:cs="宋体"/>
          <w:b/>
          <w:color w:val="auto"/>
          <w:kern w:val="0"/>
          <w:sz w:val="32"/>
          <w:szCs w:val="32"/>
          <w:highlight w:val="none"/>
        </w:rPr>
        <w:t>一、响应文件封面标记</w:t>
      </w:r>
      <w:bookmarkEnd w:id="52"/>
      <w:bookmarkEnd w:id="53"/>
      <w:bookmarkEnd w:id="54"/>
    </w:p>
    <w:p w14:paraId="07BA225F">
      <w:pPr>
        <w:keepNext w:val="0"/>
        <w:keepLines w:val="0"/>
        <w:pageBreakBefore w:val="0"/>
        <w:widowControl w:val="0"/>
        <w:kinsoku/>
        <w:wordWrap w:val="0"/>
        <w:overflowPunct/>
        <w:topLinePunct w:val="0"/>
        <w:bidi w:val="0"/>
        <w:snapToGrid w:val="0"/>
        <w:spacing w:before="120" w:beforeLines="50" w:after="50" w:line="360" w:lineRule="auto"/>
        <w:ind w:firstLine="0" w:firstLineChars="0"/>
        <w:jc w:val="center"/>
        <w:rPr>
          <w:rFonts w:ascii="宋体" w:hAnsi="宋体" w:cs="宋体"/>
          <w:bCs/>
          <w:color w:val="auto"/>
          <w:kern w:val="0"/>
          <w:sz w:val="32"/>
          <w:szCs w:val="32"/>
          <w:highlight w:val="none"/>
        </w:rPr>
      </w:pPr>
    </w:p>
    <w:p w14:paraId="4716298D">
      <w:pPr>
        <w:keepNext w:val="0"/>
        <w:keepLines w:val="0"/>
        <w:pageBreakBefore w:val="0"/>
        <w:widowControl w:val="0"/>
        <w:kinsoku/>
        <w:wordWrap w:val="0"/>
        <w:overflowPunct/>
        <w:topLinePunct w:val="0"/>
        <w:bidi w:val="0"/>
        <w:snapToGrid w:val="0"/>
        <w:spacing w:before="120" w:beforeLines="50" w:after="50" w:line="360" w:lineRule="auto"/>
        <w:ind w:firstLine="0" w:firstLineChars="0"/>
        <w:jc w:val="center"/>
        <w:rPr>
          <w:rFonts w:ascii="宋体" w:hAnsi="宋体" w:cs="宋体"/>
          <w:b/>
          <w:bCs w:val="0"/>
          <w:color w:val="auto"/>
          <w:kern w:val="0"/>
          <w:sz w:val="52"/>
          <w:szCs w:val="52"/>
          <w:highlight w:val="none"/>
        </w:rPr>
      </w:pPr>
      <w:r>
        <w:rPr>
          <w:rFonts w:hint="eastAsia" w:ascii="宋体" w:hAnsi="宋体" w:cs="宋体"/>
          <w:b/>
          <w:bCs w:val="0"/>
          <w:color w:val="auto"/>
          <w:kern w:val="0"/>
          <w:sz w:val="52"/>
          <w:szCs w:val="52"/>
          <w:highlight w:val="none"/>
        </w:rPr>
        <w:t>响 应 文 件</w:t>
      </w:r>
    </w:p>
    <w:p w14:paraId="1BD462BF">
      <w:pPr>
        <w:keepNext w:val="0"/>
        <w:keepLines w:val="0"/>
        <w:pageBreakBefore w:val="0"/>
        <w:widowControl w:val="0"/>
        <w:kinsoku/>
        <w:wordWrap w:val="0"/>
        <w:overflowPunct/>
        <w:topLinePunct w:val="0"/>
        <w:bidi w:val="0"/>
        <w:snapToGrid w:val="0"/>
        <w:spacing w:before="120" w:beforeLines="50" w:after="50" w:line="360" w:lineRule="auto"/>
        <w:ind w:firstLine="0" w:firstLineChars="0"/>
        <w:rPr>
          <w:rFonts w:ascii="宋体" w:hAnsi="宋体" w:cs="宋体"/>
          <w:bCs/>
          <w:color w:val="auto"/>
          <w:kern w:val="0"/>
          <w:szCs w:val="20"/>
          <w:highlight w:val="none"/>
        </w:rPr>
      </w:pPr>
    </w:p>
    <w:p w14:paraId="05DCC014">
      <w:pPr>
        <w:pStyle w:val="24"/>
        <w:spacing w:line="320" w:lineRule="exact"/>
        <w:ind w:firstLine="420"/>
        <w:rPr>
          <w:rFonts w:hint="eastAsia" w:ascii="宋体" w:hAnsi="宋体" w:eastAsia="宋体" w:cs="宋体"/>
          <w:color w:val="auto"/>
          <w:sz w:val="28"/>
          <w:szCs w:val="28"/>
          <w:highlight w:val="none"/>
        </w:rPr>
      </w:pPr>
    </w:p>
    <w:p w14:paraId="1C996C61">
      <w:pPr>
        <w:pStyle w:val="24"/>
        <w:spacing w:line="320" w:lineRule="exact"/>
        <w:ind w:firstLine="420"/>
        <w:rPr>
          <w:rFonts w:hint="eastAsia" w:ascii="宋体" w:hAnsi="宋体" w:eastAsia="宋体" w:cs="宋体"/>
          <w:color w:val="auto"/>
          <w:sz w:val="28"/>
          <w:szCs w:val="28"/>
          <w:highlight w:val="none"/>
        </w:rPr>
      </w:pPr>
    </w:p>
    <w:p w14:paraId="3AFAD69F">
      <w:pPr>
        <w:pStyle w:val="24"/>
        <w:spacing w:line="320" w:lineRule="exact"/>
        <w:ind w:firstLine="420"/>
        <w:rPr>
          <w:rFonts w:hint="eastAsia" w:ascii="宋体" w:hAnsi="宋体" w:eastAsia="宋体" w:cs="宋体"/>
          <w:color w:val="auto"/>
          <w:sz w:val="28"/>
          <w:szCs w:val="28"/>
          <w:highlight w:val="none"/>
        </w:rPr>
      </w:pPr>
    </w:p>
    <w:p w14:paraId="03C36585">
      <w:pPr>
        <w:pStyle w:val="24"/>
        <w:spacing w:line="320" w:lineRule="exact"/>
        <w:ind w:firstLine="420"/>
        <w:rPr>
          <w:rFonts w:hint="eastAsia" w:ascii="宋体" w:hAnsi="宋体" w:eastAsia="宋体" w:cs="宋体"/>
          <w:color w:val="auto"/>
          <w:sz w:val="28"/>
          <w:szCs w:val="28"/>
          <w:highlight w:val="none"/>
        </w:rPr>
      </w:pPr>
    </w:p>
    <w:p w14:paraId="00D9660C">
      <w:pPr>
        <w:pStyle w:val="24"/>
        <w:spacing w:line="320" w:lineRule="exact"/>
        <w:ind w:firstLine="420"/>
        <w:rPr>
          <w:rFonts w:hint="eastAsia" w:ascii="宋体" w:hAnsi="宋体" w:eastAsia="宋体" w:cs="宋体"/>
          <w:color w:val="auto"/>
          <w:sz w:val="28"/>
          <w:szCs w:val="28"/>
          <w:highlight w:val="none"/>
        </w:rPr>
      </w:pPr>
    </w:p>
    <w:p w14:paraId="25624F1C">
      <w:pPr>
        <w:pStyle w:val="24"/>
        <w:spacing w:line="320" w:lineRule="exact"/>
        <w:ind w:firstLine="420"/>
        <w:rPr>
          <w:rFonts w:hint="eastAsia" w:ascii="宋体" w:hAnsi="宋体" w:eastAsia="宋体" w:cs="宋体"/>
          <w:color w:val="auto"/>
          <w:sz w:val="28"/>
          <w:szCs w:val="28"/>
          <w:highlight w:val="none"/>
        </w:rPr>
      </w:pPr>
    </w:p>
    <w:p w14:paraId="6BF22D09">
      <w:pPr>
        <w:pStyle w:val="24"/>
        <w:spacing w:line="320" w:lineRule="exact"/>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项目名称：</w:t>
      </w:r>
      <w:r>
        <w:rPr>
          <w:rFonts w:hint="eastAsia" w:ascii="宋体" w:hAnsi="宋体" w:eastAsia="宋体" w:cs="宋体"/>
          <w:bCs/>
          <w:color w:val="auto"/>
          <w:sz w:val="28"/>
          <w:szCs w:val="28"/>
          <w:highlight w:val="none"/>
          <w:u w:val="single"/>
        </w:rPr>
        <w:t xml:space="preserve">                                    </w:t>
      </w:r>
    </w:p>
    <w:p w14:paraId="02BD4AD8">
      <w:pPr>
        <w:pStyle w:val="24"/>
        <w:spacing w:line="320" w:lineRule="exact"/>
        <w:ind w:firstLine="420"/>
        <w:rPr>
          <w:rFonts w:hint="eastAsia" w:ascii="宋体" w:hAnsi="宋体" w:eastAsia="宋体" w:cs="宋体"/>
          <w:color w:val="auto"/>
          <w:sz w:val="28"/>
          <w:szCs w:val="28"/>
          <w:highlight w:val="none"/>
        </w:rPr>
      </w:pPr>
    </w:p>
    <w:p w14:paraId="1A0B9213">
      <w:pPr>
        <w:pStyle w:val="24"/>
        <w:spacing w:line="320" w:lineRule="exact"/>
        <w:ind w:firstLine="420"/>
        <w:rPr>
          <w:rFonts w:hint="eastAsia" w:ascii="宋体" w:hAnsi="宋体" w:eastAsia="宋体" w:cs="宋体"/>
          <w:color w:val="auto"/>
          <w:sz w:val="28"/>
          <w:szCs w:val="28"/>
          <w:highlight w:val="none"/>
        </w:rPr>
      </w:pPr>
    </w:p>
    <w:p w14:paraId="1F9BD59C">
      <w:pPr>
        <w:pStyle w:val="24"/>
        <w:spacing w:line="320" w:lineRule="exact"/>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项目编号：</w:t>
      </w:r>
      <w:r>
        <w:rPr>
          <w:rFonts w:hint="eastAsia" w:ascii="宋体" w:hAnsi="宋体" w:eastAsia="宋体" w:cs="宋体"/>
          <w:bCs/>
          <w:color w:val="auto"/>
          <w:sz w:val="28"/>
          <w:szCs w:val="28"/>
          <w:highlight w:val="none"/>
          <w:u w:val="single"/>
        </w:rPr>
        <w:t xml:space="preserve">                                    </w:t>
      </w:r>
    </w:p>
    <w:p w14:paraId="055C6E81">
      <w:pPr>
        <w:pStyle w:val="24"/>
        <w:spacing w:line="320" w:lineRule="exact"/>
        <w:ind w:firstLine="420"/>
        <w:rPr>
          <w:rFonts w:hint="eastAsia" w:ascii="宋体" w:hAnsi="宋体" w:eastAsia="宋体" w:cs="宋体"/>
          <w:color w:val="auto"/>
          <w:sz w:val="28"/>
          <w:szCs w:val="28"/>
          <w:highlight w:val="none"/>
        </w:rPr>
      </w:pPr>
    </w:p>
    <w:p w14:paraId="1175F195">
      <w:pPr>
        <w:pStyle w:val="24"/>
        <w:spacing w:line="320" w:lineRule="exact"/>
        <w:ind w:firstLine="420"/>
        <w:rPr>
          <w:rFonts w:hint="eastAsia" w:ascii="宋体" w:hAnsi="宋体" w:eastAsia="宋体" w:cs="宋体"/>
          <w:color w:val="auto"/>
          <w:sz w:val="28"/>
          <w:szCs w:val="28"/>
          <w:highlight w:val="none"/>
        </w:rPr>
      </w:pPr>
    </w:p>
    <w:p w14:paraId="0C8E4111">
      <w:pPr>
        <w:pStyle w:val="24"/>
        <w:spacing w:line="320" w:lineRule="exact"/>
        <w:ind w:firstLine="420"/>
        <w:rPr>
          <w:rFonts w:hint="eastAsia" w:ascii="宋体" w:hAnsi="宋体" w:eastAsia="宋体" w:cs="宋体"/>
          <w:color w:val="auto"/>
          <w:sz w:val="28"/>
          <w:szCs w:val="28"/>
          <w:highlight w:val="none"/>
        </w:rPr>
      </w:pPr>
    </w:p>
    <w:p w14:paraId="719C824C">
      <w:pPr>
        <w:pStyle w:val="24"/>
        <w:spacing w:line="320" w:lineRule="exact"/>
        <w:ind w:firstLine="42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采购代理机构：</w:t>
      </w:r>
      <w:r>
        <w:rPr>
          <w:rFonts w:hint="eastAsia" w:ascii="宋体" w:hAnsi="宋体" w:eastAsia="宋体" w:cs="宋体"/>
          <w:color w:val="auto"/>
          <w:sz w:val="28"/>
          <w:szCs w:val="28"/>
          <w:highlight w:val="none"/>
          <w:u w:val="single"/>
          <w:lang w:eastAsia="zh-CN"/>
        </w:rPr>
        <w:t>广西昶吉工程项目管理有限公司</w:t>
      </w:r>
    </w:p>
    <w:p w14:paraId="131E447F">
      <w:pPr>
        <w:keepNext w:val="0"/>
        <w:keepLines w:val="0"/>
        <w:pageBreakBefore w:val="0"/>
        <w:widowControl w:val="0"/>
        <w:kinsoku/>
        <w:wordWrap w:val="0"/>
        <w:overflowPunct/>
        <w:topLinePunct w:val="0"/>
        <w:bidi w:val="0"/>
        <w:snapToGrid w:val="0"/>
        <w:spacing w:before="120" w:beforeLines="50" w:after="50" w:line="360" w:lineRule="auto"/>
        <w:ind w:firstLine="360" w:firstLineChars="150"/>
        <w:rPr>
          <w:rFonts w:ascii="宋体" w:hAnsi="宋体" w:cs="宋体"/>
          <w:bCs/>
          <w:color w:val="auto"/>
          <w:kern w:val="0"/>
          <w:szCs w:val="24"/>
          <w:highlight w:val="none"/>
        </w:rPr>
      </w:pPr>
    </w:p>
    <w:p w14:paraId="18BCDBC8">
      <w:pPr>
        <w:pStyle w:val="19"/>
        <w:rPr>
          <w:rFonts w:hint="eastAsia" w:ascii="宋体" w:hAnsi="宋体" w:eastAsia="宋体" w:cs="宋体"/>
          <w:bCs/>
          <w:color w:val="auto"/>
          <w:sz w:val="28"/>
          <w:szCs w:val="28"/>
          <w:highlight w:val="none"/>
        </w:rPr>
      </w:pPr>
      <w:bookmarkStart w:id="55" w:name="_Toc4932_WPSOffice_Level2"/>
      <w:bookmarkStart w:id="56" w:name="_Toc20319_WPSOffice_Level2"/>
      <w:r>
        <w:rPr>
          <w:rFonts w:hint="eastAsia" w:ascii="宋体" w:hAnsi="宋体" w:eastAsia="宋体" w:cs="宋体"/>
          <w:bCs/>
          <w:color w:val="auto"/>
          <w:sz w:val="28"/>
          <w:szCs w:val="28"/>
          <w:highlight w:val="none"/>
          <w:lang w:val="en-US" w:eastAsia="zh-CN"/>
        </w:rPr>
        <w:t>供应商名称</w:t>
      </w:r>
      <w:r>
        <w:rPr>
          <w:rFonts w:hint="eastAsia" w:ascii="宋体" w:hAnsi="宋体" w:eastAsia="宋体" w:cs="宋体"/>
          <w:bCs/>
          <w:color w:val="auto"/>
          <w:sz w:val="28"/>
          <w:szCs w:val="28"/>
          <w:highlight w:val="none"/>
        </w:rPr>
        <w:t>（公章(CA签章)、自然人除外）：</w:t>
      </w:r>
      <w:r>
        <w:rPr>
          <w:rFonts w:hint="eastAsia" w:ascii="宋体" w:hAnsi="宋体" w:eastAsia="宋体" w:cs="宋体"/>
          <w:bCs/>
          <w:color w:val="auto"/>
          <w:sz w:val="28"/>
          <w:szCs w:val="28"/>
          <w:highlight w:val="none"/>
          <w:u w:val="single"/>
        </w:rPr>
        <w:t xml:space="preserve">                       </w:t>
      </w:r>
      <w:bookmarkEnd w:id="55"/>
      <w:bookmarkEnd w:id="56"/>
      <w:r>
        <w:rPr>
          <w:rFonts w:hint="eastAsia" w:ascii="宋体" w:hAnsi="宋体" w:eastAsia="宋体" w:cs="宋体"/>
          <w:bCs/>
          <w:color w:val="auto"/>
          <w:sz w:val="28"/>
          <w:szCs w:val="28"/>
          <w:highlight w:val="none"/>
          <w:u w:val="single"/>
        </w:rPr>
        <w:t xml:space="preserve">       </w:t>
      </w:r>
    </w:p>
    <w:p w14:paraId="21030253">
      <w:pPr>
        <w:pStyle w:val="24"/>
        <w:spacing w:line="320" w:lineRule="exact"/>
        <w:ind w:firstLine="420"/>
        <w:rPr>
          <w:rFonts w:hint="eastAsia" w:ascii="宋体" w:hAnsi="宋体" w:eastAsia="宋体" w:cs="宋体"/>
          <w:color w:val="auto"/>
          <w:sz w:val="28"/>
          <w:szCs w:val="28"/>
          <w:highlight w:val="none"/>
        </w:rPr>
      </w:pPr>
      <w:bookmarkStart w:id="57" w:name="_Toc11679_WPSOffice_Level2"/>
      <w:bookmarkStart w:id="58" w:name="_Toc4767_WPSOffice_Level2"/>
    </w:p>
    <w:p w14:paraId="2DAE675E">
      <w:pPr>
        <w:pStyle w:val="24"/>
        <w:spacing w:line="320" w:lineRule="exact"/>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法定代表人、负责人、自然人或相应的委托代理人签字[或盖章(CA签章)]</w:t>
      </w:r>
    </w:p>
    <w:p w14:paraId="5644E4C1">
      <w:pPr>
        <w:pStyle w:val="19"/>
        <w:ind w:left="980" w:hanging="560" w:hanging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（属自然人的应在签名处加盖大拇指指印或个人CA签章）：</w:t>
      </w:r>
      <w:r>
        <w:rPr>
          <w:rFonts w:hint="eastAsia" w:ascii="宋体" w:hAnsi="宋体" w:eastAsia="宋体" w:cs="宋体"/>
          <w:color w:val="auto"/>
          <w:sz w:val="28"/>
          <w:szCs w:val="28"/>
          <w:highlight w:val="none"/>
          <w:u w:val="single"/>
        </w:rPr>
        <w:t xml:space="preserve">                  </w:t>
      </w:r>
      <w:bookmarkEnd w:id="57"/>
      <w:bookmarkEnd w:id="58"/>
      <w:bookmarkStart w:id="59" w:name="_Toc32056_WPSOffice_Level2"/>
      <w:bookmarkStart w:id="60" w:name="_Toc9622_WPSOffice_Level2"/>
    </w:p>
    <w:p w14:paraId="11B699B9">
      <w:pPr>
        <w:pStyle w:val="19"/>
        <w:ind w:left="980" w:hanging="560" w:hangingChars="200"/>
        <w:rPr>
          <w:rFonts w:hint="eastAsia" w:ascii="宋体" w:hAnsi="宋体" w:eastAsia="宋体" w:cs="宋体"/>
          <w:bCs/>
          <w:color w:val="auto"/>
          <w:sz w:val="28"/>
          <w:szCs w:val="28"/>
          <w:highlight w:val="none"/>
        </w:rPr>
      </w:pPr>
    </w:p>
    <w:p w14:paraId="360487A2">
      <w:pPr>
        <w:pStyle w:val="19"/>
        <w:ind w:left="980" w:hanging="560" w:hangingChars="200"/>
        <w:rPr>
          <w:rFonts w:hint="eastAsia" w:ascii="宋体" w:hAnsi="宋体" w:eastAsia="宋体" w:cs="宋体"/>
          <w:bCs/>
          <w:color w:val="auto"/>
          <w:sz w:val="28"/>
          <w:szCs w:val="28"/>
          <w:highlight w:val="none"/>
          <w:u w:val="single"/>
        </w:rPr>
      </w:pPr>
      <w:r>
        <w:rPr>
          <w:rFonts w:hint="eastAsia" w:ascii="宋体" w:hAnsi="宋体" w:eastAsia="宋体" w:cs="宋体"/>
          <w:bCs/>
          <w:color w:val="auto"/>
          <w:sz w:val="28"/>
          <w:szCs w:val="28"/>
          <w:highlight w:val="none"/>
        </w:rPr>
        <w:t>联系电话：</w:t>
      </w:r>
      <w:bookmarkEnd w:id="59"/>
      <w:bookmarkEnd w:id="60"/>
      <w:r>
        <w:rPr>
          <w:rFonts w:hint="eastAsia" w:ascii="宋体" w:hAnsi="宋体" w:eastAsia="宋体" w:cs="宋体"/>
          <w:bCs/>
          <w:color w:val="auto"/>
          <w:sz w:val="28"/>
          <w:szCs w:val="28"/>
          <w:highlight w:val="none"/>
          <w:u w:val="single"/>
        </w:rPr>
        <w:t xml:space="preserve">                                                </w:t>
      </w:r>
    </w:p>
    <w:p w14:paraId="232A3521">
      <w:pPr>
        <w:pStyle w:val="19"/>
        <w:ind w:left="980" w:hanging="560" w:hangingChars="200"/>
        <w:rPr>
          <w:rFonts w:hint="eastAsia" w:ascii="宋体" w:hAnsi="宋体" w:eastAsia="宋体" w:cs="宋体"/>
          <w:bCs/>
          <w:color w:val="auto"/>
          <w:sz w:val="28"/>
          <w:szCs w:val="28"/>
          <w:highlight w:val="none"/>
        </w:rPr>
      </w:pPr>
      <w:bookmarkStart w:id="61" w:name="_Toc26465_WPSOffice_Level2"/>
      <w:bookmarkStart w:id="62" w:name="_Toc15933_WPSOffice_Level2"/>
    </w:p>
    <w:p w14:paraId="250CCE99">
      <w:pPr>
        <w:pStyle w:val="19"/>
        <w:ind w:left="980" w:hanging="560" w:hangingChars="200"/>
        <w:rPr>
          <w:rFonts w:hint="eastAsia" w:ascii="宋体" w:hAnsi="宋体" w:eastAsia="宋体" w:cs="宋体"/>
          <w:b/>
          <w:color w:val="auto"/>
          <w:sz w:val="32"/>
          <w:szCs w:val="32"/>
          <w:highlight w:val="none"/>
        </w:rPr>
      </w:pPr>
      <w:r>
        <w:rPr>
          <w:rFonts w:hint="eastAsia" w:ascii="宋体" w:hAnsi="宋体" w:eastAsia="宋体" w:cs="宋体"/>
          <w:bCs/>
          <w:color w:val="auto"/>
          <w:sz w:val="28"/>
          <w:szCs w:val="28"/>
          <w:highlight w:val="none"/>
        </w:rPr>
        <w:t>日期：</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年</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月</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日</w:t>
      </w:r>
      <w:bookmarkEnd w:id="61"/>
      <w:bookmarkEnd w:id="62"/>
    </w:p>
    <w:p w14:paraId="4E3A647B">
      <w:pPr>
        <w:keepNext w:val="0"/>
        <w:keepLines w:val="0"/>
        <w:pageBreakBefore w:val="0"/>
        <w:widowControl w:val="0"/>
        <w:kinsoku/>
        <w:wordWrap w:val="0"/>
        <w:overflowPunct/>
        <w:topLinePunct w:val="0"/>
        <w:bidi w:val="0"/>
        <w:snapToGrid w:val="0"/>
        <w:spacing w:before="120" w:beforeLines="50" w:after="50" w:line="360" w:lineRule="auto"/>
        <w:ind w:firstLine="360" w:firstLineChars="150"/>
        <w:rPr>
          <w:rFonts w:ascii="宋体" w:hAnsi="宋体"/>
          <w:bCs/>
          <w:color w:val="auto"/>
          <w:kern w:val="0"/>
          <w:szCs w:val="24"/>
          <w:highlight w:val="none"/>
        </w:rPr>
      </w:pPr>
    </w:p>
    <w:p w14:paraId="42AFD59D">
      <w:pPr>
        <w:pStyle w:val="22"/>
        <w:keepNext w:val="0"/>
        <w:keepLines w:val="0"/>
        <w:pageBreakBefore w:val="0"/>
        <w:widowControl w:val="0"/>
        <w:kinsoku/>
        <w:wordWrap w:val="0"/>
        <w:overflowPunct/>
        <w:topLinePunct w:val="0"/>
        <w:bidi w:val="0"/>
        <w:spacing w:line="360" w:lineRule="auto"/>
        <w:rPr>
          <w:color w:val="auto"/>
          <w:highlight w:val="none"/>
        </w:rPr>
      </w:pPr>
    </w:p>
    <w:p w14:paraId="4561EBD2">
      <w:pPr>
        <w:keepNext w:val="0"/>
        <w:keepLines w:val="0"/>
        <w:pageBreakBefore w:val="0"/>
        <w:widowControl w:val="0"/>
        <w:kinsoku/>
        <w:wordWrap w:val="0"/>
        <w:overflowPunct/>
        <w:topLinePunct w:val="0"/>
        <w:bidi w:val="0"/>
        <w:spacing w:line="360" w:lineRule="auto"/>
        <w:ind w:firstLine="0" w:firstLineChars="0"/>
        <w:outlineLvl w:val="2"/>
        <w:rPr>
          <w:rFonts w:ascii="宋体" w:hAnsi="宋体" w:cs="宋体"/>
          <w:b/>
          <w:color w:val="auto"/>
          <w:kern w:val="0"/>
          <w:sz w:val="32"/>
          <w:szCs w:val="32"/>
          <w:highlight w:val="none"/>
        </w:rPr>
      </w:pPr>
      <w:bookmarkStart w:id="63" w:name="_Toc132893808"/>
      <w:bookmarkStart w:id="64" w:name="_Toc132893743"/>
      <w:bookmarkStart w:id="65" w:name="_Toc82016595"/>
      <w:r>
        <w:rPr>
          <w:rFonts w:hint="eastAsia" w:ascii="宋体" w:hAnsi="宋体" w:cs="宋体"/>
          <w:b/>
          <w:color w:val="auto"/>
          <w:kern w:val="0"/>
          <w:sz w:val="32"/>
          <w:szCs w:val="32"/>
          <w:highlight w:val="none"/>
        </w:rPr>
        <w:t>二、响应文件组成</w:t>
      </w:r>
      <w:bookmarkEnd w:id="63"/>
      <w:bookmarkEnd w:id="64"/>
      <w:bookmarkEnd w:id="65"/>
    </w:p>
    <w:p w14:paraId="3C0BCA0B">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p>
    <w:p w14:paraId="2881050A">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p>
    <w:p w14:paraId="592B2512">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（一）</w:t>
      </w:r>
      <w:r>
        <w:rPr>
          <w:rFonts w:hint="eastAsia" w:ascii="宋体" w:hAnsi="宋体" w:cs="宋体"/>
          <w:b/>
          <w:color w:val="auto"/>
          <w:kern w:val="0"/>
          <w:sz w:val="32"/>
          <w:szCs w:val="32"/>
          <w:highlight w:val="none"/>
        </w:rPr>
        <w:t>资格性响应证明材料</w:t>
      </w:r>
    </w:p>
    <w:p w14:paraId="26B7303B">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p>
    <w:p w14:paraId="2A8B72D1">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p>
    <w:p w14:paraId="786108E1">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p>
    <w:p w14:paraId="73AE340B">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（二）</w:t>
      </w:r>
      <w:r>
        <w:rPr>
          <w:rFonts w:hint="eastAsia" w:ascii="宋体" w:hAnsi="宋体" w:cs="宋体"/>
          <w:b/>
          <w:color w:val="auto"/>
          <w:kern w:val="0"/>
          <w:sz w:val="32"/>
          <w:szCs w:val="32"/>
          <w:highlight w:val="none"/>
        </w:rPr>
        <w:t>符合性响应证明材料</w:t>
      </w:r>
    </w:p>
    <w:p w14:paraId="692F2C3F">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p>
    <w:p w14:paraId="05C199B5">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p>
    <w:p w14:paraId="25A569E7">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p>
    <w:p w14:paraId="107E1870">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（三）</w:t>
      </w:r>
      <w:r>
        <w:rPr>
          <w:rFonts w:hint="eastAsia" w:ascii="宋体" w:hAnsi="宋体" w:cs="宋体"/>
          <w:b/>
          <w:color w:val="auto"/>
          <w:kern w:val="0"/>
          <w:sz w:val="32"/>
          <w:szCs w:val="32"/>
          <w:highlight w:val="none"/>
        </w:rPr>
        <w:t>其他有效证明材料</w:t>
      </w:r>
    </w:p>
    <w:p w14:paraId="5BBFADC8">
      <w:pPr>
        <w:keepNext w:val="0"/>
        <w:keepLines w:val="0"/>
        <w:pageBreakBefore w:val="0"/>
        <w:widowControl w:val="0"/>
        <w:tabs>
          <w:tab w:val="left" w:pos="1305"/>
        </w:tabs>
        <w:kinsoku/>
        <w:wordWrap w:val="0"/>
        <w:overflowPunct/>
        <w:topLinePunct w:val="0"/>
        <w:bidi w:val="0"/>
        <w:spacing w:line="360" w:lineRule="auto"/>
        <w:ind w:firstLine="0" w:firstLineChars="0"/>
        <w:jc w:val="center"/>
        <w:rPr>
          <w:rFonts w:ascii="宋体" w:hAnsi="宋体" w:cs="宋体"/>
          <w:b/>
          <w:color w:val="auto"/>
          <w:kern w:val="0"/>
          <w:sz w:val="32"/>
          <w:szCs w:val="32"/>
          <w:highlight w:val="none"/>
        </w:rPr>
      </w:pPr>
    </w:p>
    <w:p w14:paraId="5F45B2AD">
      <w:pPr>
        <w:keepNext w:val="0"/>
        <w:keepLines w:val="0"/>
        <w:pageBreakBefore w:val="0"/>
        <w:widowControl w:val="0"/>
        <w:tabs>
          <w:tab w:val="left" w:pos="130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1E257401">
      <w:pPr>
        <w:keepNext w:val="0"/>
        <w:keepLines w:val="0"/>
        <w:pageBreakBefore w:val="0"/>
        <w:widowControl w:val="0"/>
        <w:tabs>
          <w:tab w:val="left" w:pos="130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0D4AC804">
      <w:pPr>
        <w:keepNext w:val="0"/>
        <w:keepLines w:val="0"/>
        <w:pageBreakBefore w:val="0"/>
        <w:widowControl w:val="0"/>
        <w:tabs>
          <w:tab w:val="left" w:pos="130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209FAEEF">
      <w:pPr>
        <w:keepNext w:val="0"/>
        <w:keepLines w:val="0"/>
        <w:pageBreakBefore w:val="0"/>
        <w:widowControl w:val="0"/>
        <w:tabs>
          <w:tab w:val="left" w:pos="130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3511A4CE">
      <w:pPr>
        <w:keepNext w:val="0"/>
        <w:keepLines w:val="0"/>
        <w:pageBreakBefore w:val="0"/>
        <w:widowControl w:val="0"/>
        <w:tabs>
          <w:tab w:val="left" w:pos="130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059423CA">
      <w:pPr>
        <w:keepNext w:val="0"/>
        <w:keepLines w:val="0"/>
        <w:pageBreakBefore w:val="0"/>
        <w:widowControl w:val="0"/>
        <w:tabs>
          <w:tab w:val="left" w:pos="1305"/>
        </w:tabs>
        <w:kinsoku/>
        <w:wordWrap w:val="0"/>
        <w:overflowPunct/>
        <w:topLinePunct w:val="0"/>
        <w:bidi w:val="0"/>
        <w:spacing w:line="360" w:lineRule="auto"/>
        <w:ind w:firstLine="0" w:firstLineChars="0"/>
        <w:jc w:val="center"/>
        <w:rPr>
          <w:rFonts w:ascii="宋体" w:hAnsi="宋体"/>
          <w:b/>
          <w:color w:val="auto"/>
          <w:kern w:val="0"/>
          <w:sz w:val="32"/>
          <w:szCs w:val="32"/>
          <w:highlight w:val="none"/>
        </w:rPr>
      </w:pPr>
    </w:p>
    <w:p w14:paraId="5E79641B">
      <w:pPr>
        <w:keepNext w:val="0"/>
        <w:keepLines w:val="0"/>
        <w:pageBreakBefore w:val="0"/>
        <w:widowControl w:val="0"/>
        <w:tabs>
          <w:tab w:val="left" w:pos="1305"/>
        </w:tabs>
        <w:kinsoku/>
        <w:wordWrap w:val="0"/>
        <w:overflowPunct/>
        <w:topLinePunct w:val="0"/>
        <w:bidi w:val="0"/>
        <w:spacing w:line="360" w:lineRule="auto"/>
        <w:ind w:firstLine="0" w:firstLineChars="0"/>
        <w:jc w:val="center"/>
        <w:rPr>
          <w:b/>
          <w:color w:val="auto"/>
          <w:kern w:val="0"/>
          <w:sz w:val="32"/>
          <w:szCs w:val="32"/>
          <w:highlight w:val="none"/>
        </w:rPr>
      </w:pPr>
    </w:p>
    <w:p w14:paraId="650A1335">
      <w:pPr>
        <w:keepNext w:val="0"/>
        <w:keepLines w:val="0"/>
        <w:pageBreakBefore w:val="0"/>
        <w:widowControl w:val="0"/>
        <w:kinsoku/>
        <w:wordWrap w:val="0"/>
        <w:overflowPunct/>
        <w:topLinePunct w:val="0"/>
        <w:bidi w:val="0"/>
        <w:spacing w:line="360" w:lineRule="auto"/>
        <w:ind w:firstLine="0" w:firstLineChars="0"/>
        <w:jc w:val="both"/>
        <w:rPr>
          <w:rFonts w:hint="eastAsia"/>
          <w:b/>
          <w:color w:val="auto"/>
          <w:kern w:val="0"/>
          <w:sz w:val="32"/>
          <w:szCs w:val="32"/>
          <w:highlight w:val="none"/>
        </w:rPr>
      </w:pPr>
      <w:r>
        <w:rPr>
          <w:rFonts w:hint="eastAsia"/>
          <w:b/>
          <w:color w:val="auto"/>
          <w:kern w:val="0"/>
          <w:sz w:val="32"/>
          <w:szCs w:val="32"/>
          <w:highlight w:val="none"/>
        </w:rPr>
        <w:br w:type="page"/>
      </w:r>
    </w:p>
    <w:p w14:paraId="3EEC9589">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响应</w:t>
      </w:r>
      <w:r>
        <w:rPr>
          <w:rFonts w:hint="eastAsia" w:ascii="宋体" w:hAnsi="宋体" w:eastAsia="宋体" w:cs="宋体"/>
          <w:b/>
          <w:bCs/>
          <w:color w:val="auto"/>
          <w:sz w:val="32"/>
          <w:szCs w:val="32"/>
          <w:highlight w:val="none"/>
        </w:rPr>
        <w:t>文件目录</w:t>
      </w:r>
    </w:p>
    <w:p w14:paraId="40991756">
      <w:pPr>
        <w:keepNext w:val="0"/>
        <w:keepLines w:val="0"/>
        <w:pageBreakBefore w:val="0"/>
        <w:widowControl w:val="0"/>
        <w:kinsoku/>
        <w:wordWrap w:val="0"/>
        <w:overflowPunct/>
        <w:topLinePunct w:val="0"/>
        <w:autoSpaceDE/>
        <w:autoSpaceDN/>
        <w:bidi w:val="0"/>
        <w:adjustRightInd/>
        <w:snapToGrid/>
        <w:spacing w:line="480" w:lineRule="auto"/>
        <w:ind w:firstLine="0" w:firstLineChars="0"/>
        <w:jc w:val="both"/>
        <w:textAlignment w:val="auto"/>
        <w:rPr>
          <w:rFonts w:ascii="宋体" w:hAnsi="宋体" w:cs="宋体"/>
          <w:color w:val="auto"/>
          <w:kern w:val="0"/>
          <w:sz w:val="24"/>
          <w:szCs w:val="24"/>
          <w:highlight w:val="none"/>
        </w:rPr>
      </w:pPr>
      <w:r>
        <w:rPr>
          <w:rFonts w:hint="eastAsia" w:ascii="宋体" w:hAnsi="宋体" w:cs="宋体"/>
          <w:b/>
          <w:color w:val="auto"/>
          <w:kern w:val="0"/>
          <w:sz w:val="24"/>
          <w:szCs w:val="24"/>
          <w:highlight w:val="none"/>
        </w:rPr>
        <w:t>（一）资格性响应证明材料</w:t>
      </w:r>
    </w:p>
    <w:p w14:paraId="454AB8CF">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textAlignment w:val="auto"/>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1.响应函（必须提供）</w:t>
      </w:r>
    </w:p>
    <w:p w14:paraId="33EFCB55">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textAlignment w:val="auto"/>
        <w:rPr>
          <w:rFonts w:ascii="宋体" w:hAnsi="宋体" w:cs="宋体"/>
          <w:b w:val="0"/>
          <w:bCs w:val="0"/>
          <w:color w:val="auto"/>
          <w:kern w:val="0"/>
          <w:sz w:val="24"/>
          <w:szCs w:val="24"/>
          <w:highlight w:val="none"/>
        </w:rPr>
      </w:pPr>
      <w:r>
        <w:rPr>
          <w:rFonts w:hint="eastAsia" w:ascii="宋体" w:hAnsi="宋体" w:cs="宋体"/>
          <w:b w:val="0"/>
          <w:bCs w:val="0"/>
          <w:color w:val="auto"/>
          <w:sz w:val="24"/>
          <w:szCs w:val="24"/>
          <w:highlight w:val="none"/>
        </w:rPr>
        <w:t>2.供应商相应的法定代表人身份证正反两面复印件（必须提供）</w:t>
      </w:r>
    </w:p>
    <w:p w14:paraId="7C3A8A1F">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3.供应商的授权委托书、委托代理人身份证正反面复印件以及202</w:t>
      </w:r>
      <w:r>
        <w:rPr>
          <w:rFonts w:ascii="宋体" w:hAnsi="宋体" w:cs="宋体"/>
          <w:b w:val="0"/>
          <w:bCs w:val="0"/>
          <w:color w:val="auto"/>
          <w:sz w:val="24"/>
          <w:szCs w:val="24"/>
          <w:highlight w:val="none"/>
        </w:rPr>
        <w:t>5</w:t>
      </w:r>
      <w:r>
        <w:rPr>
          <w:rFonts w:hint="eastAsia" w:ascii="宋体" w:hAnsi="宋体" w:cs="宋体"/>
          <w:b w:val="0"/>
          <w:bCs w:val="0"/>
          <w:color w:val="auto"/>
          <w:sz w:val="24"/>
          <w:szCs w:val="24"/>
          <w:highlight w:val="none"/>
        </w:rPr>
        <w:t>年以来任意一个月供应商为委托代理人缴纳的社保证明复印件【属自然人的应提供由社保经办机构出具的自然人本人及委托代理人所缴纳的社保证明复印件】（委托代理时必须提供）</w:t>
      </w:r>
    </w:p>
    <w:p w14:paraId="07E03D59">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textAlignment w:val="auto"/>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4.供应商的法人或者其他组织营业执照等证明文件复印件（必须提供，自然人除外）</w:t>
      </w:r>
    </w:p>
    <w:p w14:paraId="1C643EE6">
      <w:pPr>
        <w:keepNext w:val="0"/>
        <w:keepLines w:val="0"/>
        <w:pageBreakBefore w:val="0"/>
        <w:widowControl w:val="0"/>
        <w:kinsoku/>
        <w:wordWrap w:val="0"/>
        <w:overflowPunct/>
        <w:topLinePunct w:val="0"/>
        <w:autoSpaceDE/>
        <w:autoSpaceDN/>
        <w:bidi w:val="0"/>
        <w:adjustRightInd/>
        <w:snapToGrid/>
        <w:spacing w:line="480" w:lineRule="auto"/>
        <w:ind w:firstLine="470" w:firstLineChars="196"/>
        <w:textAlignment w:val="auto"/>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5.供应商2024年度的财务状况报告（可以是磋商供应商自行编制也可是通过第三方审计公司编制，如为自行编制至少须提供现金流量表、负债表及利润表</w:t>
      </w:r>
      <w:r>
        <w:rPr>
          <w:rFonts w:hint="eastAsia" w:ascii="宋体" w:hAnsi="宋体" w:cs="宋体"/>
          <w:b w:val="0"/>
          <w:bCs w:val="0"/>
          <w:color w:val="auto"/>
          <w:kern w:val="0"/>
          <w:sz w:val="24"/>
          <w:szCs w:val="24"/>
          <w:highlight w:val="none"/>
          <w:lang w:eastAsia="zh-CN"/>
        </w:rPr>
        <w:t>）或2025年以来银行出具的资信证明</w:t>
      </w:r>
      <w:r>
        <w:rPr>
          <w:rFonts w:hint="eastAsia" w:ascii="宋体" w:hAnsi="宋体" w:cs="宋体"/>
          <w:b w:val="0"/>
          <w:bCs w:val="0"/>
          <w:color w:val="auto"/>
          <w:kern w:val="0"/>
          <w:sz w:val="24"/>
          <w:szCs w:val="24"/>
          <w:highlight w:val="none"/>
          <w:lang w:val="en-US" w:eastAsia="zh-CN"/>
        </w:rPr>
        <w:t>复印件</w:t>
      </w:r>
      <w:r>
        <w:rPr>
          <w:rFonts w:hint="eastAsia" w:ascii="宋体" w:hAnsi="宋体" w:cs="宋体"/>
          <w:b w:val="0"/>
          <w:bCs w:val="0"/>
          <w:color w:val="auto"/>
          <w:kern w:val="0"/>
          <w:sz w:val="24"/>
          <w:szCs w:val="24"/>
          <w:highlight w:val="none"/>
        </w:rPr>
        <w:t>（必须提供）</w:t>
      </w:r>
    </w:p>
    <w:p w14:paraId="7CA16496">
      <w:pPr>
        <w:keepNext w:val="0"/>
        <w:keepLines w:val="0"/>
        <w:pageBreakBefore w:val="0"/>
        <w:widowControl w:val="0"/>
        <w:kinsoku/>
        <w:wordWrap w:val="0"/>
        <w:overflowPunct/>
        <w:topLinePunct w:val="0"/>
        <w:autoSpaceDE/>
        <w:autoSpaceDN/>
        <w:bidi w:val="0"/>
        <w:adjustRightInd/>
        <w:snapToGrid/>
        <w:spacing w:line="480" w:lineRule="auto"/>
        <w:ind w:firstLine="470" w:firstLineChars="196"/>
        <w:textAlignment w:val="auto"/>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6.供应商202</w:t>
      </w:r>
      <w:r>
        <w:rPr>
          <w:rFonts w:ascii="宋体" w:hAnsi="宋体" w:cs="宋体"/>
          <w:b w:val="0"/>
          <w:bCs w:val="0"/>
          <w:color w:val="auto"/>
          <w:kern w:val="0"/>
          <w:sz w:val="24"/>
          <w:szCs w:val="24"/>
          <w:highlight w:val="none"/>
        </w:rPr>
        <w:t>5</w:t>
      </w:r>
      <w:r>
        <w:rPr>
          <w:rFonts w:hint="eastAsia" w:ascii="宋体" w:hAnsi="宋体" w:cs="宋体"/>
          <w:b w:val="0"/>
          <w:bCs w:val="0"/>
          <w:color w:val="auto"/>
          <w:kern w:val="0"/>
          <w:sz w:val="24"/>
          <w:szCs w:val="24"/>
          <w:highlight w:val="none"/>
        </w:rPr>
        <w:t>年以来任意一个月依法缴纳社会保障资金的相关材料复印件（从成立之日起到</w:t>
      </w:r>
      <w:r>
        <w:rPr>
          <w:rFonts w:hint="eastAsia" w:ascii="宋体" w:hAnsi="宋体" w:cs="宋体"/>
          <w:b w:val="0"/>
          <w:bCs w:val="0"/>
          <w:color w:val="auto"/>
          <w:kern w:val="0"/>
          <w:sz w:val="24"/>
          <w:szCs w:val="24"/>
          <w:highlight w:val="none"/>
          <w:lang w:val="en-US" w:eastAsia="zh-CN"/>
        </w:rPr>
        <w:t>响应</w:t>
      </w:r>
      <w:r>
        <w:rPr>
          <w:rFonts w:hint="eastAsia" w:ascii="宋体" w:hAnsi="宋体" w:cs="宋体"/>
          <w:b w:val="0"/>
          <w:bCs w:val="0"/>
          <w:color w:val="auto"/>
          <w:kern w:val="0"/>
          <w:sz w:val="24"/>
          <w:szCs w:val="24"/>
          <w:highlight w:val="none"/>
        </w:rPr>
        <w:t>文件</w:t>
      </w:r>
      <w:r>
        <w:rPr>
          <w:rFonts w:hint="eastAsia" w:ascii="宋体" w:hAnsi="宋体" w:cs="宋体"/>
          <w:b w:val="0"/>
          <w:bCs w:val="0"/>
          <w:color w:val="auto"/>
          <w:kern w:val="0"/>
          <w:sz w:val="24"/>
          <w:szCs w:val="24"/>
          <w:highlight w:val="none"/>
          <w:lang w:val="en-US" w:eastAsia="zh-CN"/>
        </w:rPr>
        <w:t>提交</w:t>
      </w:r>
      <w:r>
        <w:rPr>
          <w:rFonts w:hint="eastAsia" w:ascii="宋体" w:hAnsi="宋体" w:cs="宋体"/>
          <w:b w:val="0"/>
          <w:bCs w:val="0"/>
          <w:color w:val="auto"/>
          <w:kern w:val="0"/>
          <w:sz w:val="24"/>
          <w:szCs w:val="24"/>
          <w:highlight w:val="none"/>
        </w:rPr>
        <w:t>截止时间止不足一个月的，无需提供）（必须提供）</w:t>
      </w:r>
    </w:p>
    <w:p w14:paraId="4D63B395">
      <w:pPr>
        <w:keepNext w:val="0"/>
        <w:keepLines w:val="0"/>
        <w:pageBreakBefore w:val="0"/>
        <w:widowControl w:val="0"/>
        <w:kinsoku/>
        <w:wordWrap w:val="0"/>
        <w:overflowPunct/>
        <w:topLinePunct w:val="0"/>
        <w:autoSpaceDE/>
        <w:autoSpaceDN/>
        <w:bidi w:val="0"/>
        <w:adjustRightInd/>
        <w:snapToGrid/>
        <w:spacing w:line="480" w:lineRule="auto"/>
        <w:ind w:firstLine="470" w:firstLineChars="196"/>
        <w:textAlignment w:val="auto"/>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7.供应商202</w:t>
      </w:r>
      <w:r>
        <w:rPr>
          <w:rFonts w:ascii="宋体" w:hAnsi="宋体" w:cs="宋体"/>
          <w:b w:val="0"/>
          <w:bCs w:val="0"/>
          <w:color w:val="auto"/>
          <w:kern w:val="0"/>
          <w:sz w:val="24"/>
          <w:szCs w:val="24"/>
          <w:highlight w:val="none"/>
        </w:rPr>
        <w:t>5</w:t>
      </w:r>
      <w:r>
        <w:rPr>
          <w:rFonts w:hint="eastAsia" w:ascii="宋体" w:hAnsi="宋体" w:cs="宋体"/>
          <w:b w:val="0"/>
          <w:bCs w:val="0"/>
          <w:color w:val="auto"/>
          <w:kern w:val="0"/>
          <w:sz w:val="24"/>
          <w:szCs w:val="24"/>
          <w:highlight w:val="none"/>
        </w:rPr>
        <w:t>年以来任意一个月依法缴纳税收的相关材料复印件（依法免税的供应商，必须提供符合免税条件的证明材料；从成立之日起到响应文件提交截止时间止不足一个月的，则无需提供）（必须提供）</w:t>
      </w:r>
    </w:p>
    <w:p w14:paraId="2F1D4319">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textAlignment w:val="auto"/>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8.供应商参加政府采购活动前 3 年内在经营活动中没有重大违法记录及有 关信用信息的书面声明（必须提供）</w:t>
      </w:r>
    </w:p>
    <w:p w14:paraId="3C6B4F1D">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textAlignment w:val="auto"/>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9.供应商参加本项目无围标串标行为的承诺函（必须提供）</w:t>
      </w:r>
    </w:p>
    <w:p w14:paraId="6722D5F9">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textAlignment w:val="auto"/>
        <w:rPr>
          <w:rFonts w:hint="eastAsia"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10.供应商为</w:t>
      </w:r>
      <w:r>
        <w:rPr>
          <w:rFonts w:hint="eastAsia" w:ascii="宋体" w:hAnsi="宋体" w:cs="宋体"/>
          <w:b w:val="0"/>
          <w:bCs w:val="0"/>
          <w:color w:val="auto"/>
          <w:kern w:val="0"/>
          <w:sz w:val="24"/>
          <w:szCs w:val="24"/>
          <w:highlight w:val="none"/>
          <w:lang w:val="en-US" w:eastAsia="zh-CN"/>
        </w:rPr>
        <w:t>中小</w:t>
      </w:r>
      <w:r>
        <w:rPr>
          <w:rFonts w:hint="eastAsia" w:ascii="宋体" w:hAnsi="宋体" w:cs="宋体"/>
          <w:b w:val="0"/>
          <w:bCs w:val="0"/>
          <w:color w:val="auto"/>
          <w:kern w:val="0"/>
          <w:sz w:val="24"/>
          <w:szCs w:val="24"/>
          <w:highlight w:val="none"/>
          <w:lang w:eastAsia="zh-CN"/>
        </w:rPr>
        <w:t>企业</w:t>
      </w:r>
      <w:r>
        <w:rPr>
          <w:rFonts w:hint="eastAsia" w:ascii="宋体" w:hAnsi="宋体" w:cs="宋体"/>
          <w:b w:val="0"/>
          <w:bCs w:val="0"/>
          <w:color w:val="auto"/>
          <w:kern w:val="0"/>
          <w:sz w:val="24"/>
          <w:szCs w:val="24"/>
          <w:highlight w:val="none"/>
        </w:rPr>
        <w:t>的相关有效证明材料（必须提供）</w:t>
      </w:r>
    </w:p>
    <w:p w14:paraId="5FF002FE">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textAlignment w:val="auto"/>
        <w:rPr>
          <w:rFonts w:hint="eastAsia"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11.</w:t>
      </w:r>
      <w:r>
        <w:rPr>
          <w:rFonts w:hint="eastAsia" w:ascii="宋体" w:hAnsi="宋体" w:cs="宋体"/>
          <w:b w:val="0"/>
          <w:bCs w:val="0"/>
          <w:color w:val="auto"/>
          <w:kern w:val="0"/>
          <w:sz w:val="24"/>
          <w:szCs w:val="24"/>
          <w:highlight w:val="none"/>
        </w:rPr>
        <w:t>通过环保部门审批，并获得环保批复的</w:t>
      </w:r>
      <w:r>
        <w:rPr>
          <w:rFonts w:hint="eastAsia" w:ascii="宋体" w:hAnsi="宋体" w:cs="宋体"/>
          <w:b w:val="0"/>
          <w:bCs w:val="0"/>
          <w:color w:val="auto"/>
          <w:kern w:val="0"/>
          <w:sz w:val="24"/>
          <w:szCs w:val="24"/>
          <w:highlight w:val="none"/>
          <w:lang w:val="en-US" w:eastAsia="zh-CN"/>
        </w:rPr>
        <w:t>证明文件</w:t>
      </w:r>
      <w:r>
        <w:rPr>
          <w:rFonts w:hint="eastAsia" w:ascii="宋体" w:hAnsi="宋体" w:cs="宋体"/>
          <w:b w:val="0"/>
          <w:bCs w:val="0"/>
          <w:color w:val="auto"/>
          <w:kern w:val="0"/>
          <w:sz w:val="24"/>
          <w:szCs w:val="24"/>
          <w:highlight w:val="none"/>
        </w:rPr>
        <w:t>（必须提供）</w:t>
      </w:r>
    </w:p>
    <w:p w14:paraId="36A4F5F0">
      <w:pPr>
        <w:keepNext w:val="0"/>
        <w:keepLines w:val="0"/>
        <w:pageBreakBefore w:val="0"/>
        <w:widowControl w:val="0"/>
        <w:kinsoku/>
        <w:wordWrap w:val="0"/>
        <w:overflowPunct/>
        <w:topLinePunct w:val="0"/>
        <w:autoSpaceDE/>
        <w:autoSpaceDN/>
        <w:bidi w:val="0"/>
        <w:adjustRightInd/>
        <w:snapToGrid/>
        <w:spacing w:line="480" w:lineRule="auto"/>
        <w:ind w:firstLine="0" w:firstLineChars="0"/>
        <w:jc w:val="both"/>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（二）符合性响应证明材料</w:t>
      </w:r>
    </w:p>
    <w:p w14:paraId="794ED0E7">
      <w:pPr>
        <w:keepNext w:val="0"/>
        <w:keepLines w:val="0"/>
        <w:pageBreakBefore w:val="0"/>
        <w:widowControl w:val="0"/>
        <w:tabs>
          <w:tab w:val="left" w:pos="1305"/>
        </w:tabs>
        <w:kinsoku/>
        <w:wordWrap w:val="0"/>
        <w:overflowPunct/>
        <w:topLinePunct w:val="0"/>
        <w:autoSpaceDE/>
        <w:autoSpaceDN/>
        <w:bidi w:val="0"/>
        <w:adjustRightInd/>
        <w:snapToGrid/>
        <w:spacing w:line="480" w:lineRule="auto"/>
        <w:textAlignment w:val="auto"/>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1.</w:t>
      </w:r>
      <w:r>
        <w:rPr>
          <w:rFonts w:hint="eastAsia" w:ascii="宋体" w:hAnsi="宋体" w:cs="宋体"/>
          <w:b w:val="0"/>
          <w:bCs w:val="0"/>
          <w:color w:val="auto"/>
          <w:kern w:val="0"/>
          <w:sz w:val="24"/>
          <w:szCs w:val="24"/>
          <w:highlight w:val="none"/>
          <w:lang w:eastAsia="zh-CN"/>
        </w:rPr>
        <w:t>磋商报价表</w:t>
      </w:r>
      <w:r>
        <w:rPr>
          <w:rFonts w:hint="eastAsia" w:ascii="宋体" w:hAnsi="宋体" w:cs="宋体"/>
          <w:b w:val="0"/>
          <w:bCs w:val="0"/>
          <w:color w:val="auto"/>
          <w:kern w:val="0"/>
          <w:sz w:val="24"/>
          <w:szCs w:val="24"/>
          <w:highlight w:val="none"/>
        </w:rPr>
        <w:t>（必须提供）</w:t>
      </w:r>
    </w:p>
    <w:p w14:paraId="2E854BEA">
      <w:pPr>
        <w:keepNext w:val="0"/>
        <w:keepLines w:val="0"/>
        <w:pageBreakBefore w:val="0"/>
        <w:widowControl w:val="0"/>
        <w:tabs>
          <w:tab w:val="left" w:pos="1305"/>
        </w:tabs>
        <w:kinsoku/>
        <w:wordWrap w:val="0"/>
        <w:overflowPunct/>
        <w:topLinePunct w:val="0"/>
        <w:autoSpaceDE/>
        <w:autoSpaceDN/>
        <w:bidi w:val="0"/>
        <w:adjustRightInd/>
        <w:snapToGrid/>
        <w:spacing w:line="480" w:lineRule="auto"/>
        <w:textAlignment w:val="auto"/>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2.服务内容及要求响应表（必须提供）</w:t>
      </w:r>
    </w:p>
    <w:p w14:paraId="04153670">
      <w:pPr>
        <w:keepNext w:val="0"/>
        <w:keepLines w:val="0"/>
        <w:pageBreakBefore w:val="0"/>
        <w:widowControl w:val="0"/>
        <w:tabs>
          <w:tab w:val="left" w:pos="1305"/>
        </w:tabs>
        <w:kinsoku/>
        <w:wordWrap w:val="0"/>
        <w:overflowPunct/>
        <w:topLinePunct w:val="0"/>
        <w:autoSpaceDE/>
        <w:autoSpaceDN/>
        <w:bidi w:val="0"/>
        <w:adjustRightInd/>
        <w:snapToGrid/>
        <w:spacing w:line="480" w:lineRule="auto"/>
        <w:textAlignment w:val="auto"/>
        <w:rPr>
          <w:rFonts w:hint="eastAsia"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3.商务要求响应表</w:t>
      </w:r>
      <w:r>
        <w:rPr>
          <w:rFonts w:hint="eastAsia" w:ascii="宋体" w:hAnsi="宋体" w:cs="宋体"/>
          <w:b w:val="0"/>
          <w:bCs w:val="0"/>
          <w:color w:val="auto"/>
          <w:kern w:val="0"/>
          <w:sz w:val="24"/>
          <w:szCs w:val="24"/>
          <w:highlight w:val="none"/>
        </w:rPr>
        <w:t>（必须提供）</w:t>
      </w:r>
    </w:p>
    <w:p w14:paraId="26D3217D">
      <w:pPr>
        <w:keepNext w:val="0"/>
        <w:keepLines w:val="0"/>
        <w:pageBreakBefore w:val="0"/>
        <w:widowControl w:val="0"/>
        <w:tabs>
          <w:tab w:val="left" w:pos="1305"/>
        </w:tabs>
        <w:kinsoku/>
        <w:wordWrap w:val="0"/>
        <w:overflowPunct/>
        <w:topLinePunct w:val="0"/>
        <w:autoSpaceDE/>
        <w:autoSpaceDN/>
        <w:bidi w:val="0"/>
        <w:adjustRightInd/>
        <w:snapToGrid/>
        <w:spacing w:line="480" w:lineRule="auto"/>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4.供应商参加政府采购活动前3年内在经营活动中没有发生重大安全生产责任事故承诺书（必须提供）</w:t>
      </w:r>
    </w:p>
    <w:p w14:paraId="0C9381FD">
      <w:pPr>
        <w:keepNext w:val="0"/>
        <w:keepLines w:val="0"/>
        <w:pageBreakBefore w:val="0"/>
        <w:widowControl w:val="0"/>
        <w:kinsoku/>
        <w:wordWrap w:val="0"/>
        <w:overflowPunct/>
        <w:topLinePunct w:val="0"/>
        <w:autoSpaceDE/>
        <w:autoSpaceDN/>
        <w:bidi w:val="0"/>
        <w:adjustRightInd/>
        <w:snapToGrid/>
        <w:spacing w:line="480" w:lineRule="auto"/>
        <w:ind w:firstLine="0" w:firstLineChars="0"/>
        <w:jc w:val="both"/>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（三）其他有效证明材料</w:t>
      </w:r>
    </w:p>
    <w:p w14:paraId="1E965DDA">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1.项目实施方案（如有，请提供）</w:t>
      </w:r>
    </w:p>
    <w:p w14:paraId="4D402769">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2.项目管理方案（如有，请提供）</w:t>
      </w:r>
    </w:p>
    <w:p w14:paraId="36471382">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履约能力相关有效证明材料（如有，请提供）</w:t>
      </w:r>
    </w:p>
    <w:p w14:paraId="4C7EAC9F">
      <w:pPr>
        <w:keepNext w:val="0"/>
        <w:keepLines w:val="0"/>
        <w:pageBreakBefore w:val="0"/>
        <w:widowControl w:val="0"/>
        <w:tabs>
          <w:tab w:val="left" w:pos="1305"/>
        </w:tabs>
        <w:kinsoku/>
        <w:wordWrap w:val="0"/>
        <w:overflowPunct/>
        <w:topLinePunct w:val="0"/>
        <w:autoSpaceDE/>
        <w:autoSpaceDN/>
        <w:bidi w:val="0"/>
        <w:adjustRightInd/>
        <w:snapToGrid/>
        <w:spacing w:line="480" w:lineRule="auto"/>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.供应商认为需要提供的其他证明材料（如有，请提供）</w:t>
      </w:r>
    </w:p>
    <w:p w14:paraId="506558B0">
      <w:pPr>
        <w:keepNext w:val="0"/>
        <w:keepLines w:val="0"/>
        <w:pageBreakBefore w:val="0"/>
        <w:widowControl w:val="0"/>
        <w:tabs>
          <w:tab w:val="left" w:pos="1305"/>
        </w:tabs>
        <w:kinsoku/>
        <w:wordWrap w:val="0"/>
        <w:overflowPunct/>
        <w:topLinePunct w:val="0"/>
        <w:bidi w:val="0"/>
        <w:spacing w:line="360" w:lineRule="auto"/>
        <w:ind w:firstLine="480"/>
        <w:rPr>
          <w:rFonts w:hint="eastAsia" w:ascii="宋体" w:hAnsi="宋体" w:cs="宋体"/>
          <w:b/>
          <w:color w:val="auto"/>
          <w:kern w:val="0"/>
          <w:sz w:val="24"/>
          <w:szCs w:val="24"/>
          <w:highlight w:val="none"/>
        </w:rPr>
      </w:pPr>
    </w:p>
    <w:p w14:paraId="2C8C3589">
      <w:pPr>
        <w:pStyle w:val="22"/>
        <w:keepNext w:val="0"/>
        <w:keepLines w:val="0"/>
        <w:pageBreakBefore w:val="0"/>
        <w:widowControl w:val="0"/>
        <w:kinsoku/>
        <w:wordWrap w:val="0"/>
        <w:overflowPunct/>
        <w:topLinePunct w:val="0"/>
        <w:bidi w:val="0"/>
        <w:spacing w:line="360" w:lineRule="auto"/>
        <w:rPr>
          <w:color w:val="auto"/>
          <w:highlight w:val="none"/>
        </w:rPr>
      </w:pPr>
    </w:p>
    <w:p w14:paraId="44F9DDC2">
      <w:pPr>
        <w:pStyle w:val="22"/>
        <w:keepNext w:val="0"/>
        <w:keepLines w:val="0"/>
        <w:pageBreakBefore w:val="0"/>
        <w:widowControl w:val="0"/>
        <w:kinsoku/>
        <w:wordWrap w:val="0"/>
        <w:overflowPunct/>
        <w:topLinePunct w:val="0"/>
        <w:bidi w:val="0"/>
        <w:spacing w:line="360" w:lineRule="auto"/>
        <w:rPr>
          <w:color w:val="auto"/>
          <w:highlight w:val="none"/>
        </w:rPr>
      </w:pPr>
    </w:p>
    <w:p w14:paraId="0BBC0D60">
      <w:pPr>
        <w:pStyle w:val="22"/>
        <w:keepNext w:val="0"/>
        <w:keepLines w:val="0"/>
        <w:pageBreakBefore w:val="0"/>
        <w:widowControl w:val="0"/>
        <w:kinsoku/>
        <w:wordWrap w:val="0"/>
        <w:overflowPunct/>
        <w:topLinePunct w:val="0"/>
        <w:bidi w:val="0"/>
        <w:spacing w:line="360" w:lineRule="auto"/>
        <w:rPr>
          <w:color w:val="auto"/>
          <w:highlight w:val="none"/>
        </w:rPr>
      </w:pPr>
    </w:p>
    <w:p w14:paraId="3CD51737">
      <w:pPr>
        <w:pStyle w:val="22"/>
        <w:keepNext w:val="0"/>
        <w:keepLines w:val="0"/>
        <w:pageBreakBefore w:val="0"/>
        <w:widowControl w:val="0"/>
        <w:kinsoku/>
        <w:wordWrap w:val="0"/>
        <w:overflowPunct/>
        <w:topLinePunct w:val="0"/>
        <w:bidi w:val="0"/>
        <w:spacing w:line="360" w:lineRule="auto"/>
        <w:rPr>
          <w:color w:val="auto"/>
          <w:highlight w:val="none"/>
        </w:rPr>
      </w:pPr>
    </w:p>
    <w:p w14:paraId="5F2D32A2">
      <w:pPr>
        <w:pStyle w:val="22"/>
        <w:keepNext w:val="0"/>
        <w:keepLines w:val="0"/>
        <w:pageBreakBefore w:val="0"/>
        <w:widowControl w:val="0"/>
        <w:kinsoku/>
        <w:wordWrap w:val="0"/>
        <w:overflowPunct/>
        <w:topLinePunct w:val="0"/>
        <w:bidi w:val="0"/>
        <w:spacing w:line="360" w:lineRule="auto"/>
        <w:rPr>
          <w:color w:val="auto"/>
          <w:highlight w:val="none"/>
        </w:rPr>
      </w:pPr>
    </w:p>
    <w:p w14:paraId="5CD5DAA1">
      <w:pPr>
        <w:pStyle w:val="22"/>
        <w:keepNext w:val="0"/>
        <w:keepLines w:val="0"/>
        <w:pageBreakBefore w:val="0"/>
        <w:widowControl w:val="0"/>
        <w:kinsoku/>
        <w:wordWrap w:val="0"/>
        <w:overflowPunct/>
        <w:topLinePunct w:val="0"/>
        <w:bidi w:val="0"/>
        <w:spacing w:line="360" w:lineRule="auto"/>
        <w:rPr>
          <w:color w:val="auto"/>
          <w:highlight w:val="none"/>
        </w:rPr>
      </w:pPr>
    </w:p>
    <w:p w14:paraId="459BE692">
      <w:pPr>
        <w:pStyle w:val="22"/>
        <w:keepNext w:val="0"/>
        <w:keepLines w:val="0"/>
        <w:pageBreakBefore w:val="0"/>
        <w:widowControl w:val="0"/>
        <w:kinsoku/>
        <w:wordWrap w:val="0"/>
        <w:overflowPunct/>
        <w:topLinePunct w:val="0"/>
        <w:bidi w:val="0"/>
        <w:spacing w:line="360" w:lineRule="auto"/>
        <w:rPr>
          <w:color w:val="auto"/>
          <w:highlight w:val="none"/>
        </w:rPr>
      </w:pPr>
    </w:p>
    <w:p w14:paraId="305B4404">
      <w:pPr>
        <w:pStyle w:val="22"/>
        <w:keepNext w:val="0"/>
        <w:keepLines w:val="0"/>
        <w:pageBreakBefore w:val="0"/>
        <w:widowControl w:val="0"/>
        <w:kinsoku/>
        <w:wordWrap w:val="0"/>
        <w:overflowPunct/>
        <w:topLinePunct w:val="0"/>
        <w:bidi w:val="0"/>
        <w:spacing w:line="360" w:lineRule="auto"/>
        <w:rPr>
          <w:color w:val="auto"/>
          <w:highlight w:val="none"/>
        </w:rPr>
      </w:pPr>
    </w:p>
    <w:p w14:paraId="7B2962D6">
      <w:pPr>
        <w:pStyle w:val="22"/>
        <w:keepNext w:val="0"/>
        <w:keepLines w:val="0"/>
        <w:pageBreakBefore w:val="0"/>
        <w:widowControl w:val="0"/>
        <w:kinsoku/>
        <w:wordWrap w:val="0"/>
        <w:overflowPunct/>
        <w:topLinePunct w:val="0"/>
        <w:bidi w:val="0"/>
        <w:spacing w:line="360" w:lineRule="auto"/>
        <w:rPr>
          <w:color w:val="auto"/>
          <w:highlight w:val="none"/>
        </w:rPr>
      </w:pPr>
    </w:p>
    <w:p w14:paraId="367704E1">
      <w:pPr>
        <w:pStyle w:val="22"/>
        <w:keepNext w:val="0"/>
        <w:keepLines w:val="0"/>
        <w:pageBreakBefore w:val="0"/>
        <w:widowControl w:val="0"/>
        <w:kinsoku/>
        <w:wordWrap w:val="0"/>
        <w:overflowPunct/>
        <w:topLinePunct w:val="0"/>
        <w:bidi w:val="0"/>
        <w:spacing w:line="360" w:lineRule="auto"/>
        <w:rPr>
          <w:color w:val="auto"/>
          <w:highlight w:val="none"/>
        </w:rPr>
      </w:pPr>
    </w:p>
    <w:p w14:paraId="2CC320FC">
      <w:pPr>
        <w:pStyle w:val="22"/>
        <w:keepNext w:val="0"/>
        <w:keepLines w:val="0"/>
        <w:pageBreakBefore w:val="0"/>
        <w:widowControl w:val="0"/>
        <w:kinsoku/>
        <w:wordWrap w:val="0"/>
        <w:overflowPunct/>
        <w:topLinePunct w:val="0"/>
        <w:bidi w:val="0"/>
        <w:spacing w:line="360" w:lineRule="auto"/>
        <w:rPr>
          <w:color w:val="auto"/>
          <w:highlight w:val="none"/>
        </w:rPr>
      </w:pPr>
    </w:p>
    <w:p w14:paraId="25FF9C36">
      <w:pPr>
        <w:pStyle w:val="22"/>
        <w:keepNext w:val="0"/>
        <w:keepLines w:val="0"/>
        <w:pageBreakBefore w:val="0"/>
        <w:widowControl w:val="0"/>
        <w:kinsoku/>
        <w:wordWrap w:val="0"/>
        <w:overflowPunct/>
        <w:topLinePunct w:val="0"/>
        <w:bidi w:val="0"/>
        <w:spacing w:line="360" w:lineRule="auto"/>
        <w:rPr>
          <w:color w:val="auto"/>
          <w:highlight w:val="none"/>
        </w:rPr>
      </w:pPr>
    </w:p>
    <w:p w14:paraId="780C4426">
      <w:pPr>
        <w:pStyle w:val="22"/>
        <w:keepNext w:val="0"/>
        <w:keepLines w:val="0"/>
        <w:pageBreakBefore w:val="0"/>
        <w:widowControl w:val="0"/>
        <w:kinsoku/>
        <w:wordWrap w:val="0"/>
        <w:overflowPunct/>
        <w:topLinePunct w:val="0"/>
        <w:bidi w:val="0"/>
        <w:spacing w:line="360" w:lineRule="auto"/>
        <w:rPr>
          <w:color w:val="auto"/>
          <w:highlight w:val="none"/>
        </w:rPr>
      </w:pPr>
    </w:p>
    <w:p w14:paraId="13CF7436">
      <w:pPr>
        <w:pStyle w:val="22"/>
        <w:keepNext w:val="0"/>
        <w:keepLines w:val="0"/>
        <w:pageBreakBefore w:val="0"/>
        <w:widowControl w:val="0"/>
        <w:kinsoku/>
        <w:wordWrap w:val="0"/>
        <w:overflowPunct/>
        <w:topLinePunct w:val="0"/>
        <w:bidi w:val="0"/>
        <w:spacing w:line="360" w:lineRule="auto"/>
        <w:rPr>
          <w:color w:val="auto"/>
          <w:highlight w:val="none"/>
        </w:rPr>
      </w:pPr>
    </w:p>
    <w:p w14:paraId="263C0C2C">
      <w:pPr>
        <w:pStyle w:val="22"/>
        <w:keepNext w:val="0"/>
        <w:keepLines w:val="0"/>
        <w:pageBreakBefore w:val="0"/>
        <w:widowControl w:val="0"/>
        <w:kinsoku/>
        <w:wordWrap w:val="0"/>
        <w:overflowPunct/>
        <w:topLinePunct w:val="0"/>
        <w:bidi w:val="0"/>
        <w:spacing w:line="360" w:lineRule="auto"/>
        <w:rPr>
          <w:color w:val="auto"/>
          <w:highlight w:val="none"/>
        </w:rPr>
      </w:pPr>
    </w:p>
    <w:p w14:paraId="03B3934C">
      <w:pPr>
        <w:pStyle w:val="22"/>
        <w:keepNext w:val="0"/>
        <w:keepLines w:val="0"/>
        <w:pageBreakBefore w:val="0"/>
        <w:widowControl w:val="0"/>
        <w:kinsoku/>
        <w:wordWrap w:val="0"/>
        <w:overflowPunct/>
        <w:topLinePunct w:val="0"/>
        <w:bidi w:val="0"/>
        <w:spacing w:line="360" w:lineRule="auto"/>
        <w:rPr>
          <w:color w:val="auto"/>
          <w:highlight w:val="none"/>
        </w:rPr>
      </w:pPr>
    </w:p>
    <w:p w14:paraId="62C18CB1">
      <w:pPr>
        <w:pStyle w:val="22"/>
        <w:keepNext w:val="0"/>
        <w:keepLines w:val="0"/>
        <w:pageBreakBefore w:val="0"/>
        <w:widowControl w:val="0"/>
        <w:kinsoku/>
        <w:wordWrap w:val="0"/>
        <w:overflowPunct/>
        <w:topLinePunct w:val="0"/>
        <w:bidi w:val="0"/>
        <w:spacing w:line="360" w:lineRule="auto"/>
        <w:rPr>
          <w:color w:val="auto"/>
          <w:highlight w:val="none"/>
        </w:rPr>
      </w:pPr>
    </w:p>
    <w:p w14:paraId="0C0297F8">
      <w:pPr>
        <w:pStyle w:val="22"/>
        <w:keepNext w:val="0"/>
        <w:keepLines w:val="0"/>
        <w:pageBreakBefore w:val="0"/>
        <w:widowControl w:val="0"/>
        <w:kinsoku/>
        <w:wordWrap w:val="0"/>
        <w:overflowPunct/>
        <w:topLinePunct w:val="0"/>
        <w:bidi w:val="0"/>
        <w:spacing w:line="360" w:lineRule="auto"/>
        <w:rPr>
          <w:color w:val="auto"/>
          <w:highlight w:val="none"/>
        </w:rPr>
      </w:pPr>
    </w:p>
    <w:p w14:paraId="76EEB23E">
      <w:pPr>
        <w:pStyle w:val="22"/>
        <w:keepNext w:val="0"/>
        <w:keepLines w:val="0"/>
        <w:pageBreakBefore w:val="0"/>
        <w:widowControl w:val="0"/>
        <w:kinsoku/>
        <w:wordWrap w:val="0"/>
        <w:overflowPunct/>
        <w:topLinePunct w:val="0"/>
        <w:bidi w:val="0"/>
        <w:spacing w:line="360" w:lineRule="auto"/>
        <w:rPr>
          <w:color w:val="auto"/>
          <w:highlight w:val="none"/>
        </w:rPr>
      </w:pPr>
    </w:p>
    <w:p w14:paraId="27BE17FD">
      <w:pPr>
        <w:keepNext w:val="0"/>
        <w:keepLines w:val="0"/>
        <w:pageBreakBefore w:val="0"/>
        <w:widowControl w:val="0"/>
        <w:numPr>
          <w:ilvl w:val="0"/>
          <w:numId w:val="4"/>
        </w:numPr>
        <w:kinsoku/>
        <w:wordWrap w:val="0"/>
        <w:overflowPunct/>
        <w:topLinePunct w:val="0"/>
        <w:bidi w:val="0"/>
        <w:spacing w:line="360" w:lineRule="auto"/>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资格性响应证明材料</w:t>
      </w:r>
    </w:p>
    <w:p w14:paraId="0CD7C4A2">
      <w:pPr>
        <w:keepNext w:val="0"/>
        <w:keepLines w:val="0"/>
        <w:pageBreakBefore w:val="0"/>
        <w:widowControl w:val="0"/>
        <w:numPr>
          <w:ilvl w:val="0"/>
          <w:numId w:val="0"/>
        </w:numPr>
        <w:kinsoku/>
        <w:wordWrap w:val="0"/>
        <w:overflowPunct/>
        <w:topLinePunct w:val="0"/>
        <w:bidi w:val="0"/>
        <w:spacing w:line="360" w:lineRule="auto"/>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 响应函（必须提供）</w:t>
      </w:r>
    </w:p>
    <w:p w14:paraId="681BAC15">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Cs w:val="24"/>
          <w:highlight w:val="none"/>
        </w:rPr>
      </w:pPr>
      <w:r>
        <w:rPr>
          <w:rFonts w:hint="eastAsia" w:ascii="宋体" w:hAnsi="宋体" w:cs="宋体"/>
          <w:b/>
          <w:color w:val="auto"/>
          <w:kern w:val="0"/>
          <w:szCs w:val="24"/>
          <w:highlight w:val="none"/>
        </w:rPr>
        <w:t>附件：</w:t>
      </w:r>
    </w:p>
    <w:p w14:paraId="3EB794AE">
      <w:pPr>
        <w:keepNext w:val="0"/>
        <w:keepLines w:val="0"/>
        <w:pageBreakBefore w:val="0"/>
        <w:widowControl w:val="0"/>
        <w:kinsoku/>
        <w:wordWrap w:val="0"/>
        <w:overflowPunct/>
        <w:topLinePunct w:val="0"/>
        <w:bidi w:val="0"/>
        <w:spacing w:line="360" w:lineRule="auto"/>
        <w:ind w:firstLine="803" w:firstLineChars="25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695BB434">
      <w:pPr>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rPr>
          <w:rFonts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lang w:eastAsia="zh-CN"/>
        </w:rPr>
        <w:t>广西昶吉工程项目管理有限公司</w:t>
      </w:r>
      <w:r>
        <w:rPr>
          <w:rFonts w:hint="eastAsia" w:ascii="宋体" w:hAnsi="宋体" w:cs="宋体"/>
          <w:color w:val="auto"/>
          <w:kern w:val="0"/>
          <w:sz w:val="21"/>
          <w:szCs w:val="21"/>
          <w:highlight w:val="none"/>
          <w:u w:val="single"/>
        </w:rPr>
        <w:t xml:space="preserve"> </w:t>
      </w:r>
    </w:p>
    <w:p w14:paraId="444A7472">
      <w:pPr>
        <w:keepNext w:val="0"/>
        <w:keepLines w:val="0"/>
        <w:pageBreakBefore w:val="0"/>
        <w:widowControl w:val="0"/>
        <w:kinsoku/>
        <w:wordWrap w:val="0"/>
        <w:overflowPunct/>
        <w:topLinePunct w:val="0"/>
        <w:autoSpaceDE/>
        <w:autoSpaceDN/>
        <w:bidi w:val="0"/>
        <w:adjustRightInd/>
        <w:snapToGrid/>
        <w:spacing w:line="360" w:lineRule="auto"/>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sz w:val="21"/>
          <w:szCs w:val="20"/>
          <w:highlight w:val="none"/>
          <w:u w:val="single"/>
        </w:rPr>
        <w:t>（项目名称及项目编号）</w:t>
      </w:r>
      <w:r>
        <w:rPr>
          <w:rFonts w:hint="eastAsia" w:ascii="宋体" w:hAnsi="宋体" w:cs="宋体"/>
          <w:color w:val="auto"/>
          <w:kern w:val="0"/>
          <w:sz w:val="21"/>
          <w:szCs w:val="20"/>
          <w:highlight w:val="none"/>
        </w:rPr>
        <w:t>项目磋商文件</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u w:val="single"/>
        </w:rPr>
        <w:t>供应商单位名称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，提交响应文件。</w:t>
      </w:r>
    </w:p>
    <w:p w14:paraId="632157D2">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4166B822">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1.按磋商文件采购需求，磋商报价详见“</w:t>
      </w:r>
      <w:r>
        <w:rPr>
          <w:rFonts w:hint="eastAsia" w:ascii="宋体" w:hAnsi="宋体" w:cs="宋体"/>
          <w:color w:val="auto"/>
          <w:kern w:val="0"/>
          <w:sz w:val="21"/>
          <w:szCs w:val="20"/>
          <w:highlight w:val="none"/>
          <w:lang w:eastAsia="zh-CN"/>
        </w:rPr>
        <w:t>磋商报价表</w:t>
      </w:r>
      <w:r>
        <w:rPr>
          <w:rFonts w:hint="eastAsia" w:ascii="宋体" w:hAnsi="宋体" w:cs="宋体"/>
          <w:color w:val="auto"/>
          <w:kern w:val="0"/>
          <w:sz w:val="21"/>
          <w:szCs w:val="20"/>
          <w:highlight w:val="none"/>
        </w:rPr>
        <w:t>”。</w:t>
      </w:r>
    </w:p>
    <w:p w14:paraId="4515B216">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2.我方承诺已具备磋商文件规定的供应商资格条件。</w:t>
      </w:r>
    </w:p>
    <w:p w14:paraId="103B9F9C">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3.我方已详细审核磋商文件，包括修改文件（如有的话）和有关附件，将自行承担因对全部磋商文件理解不正确或误解而产生的相应后果。 </w:t>
      </w:r>
    </w:p>
    <w:p w14:paraId="7C3F5EFE">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697766D3">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043AC3ED">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（1）我方承诺保证按本项目磋商文件的规定及标准向贵单位一次性足额支付代理服务费。代理服务费发票我方选择开具：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，开票信息如下:</w:t>
      </w:r>
    </w:p>
    <w:p w14:paraId="4F391BBF">
      <w:pPr>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①公司名称：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；②纳税人识别号：</w:t>
      </w:r>
      <w:r>
        <w:rPr>
          <w:rFonts w:hint="eastAsia" w:ascii="宋体" w:hAnsi="宋体" w:cs="宋体"/>
          <w:color w:val="auto"/>
          <w:kern w:val="0"/>
          <w:sz w:val="21"/>
          <w:szCs w:val="20"/>
          <w:highlight w:val="none"/>
          <w:u w:val="single"/>
        </w:rPr>
        <w:t xml:space="preserve">          </w:t>
      </w:r>
    </w:p>
    <w:p w14:paraId="1ECD534A">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（2）我方承诺在收到成交通知书后，在成交通知书规定的期限内与采购人签订合同。</w:t>
      </w:r>
    </w:p>
    <w:p w14:paraId="5DF69B23">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（3）我方承诺按照磋商文件规定提交履约担保（如磋商文件要求提交的）。</w:t>
      </w:r>
    </w:p>
    <w:p w14:paraId="663FF6FB">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（4）我方承诺本响应文件至本项目合同履行完毕止均保持有效，按磋商文件及政府采购法律法规的规定履行合同责任和义务。</w:t>
      </w:r>
    </w:p>
    <w:p w14:paraId="685A85A5">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p>
    <w:p w14:paraId="0D6171D8">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kern w:val="0"/>
          <w:sz w:val="21"/>
          <w:szCs w:val="20"/>
          <w:highlight w:val="none"/>
          <w:u w:val="single"/>
          <w:lang w:val="en-US" w:eastAsia="zh-CN"/>
        </w:rPr>
      </w:pPr>
      <w:r>
        <w:rPr>
          <w:rFonts w:hint="eastAsia" w:ascii="宋体" w:hAnsi="宋体" w:cs="宋体"/>
          <w:color w:val="auto"/>
          <w:kern w:val="0"/>
          <w:sz w:val="21"/>
          <w:szCs w:val="20"/>
          <w:highlight w:val="none"/>
        </w:rPr>
        <w:t>地址：</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u w:val="single"/>
          <w:lang w:val="en-US" w:eastAsia="zh-CN"/>
        </w:rPr>
        <w:t xml:space="preserve">                 </w:t>
      </w:r>
      <w:r>
        <w:rPr>
          <w:rFonts w:hint="eastAsia" w:ascii="宋体" w:hAnsi="宋体" w:cs="宋体"/>
          <w:color w:val="auto"/>
          <w:kern w:val="0"/>
          <w:sz w:val="21"/>
          <w:szCs w:val="20"/>
          <w:highlight w:val="none"/>
        </w:rPr>
        <w:t>；邮编：</w:t>
      </w:r>
      <w:r>
        <w:rPr>
          <w:rFonts w:hint="eastAsia" w:ascii="宋体" w:hAnsi="宋体" w:cs="宋体"/>
          <w:color w:val="auto"/>
          <w:kern w:val="0"/>
          <w:sz w:val="21"/>
          <w:szCs w:val="20"/>
          <w:highlight w:val="none"/>
          <w:u w:val="single"/>
        </w:rPr>
        <w:t xml:space="preserve">       </w:t>
      </w:r>
      <w:r>
        <w:rPr>
          <w:rFonts w:hint="eastAsia" w:ascii="宋体" w:hAnsi="宋体" w:cs="宋体"/>
          <w:iCs/>
          <w:color w:val="auto"/>
          <w:kern w:val="0"/>
          <w:sz w:val="21"/>
          <w:szCs w:val="20"/>
          <w:highlight w:val="none"/>
        </w:rPr>
        <w:t>；</w:t>
      </w:r>
      <w:r>
        <w:rPr>
          <w:rFonts w:hint="eastAsia" w:ascii="宋体" w:hAnsi="宋体" w:cs="宋体"/>
          <w:color w:val="auto"/>
          <w:kern w:val="0"/>
          <w:sz w:val="21"/>
          <w:szCs w:val="20"/>
          <w:highlight w:val="none"/>
        </w:rPr>
        <w:t>邮箱：</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办公电话</w:t>
      </w:r>
      <w:r>
        <w:rPr>
          <w:rFonts w:hint="eastAsia" w:ascii="宋体" w:hAnsi="宋体" w:cs="宋体"/>
          <w:color w:val="auto"/>
          <w:kern w:val="0"/>
          <w:sz w:val="21"/>
          <w:szCs w:val="20"/>
          <w:highlight w:val="none"/>
          <w:lang w:eastAsia="zh-CN"/>
        </w:rPr>
        <w:t>、</w:t>
      </w:r>
      <w:r>
        <w:rPr>
          <w:rFonts w:hint="eastAsia" w:ascii="宋体" w:hAnsi="宋体" w:cs="宋体"/>
          <w:color w:val="auto"/>
          <w:kern w:val="0"/>
          <w:sz w:val="21"/>
          <w:szCs w:val="20"/>
          <w:highlight w:val="none"/>
        </w:rPr>
        <w:t>传真：</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u w:val="single"/>
          <w:lang w:val="en-US" w:eastAsia="zh-CN"/>
        </w:rPr>
        <w:t xml:space="preserve">   </w:t>
      </w:r>
    </w:p>
    <w:p w14:paraId="6A311A19">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u w:val="single"/>
          <w:lang w:val="en-US" w:eastAsia="zh-CN"/>
        </w:rPr>
        <w:t xml:space="preserve">         </w:t>
      </w: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039C1923">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0A9242CB">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kern w:val="0"/>
          <w:sz w:val="21"/>
          <w:szCs w:val="20"/>
          <w:highlight w:val="none"/>
        </w:rPr>
      </w:pPr>
    </w:p>
    <w:p w14:paraId="0EF92EBA">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sz w:val="21"/>
          <w:szCs w:val="20"/>
          <w:highlight w:val="none"/>
          <w:u w:val="single"/>
        </w:rPr>
      </w:pPr>
      <w:r>
        <w:rPr>
          <w:rFonts w:hint="eastAsia" w:ascii="宋体" w:hAnsi="宋体" w:cs="宋体"/>
          <w:color w:val="auto"/>
          <w:sz w:val="21"/>
          <w:szCs w:val="20"/>
          <w:highlight w:val="none"/>
        </w:rPr>
        <w:t>供应商</w:t>
      </w:r>
      <w:r>
        <w:rPr>
          <w:color w:val="auto"/>
          <w:spacing w:val="0"/>
          <w:position w:val="0"/>
          <w:sz w:val="21"/>
          <w:szCs w:val="21"/>
          <w:highlight w:val="none"/>
        </w:rPr>
        <w:t>[公章(CA 签章)， 自然人签字或个人 CA 签章]</w:t>
      </w:r>
      <w:r>
        <w:rPr>
          <w:rFonts w:hint="eastAsia" w:ascii="宋体" w:hAnsi="宋体" w:cs="宋体"/>
          <w:color w:val="auto"/>
          <w:sz w:val="21"/>
          <w:szCs w:val="20"/>
          <w:highlight w:val="none"/>
        </w:rPr>
        <w:t>：</w:t>
      </w:r>
    </w:p>
    <w:p w14:paraId="0557371F">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sz w:val="21"/>
          <w:szCs w:val="20"/>
          <w:highlight w:val="none"/>
          <w:u w:val="single"/>
        </w:rPr>
      </w:pPr>
      <w:r>
        <w:rPr>
          <w:rFonts w:hint="eastAsia" w:ascii="宋体" w:hAnsi="宋体" w:cs="宋体"/>
          <w:color w:val="auto"/>
          <w:sz w:val="21"/>
          <w:szCs w:val="20"/>
          <w:highlight w:val="none"/>
        </w:rPr>
        <w:t xml:space="preserve">法定代表人或委托代理人签字（或电子签名）： </w:t>
      </w:r>
    </w:p>
    <w:p w14:paraId="6E174102">
      <w:pPr>
        <w:keepNext w:val="0"/>
        <w:keepLines w:val="0"/>
        <w:pageBreakBefore w:val="0"/>
        <w:widowControl w:val="0"/>
        <w:kinsoku/>
        <w:wordWrap w:val="0"/>
        <w:overflowPunct/>
        <w:topLinePunct w:val="0"/>
        <w:autoSpaceDE/>
        <w:autoSpaceDN/>
        <w:bidi w:val="0"/>
        <w:adjustRightInd/>
        <w:snapToGrid/>
        <w:spacing w:line="360" w:lineRule="auto"/>
        <w:ind w:firstLine="420" w:firstLineChars="0"/>
        <w:textAlignment w:val="auto"/>
        <w:rPr>
          <w:rFonts w:ascii="宋体" w:hAnsi="宋体" w:cs="宋体"/>
          <w:color w:val="auto"/>
          <w:sz w:val="21"/>
          <w:szCs w:val="20"/>
          <w:highlight w:val="none"/>
          <w:u w:val="single"/>
        </w:rPr>
      </w:pPr>
      <w:r>
        <w:rPr>
          <w:rFonts w:hint="eastAsia" w:ascii="宋体" w:hAnsi="宋体" w:cs="宋体"/>
          <w:color w:val="auto"/>
          <w:sz w:val="21"/>
          <w:szCs w:val="20"/>
          <w:highlight w:val="none"/>
        </w:rPr>
        <w:t>日期：</w:t>
      </w:r>
    </w:p>
    <w:p w14:paraId="777FA79A">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cs="宋体"/>
          <w:bCs/>
          <w:color w:val="auto"/>
          <w:sz w:val="21"/>
          <w:szCs w:val="20"/>
          <w:highlight w:val="none"/>
        </w:rPr>
      </w:pPr>
    </w:p>
    <w:p w14:paraId="60AF97EE">
      <w:pPr>
        <w:keepNext w:val="0"/>
        <w:keepLines w:val="0"/>
        <w:pageBreakBefore w:val="0"/>
        <w:widowControl w:val="0"/>
        <w:kinsoku/>
        <w:wordWrap w:val="0"/>
        <w:overflowPunct/>
        <w:topLinePunct w:val="0"/>
        <w:autoSpaceDE/>
        <w:autoSpaceDN/>
        <w:bidi w:val="0"/>
        <w:adjustRightInd/>
        <w:snapToGrid/>
        <w:spacing w:line="360" w:lineRule="auto"/>
        <w:textAlignment w:val="auto"/>
        <w:rPr>
          <w:rFonts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注：1.未按照本响应函（格式）要求填报的响应函将被视为非实质性响应竞争性磋商文件要求，从而导致该响应被拒绝。</w:t>
      </w: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7C56D7D2">
      <w:pPr>
        <w:keepNext w:val="0"/>
        <w:keepLines w:val="0"/>
        <w:pageBreakBefore w:val="0"/>
        <w:widowControl w:val="0"/>
        <w:tabs>
          <w:tab w:val="left" w:pos="1305"/>
        </w:tabs>
        <w:kinsoku/>
        <w:wordWrap w:val="0"/>
        <w:overflowPunct/>
        <w:topLinePunct w:val="0"/>
        <w:bidi w:val="0"/>
        <w:spacing w:line="36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6D3BE11F">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28"/>
          <w:szCs w:val="28"/>
          <w:highlight w:val="none"/>
        </w:rPr>
      </w:pPr>
    </w:p>
    <w:p w14:paraId="6EC24D37">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color w:val="auto"/>
          <w:sz w:val="28"/>
          <w:szCs w:val="28"/>
          <w:highlight w:val="none"/>
        </w:rPr>
      </w:pPr>
    </w:p>
    <w:p w14:paraId="2347D6D1">
      <w:pPr>
        <w:keepNext w:val="0"/>
        <w:keepLines w:val="0"/>
        <w:pageBreakBefore w:val="0"/>
        <w:widowControl w:val="0"/>
        <w:tabs>
          <w:tab w:val="left" w:pos="1305"/>
        </w:tabs>
        <w:kinsoku/>
        <w:wordWrap w:val="0"/>
        <w:overflowPunct/>
        <w:topLinePunct w:val="0"/>
        <w:bidi w:val="0"/>
        <w:spacing w:line="360" w:lineRule="auto"/>
        <w:ind w:left="0" w:leftChars="0" w:firstLine="0" w:firstLineChars="0"/>
        <w:rPr>
          <w:rFonts w:hint="eastAsia" w:ascii="宋体" w:hAnsi="宋体" w:cs="宋体"/>
          <w:b/>
          <w:color w:val="auto"/>
          <w:sz w:val="28"/>
          <w:szCs w:val="28"/>
          <w:highlight w:val="none"/>
          <w:lang w:eastAsia="zh-CN"/>
        </w:rPr>
      </w:pPr>
      <w:r>
        <w:rPr>
          <w:rFonts w:hint="eastAsia" w:ascii="宋体" w:hAnsi="宋体" w:cs="宋体"/>
          <w:b/>
          <w:color w:val="auto"/>
          <w:sz w:val="28"/>
          <w:szCs w:val="28"/>
          <w:highlight w:val="none"/>
        </w:rPr>
        <w:t>3.供应商的授权委托书、委托代理人身份证正反面复印件以及202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年以来任意一个月供应商为委托代理人缴纳的社保证明复印件</w:t>
      </w:r>
      <w:r>
        <w:rPr>
          <w:rFonts w:hint="eastAsia" w:ascii="宋体" w:hAnsi="宋体" w:cs="宋体"/>
          <w:b/>
          <w:color w:val="auto"/>
          <w:sz w:val="28"/>
          <w:szCs w:val="28"/>
          <w:highlight w:val="none"/>
          <w:lang w:eastAsia="zh-CN"/>
        </w:rPr>
        <w:t>，除供应商为以下三种情形的：</w:t>
      </w:r>
    </w:p>
    <w:p w14:paraId="7B0B6886">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①如供应商为截标时间前60日以内成立的公司，可以提供供应商与委托代理人签订的劳动合同复印件代替社保证明复印件；</w:t>
      </w:r>
    </w:p>
    <w:p w14:paraId="2FA9156B">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②如供应商为事业单位，可以提供事业单位机构编制管理证复印件或事业单位机构为其发放工资的工资条复印件代替社保证明复印件；</w:t>
      </w:r>
    </w:p>
    <w:p w14:paraId="037E0DE6">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62771D37">
      <w:pPr>
        <w:pStyle w:val="3"/>
        <w:numPr>
          <w:ilvl w:val="1"/>
          <w:numId w:val="0"/>
        </w:numPr>
        <w:ind w:firstLine="422" w:firstLineChars="200"/>
        <w:rPr>
          <w:rFonts w:hint="eastAsia"/>
          <w:highlight w:val="none"/>
        </w:rPr>
      </w:pPr>
      <w:r>
        <w:rPr>
          <w:rFonts w:hint="eastAsia" w:ascii="宋体" w:hAnsi="宋体" w:cs="宋体"/>
          <w:b/>
          <w:color w:val="auto"/>
          <w:sz w:val="21"/>
          <w:szCs w:val="21"/>
          <w:highlight w:val="none"/>
        </w:rPr>
        <w:t>【属自然人的应提供由社保经办机构出具的自然人本人及委托代理人所缴纳的社保证明复印件】</w:t>
      </w:r>
    </w:p>
    <w:p w14:paraId="7861BF91">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（委托代理时必须提供）</w:t>
      </w:r>
    </w:p>
    <w:p w14:paraId="4495B8D4">
      <w:pPr>
        <w:keepNext w:val="0"/>
        <w:keepLines w:val="0"/>
        <w:pageBreakBefore w:val="0"/>
        <w:widowControl w:val="0"/>
        <w:kinsoku/>
        <w:wordWrap w:val="0"/>
        <w:overflowPunct/>
        <w:topLinePunct w:val="0"/>
        <w:bidi w:val="0"/>
        <w:spacing w:line="360" w:lineRule="auto"/>
        <w:ind w:left="480" w:leftChars="200" w:firstLine="157" w:firstLineChars="49"/>
        <w:rPr>
          <w:rFonts w:ascii="宋体" w:hAnsi="宋体" w:cs="宋体"/>
          <w:b/>
          <w:color w:val="auto"/>
          <w:sz w:val="32"/>
          <w:szCs w:val="32"/>
          <w:highlight w:val="none"/>
        </w:rPr>
      </w:pPr>
      <w:r>
        <w:rPr>
          <w:rFonts w:hint="eastAsia" w:ascii="宋体" w:hAnsi="宋体" w:cs="宋体"/>
          <w:b/>
          <w:color w:val="auto"/>
          <w:sz w:val="32"/>
          <w:szCs w:val="32"/>
          <w:highlight w:val="none"/>
        </w:rPr>
        <w:t>附件：</w:t>
      </w:r>
    </w:p>
    <w:p w14:paraId="53DD208C">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color w:val="auto"/>
          <w:sz w:val="32"/>
          <w:szCs w:val="20"/>
          <w:highlight w:val="none"/>
        </w:rPr>
      </w:pPr>
      <w:r>
        <w:rPr>
          <w:rFonts w:hint="eastAsia" w:ascii="宋体" w:hAnsi="宋体" w:cs="宋体"/>
          <w:b/>
          <w:color w:val="auto"/>
          <w:sz w:val="32"/>
          <w:szCs w:val="20"/>
          <w:highlight w:val="none"/>
        </w:rPr>
        <w:t xml:space="preserve">  授权委托书</w:t>
      </w:r>
      <w:r>
        <w:rPr>
          <w:rFonts w:hint="eastAsia" w:ascii="宋体" w:hAnsi="宋体" w:cs="宋体"/>
          <w:b/>
          <w:color w:val="auto"/>
          <w:sz w:val="30"/>
          <w:szCs w:val="30"/>
          <w:highlight w:val="none"/>
        </w:rPr>
        <w:t>（格式一）</w:t>
      </w:r>
    </w:p>
    <w:p w14:paraId="72EF93ED">
      <w:pPr>
        <w:keepNext w:val="0"/>
        <w:keepLines w:val="0"/>
        <w:pageBreakBefore w:val="0"/>
        <w:widowControl w:val="0"/>
        <w:kinsoku/>
        <w:wordWrap w:val="0"/>
        <w:overflowPunct/>
        <w:topLinePunct w:val="0"/>
        <w:bidi w:val="0"/>
        <w:snapToGrid w:val="0"/>
        <w:spacing w:line="360" w:lineRule="auto"/>
        <w:ind w:firstLine="0" w:firstLineChars="0"/>
        <w:rPr>
          <w:rFonts w:hint="eastAsia" w:ascii="宋体" w:hAnsi="宋体" w:eastAsia="宋体" w:cs="宋体"/>
          <w:color w:val="auto"/>
          <w:sz w:val="21"/>
          <w:szCs w:val="24"/>
          <w:highlight w:val="none"/>
          <w:lang w:eastAsia="zh-CN"/>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lang w:eastAsia="zh-CN"/>
        </w:rPr>
        <w:t>广西昶吉工程项目管理有限公司</w:t>
      </w:r>
    </w:p>
    <w:p w14:paraId="13045FE3">
      <w:pPr>
        <w:keepNext w:val="0"/>
        <w:keepLines w:val="0"/>
        <w:pageBreakBefore w:val="0"/>
        <w:widowControl w:val="0"/>
        <w:kinsoku/>
        <w:wordWrap w:val="0"/>
        <w:overflowPunct/>
        <w:topLinePunct w:val="0"/>
        <w:bidi w:val="0"/>
        <w:spacing w:line="360" w:lineRule="auto"/>
        <w:ind w:firstLine="525" w:firstLineChars="250"/>
        <w:rPr>
          <w:rFonts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系</w:t>
      </w:r>
      <w:r>
        <w:rPr>
          <w:rFonts w:hint="eastAsia" w:ascii="宋体" w:hAnsi="宋体" w:cs="宋体"/>
          <w:color w:val="auto"/>
          <w:kern w:val="0"/>
          <w:sz w:val="21"/>
          <w:szCs w:val="20"/>
          <w:highlight w:val="none"/>
          <w:u w:val="single"/>
        </w:rPr>
        <w:t>（供应商名称）</w:t>
      </w:r>
      <w:r>
        <w:rPr>
          <w:rFonts w:hint="eastAsia" w:ascii="宋体" w:hAnsi="宋体" w:cs="宋体"/>
          <w:color w:val="auto"/>
          <w:kern w:val="0"/>
          <w:sz w:val="21"/>
          <w:szCs w:val="20"/>
          <w:highlight w:val="none"/>
        </w:rPr>
        <w:t>的法定代表人，现授权委托本单位在职职工</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项目的磋商活动，并代表我方全权办理针对上述项目的磋商、签约等具体事务和签署相关文件。</w:t>
      </w:r>
    </w:p>
    <w:p w14:paraId="6782F492">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6D463614">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CB58BCC">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0"/>
          <w:highlight w:val="none"/>
          <w:u w:val="single"/>
        </w:rPr>
      </w:pPr>
    </w:p>
    <w:p w14:paraId="7881A181">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78D23F13">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4"/>
          <w:highlight w:val="none"/>
        </w:rPr>
      </w:pPr>
    </w:p>
    <w:p w14:paraId="57EAA6F6">
      <w:pPr>
        <w:keepNext w:val="0"/>
        <w:keepLines w:val="0"/>
        <w:pageBreakBefore w:val="0"/>
        <w:widowControl w:val="0"/>
        <w:kinsoku/>
        <w:wordWrap w:val="0"/>
        <w:overflowPunct/>
        <w:topLinePunct w:val="0"/>
        <w:bidi w:val="0"/>
        <w:snapToGrid w:val="0"/>
        <w:spacing w:line="360" w:lineRule="auto"/>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50358976">
      <w:pPr>
        <w:keepNext w:val="0"/>
        <w:keepLines w:val="0"/>
        <w:pageBreakBefore w:val="0"/>
        <w:widowControl w:val="0"/>
        <w:kinsoku/>
        <w:wordWrap w:val="0"/>
        <w:overflowPunct/>
        <w:topLinePunct w:val="0"/>
        <w:bidi w:val="0"/>
        <w:spacing w:line="360" w:lineRule="auto"/>
        <w:ind w:firstLine="480"/>
        <w:jc w:val="left"/>
        <w:rPr>
          <w:rFonts w:ascii="宋体" w:hAnsi="宋体" w:cs="宋体"/>
          <w:color w:val="auto"/>
          <w:kern w:val="0"/>
          <w:szCs w:val="28"/>
          <w:highlight w:val="none"/>
        </w:rPr>
      </w:pPr>
    </w:p>
    <w:p w14:paraId="187AAC78">
      <w:pPr>
        <w:keepNext w:val="0"/>
        <w:keepLines w:val="0"/>
        <w:pageBreakBefore w:val="0"/>
        <w:widowControl w:val="0"/>
        <w:kinsoku/>
        <w:wordWrap w:val="0"/>
        <w:overflowPunct/>
        <w:topLinePunct w:val="0"/>
        <w:bidi w:val="0"/>
        <w:snapToGrid w:val="0"/>
        <w:spacing w:line="360" w:lineRule="auto"/>
        <w:ind w:firstLine="42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w:t>
      </w:r>
      <w:r>
        <w:rPr>
          <w:color w:val="auto"/>
          <w:spacing w:val="0"/>
          <w:position w:val="0"/>
          <w:sz w:val="21"/>
          <w:szCs w:val="21"/>
          <w:highlight w:val="none"/>
        </w:rPr>
        <w:t>[公章(CA 签章)]</w:t>
      </w:r>
      <w:r>
        <w:rPr>
          <w:rFonts w:hint="eastAsia" w:ascii="宋体" w:hAnsi="宋体" w:eastAsia="宋体" w:cs="宋体"/>
          <w:color w:val="auto"/>
          <w:sz w:val="21"/>
          <w:szCs w:val="21"/>
          <w:highlight w:val="none"/>
        </w:rPr>
        <w:t xml:space="preserve">： </w:t>
      </w:r>
    </w:p>
    <w:p w14:paraId="0456C2B7">
      <w:pPr>
        <w:keepNext w:val="0"/>
        <w:keepLines w:val="0"/>
        <w:pageBreakBefore w:val="0"/>
        <w:widowControl w:val="0"/>
        <w:kinsoku/>
        <w:wordWrap w:val="0"/>
        <w:overflowPunct/>
        <w:topLinePunct w:val="0"/>
        <w:bidi w:val="0"/>
        <w:snapToGrid w:val="0"/>
        <w:spacing w:line="360" w:lineRule="auto"/>
        <w:ind w:firstLine="420" w:firstLineChars="0"/>
        <w:rPr>
          <w:rFonts w:hint="eastAsia" w:ascii="宋体" w:hAnsi="宋体" w:eastAsia="宋体" w:cs="宋体"/>
          <w:color w:val="auto"/>
          <w:sz w:val="21"/>
          <w:szCs w:val="21"/>
          <w:highlight w:val="none"/>
        </w:rPr>
      </w:pPr>
    </w:p>
    <w:p w14:paraId="49EBAFB1">
      <w:pPr>
        <w:keepNext w:val="0"/>
        <w:keepLines w:val="0"/>
        <w:pageBreakBefore w:val="0"/>
        <w:widowControl w:val="0"/>
        <w:kinsoku/>
        <w:wordWrap w:val="0"/>
        <w:overflowPunct/>
        <w:topLinePunct w:val="0"/>
        <w:bidi w:val="0"/>
        <w:snapToGrid w:val="0"/>
        <w:spacing w:line="360" w:lineRule="auto"/>
        <w:ind w:firstLine="420" w:firstLineChars="0"/>
        <w:rPr>
          <w:rFonts w:ascii="宋体" w:hAnsi="宋体" w:cs="宋体"/>
          <w:color w:val="auto"/>
          <w:kern w:val="0"/>
          <w:szCs w:val="28"/>
          <w:highlight w:val="none"/>
        </w:rPr>
      </w:pPr>
      <w:r>
        <w:rPr>
          <w:rFonts w:hint="eastAsia" w:ascii="宋体" w:hAnsi="宋体" w:eastAsia="宋体" w:cs="宋体"/>
          <w:color w:val="auto"/>
          <w:sz w:val="21"/>
          <w:szCs w:val="21"/>
          <w:highlight w:val="none"/>
        </w:rPr>
        <w:t xml:space="preserve">法定代表人签字（或电子签名）： </w:t>
      </w:r>
      <w:r>
        <w:rPr>
          <w:rFonts w:hint="eastAsia" w:ascii="宋体" w:hAnsi="宋体" w:cs="宋体"/>
          <w:color w:val="auto"/>
          <w:kern w:val="0"/>
          <w:szCs w:val="28"/>
          <w:highlight w:val="none"/>
        </w:rPr>
        <w:t xml:space="preserve">    </w:t>
      </w:r>
      <w:r>
        <w:rPr>
          <w:rFonts w:hint="eastAsia" w:ascii="宋体" w:hAnsi="宋体" w:cs="宋体"/>
          <w:color w:val="auto"/>
          <w:kern w:val="0"/>
          <w:szCs w:val="28"/>
          <w:highlight w:val="none"/>
          <w:lang w:val="en-US" w:eastAsia="zh-CN"/>
        </w:rPr>
        <w:t xml:space="preserve">                         </w:t>
      </w:r>
      <w:r>
        <w:rPr>
          <w:rFonts w:hint="eastAsia" w:ascii="宋体" w:hAnsi="宋体" w:cs="宋体"/>
          <w:color w:val="auto"/>
          <w:kern w:val="0"/>
          <w:szCs w:val="28"/>
          <w:highlight w:val="none"/>
        </w:rPr>
        <w:t>年  月  日</w:t>
      </w:r>
    </w:p>
    <w:p w14:paraId="57A5938A">
      <w:pPr>
        <w:keepNext w:val="0"/>
        <w:keepLines w:val="0"/>
        <w:pageBreakBefore w:val="0"/>
        <w:widowControl w:val="0"/>
        <w:kinsoku/>
        <w:wordWrap w:val="0"/>
        <w:overflowPunct/>
        <w:topLinePunct w:val="0"/>
        <w:bidi w:val="0"/>
        <w:spacing w:line="360" w:lineRule="auto"/>
        <w:ind w:firstLine="602" w:firstLineChars="250"/>
        <w:rPr>
          <w:rFonts w:ascii="宋体" w:hAnsi="宋体" w:cs="宋体"/>
          <w:b/>
          <w:color w:val="auto"/>
          <w:szCs w:val="24"/>
          <w:highlight w:val="none"/>
        </w:rPr>
      </w:pPr>
    </w:p>
    <w:p w14:paraId="4E80974D">
      <w:pPr>
        <w:keepNext w:val="0"/>
        <w:keepLines w:val="0"/>
        <w:pageBreakBefore w:val="0"/>
        <w:widowControl w:val="0"/>
        <w:tabs>
          <w:tab w:val="left" w:pos="1305"/>
        </w:tabs>
        <w:kinsoku/>
        <w:wordWrap w:val="0"/>
        <w:overflowPunct/>
        <w:topLinePunct w:val="0"/>
        <w:bidi w:val="0"/>
        <w:spacing w:line="360" w:lineRule="auto"/>
        <w:ind w:left="0" w:leftChars="0" w:firstLine="0" w:firstLineChars="0"/>
        <w:rPr>
          <w:rFonts w:hint="eastAsia" w:ascii="宋体" w:hAnsi="宋体" w:cs="宋体"/>
          <w:b/>
          <w:color w:val="auto"/>
          <w:sz w:val="21"/>
          <w:szCs w:val="21"/>
          <w:highlight w:val="none"/>
          <w:lang w:eastAsia="zh-CN"/>
        </w:rPr>
      </w:pPr>
      <w:r>
        <w:rPr>
          <w:rFonts w:hint="eastAsia" w:ascii="宋体" w:hAnsi="宋体" w:cs="宋体"/>
          <w:b/>
          <w:color w:val="auto"/>
          <w:szCs w:val="24"/>
          <w:highlight w:val="none"/>
        </w:rPr>
        <w:t>附：</w:t>
      </w:r>
      <w:r>
        <w:rPr>
          <w:rFonts w:hint="eastAsia" w:ascii="宋体" w:hAnsi="宋体" w:cs="宋体"/>
          <w:b/>
          <w:color w:val="auto"/>
          <w:sz w:val="21"/>
          <w:szCs w:val="21"/>
          <w:highlight w:val="none"/>
        </w:rPr>
        <w:t>供应商的授权委托书、委托代理人身份证正反面复印件以及202</w:t>
      </w:r>
      <w:r>
        <w:rPr>
          <w:rFonts w:ascii="宋体" w:hAnsi="宋体" w:cs="宋体"/>
          <w:b/>
          <w:color w:val="auto"/>
          <w:sz w:val="21"/>
          <w:szCs w:val="21"/>
          <w:highlight w:val="none"/>
        </w:rPr>
        <w:t>5</w:t>
      </w:r>
      <w:r>
        <w:rPr>
          <w:rFonts w:hint="eastAsia" w:ascii="宋体" w:hAnsi="宋体" w:cs="宋体"/>
          <w:b/>
          <w:color w:val="auto"/>
          <w:sz w:val="21"/>
          <w:szCs w:val="21"/>
          <w:highlight w:val="none"/>
        </w:rPr>
        <w:t>年以来任意一个月供应商为委托代理人缴纳的社保证明复印件</w:t>
      </w:r>
      <w:r>
        <w:rPr>
          <w:rFonts w:hint="eastAsia" w:ascii="宋体" w:hAnsi="宋体" w:cs="宋体"/>
          <w:b/>
          <w:color w:val="auto"/>
          <w:sz w:val="21"/>
          <w:szCs w:val="21"/>
          <w:highlight w:val="none"/>
          <w:lang w:eastAsia="zh-CN"/>
        </w:rPr>
        <w:t>，除供应商为以下三种情形的：</w:t>
      </w:r>
    </w:p>
    <w:p w14:paraId="56266DCD">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①如供应商为截标时间前60日以内成立的公司，可以提供供应商与委托代理人签订的劳动合同复印件代替社保证明复印件；</w:t>
      </w:r>
    </w:p>
    <w:p w14:paraId="05376DBB">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②如供应商为事业单位，可以提供事业单位机构编制管理证复印件或事业单位机构为其发放工资的工资条复印件代替社保证明复印件；</w:t>
      </w:r>
    </w:p>
    <w:p w14:paraId="5EC0FA1C">
      <w:pPr>
        <w:keepNext w:val="0"/>
        <w:keepLines w:val="0"/>
        <w:pageBreakBefore w:val="0"/>
        <w:widowControl w:val="0"/>
        <w:tabs>
          <w:tab w:val="left" w:pos="1305"/>
        </w:tabs>
        <w:kinsoku/>
        <w:wordWrap w:val="0"/>
        <w:overflowPunct/>
        <w:topLinePunct w:val="0"/>
        <w:bidi w:val="0"/>
        <w:spacing w:line="360" w:lineRule="auto"/>
        <w:ind w:firstLine="420"/>
        <w:rPr>
          <w:rFonts w:hint="eastAsia" w:ascii="宋体" w:hAnsi="宋体" w:cs="宋体"/>
          <w:b/>
          <w:bCs/>
          <w:color w:val="auto"/>
          <w:sz w:val="21"/>
          <w:szCs w:val="21"/>
          <w:highlight w:val="none"/>
        </w:rPr>
      </w:pPr>
      <w:r>
        <w:rPr>
          <w:rFonts w:hint="eastAsia" w:ascii="宋体" w:hAnsi="宋体" w:cs="宋体"/>
          <w:color w:val="auto"/>
          <w:sz w:val="21"/>
          <w:szCs w:val="21"/>
          <w:highlight w:val="none"/>
        </w:rPr>
        <w:t>③如委托代理人为免缴纳社保人员，提供免缴纳社保的证明材料复印件及供应商与委托代理人签订的劳动合同复印件代替社保证明复印件。</w:t>
      </w:r>
      <w:r>
        <w:rPr>
          <w:rFonts w:hint="eastAsia" w:ascii="宋体" w:hAnsi="宋体" w:cs="宋体"/>
          <w:b/>
          <w:bCs/>
          <w:color w:val="auto"/>
          <w:sz w:val="21"/>
          <w:szCs w:val="21"/>
          <w:highlight w:val="none"/>
        </w:rPr>
        <w:t>（委托代理时必须提供）。</w:t>
      </w:r>
    </w:p>
    <w:p w14:paraId="2D6990F2">
      <w:pPr>
        <w:keepNext w:val="0"/>
        <w:keepLines w:val="0"/>
        <w:pageBreakBefore w:val="0"/>
        <w:widowControl w:val="0"/>
        <w:kinsoku/>
        <w:wordWrap w:val="0"/>
        <w:overflowPunct/>
        <w:topLinePunct w:val="0"/>
        <w:bidi w:val="0"/>
        <w:spacing w:line="360" w:lineRule="auto"/>
        <w:ind w:firstLine="0" w:firstLineChars="0"/>
        <w:jc w:val="center"/>
        <w:rPr>
          <w:rFonts w:hint="eastAsia" w:ascii="宋体" w:hAnsi="宋体" w:cs="宋体"/>
          <w:b/>
          <w:color w:val="auto"/>
          <w:sz w:val="32"/>
          <w:szCs w:val="20"/>
          <w:highlight w:val="none"/>
        </w:rPr>
      </w:pPr>
    </w:p>
    <w:p w14:paraId="66A17262">
      <w:pPr>
        <w:keepNext w:val="0"/>
        <w:keepLines w:val="0"/>
        <w:pageBreakBefore w:val="0"/>
        <w:widowControl w:val="0"/>
        <w:kinsoku/>
        <w:wordWrap w:val="0"/>
        <w:overflowPunct/>
        <w:topLinePunct w:val="0"/>
        <w:bidi w:val="0"/>
        <w:spacing w:line="360" w:lineRule="auto"/>
        <w:ind w:firstLine="0" w:firstLineChars="0"/>
        <w:jc w:val="center"/>
        <w:rPr>
          <w:rFonts w:hint="eastAsia" w:ascii="宋体" w:hAnsi="宋体" w:cs="宋体"/>
          <w:b/>
          <w:color w:val="auto"/>
          <w:sz w:val="32"/>
          <w:szCs w:val="20"/>
          <w:highlight w:val="none"/>
        </w:rPr>
      </w:pPr>
    </w:p>
    <w:p w14:paraId="7EA56435">
      <w:pPr>
        <w:keepNext w:val="0"/>
        <w:keepLines w:val="0"/>
        <w:pageBreakBefore w:val="0"/>
        <w:widowControl w:val="0"/>
        <w:kinsoku/>
        <w:wordWrap w:val="0"/>
        <w:overflowPunct/>
        <w:topLinePunct w:val="0"/>
        <w:bidi w:val="0"/>
        <w:spacing w:line="360" w:lineRule="auto"/>
        <w:ind w:firstLine="0" w:firstLineChars="0"/>
        <w:jc w:val="center"/>
        <w:rPr>
          <w:rFonts w:hint="eastAsia" w:ascii="宋体" w:hAnsi="宋体" w:cs="宋体"/>
          <w:b/>
          <w:color w:val="auto"/>
          <w:sz w:val="30"/>
          <w:szCs w:val="30"/>
          <w:highlight w:val="none"/>
        </w:rPr>
      </w:pPr>
      <w:r>
        <w:rPr>
          <w:rFonts w:hint="eastAsia" w:ascii="宋体" w:hAnsi="宋体" w:cs="宋体"/>
          <w:b/>
          <w:color w:val="auto"/>
          <w:sz w:val="32"/>
          <w:szCs w:val="20"/>
          <w:highlight w:val="none"/>
        </w:rPr>
        <w:t>授权委托书</w:t>
      </w:r>
      <w:r>
        <w:rPr>
          <w:rFonts w:hint="eastAsia" w:ascii="宋体" w:hAnsi="宋体" w:cs="宋体"/>
          <w:b/>
          <w:color w:val="auto"/>
          <w:sz w:val="30"/>
          <w:szCs w:val="30"/>
          <w:highlight w:val="none"/>
        </w:rPr>
        <w:t>（格式二）</w:t>
      </w:r>
    </w:p>
    <w:p w14:paraId="43521FDC">
      <w:pPr>
        <w:pStyle w:val="22"/>
        <w:keepNext w:val="0"/>
        <w:keepLines w:val="0"/>
        <w:pageBreakBefore w:val="0"/>
        <w:widowControl w:val="0"/>
        <w:kinsoku/>
        <w:wordWrap w:val="0"/>
        <w:overflowPunct/>
        <w:topLinePunct w:val="0"/>
        <w:bidi w:val="0"/>
        <w:spacing w:line="360" w:lineRule="auto"/>
        <w:rPr>
          <w:color w:val="auto"/>
          <w:highlight w:val="none"/>
        </w:rPr>
      </w:pPr>
    </w:p>
    <w:p w14:paraId="51A42572">
      <w:pPr>
        <w:keepNext w:val="0"/>
        <w:keepLines w:val="0"/>
        <w:pageBreakBefore w:val="0"/>
        <w:widowControl w:val="0"/>
        <w:kinsoku/>
        <w:wordWrap w:val="0"/>
        <w:overflowPunct/>
        <w:topLinePunct w:val="0"/>
        <w:bidi w:val="0"/>
        <w:snapToGrid w:val="0"/>
        <w:spacing w:line="360" w:lineRule="auto"/>
        <w:ind w:firstLine="0" w:firstLineChars="0"/>
        <w:rPr>
          <w:rFonts w:hint="eastAsia" w:ascii="宋体" w:hAnsi="宋体" w:eastAsia="宋体" w:cs="宋体"/>
          <w:color w:val="auto"/>
          <w:sz w:val="21"/>
          <w:szCs w:val="24"/>
          <w:highlight w:val="none"/>
          <w:lang w:eastAsia="zh-CN"/>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lang w:eastAsia="zh-CN"/>
        </w:rPr>
        <w:t>广西昶吉工程项目管理有限公司</w:t>
      </w:r>
    </w:p>
    <w:p w14:paraId="0EE03FB0">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0"/>
          <w:highlight w:val="none"/>
        </w:rPr>
      </w:pPr>
      <w:r>
        <w:rPr>
          <w:rFonts w:hint="eastAsia" w:ascii="宋体" w:hAnsi="宋体" w:cs="宋体"/>
          <w:color w:val="auto"/>
          <w:kern w:val="0"/>
          <w:sz w:val="21"/>
          <w:szCs w:val="20"/>
          <w:highlight w:val="none"/>
          <w:u w:val="single"/>
        </w:rPr>
        <w:t>我（姓名）</w:t>
      </w:r>
      <w:r>
        <w:rPr>
          <w:rFonts w:hint="eastAsia" w:ascii="宋体" w:hAnsi="宋体" w:cs="宋体"/>
          <w:color w:val="auto"/>
          <w:kern w:val="0"/>
          <w:sz w:val="21"/>
          <w:szCs w:val="20"/>
          <w:highlight w:val="none"/>
        </w:rPr>
        <w:t>系自然人，现授权委托</w:t>
      </w:r>
      <w:r>
        <w:rPr>
          <w:rFonts w:hint="eastAsia" w:ascii="宋体" w:hAnsi="宋体" w:cs="宋体"/>
          <w:color w:val="auto"/>
          <w:kern w:val="0"/>
          <w:sz w:val="21"/>
          <w:szCs w:val="20"/>
          <w:highlight w:val="none"/>
          <w:u w:val="single"/>
        </w:rPr>
        <w:t>（姓 名）</w:t>
      </w:r>
      <w:r>
        <w:rPr>
          <w:rFonts w:hint="eastAsia" w:ascii="宋体" w:hAnsi="宋体" w:cs="宋体"/>
          <w:color w:val="auto"/>
          <w:kern w:val="0"/>
          <w:sz w:val="21"/>
          <w:szCs w:val="20"/>
          <w:highlight w:val="none"/>
        </w:rPr>
        <w:t>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项目的磋商活动，并代表本人全权办理针对上述项目的磋商、签约等具体事务和签署相关文件。</w:t>
      </w:r>
    </w:p>
    <w:p w14:paraId="0F54EADF">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6154D912">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089C00C7">
      <w:pPr>
        <w:keepNext w:val="0"/>
        <w:keepLines w:val="0"/>
        <w:pageBreakBefore w:val="0"/>
        <w:widowControl w:val="0"/>
        <w:kinsoku/>
        <w:wordWrap w:val="0"/>
        <w:overflowPunct/>
        <w:topLinePunct w:val="0"/>
        <w:bidi w:val="0"/>
        <w:spacing w:line="360" w:lineRule="auto"/>
        <w:ind w:firstLine="420"/>
        <w:rPr>
          <w:rFonts w:ascii="宋体" w:hAnsi="宋体" w:cs="宋体"/>
          <w:color w:val="auto"/>
          <w:sz w:val="21"/>
          <w:szCs w:val="20"/>
          <w:highlight w:val="none"/>
          <w:u w:val="single"/>
        </w:rPr>
      </w:pPr>
    </w:p>
    <w:p w14:paraId="11571CC4">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0"/>
          <w:highlight w:val="none"/>
          <w:u w:val="single"/>
        </w:rPr>
      </w:pPr>
    </w:p>
    <w:p w14:paraId="57139B39">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3CFB2110">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4"/>
          <w:highlight w:val="none"/>
        </w:rPr>
      </w:pPr>
    </w:p>
    <w:p w14:paraId="2EC881B8">
      <w:pPr>
        <w:keepNext w:val="0"/>
        <w:keepLines w:val="0"/>
        <w:pageBreakBefore w:val="0"/>
        <w:widowControl w:val="0"/>
        <w:kinsoku/>
        <w:wordWrap w:val="0"/>
        <w:overflowPunct/>
        <w:topLinePunct w:val="0"/>
        <w:bidi w:val="0"/>
        <w:snapToGrid w:val="0"/>
        <w:spacing w:line="360" w:lineRule="auto"/>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71D02A4D">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4"/>
          <w:highlight w:val="none"/>
        </w:rPr>
      </w:pPr>
    </w:p>
    <w:p w14:paraId="1824F97F">
      <w:pPr>
        <w:keepNext w:val="0"/>
        <w:keepLines w:val="0"/>
        <w:pageBreakBefore w:val="0"/>
        <w:widowControl w:val="0"/>
        <w:kinsoku/>
        <w:wordWrap w:val="0"/>
        <w:overflowPunct/>
        <w:topLinePunct w:val="0"/>
        <w:bidi w:val="0"/>
        <w:snapToGrid w:val="0"/>
        <w:spacing w:line="360" w:lineRule="auto"/>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73AC91F2">
      <w:pPr>
        <w:keepNext w:val="0"/>
        <w:keepLines w:val="0"/>
        <w:pageBreakBefore w:val="0"/>
        <w:widowControl w:val="0"/>
        <w:kinsoku/>
        <w:wordWrap w:val="0"/>
        <w:overflowPunct/>
        <w:topLinePunct w:val="0"/>
        <w:bidi w:val="0"/>
        <w:snapToGrid w:val="0"/>
        <w:spacing w:line="360" w:lineRule="auto"/>
        <w:ind w:firstLine="420" w:firstLineChars="0"/>
        <w:rPr>
          <w:rFonts w:ascii="宋体" w:hAnsi="宋体" w:cs="宋体"/>
          <w:color w:val="auto"/>
          <w:sz w:val="21"/>
          <w:szCs w:val="21"/>
          <w:highlight w:val="none"/>
        </w:rPr>
      </w:pPr>
    </w:p>
    <w:p w14:paraId="6F746662">
      <w:pPr>
        <w:keepNext w:val="0"/>
        <w:keepLines w:val="0"/>
        <w:pageBreakBefore w:val="0"/>
        <w:widowControl w:val="0"/>
        <w:kinsoku/>
        <w:wordWrap w:val="0"/>
        <w:overflowPunct/>
        <w:topLinePunct w:val="0"/>
        <w:bidi w:val="0"/>
        <w:snapToGrid w:val="0"/>
        <w:spacing w:line="360" w:lineRule="auto"/>
        <w:ind w:firstLine="1260" w:firstLineChars="600"/>
        <w:rPr>
          <w:rFonts w:ascii="宋体" w:hAnsi="宋体" w:cs="宋体"/>
          <w:color w:val="auto"/>
          <w:sz w:val="21"/>
          <w:szCs w:val="21"/>
          <w:highlight w:val="none"/>
        </w:rPr>
      </w:pPr>
      <w:r>
        <w:rPr>
          <w:rFonts w:hint="eastAsia" w:ascii="宋体" w:hAnsi="宋体" w:cs="宋体"/>
          <w:color w:val="auto"/>
          <w:sz w:val="21"/>
          <w:szCs w:val="21"/>
          <w:highlight w:val="none"/>
        </w:rPr>
        <w:t>年 月 日</w:t>
      </w:r>
    </w:p>
    <w:p w14:paraId="05A6B1FC">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4"/>
          <w:highlight w:val="none"/>
        </w:rPr>
      </w:pPr>
    </w:p>
    <w:p w14:paraId="62580B8B">
      <w:pPr>
        <w:keepNext w:val="0"/>
        <w:keepLines w:val="0"/>
        <w:pageBreakBefore w:val="0"/>
        <w:widowControl w:val="0"/>
        <w:kinsoku/>
        <w:wordWrap w:val="0"/>
        <w:overflowPunct/>
        <w:topLinePunct w:val="0"/>
        <w:bidi w:val="0"/>
        <w:spacing w:line="360" w:lineRule="auto"/>
        <w:ind w:left="0" w:leftChars="0" w:firstLine="482" w:firstLineChars="20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附：委托代理人身份证正反面复印件【属自然人的应提供由社保经办机构出具的自然人本人及委托代理人所缴纳的社保证明复印件】（委托代理时必须提供）。</w:t>
      </w:r>
    </w:p>
    <w:p w14:paraId="0323819D">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kern w:val="0"/>
          <w:sz w:val="21"/>
          <w:szCs w:val="24"/>
          <w:highlight w:val="none"/>
        </w:rPr>
      </w:pPr>
    </w:p>
    <w:p w14:paraId="3179E2F0">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color w:val="auto"/>
          <w:sz w:val="32"/>
          <w:szCs w:val="32"/>
          <w:highlight w:val="none"/>
        </w:rPr>
      </w:pPr>
    </w:p>
    <w:p w14:paraId="636ECB46">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color w:val="auto"/>
          <w:sz w:val="32"/>
          <w:szCs w:val="32"/>
          <w:highlight w:val="none"/>
        </w:rPr>
      </w:pPr>
    </w:p>
    <w:p w14:paraId="197CE53A">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sz w:val="32"/>
          <w:szCs w:val="20"/>
          <w:highlight w:val="none"/>
        </w:rPr>
      </w:pPr>
      <w:r>
        <w:rPr>
          <w:rFonts w:hint="eastAsia" w:ascii="宋体" w:hAnsi="宋体" w:cs="宋体"/>
          <w:b/>
          <w:color w:val="auto"/>
          <w:sz w:val="32"/>
          <w:szCs w:val="32"/>
          <w:highlight w:val="none"/>
        </w:rPr>
        <w:t>4.</w:t>
      </w:r>
      <w:r>
        <w:rPr>
          <w:rFonts w:hint="eastAsia" w:ascii="宋体" w:hAnsi="宋体" w:cs="宋体"/>
          <w:b/>
          <w:color w:val="auto"/>
          <w:sz w:val="28"/>
          <w:szCs w:val="28"/>
          <w:highlight w:val="none"/>
        </w:rPr>
        <w:t>供应商的法人或者其他组织营业执照等证明文件复印件（必须提供，自然人除外）</w:t>
      </w:r>
    </w:p>
    <w:p w14:paraId="6CCFC5A6">
      <w:pPr>
        <w:keepNext w:val="0"/>
        <w:keepLines w:val="0"/>
        <w:pageBreakBefore w:val="0"/>
        <w:widowControl w:val="0"/>
        <w:kinsoku/>
        <w:wordWrap w:val="0"/>
        <w:overflowPunct/>
        <w:topLinePunct w:val="0"/>
        <w:bidi w:val="0"/>
        <w:spacing w:line="360" w:lineRule="auto"/>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360A1320">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sz w:val="28"/>
          <w:szCs w:val="28"/>
          <w:highlight w:val="none"/>
        </w:rPr>
      </w:pPr>
    </w:p>
    <w:p w14:paraId="5210BA09">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sz w:val="28"/>
          <w:szCs w:val="28"/>
          <w:highlight w:val="none"/>
        </w:rPr>
      </w:pPr>
    </w:p>
    <w:p w14:paraId="08767BA6">
      <w:pPr>
        <w:keepNext w:val="0"/>
        <w:keepLines w:val="0"/>
        <w:pageBreakBefore w:val="0"/>
        <w:widowControl w:val="0"/>
        <w:numPr>
          <w:ilvl w:val="0"/>
          <w:numId w:val="5"/>
        </w:numPr>
        <w:kinsoku/>
        <w:wordWrap w:val="0"/>
        <w:overflowPunct/>
        <w:topLinePunct w:val="0"/>
        <w:bidi w:val="0"/>
        <w:spacing w:line="360" w:lineRule="auto"/>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供应商2024年度的财务状况报告（可以是磋商供应商自行编制也可是通过第三方审计公司编制，如为自行编制至少须提供现金流量表、负债表及利润表</w:t>
      </w:r>
      <w:r>
        <w:rPr>
          <w:rFonts w:hint="eastAsia" w:ascii="宋体" w:hAnsi="宋体" w:cs="宋体"/>
          <w:b/>
          <w:color w:val="auto"/>
          <w:sz w:val="28"/>
          <w:szCs w:val="28"/>
          <w:highlight w:val="none"/>
          <w:lang w:eastAsia="zh-CN"/>
        </w:rPr>
        <w:t>）或2025年以来银行出具的资信证明</w:t>
      </w:r>
      <w:r>
        <w:rPr>
          <w:rFonts w:hint="eastAsia" w:ascii="宋体" w:hAnsi="宋体" w:cs="宋体"/>
          <w:b/>
          <w:color w:val="auto"/>
          <w:sz w:val="28"/>
          <w:szCs w:val="28"/>
          <w:highlight w:val="none"/>
          <w:lang w:val="en-US" w:eastAsia="zh-CN"/>
        </w:rPr>
        <w:t>复印件</w:t>
      </w:r>
      <w:r>
        <w:rPr>
          <w:rFonts w:hint="eastAsia" w:ascii="宋体" w:hAnsi="宋体" w:cs="宋体"/>
          <w:b/>
          <w:color w:val="auto"/>
          <w:sz w:val="28"/>
          <w:szCs w:val="28"/>
          <w:highlight w:val="none"/>
        </w:rPr>
        <w:t>（必须提供）</w:t>
      </w:r>
    </w:p>
    <w:p w14:paraId="65024687">
      <w:pPr>
        <w:keepNext w:val="0"/>
        <w:keepLines w:val="0"/>
        <w:pageBreakBefore w:val="0"/>
        <w:widowControl w:val="0"/>
        <w:numPr>
          <w:ilvl w:val="0"/>
          <w:numId w:val="0"/>
        </w:numPr>
        <w:kinsoku/>
        <w:wordWrap w:val="0"/>
        <w:overflowPunct/>
        <w:topLinePunct w:val="0"/>
        <w:bidi w:val="0"/>
        <w:spacing w:line="360" w:lineRule="auto"/>
        <w:jc w:val="both"/>
        <w:rPr>
          <w:rFonts w:hint="eastAsia" w:ascii="宋体" w:hAnsi="宋体" w:cs="宋体"/>
          <w:b/>
          <w:color w:val="auto"/>
          <w:sz w:val="28"/>
          <w:szCs w:val="28"/>
          <w:highlight w:val="none"/>
        </w:rPr>
      </w:pPr>
    </w:p>
    <w:p w14:paraId="57784FDE">
      <w:pPr>
        <w:keepNext w:val="0"/>
        <w:keepLines w:val="0"/>
        <w:pageBreakBefore w:val="0"/>
        <w:widowControl w:val="0"/>
        <w:numPr>
          <w:ilvl w:val="0"/>
          <w:numId w:val="0"/>
        </w:numPr>
        <w:kinsoku/>
        <w:wordWrap w:val="0"/>
        <w:overflowPunct/>
        <w:topLinePunct w:val="0"/>
        <w:bidi w:val="0"/>
        <w:spacing w:line="360" w:lineRule="auto"/>
        <w:jc w:val="both"/>
        <w:rPr>
          <w:rFonts w:hint="eastAsia" w:ascii="宋体" w:hAnsi="宋体" w:cs="宋体"/>
          <w:b/>
          <w:color w:val="auto"/>
          <w:sz w:val="28"/>
          <w:szCs w:val="28"/>
          <w:highlight w:val="none"/>
        </w:rPr>
      </w:pPr>
    </w:p>
    <w:p w14:paraId="36706C23">
      <w:pPr>
        <w:keepNext w:val="0"/>
        <w:keepLines w:val="0"/>
        <w:pageBreakBefore w:val="0"/>
        <w:widowControl w:val="0"/>
        <w:numPr>
          <w:ilvl w:val="0"/>
          <w:numId w:val="6"/>
        </w:numPr>
        <w:kinsoku/>
        <w:wordWrap w:val="0"/>
        <w:overflowPunct/>
        <w:topLinePunct w:val="0"/>
        <w:bidi w:val="0"/>
        <w:spacing w:line="360" w:lineRule="auto"/>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年以来任意一个月依法缴纳社会保障资金的相关材料复印件（从成立之日起到响应文件提交截止时间止不足一个月的，无需提供）（必须提供）</w:t>
      </w:r>
    </w:p>
    <w:p w14:paraId="720ADEB7">
      <w:pPr>
        <w:pStyle w:val="22"/>
        <w:keepNext w:val="0"/>
        <w:keepLines w:val="0"/>
        <w:pageBreakBefore w:val="0"/>
        <w:widowControl w:val="0"/>
        <w:numPr>
          <w:ilvl w:val="0"/>
          <w:numId w:val="0"/>
        </w:numPr>
        <w:kinsoku/>
        <w:wordWrap w:val="0"/>
        <w:overflowPunct/>
        <w:topLinePunct w:val="0"/>
        <w:bidi w:val="0"/>
        <w:adjustRightInd w:val="0"/>
        <w:spacing w:line="360" w:lineRule="auto"/>
        <w:ind w:right="33" w:rightChars="0"/>
        <w:jc w:val="left"/>
        <w:textAlignment w:val="baseline"/>
        <w:rPr>
          <w:rFonts w:hint="eastAsia"/>
          <w:color w:val="auto"/>
          <w:highlight w:val="none"/>
        </w:rPr>
      </w:pPr>
    </w:p>
    <w:p w14:paraId="2904A203">
      <w:pPr>
        <w:pStyle w:val="22"/>
        <w:keepNext w:val="0"/>
        <w:keepLines w:val="0"/>
        <w:pageBreakBefore w:val="0"/>
        <w:widowControl w:val="0"/>
        <w:numPr>
          <w:ilvl w:val="0"/>
          <w:numId w:val="0"/>
        </w:numPr>
        <w:kinsoku/>
        <w:wordWrap w:val="0"/>
        <w:overflowPunct/>
        <w:topLinePunct w:val="0"/>
        <w:bidi w:val="0"/>
        <w:adjustRightInd w:val="0"/>
        <w:spacing w:line="360" w:lineRule="auto"/>
        <w:ind w:right="33" w:rightChars="0"/>
        <w:jc w:val="left"/>
        <w:textAlignment w:val="baseline"/>
        <w:rPr>
          <w:rFonts w:hint="eastAsia"/>
          <w:color w:val="auto"/>
          <w:highlight w:val="none"/>
        </w:rPr>
      </w:pPr>
    </w:p>
    <w:p w14:paraId="52B389BA">
      <w:pPr>
        <w:pStyle w:val="22"/>
        <w:keepNext w:val="0"/>
        <w:keepLines w:val="0"/>
        <w:pageBreakBefore w:val="0"/>
        <w:widowControl w:val="0"/>
        <w:numPr>
          <w:ilvl w:val="0"/>
          <w:numId w:val="0"/>
        </w:numPr>
        <w:kinsoku/>
        <w:wordWrap w:val="0"/>
        <w:overflowPunct/>
        <w:topLinePunct w:val="0"/>
        <w:bidi w:val="0"/>
        <w:adjustRightInd w:val="0"/>
        <w:spacing w:line="360" w:lineRule="auto"/>
        <w:ind w:right="33" w:rightChars="0"/>
        <w:jc w:val="left"/>
        <w:textAlignment w:val="baseline"/>
        <w:rPr>
          <w:rFonts w:hint="eastAsia"/>
          <w:color w:val="auto"/>
          <w:highlight w:val="none"/>
        </w:rPr>
      </w:pPr>
    </w:p>
    <w:p w14:paraId="7898EB81">
      <w:pPr>
        <w:keepNext w:val="0"/>
        <w:keepLines w:val="0"/>
        <w:pageBreakBefore w:val="0"/>
        <w:widowControl w:val="0"/>
        <w:tabs>
          <w:tab w:val="left" w:pos="312"/>
        </w:tabs>
        <w:kinsoku/>
        <w:wordWrap w:val="0"/>
        <w:overflowPunct/>
        <w:topLinePunct w:val="0"/>
        <w:bidi w:val="0"/>
        <w:spacing w:line="36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年以来任意一个月依法缴纳税收的相关材料复印件（依法免税的供应商，必须提供符合免税条件的证明材料；从成立之日起到响应文件提交截止时间止不足一个月的，则无需提供）（必须提供）</w:t>
      </w:r>
    </w:p>
    <w:p w14:paraId="167C0E5F">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28"/>
          <w:szCs w:val="28"/>
          <w:highlight w:val="none"/>
        </w:rPr>
      </w:pPr>
    </w:p>
    <w:p w14:paraId="42616F14">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leftChars="0" w:right="0" w:firstLine="0" w:firstLineChars="0"/>
        <w:textAlignment w:val="baseline"/>
        <w:rPr>
          <w:rFonts w:hint="eastAsia" w:ascii="宋体" w:hAnsi="宋体" w:cs="宋体"/>
          <w:b/>
          <w:color w:val="auto"/>
          <w:kern w:val="0"/>
          <w:sz w:val="28"/>
          <w:szCs w:val="28"/>
          <w:highlight w:val="none"/>
        </w:rPr>
      </w:pPr>
    </w:p>
    <w:p w14:paraId="66C8ED43">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leftChars="0" w:right="0" w:firstLine="0" w:firstLineChars="0"/>
        <w:textAlignment w:val="baseline"/>
        <w:rPr>
          <w:color w:val="auto"/>
          <w:spacing w:val="0"/>
          <w:position w:val="0"/>
          <w:sz w:val="28"/>
          <w:szCs w:val="28"/>
          <w:highlight w:val="none"/>
        </w:rPr>
      </w:pPr>
      <w:r>
        <w:rPr>
          <w:rFonts w:hint="eastAsia" w:ascii="宋体" w:hAnsi="宋体" w:cs="宋体"/>
          <w:b/>
          <w:color w:val="auto"/>
          <w:kern w:val="0"/>
          <w:sz w:val="28"/>
          <w:szCs w:val="28"/>
          <w:highlight w:val="none"/>
        </w:rPr>
        <w:t>8.</w:t>
      </w:r>
      <w:r>
        <w:rPr>
          <w:b/>
          <w:bCs/>
          <w:color w:val="auto"/>
          <w:spacing w:val="0"/>
          <w:position w:val="0"/>
          <w:sz w:val="28"/>
          <w:szCs w:val="28"/>
          <w:highlight w:val="none"/>
        </w:rPr>
        <w:t>供应商参加政府采购活动前</w:t>
      </w:r>
      <w:r>
        <w:rPr>
          <w:color w:val="auto"/>
          <w:spacing w:val="0"/>
          <w:position w:val="0"/>
          <w:sz w:val="28"/>
          <w:szCs w:val="28"/>
          <w:highlight w:val="none"/>
        </w:rPr>
        <w:t xml:space="preserve"> </w:t>
      </w:r>
      <w:r>
        <w:rPr>
          <w:b/>
          <w:bCs/>
          <w:color w:val="auto"/>
          <w:spacing w:val="0"/>
          <w:position w:val="0"/>
          <w:sz w:val="28"/>
          <w:szCs w:val="28"/>
          <w:highlight w:val="none"/>
        </w:rPr>
        <w:t>3</w:t>
      </w:r>
      <w:r>
        <w:rPr>
          <w:color w:val="auto"/>
          <w:spacing w:val="0"/>
          <w:position w:val="0"/>
          <w:sz w:val="28"/>
          <w:szCs w:val="28"/>
          <w:highlight w:val="none"/>
        </w:rPr>
        <w:t xml:space="preserve"> </w:t>
      </w:r>
      <w:r>
        <w:rPr>
          <w:b/>
          <w:bCs/>
          <w:color w:val="auto"/>
          <w:spacing w:val="0"/>
          <w:position w:val="0"/>
          <w:sz w:val="28"/>
          <w:szCs w:val="28"/>
          <w:highlight w:val="none"/>
        </w:rPr>
        <w:t>年内在经营活动中没有重大违法记录及有</w:t>
      </w:r>
      <w:r>
        <w:rPr>
          <w:color w:val="auto"/>
          <w:spacing w:val="0"/>
          <w:position w:val="0"/>
          <w:sz w:val="28"/>
          <w:szCs w:val="28"/>
          <w:highlight w:val="none"/>
        </w:rPr>
        <w:t xml:space="preserve"> </w:t>
      </w:r>
      <w:r>
        <w:rPr>
          <w:b/>
          <w:bCs/>
          <w:color w:val="auto"/>
          <w:spacing w:val="0"/>
          <w:position w:val="0"/>
          <w:sz w:val="28"/>
          <w:szCs w:val="28"/>
          <w:highlight w:val="none"/>
        </w:rPr>
        <w:t>关信用信息的书面声明（必须提供）；</w:t>
      </w:r>
    </w:p>
    <w:p w14:paraId="2422CAF3">
      <w:pPr>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0" w:firstLineChars="200"/>
        <w:textAlignment w:val="baseline"/>
        <w:rPr>
          <w:rFonts w:ascii="Arial"/>
          <w:color w:val="auto"/>
          <w:spacing w:val="0"/>
          <w:position w:val="0"/>
          <w:sz w:val="21"/>
          <w:highlight w:val="none"/>
        </w:rPr>
      </w:pPr>
    </w:p>
    <w:p w14:paraId="047EE642">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2" w:firstLineChars="200"/>
        <w:textAlignment w:val="baseline"/>
        <w:rPr>
          <w:color w:val="auto"/>
          <w:spacing w:val="0"/>
          <w:position w:val="0"/>
          <w:sz w:val="21"/>
          <w:szCs w:val="21"/>
          <w:highlight w:val="none"/>
        </w:rPr>
      </w:pPr>
      <w:r>
        <w:rPr>
          <w:b/>
          <w:bCs/>
          <w:color w:val="auto"/>
          <w:spacing w:val="0"/>
          <w:position w:val="0"/>
          <w:sz w:val="21"/>
          <w:szCs w:val="21"/>
          <w:highlight w:val="none"/>
        </w:rPr>
        <w:t>附件：</w:t>
      </w:r>
    </w:p>
    <w:p w14:paraId="1A2CC407">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2" w:firstLineChars="200"/>
        <w:jc w:val="center"/>
        <w:textAlignment w:val="baseline"/>
        <w:rPr>
          <w:color w:val="auto"/>
          <w:spacing w:val="0"/>
          <w:position w:val="0"/>
          <w:sz w:val="21"/>
          <w:szCs w:val="21"/>
          <w:highlight w:val="none"/>
        </w:rPr>
      </w:pPr>
      <w:r>
        <w:rPr>
          <w:b/>
          <w:bCs/>
          <w:color w:val="auto"/>
          <w:spacing w:val="0"/>
          <w:position w:val="0"/>
          <w:sz w:val="21"/>
          <w:szCs w:val="21"/>
          <w:highlight w:val="none"/>
        </w:rPr>
        <w:t>声</w:t>
      </w:r>
      <w:r>
        <w:rPr>
          <w:color w:val="auto"/>
          <w:spacing w:val="0"/>
          <w:position w:val="0"/>
          <w:sz w:val="21"/>
          <w:szCs w:val="21"/>
          <w:highlight w:val="none"/>
        </w:rPr>
        <w:t xml:space="preserve">   </w:t>
      </w:r>
      <w:r>
        <w:rPr>
          <w:b/>
          <w:bCs/>
          <w:color w:val="auto"/>
          <w:spacing w:val="0"/>
          <w:position w:val="0"/>
          <w:sz w:val="21"/>
          <w:szCs w:val="21"/>
          <w:highlight w:val="none"/>
        </w:rPr>
        <w:t>明</w:t>
      </w:r>
    </w:p>
    <w:p w14:paraId="4F8D1D61">
      <w:pPr>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0" w:firstLineChars="200"/>
        <w:textAlignment w:val="baseline"/>
        <w:rPr>
          <w:rFonts w:ascii="Arial"/>
          <w:color w:val="auto"/>
          <w:spacing w:val="0"/>
          <w:position w:val="0"/>
          <w:sz w:val="21"/>
          <w:szCs w:val="21"/>
          <w:highlight w:val="none"/>
        </w:rPr>
      </w:pPr>
    </w:p>
    <w:p w14:paraId="3E82B212">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leftChars="0" w:right="0" w:firstLine="0" w:firstLineChars="0"/>
        <w:textAlignment w:val="baseline"/>
        <w:rPr>
          <w:rFonts w:hint="eastAsia" w:eastAsia="宋体"/>
          <w:color w:val="auto"/>
          <w:spacing w:val="0"/>
          <w:position w:val="0"/>
          <w:sz w:val="21"/>
          <w:szCs w:val="21"/>
          <w:highlight w:val="none"/>
          <w:lang w:eastAsia="zh-CN"/>
        </w:rPr>
      </w:pPr>
      <w:r>
        <w:rPr>
          <w:b/>
          <w:bCs/>
          <w:color w:val="auto"/>
          <w:spacing w:val="0"/>
          <w:position w:val="0"/>
          <w:sz w:val="21"/>
          <w:szCs w:val="21"/>
          <w:highlight w:val="none"/>
        </w:rPr>
        <w:t>致</w:t>
      </w:r>
      <w:r>
        <w:rPr>
          <w:color w:val="auto"/>
          <w:spacing w:val="0"/>
          <w:position w:val="0"/>
          <w:sz w:val="21"/>
          <w:szCs w:val="21"/>
          <w:highlight w:val="none"/>
        </w:rPr>
        <w:t>：</w:t>
      </w:r>
      <w:r>
        <w:rPr>
          <w:color w:val="auto"/>
          <w:spacing w:val="0"/>
          <w:position w:val="0"/>
          <w:sz w:val="21"/>
          <w:szCs w:val="21"/>
          <w:highlight w:val="none"/>
          <w:u w:val="single" w:color="auto"/>
        </w:rPr>
        <w:t xml:space="preserve"> </w:t>
      </w:r>
      <w:r>
        <w:rPr>
          <w:rFonts w:hint="eastAsia"/>
          <w:color w:val="auto"/>
          <w:spacing w:val="0"/>
          <w:position w:val="0"/>
          <w:sz w:val="21"/>
          <w:szCs w:val="21"/>
          <w:highlight w:val="none"/>
          <w:u w:val="single" w:color="auto"/>
          <w:lang w:eastAsia="zh-CN"/>
        </w:rPr>
        <w:t>广西昶吉工程项目管理有限公司</w:t>
      </w:r>
    </w:p>
    <w:p w14:paraId="32F776AA">
      <w:pPr>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0" w:firstLineChars="200"/>
        <w:textAlignment w:val="baseline"/>
        <w:rPr>
          <w:rFonts w:ascii="Arial"/>
          <w:color w:val="auto"/>
          <w:spacing w:val="0"/>
          <w:position w:val="0"/>
          <w:sz w:val="21"/>
          <w:szCs w:val="21"/>
          <w:highlight w:val="none"/>
        </w:rPr>
      </w:pPr>
    </w:p>
    <w:p w14:paraId="282730A2">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0" w:firstLineChars="200"/>
        <w:textAlignment w:val="baseline"/>
        <w:rPr>
          <w:color w:val="auto"/>
          <w:spacing w:val="0"/>
          <w:position w:val="0"/>
          <w:sz w:val="21"/>
          <w:szCs w:val="21"/>
          <w:highlight w:val="none"/>
        </w:rPr>
      </w:pPr>
      <w:r>
        <w:rPr>
          <w:color w:val="auto"/>
          <w:spacing w:val="0"/>
          <w:position w:val="0"/>
          <w:sz w:val="21"/>
          <w:szCs w:val="21"/>
          <w:highlight w:val="none"/>
        </w:rPr>
        <w:t>我（公司）郑重声明，在参加本项目政府采购活动前 3 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 我方对此声明负全部法律责任。</w:t>
      </w:r>
    </w:p>
    <w:p w14:paraId="6D797E89">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0" w:firstLineChars="200"/>
        <w:textAlignment w:val="baseline"/>
        <w:rPr>
          <w:color w:val="auto"/>
          <w:spacing w:val="0"/>
          <w:position w:val="0"/>
          <w:sz w:val="21"/>
          <w:szCs w:val="21"/>
          <w:highlight w:val="none"/>
        </w:rPr>
      </w:pPr>
    </w:p>
    <w:p w14:paraId="6107D1EB">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0" w:firstLineChars="200"/>
        <w:textAlignment w:val="baseline"/>
        <w:rPr>
          <w:color w:val="auto"/>
          <w:spacing w:val="0"/>
          <w:position w:val="0"/>
          <w:sz w:val="21"/>
          <w:szCs w:val="21"/>
          <w:highlight w:val="none"/>
        </w:rPr>
      </w:pPr>
    </w:p>
    <w:p w14:paraId="4002293C">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20" w:firstLineChars="200"/>
        <w:textAlignment w:val="baseline"/>
        <w:rPr>
          <w:color w:val="auto"/>
          <w:spacing w:val="0"/>
          <w:position w:val="0"/>
          <w:sz w:val="20"/>
          <w:szCs w:val="20"/>
          <w:highlight w:val="none"/>
        </w:rPr>
      </w:pPr>
      <w:r>
        <w:rPr>
          <w:color w:val="auto"/>
          <w:spacing w:val="0"/>
          <w:position w:val="0"/>
          <w:sz w:val="21"/>
          <w:szCs w:val="21"/>
          <w:highlight w:val="none"/>
        </w:rPr>
        <w:t>供应商[公章(CA 签章)， 自然人签字或个人 CA 签章]</w:t>
      </w:r>
      <w:r>
        <w:rPr>
          <w:color w:val="auto"/>
          <w:spacing w:val="0"/>
          <w:position w:val="0"/>
          <w:sz w:val="20"/>
          <w:szCs w:val="20"/>
          <w:highlight w:val="none"/>
        </w:rPr>
        <w:t xml:space="preserve">： </w:t>
      </w:r>
    </w:p>
    <w:p w14:paraId="31064825">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00" w:firstLineChars="200"/>
        <w:textAlignment w:val="baseline"/>
        <w:rPr>
          <w:color w:val="auto"/>
          <w:spacing w:val="0"/>
          <w:position w:val="0"/>
          <w:sz w:val="20"/>
          <w:szCs w:val="20"/>
          <w:highlight w:val="none"/>
        </w:rPr>
      </w:pPr>
    </w:p>
    <w:p w14:paraId="4378CD30">
      <w:pPr>
        <w:pStyle w:val="18"/>
        <w:keepNext w:val="0"/>
        <w:keepLines w:val="0"/>
        <w:pageBreakBefore w:val="0"/>
        <w:widowControl w:val="0"/>
        <w:kinsoku/>
        <w:wordWrap w:val="0"/>
        <w:overflowPunct/>
        <w:topLinePunct w:val="0"/>
        <w:autoSpaceDE w:val="0"/>
        <w:autoSpaceDN w:val="0"/>
        <w:bidi w:val="0"/>
        <w:adjustRightInd w:val="0"/>
        <w:snapToGrid w:val="0"/>
        <w:spacing w:line="360" w:lineRule="auto"/>
        <w:ind w:left="0" w:right="0" w:firstLine="400" w:firstLineChars="200"/>
        <w:textAlignment w:val="baseline"/>
        <w:rPr>
          <w:color w:val="auto"/>
          <w:spacing w:val="0"/>
          <w:position w:val="0"/>
          <w:sz w:val="20"/>
          <w:szCs w:val="20"/>
          <w:highlight w:val="none"/>
        </w:rPr>
      </w:pPr>
      <w:r>
        <w:rPr>
          <w:color w:val="auto"/>
          <w:spacing w:val="0"/>
          <w:position w:val="0"/>
          <w:sz w:val="20"/>
          <w:szCs w:val="20"/>
          <w:highlight w:val="none"/>
        </w:rPr>
        <w:t>日          期：</w:t>
      </w:r>
    </w:p>
    <w:p w14:paraId="00EE15CF">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color w:val="auto"/>
          <w:kern w:val="0"/>
          <w:sz w:val="28"/>
          <w:szCs w:val="28"/>
          <w:highlight w:val="none"/>
        </w:rPr>
      </w:pPr>
    </w:p>
    <w:p w14:paraId="0E1419FA">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color w:val="auto"/>
          <w:kern w:val="0"/>
          <w:sz w:val="28"/>
          <w:szCs w:val="28"/>
          <w:highlight w:val="none"/>
        </w:rPr>
      </w:pPr>
    </w:p>
    <w:p w14:paraId="0B4BDE58">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9.供应商参加本项目无围标串标行为的承诺函（必须提供）</w:t>
      </w:r>
    </w:p>
    <w:p w14:paraId="2A8C4CDA">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32"/>
          <w:szCs w:val="32"/>
          <w:highlight w:val="none"/>
        </w:rPr>
      </w:pPr>
    </w:p>
    <w:p w14:paraId="1E0A6184">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5B4E8C97">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color w:val="auto"/>
          <w:kern w:val="0"/>
          <w:sz w:val="32"/>
          <w:szCs w:val="32"/>
          <w:highlight w:val="none"/>
        </w:rPr>
      </w:pPr>
    </w:p>
    <w:p w14:paraId="42AEE208">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4EC37964">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78C736F3">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14349B74">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2.不同供应商委托同一单位或者个人办理磋商事宜；</w:t>
      </w:r>
    </w:p>
    <w:p w14:paraId="45F90C68">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18F3E931">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4.不同供应商的响应文件异常一致或磋商报价呈规律性差异；</w:t>
      </w:r>
    </w:p>
    <w:p w14:paraId="15798B5E">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447BAF36">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281AB3B3">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1.供应商直接或者间接从采购人或者采购代理机构处获得其他供应商的相关信息并修改其响应文件或者响应文件；</w:t>
      </w:r>
    </w:p>
    <w:p w14:paraId="6B19405B">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2.供应商按照采购人或者采购代理机构的授意撤换、修改响应文件或者响应文件；</w:t>
      </w:r>
    </w:p>
    <w:p w14:paraId="7E349C0E">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3.供应商之间协商报价、技术方案等响应文件或者响应文件的实质性内容；</w:t>
      </w:r>
    </w:p>
    <w:p w14:paraId="598AD14C">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07C50D8E">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5.供应商之间事先约定一致抬高或者压低磋商报价,或者在采购项目中事先约定轮流以高价位或者低价位成交，或者事先约定由某一特定供应商成交，然后再参加采购；</w:t>
      </w:r>
    </w:p>
    <w:p w14:paraId="330435FC">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308FFFC1">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5BE3998F">
      <w:pPr>
        <w:keepNext w:val="0"/>
        <w:keepLines w:val="0"/>
        <w:pageBreakBefore w:val="0"/>
        <w:widowControl w:val="0"/>
        <w:kinsoku/>
        <w:wordWrap w:val="0"/>
        <w:overflowPunct/>
        <w:topLinePunct w:val="0"/>
        <w:bidi w:val="0"/>
        <w:spacing w:line="360" w:lineRule="auto"/>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5A75F93F">
      <w:pPr>
        <w:keepNext w:val="0"/>
        <w:keepLines w:val="0"/>
        <w:pageBreakBefore w:val="0"/>
        <w:widowControl w:val="0"/>
        <w:kinsoku/>
        <w:wordWrap w:val="0"/>
        <w:overflowPunct/>
        <w:topLinePunct w:val="0"/>
        <w:bidi w:val="0"/>
        <w:spacing w:line="360" w:lineRule="auto"/>
        <w:ind w:firstLine="0" w:firstLineChars="0"/>
        <w:rPr>
          <w:rFonts w:ascii="宋体" w:hAnsi="宋体" w:cs="宋体"/>
          <w:color w:val="auto"/>
          <w:sz w:val="21"/>
          <w:szCs w:val="24"/>
          <w:highlight w:val="none"/>
        </w:rPr>
      </w:pPr>
    </w:p>
    <w:p w14:paraId="3D3F2CED">
      <w:pPr>
        <w:keepNext w:val="0"/>
        <w:keepLines w:val="0"/>
        <w:pageBreakBefore w:val="0"/>
        <w:widowControl w:val="0"/>
        <w:kinsoku/>
        <w:wordWrap w:val="0"/>
        <w:overflowPunct/>
        <w:topLinePunct w:val="0"/>
        <w:bidi w:val="0"/>
        <w:snapToGrid w:val="0"/>
        <w:spacing w:line="360" w:lineRule="auto"/>
        <w:ind w:firstLine="0" w:firstLineChars="0"/>
        <w:rPr>
          <w:rFonts w:ascii="宋体" w:hAnsi="宋体" w:cs="宋体"/>
          <w:b w:val="0"/>
          <w:bCs w:val="0"/>
          <w:color w:val="auto"/>
          <w:sz w:val="21"/>
          <w:szCs w:val="21"/>
          <w:highlight w:val="none"/>
          <w:u w:val="single"/>
        </w:rPr>
      </w:pPr>
      <w:r>
        <w:rPr>
          <w:rFonts w:hint="eastAsia" w:ascii="宋体" w:hAnsi="宋体" w:cs="宋体"/>
          <w:b w:val="0"/>
          <w:bCs w:val="0"/>
          <w:color w:val="auto"/>
          <w:sz w:val="21"/>
          <w:szCs w:val="21"/>
          <w:highlight w:val="none"/>
        </w:rPr>
        <w:t>供应商</w:t>
      </w:r>
      <w:r>
        <w:rPr>
          <w:color w:val="auto"/>
          <w:spacing w:val="0"/>
          <w:position w:val="0"/>
          <w:sz w:val="21"/>
          <w:szCs w:val="21"/>
          <w:highlight w:val="none"/>
        </w:rPr>
        <w:t>[公章(CA 签章)， 自然人签字或个人 CA 签章]</w:t>
      </w:r>
      <w:r>
        <w:rPr>
          <w:rFonts w:hint="eastAsia" w:ascii="宋体" w:hAnsi="宋体" w:cs="宋体"/>
          <w:b w:val="0"/>
          <w:bCs w:val="0"/>
          <w:color w:val="auto"/>
          <w:sz w:val="21"/>
          <w:szCs w:val="21"/>
          <w:highlight w:val="none"/>
        </w:rPr>
        <w:t>：</w:t>
      </w:r>
    </w:p>
    <w:p w14:paraId="39DAFF48">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val="0"/>
          <w:bCs w:val="0"/>
          <w:color w:val="auto"/>
          <w:sz w:val="21"/>
          <w:szCs w:val="24"/>
          <w:highlight w:val="none"/>
        </w:rPr>
      </w:pPr>
      <w:r>
        <w:rPr>
          <w:rFonts w:hint="eastAsia" w:ascii="宋体" w:hAnsi="宋体" w:cs="宋体"/>
          <w:b w:val="0"/>
          <w:bCs w:val="0"/>
          <w:color w:val="auto"/>
          <w:sz w:val="21"/>
          <w:szCs w:val="24"/>
          <w:highlight w:val="none"/>
        </w:rPr>
        <w:t>法定代表人或委托代理人签字</w:t>
      </w:r>
      <w:r>
        <w:rPr>
          <w:rFonts w:hint="eastAsia" w:ascii="宋体" w:hAnsi="宋体" w:cs="宋体"/>
          <w:b w:val="0"/>
          <w:bCs w:val="0"/>
          <w:color w:val="auto"/>
          <w:sz w:val="21"/>
          <w:szCs w:val="21"/>
          <w:highlight w:val="none"/>
        </w:rPr>
        <w:t>（或电子签名）</w:t>
      </w:r>
      <w:r>
        <w:rPr>
          <w:rFonts w:hint="eastAsia" w:ascii="宋体" w:hAnsi="宋体" w:cs="宋体"/>
          <w:b w:val="0"/>
          <w:bCs w:val="0"/>
          <w:color w:val="auto"/>
          <w:sz w:val="21"/>
          <w:szCs w:val="24"/>
          <w:highlight w:val="none"/>
        </w:rPr>
        <w:t>：</w:t>
      </w:r>
    </w:p>
    <w:p w14:paraId="774A1519">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color w:val="auto"/>
          <w:sz w:val="21"/>
          <w:szCs w:val="20"/>
          <w:highlight w:val="none"/>
        </w:rPr>
      </w:pPr>
      <w:r>
        <w:rPr>
          <w:rFonts w:hint="eastAsia" w:ascii="宋体" w:hAnsi="宋体" w:cs="宋体"/>
          <w:color w:val="auto"/>
          <w:sz w:val="21"/>
          <w:szCs w:val="20"/>
          <w:highlight w:val="none"/>
        </w:rPr>
        <w:t>日          期：</w:t>
      </w:r>
    </w:p>
    <w:p w14:paraId="5017D98A">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color w:val="auto"/>
          <w:sz w:val="21"/>
          <w:szCs w:val="20"/>
          <w:highlight w:val="none"/>
        </w:rPr>
      </w:pPr>
    </w:p>
    <w:p w14:paraId="28F2DED9">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color w:val="auto"/>
          <w:sz w:val="21"/>
          <w:szCs w:val="20"/>
          <w:highlight w:val="none"/>
        </w:rPr>
      </w:pPr>
    </w:p>
    <w:p w14:paraId="5B5FFDA2">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10.供应商为</w:t>
      </w:r>
      <w:r>
        <w:rPr>
          <w:rFonts w:hint="eastAsia" w:ascii="宋体" w:hAnsi="宋体" w:cs="宋体"/>
          <w:b/>
          <w:color w:val="auto"/>
          <w:kern w:val="0"/>
          <w:sz w:val="28"/>
          <w:szCs w:val="28"/>
          <w:highlight w:val="none"/>
          <w:lang w:val="en-US" w:eastAsia="zh-CN"/>
        </w:rPr>
        <w:t>中小企业</w:t>
      </w:r>
      <w:r>
        <w:rPr>
          <w:rFonts w:hint="eastAsia" w:ascii="宋体" w:hAnsi="宋体" w:cs="宋体"/>
          <w:b/>
          <w:color w:val="auto"/>
          <w:kern w:val="0"/>
          <w:sz w:val="28"/>
          <w:szCs w:val="28"/>
          <w:highlight w:val="none"/>
        </w:rPr>
        <w:t>的相关有效证明材料（必须提供）</w:t>
      </w:r>
    </w:p>
    <w:p w14:paraId="29762741">
      <w:pPr>
        <w:keepNext w:val="0"/>
        <w:keepLines w:val="0"/>
        <w:pageBreakBefore w:val="0"/>
        <w:widowControl w:val="0"/>
        <w:tabs>
          <w:tab w:val="left" w:pos="1305"/>
        </w:tabs>
        <w:kinsoku/>
        <w:wordWrap w:val="0"/>
        <w:overflowPunct/>
        <w:topLinePunct w:val="0"/>
        <w:bidi w:val="0"/>
        <w:spacing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注：本项目专门面向</w:t>
      </w:r>
      <w:r>
        <w:rPr>
          <w:rFonts w:hint="eastAsia" w:ascii="宋体" w:hAnsi="宋体" w:cs="宋体"/>
          <w:color w:val="auto"/>
          <w:kern w:val="0"/>
          <w:szCs w:val="24"/>
          <w:highlight w:val="none"/>
          <w:lang w:val="en-US" w:eastAsia="zh-CN"/>
        </w:rPr>
        <w:t>中小</w:t>
      </w:r>
      <w:r>
        <w:rPr>
          <w:rFonts w:hint="eastAsia" w:ascii="宋体" w:hAnsi="宋体" w:cs="宋体"/>
          <w:color w:val="auto"/>
          <w:kern w:val="0"/>
          <w:szCs w:val="24"/>
          <w:highlight w:val="none"/>
          <w:lang w:eastAsia="zh-CN"/>
        </w:rPr>
        <w:t>企业</w:t>
      </w:r>
      <w:r>
        <w:rPr>
          <w:rFonts w:hint="eastAsia" w:ascii="宋体" w:hAnsi="宋体" w:cs="宋体"/>
          <w:color w:val="auto"/>
          <w:kern w:val="0"/>
          <w:szCs w:val="24"/>
          <w:highlight w:val="none"/>
        </w:rPr>
        <w:t>采购，供应商必须满足《政府采购促进中小企业发展管理办法》(财库〔2020〕46号)第二条规定。监狱企业、残疾人福利单位视同</w:t>
      </w:r>
      <w:r>
        <w:rPr>
          <w:rFonts w:hint="eastAsia" w:ascii="宋体" w:hAnsi="宋体" w:cs="宋体"/>
          <w:color w:val="auto"/>
          <w:kern w:val="0"/>
          <w:szCs w:val="24"/>
          <w:highlight w:val="none"/>
          <w:lang w:val="en-US" w:eastAsia="zh-CN"/>
        </w:rPr>
        <w:t>中小</w:t>
      </w:r>
      <w:r>
        <w:rPr>
          <w:rFonts w:hint="eastAsia" w:ascii="宋体" w:hAnsi="宋体" w:cs="宋体"/>
          <w:color w:val="auto"/>
          <w:kern w:val="0"/>
          <w:szCs w:val="24"/>
          <w:highlight w:val="none"/>
        </w:rPr>
        <w:t>企业。供应商根据自身情况，相应提供以下证明材料：</w:t>
      </w:r>
    </w:p>
    <w:p w14:paraId="7320A702">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①供应商如为符合政策要求的</w:t>
      </w:r>
      <w:r>
        <w:rPr>
          <w:rFonts w:hint="eastAsia" w:ascii="宋体" w:hAnsi="宋体" w:cs="宋体"/>
          <w:b/>
          <w:color w:val="auto"/>
          <w:kern w:val="0"/>
          <w:sz w:val="28"/>
          <w:szCs w:val="28"/>
          <w:highlight w:val="none"/>
          <w:lang w:val="en-US" w:eastAsia="zh-CN"/>
        </w:rPr>
        <w:t>中小</w:t>
      </w:r>
      <w:r>
        <w:rPr>
          <w:rFonts w:hint="eastAsia" w:ascii="宋体" w:hAnsi="宋体" w:cs="宋体"/>
          <w:b/>
          <w:color w:val="auto"/>
          <w:kern w:val="0"/>
          <w:sz w:val="28"/>
          <w:szCs w:val="28"/>
          <w:highlight w:val="none"/>
          <w:lang w:eastAsia="zh-CN"/>
        </w:rPr>
        <w:t>企业</w:t>
      </w:r>
      <w:r>
        <w:rPr>
          <w:rFonts w:hint="eastAsia" w:ascii="宋体" w:hAnsi="宋体" w:cs="宋体"/>
          <w:b/>
          <w:color w:val="auto"/>
          <w:kern w:val="0"/>
          <w:sz w:val="28"/>
          <w:szCs w:val="28"/>
          <w:highlight w:val="none"/>
        </w:rPr>
        <w:t>且承接本项目全部服务的，提供《中小企业声明函》；</w:t>
      </w:r>
    </w:p>
    <w:p w14:paraId="5C21DF9A">
      <w:pPr>
        <w:keepNext w:val="0"/>
        <w:keepLines w:val="0"/>
        <w:pageBreakBefore w:val="0"/>
        <w:widowControl w:val="0"/>
        <w:kinsoku/>
        <w:wordWrap w:val="0"/>
        <w:overflowPunct/>
        <w:topLinePunct w:val="0"/>
        <w:bidi w:val="0"/>
        <w:spacing w:line="360" w:lineRule="auto"/>
        <w:ind w:firstLine="0" w:firstLineChars="0"/>
        <w:rPr>
          <w:rFonts w:ascii="宋体" w:hAnsi="宋体"/>
          <w:b/>
          <w:color w:val="auto"/>
          <w:kern w:val="0"/>
          <w:sz w:val="32"/>
          <w:szCs w:val="32"/>
          <w:highlight w:val="none"/>
        </w:rPr>
      </w:pPr>
      <w:r>
        <w:rPr>
          <w:rFonts w:hint="eastAsia" w:ascii="宋体" w:hAnsi="宋体"/>
          <w:b/>
          <w:color w:val="auto"/>
          <w:kern w:val="0"/>
          <w:sz w:val="32"/>
          <w:szCs w:val="32"/>
          <w:highlight w:val="none"/>
        </w:rPr>
        <w:t>附件：</w:t>
      </w:r>
    </w:p>
    <w:p w14:paraId="4E6E6E27">
      <w:pPr>
        <w:keepNext w:val="0"/>
        <w:keepLines w:val="0"/>
        <w:pageBreakBefore w:val="0"/>
        <w:widowControl w:val="0"/>
        <w:kinsoku/>
        <w:wordWrap w:val="0"/>
        <w:overflowPunct/>
        <w:topLinePunct w:val="0"/>
        <w:bidi w:val="0"/>
        <w:snapToGrid w:val="0"/>
        <w:spacing w:before="120" w:beforeLines="50" w:after="50" w:line="360" w:lineRule="auto"/>
        <w:ind w:firstLine="0" w:firstLineChars="0"/>
        <w:jc w:val="center"/>
        <w:rPr>
          <w:rFonts w:ascii="仿宋_GB2312" w:eastAsia="仿宋_GB2312"/>
          <w:b/>
          <w:color w:val="auto"/>
          <w:kern w:val="0"/>
          <w:sz w:val="30"/>
          <w:szCs w:val="30"/>
          <w:highlight w:val="none"/>
        </w:rPr>
      </w:pPr>
      <w:r>
        <w:rPr>
          <w:rFonts w:hint="eastAsia" w:ascii="宋体" w:hAnsi="宋体"/>
          <w:b/>
          <w:color w:val="auto"/>
          <w:kern w:val="0"/>
          <w:sz w:val="32"/>
          <w:szCs w:val="32"/>
          <w:highlight w:val="none"/>
        </w:rPr>
        <w:t>中小企业声明函（格式）</w:t>
      </w:r>
    </w:p>
    <w:p w14:paraId="254F6AA4">
      <w:pPr>
        <w:keepNext w:val="0"/>
        <w:keepLines w:val="0"/>
        <w:pageBreakBefore w:val="0"/>
        <w:widowControl w:val="0"/>
        <w:kinsoku/>
        <w:wordWrap w:val="0"/>
        <w:overflowPunct/>
        <w:topLinePunct w:val="0"/>
        <w:autoSpaceDE/>
        <w:autoSpaceDN/>
        <w:bidi w:val="0"/>
        <w:adjustRightInd/>
        <w:snapToGrid/>
        <w:spacing w:after="120" w:line="360" w:lineRule="auto"/>
        <w:ind w:right="142" w:firstLine="640" w:firstLineChars="0"/>
        <w:textAlignment w:val="auto"/>
        <w:rPr>
          <w:rFonts w:hint="eastAsia" w:ascii="宋体" w:hAnsi="宋体" w:eastAsia="宋体" w:cs="宋体"/>
          <w:b w:val="0"/>
          <w:bCs/>
          <w:color w:val="auto"/>
          <w:spacing w:val="-10"/>
          <w:szCs w:val="24"/>
          <w:highlight w:val="none"/>
        </w:rPr>
      </w:pPr>
      <w:r>
        <w:rPr>
          <w:rFonts w:hint="eastAsia" w:ascii="宋体" w:hAnsi="宋体" w:eastAsia="宋体" w:cs="宋体"/>
          <w:b w:val="0"/>
          <w:bCs/>
          <w:color w:val="auto"/>
          <w:spacing w:val="-10"/>
          <w:szCs w:val="24"/>
          <w:highlight w:val="none"/>
        </w:rPr>
        <w:t>本公司郑重声明，根据《政府采购促进中小企业发展管理办法》（财库﹝2020﹞46号）的规定，本公司参加（</w:t>
      </w:r>
      <w:r>
        <w:rPr>
          <w:rFonts w:hint="eastAsia" w:ascii="宋体" w:hAnsi="宋体" w:eastAsia="宋体" w:cs="宋体"/>
          <w:b w:val="0"/>
          <w:bCs/>
          <w:color w:val="auto"/>
          <w:spacing w:val="-10"/>
          <w:szCs w:val="24"/>
          <w:highlight w:val="none"/>
          <w:u w:val="single"/>
        </w:rPr>
        <w:t>单位名称</w:t>
      </w:r>
      <w:r>
        <w:rPr>
          <w:rFonts w:hint="eastAsia" w:ascii="宋体" w:hAnsi="宋体" w:eastAsia="宋体" w:cs="宋体"/>
          <w:b w:val="0"/>
          <w:bCs/>
          <w:color w:val="auto"/>
          <w:spacing w:val="-10"/>
          <w:szCs w:val="24"/>
          <w:highlight w:val="none"/>
        </w:rPr>
        <w:t>）的（</w:t>
      </w:r>
      <w:r>
        <w:rPr>
          <w:rFonts w:hint="eastAsia" w:ascii="宋体" w:hAnsi="宋体" w:eastAsia="宋体" w:cs="宋体"/>
          <w:b w:val="0"/>
          <w:bCs/>
          <w:color w:val="auto"/>
          <w:spacing w:val="-10"/>
          <w:szCs w:val="24"/>
          <w:highlight w:val="none"/>
          <w:u w:val="single"/>
        </w:rPr>
        <w:t>项目名称</w:t>
      </w:r>
      <w:r>
        <w:rPr>
          <w:rFonts w:hint="eastAsia" w:ascii="宋体" w:hAnsi="宋体" w:eastAsia="宋体" w:cs="宋体"/>
          <w:b w:val="0"/>
          <w:bCs/>
          <w:color w:val="auto"/>
          <w:spacing w:val="-10"/>
          <w:szCs w:val="24"/>
          <w:highlight w:val="none"/>
        </w:rPr>
        <w:t>）采购活动，服务全部由符合政策要求的</w:t>
      </w:r>
      <w:r>
        <w:rPr>
          <w:rFonts w:hint="eastAsia" w:ascii="宋体" w:hAnsi="宋体" w:cs="宋体"/>
          <w:b w:val="0"/>
          <w:bCs/>
          <w:color w:val="auto"/>
          <w:spacing w:val="-10"/>
          <w:szCs w:val="24"/>
          <w:highlight w:val="none"/>
          <w:lang w:val="en-US" w:eastAsia="zh-CN"/>
        </w:rPr>
        <w:t>中小</w:t>
      </w:r>
      <w:r>
        <w:rPr>
          <w:rFonts w:hint="eastAsia" w:ascii="宋体" w:hAnsi="宋体" w:eastAsia="宋体" w:cs="宋体"/>
          <w:b w:val="0"/>
          <w:bCs/>
          <w:color w:val="auto"/>
          <w:spacing w:val="-10"/>
          <w:szCs w:val="24"/>
          <w:highlight w:val="none"/>
          <w:lang w:eastAsia="zh-CN"/>
        </w:rPr>
        <w:t>企业</w:t>
      </w:r>
      <w:r>
        <w:rPr>
          <w:rFonts w:hint="eastAsia" w:ascii="宋体" w:hAnsi="宋体" w:eastAsia="宋体" w:cs="宋体"/>
          <w:b w:val="0"/>
          <w:bCs/>
          <w:color w:val="auto"/>
          <w:spacing w:val="-10"/>
          <w:szCs w:val="24"/>
          <w:highlight w:val="none"/>
        </w:rPr>
        <w:t>承接。相关企业的具体情况如下：</w:t>
      </w:r>
    </w:p>
    <w:p w14:paraId="33DE3748">
      <w:pPr>
        <w:keepNext w:val="0"/>
        <w:keepLines w:val="0"/>
        <w:pageBreakBefore w:val="0"/>
        <w:widowControl w:val="0"/>
        <w:tabs>
          <w:tab w:val="left" w:pos="1384"/>
          <w:tab w:val="left" w:pos="4562"/>
          <w:tab w:val="left" w:pos="6803"/>
        </w:tabs>
        <w:kinsoku/>
        <w:wordWrap w:val="0"/>
        <w:overflowPunct/>
        <w:topLinePunct w:val="0"/>
        <w:autoSpaceDE/>
        <w:autoSpaceDN/>
        <w:bidi w:val="0"/>
        <w:adjustRightInd/>
        <w:snapToGrid/>
        <w:spacing w:before="13" w:line="360" w:lineRule="auto"/>
        <w:ind w:right="142" w:firstLine="442"/>
        <w:textAlignment w:val="auto"/>
        <w:rPr>
          <w:rFonts w:hint="eastAsia" w:ascii="宋体" w:hAnsi="宋体" w:eastAsia="宋体" w:cs="宋体"/>
          <w:b w:val="0"/>
          <w:bCs/>
          <w:color w:val="auto"/>
          <w:spacing w:val="-10"/>
          <w:szCs w:val="24"/>
          <w:highlight w:val="none"/>
        </w:rPr>
      </w:pPr>
      <w:r>
        <w:rPr>
          <w:rFonts w:hint="eastAsia" w:ascii="宋体" w:hAnsi="宋体" w:eastAsia="宋体" w:cs="宋体"/>
          <w:b w:val="0"/>
          <w:bCs/>
          <w:color w:val="auto"/>
          <w:spacing w:val="-10"/>
          <w:szCs w:val="24"/>
          <w:highlight w:val="none"/>
          <w:u w:val="single"/>
        </w:rPr>
        <w:t>（标的名称）</w:t>
      </w:r>
      <w:r>
        <w:rPr>
          <w:rFonts w:hint="eastAsia" w:ascii="宋体" w:hAnsi="宋体" w:eastAsia="宋体" w:cs="宋体"/>
          <w:b w:val="0"/>
          <w:bCs/>
          <w:color w:val="auto"/>
          <w:spacing w:val="-10"/>
          <w:szCs w:val="24"/>
          <w:highlight w:val="none"/>
          <w:u w:val="single"/>
          <w:lang w:val="en-US" w:eastAsia="zh-CN"/>
        </w:rPr>
        <w:t xml:space="preserve">  </w:t>
      </w:r>
      <w:r>
        <w:rPr>
          <w:rFonts w:hint="eastAsia" w:ascii="宋体" w:hAnsi="宋体" w:eastAsia="宋体" w:cs="宋体"/>
          <w:b w:val="0"/>
          <w:bCs/>
          <w:color w:val="auto"/>
          <w:spacing w:val="-10"/>
          <w:szCs w:val="24"/>
          <w:highlight w:val="none"/>
        </w:rPr>
        <w:t>，属于（</w:t>
      </w:r>
      <w:r>
        <w:rPr>
          <w:rFonts w:hint="eastAsia" w:ascii="宋体" w:hAnsi="宋体" w:eastAsia="宋体" w:cs="宋体"/>
          <w:b w:val="0"/>
          <w:bCs/>
          <w:color w:val="auto"/>
          <w:spacing w:val="-10"/>
          <w:szCs w:val="24"/>
          <w:highlight w:val="none"/>
          <w:u w:val="single"/>
        </w:rPr>
        <w:t>采购文件列明的所属行业</w:t>
      </w:r>
      <w:r>
        <w:rPr>
          <w:rFonts w:hint="eastAsia" w:ascii="宋体" w:hAnsi="宋体" w:eastAsia="宋体" w:cs="宋体"/>
          <w:b w:val="0"/>
          <w:bCs/>
          <w:color w:val="auto"/>
          <w:spacing w:val="-10"/>
          <w:szCs w:val="24"/>
          <w:highlight w:val="none"/>
        </w:rPr>
        <w:t>）；承接企业为</w:t>
      </w:r>
      <w:r>
        <w:rPr>
          <w:rFonts w:hint="eastAsia" w:ascii="宋体" w:hAnsi="宋体" w:eastAsia="宋体" w:cs="宋体"/>
          <w:b w:val="0"/>
          <w:bCs/>
          <w:color w:val="auto"/>
          <w:spacing w:val="-10"/>
          <w:szCs w:val="24"/>
          <w:highlight w:val="none"/>
          <w:u w:val="single"/>
        </w:rPr>
        <w:t xml:space="preserve">（企业名称） </w:t>
      </w:r>
      <w:r>
        <w:rPr>
          <w:rFonts w:hint="eastAsia" w:ascii="宋体" w:hAnsi="宋体" w:eastAsia="宋体" w:cs="宋体"/>
          <w:b w:val="0"/>
          <w:bCs/>
          <w:color w:val="auto"/>
          <w:spacing w:val="-10"/>
          <w:szCs w:val="24"/>
          <w:highlight w:val="none"/>
        </w:rPr>
        <w:t>，从业人员</w:t>
      </w:r>
      <w:r>
        <w:rPr>
          <w:rFonts w:hint="eastAsia" w:ascii="宋体" w:hAnsi="宋体" w:eastAsia="宋体" w:cs="宋体"/>
          <w:b w:val="0"/>
          <w:bCs/>
          <w:color w:val="auto"/>
          <w:spacing w:val="-10"/>
          <w:szCs w:val="24"/>
          <w:highlight w:val="none"/>
          <w:u w:val="single"/>
        </w:rPr>
        <w:t xml:space="preserve">    </w:t>
      </w:r>
      <w:r>
        <w:rPr>
          <w:rFonts w:hint="eastAsia" w:ascii="宋体" w:hAnsi="宋体" w:eastAsia="宋体" w:cs="宋体"/>
          <w:b w:val="0"/>
          <w:bCs/>
          <w:color w:val="auto"/>
          <w:spacing w:val="-10"/>
          <w:szCs w:val="24"/>
          <w:highlight w:val="none"/>
        </w:rPr>
        <w:t>人，营业收入为</w:t>
      </w:r>
      <w:r>
        <w:rPr>
          <w:rFonts w:hint="eastAsia" w:ascii="宋体" w:hAnsi="宋体" w:eastAsia="宋体" w:cs="宋体"/>
          <w:b w:val="0"/>
          <w:bCs/>
          <w:color w:val="auto"/>
          <w:spacing w:val="-10"/>
          <w:szCs w:val="24"/>
          <w:highlight w:val="none"/>
          <w:u w:val="single"/>
        </w:rPr>
        <w:t xml:space="preserve">     </w:t>
      </w:r>
      <w:r>
        <w:rPr>
          <w:rFonts w:hint="eastAsia" w:ascii="宋体" w:hAnsi="宋体" w:eastAsia="宋体" w:cs="宋体"/>
          <w:b w:val="0"/>
          <w:bCs/>
          <w:color w:val="auto"/>
          <w:spacing w:val="-10"/>
          <w:szCs w:val="24"/>
          <w:highlight w:val="none"/>
        </w:rPr>
        <w:t>万元，资产总额为</w:t>
      </w:r>
      <w:r>
        <w:rPr>
          <w:rFonts w:hint="eastAsia" w:ascii="宋体" w:hAnsi="宋体" w:eastAsia="宋体" w:cs="宋体"/>
          <w:b w:val="0"/>
          <w:bCs/>
          <w:color w:val="auto"/>
          <w:spacing w:val="-10"/>
          <w:szCs w:val="24"/>
          <w:highlight w:val="none"/>
          <w:u w:val="single"/>
        </w:rPr>
        <w:t xml:space="preserve">       </w:t>
      </w:r>
      <w:r>
        <w:rPr>
          <w:rFonts w:hint="eastAsia" w:ascii="宋体" w:hAnsi="宋体" w:eastAsia="宋体" w:cs="宋体"/>
          <w:b w:val="0"/>
          <w:bCs/>
          <w:color w:val="auto"/>
          <w:spacing w:val="-10"/>
          <w:szCs w:val="24"/>
          <w:highlight w:val="none"/>
        </w:rPr>
        <w:t>万元，属于</w:t>
      </w:r>
      <w:r>
        <w:rPr>
          <w:rFonts w:hint="eastAsia" w:ascii="宋体" w:hAnsi="宋体" w:eastAsia="宋体" w:cs="宋体"/>
          <w:b w:val="0"/>
          <w:bCs/>
          <w:color w:val="auto"/>
          <w:spacing w:val="-10"/>
          <w:szCs w:val="24"/>
          <w:highlight w:val="none"/>
          <w:u w:val="single"/>
          <w:lang w:val="en-US" w:eastAsia="zh-CN"/>
        </w:rPr>
        <w:t xml:space="preserve">    </w:t>
      </w:r>
      <w:r>
        <w:rPr>
          <w:rFonts w:hint="eastAsia" w:ascii="宋体" w:hAnsi="宋体" w:eastAsia="宋体" w:cs="宋体"/>
          <w:b w:val="0"/>
          <w:bCs/>
          <w:color w:val="auto"/>
          <w:spacing w:val="-10"/>
          <w:szCs w:val="24"/>
          <w:highlight w:val="none"/>
          <w:u w:val="single"/>
        </w:rPr>
        <w:t>（中型企业、小型企业、微型企业）</w:t>
      </w:r>
      <w:r>
        <w:rPr>
          <w:rFonts w:hint="eastAsia" w:ascii="宋体" w:hAnsi="宋体" w:eastAsia="宋体" w:cs="宋体"/>
          <w:b w:val="0"/>
          <w:bCs/>
          <w:color w:val="auto"/>
          <w:spacing w:val="-10"/>
          <w:szCs w:val="24"/>
          <w:highlight w:val="none"/>
        </w:rPr>
        <w:t>。</w:t>
      </w:r>
    </w:p>
    <w:p w14:paraId="12B0489A">
      <w:pPr>
        <w:keepNext w:val="0"/>
        <w:keepLines w:val="0"/>
        <w:pageBreakBefore w:val="0"/>
        <w:widowControl w:val="0"/>
        <w:kinsoku/>
        <w:wordWrap w:val="0"/>
        <w:overflowPunct/>
        <w:topLinePunct w:val="0"/>
        <w:autoSpaceDE/>
        <w:autoSpaceDN/>
        <w:bidi w:val="0"/>
        <w:adjustRightInd/>
        <w:snapToGrid/>
        <w:spacing w:before="34" w:after="120" w:line="360" w:lineRule="auto"/>
        <w:ind w:right="142" w:firstLine="442"/>
        <w:textAlignment w:val="auto"/>
        <w:rPr>
          <w:rFonts w:hint="eastAsia" w:ascii="宋体" w:hAnsi="宋体" w:eastAsia="宋体" w:cs="宋体"/>
          <w:b w:val="0"/>
          <w:bCs/>
          <w:color w:val="auto"/>
          <w:spacing w:val="-10"/>
          <w:szCs w:val="24"/>
          <w:highlight w:val="none"/>
        </w:rPr>
      </w:pPr>
      <w:r>
        <w:rPr>
          <w:rFonts w:hint="eastAsia" w:ascii="宋体" w:hAnsi="宋体" w:eastAsia="宋体" w:cs="宋体"/>
          <w:b w:val="0"/>
          <w:bCs/>
          <w:color w:val="auto"/>
          <w:spacing w:val="-10"/>
          <w:szCs w:val="24"/>
          <w:highlight w:val="none"/>
        </w:rPr>
        <w:t>以上企业，不属于大企业的分支机构，不存在控股股东为大企业的情形，也不存在与大企业的负责人为同一人的情形。</w:t>
      </w:r>
    </w:p>
    <w:p w14:paraId="77C3CCE6">
      <w:pPr>
        <w:keepNext w:val="0"/>
        <w:keepLines w:val="0"/>
        <w:pageBreakBefore w:val="0"/>
        <w:widowControl w:val="0"/>
        <w:kinsoku/>
        <w:wordWrap w:val="0"/>
        <w:overflowPunct/>
        <w:topLinePunct w:val="0"/>
        <w:autoSpaceDE/>
        <w:autoSpaceDN/>
        <w:bidi w:val="0"/>
        <w:adjustRightInd/>
        <w:snapToGrid/>
        <w:spacing w:before="25" w:after="120" w:line="360" w:lineRule="auto"/>
        <w:ind w:right="142" w:firstLine="442"/>
        <w:textAlignment w:val="auto"/>
        <w:rPr>
          <w:rFonts w:hint="eastAsia" w:ascii="宋体" w:hAnsi="宋体" w:eastAsia="宋体" w:cs="宋体"/>
          <w:b w:val="0"/>
          <w:bCs/>
          <w:color w:val="auto"/>
          <w:spacing w:val="-10"/>
          <w:szCs w:val="24"/>
          <w:highlight w:val="none"/>
        </w:rPr>
      </w:pPr>
      <w:r>
        <w:rPr>
          <w:rFonts w:hint="eastAsia" w:ascii="宋体" w:hAnsi="宋体" w:eastAsia="宋体" w:cs="宋体"/>
          <w:b w:val="0"/>
          <w:bCs/>
          <w:color w:val="auto"/>
          <w:spacing w:val="-10"/>
          <w:szCs w:val="24"/>
          <w:highlight w:val="none"/>
        </w:rPr>
        <w:t>本企业对上述声明内容的真实性负责。如有虚假，将依法承担相应责任。</w:t>
      </w:r>
    </w:p>
    <w:p w14:paraId="6B9C629E">
      <w:pPr>
        <w:keepNext w:val="0"/>
        <w:keepLines w:val="0"/>
        <w:pageBreakBefore w:val="0"/>
        <w:widowControl w:val="0"/>
        <w:kinsoku/>
        <w:wordWrap w:val="0"/>
        <w:overflowPunct/>
        <w:topLinePunct w:val="0"/>
        <w:autoSpaceDE/>
        <w:autoSpaceDN/>
        <w:bidi w:val="0"/>
        <w:adjustRightInd/>
        <w:snapToGrid/>
        <w:spacing w:before="56" w:after="120" w:line="360" w:lineRule="auto"/>
        <w:ind w:firstLine="4290" w:firstLineChars="1950"/>
        <w:textAlignment w:val="auto"/>
        <w:rPr>
          <w:rFonts w:hint="eastAsia" w:ascii="宋体" w:hAnsi="宋体" w:eastAsia="宋体" w:cs="宋体"/>
          <w:b w:val="0"/>
          <w:bCs/>
          <w:color w:val="auto"/>
          <w:spacing w:val="-10"/>
          <w:szCs w:val="24"/>
          <w:highlight w:val="none"/>
        </w:rPr>
      </w:pPr>
      <w:r>
        <w:rPr>
          <w:rFonts w:hint="eastAsia" w:ascii="宋体" w:hAnsi="宋体" w:eastAsia="宋体" w:cs="宋体"/>
          <w:b w:val="0"/>
          <w:bCs/>
          <w:color w:val="auto"/>
          <w:spacing w:val="-10"/>
          <w:szCs w:val="24"/>
          <w:highlight w:val="none"/>
        </w:rPr>
        <w:t>企业名称（电子签章）：</w:t>
      </w:r>
    </w:p>
    <w:p w14:paraId="6BC29522">
      <w:pPr>
        <w:keepNext w:val="0"/>
        <w:keepLines w:val="0"/>
        <w:pageBreakBefore w:val="0"/>
        <w:widowControl w:val="0"/>
        <w:kinsoku/>
        <w:wordWrap w:val="0"/>
        <w:overflowPunct/>
        <w:topLinePunct w:val="0"/>
        <w:autoSpaceDE/>
        <w:autoSpaceDN/>
        <w:bidi w:val="0"/>
        <w:adjustRightInd/>
        <w:snapToGrid/>
        <w:spacing w:before="56" w:after="120" w:line="360" w:lineRule="auto"/>
        <w:ind w:left="3960" w:right="1808" w:firstLine="1100" w:firstLineChars="500"/>
        <w:textAlignment w:val="auto"/>
        <w:rPr>
          <w:rFonts w:hint="eastAsia" w:ascii="宋体" w:hAnsi="宋体" w:eastAsia="宋体" w:cs="宋体"/>
          <w:b w:val="0"/>
          <w:bCs/>
          <w:color w:val="auto"/>
          <w:szCs w:val="24"/>
          <w:highlight w:val="none"/>
        </w:rPr>
      </w:pPr>
      <w:r>
        <w:rPr>
          <w:rFonts w:hint="eastAsia" w:ascii="宋体" w:hAnsi="宋体" w:eastAsia="宋体" w:cs="宋体"/>
          <w:b w:val="0"/>
          <w:bCs/>
          <w:color w:val="auto"/>
          <w:spacing w:val="-10"/>
          <w:szCs w:val="24"/>
          <w:highlight w:val="none"/>
        </w:rPr>
        <w:t>日 期：</w:t>
      </w:r>
    </w:p>
    <w:p w14:paraId="04E18BED">
      <w:pPr>
        <w:keepNext w:val="0"/>
        <w:keepLines w:val="0"/>
        <w:pageBreakBefore w:val="0"/>
        <w:widowControl w:val="0"/>
        <w:kinsoku/>
        <w:wordWrap w:val="0"/>
        <w:overflowPunct/>
        <w:topLinePunct w:val="0"/>
        <w:bidi w:val="0"/>
        <w:spacing w:line="360" w:lineRule="auto"/>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注：1.从业人员、营业收入、资产总额填报上一年度数据，无上一年度数据的新成立企业可不填报。2.</w:t>
      </w:r>
      <w:r>
        <w:rPr>
          <w:rFonts w:hint="eastAsia" w:ascii="仿宋" w:hAnsi="仿宋" w:eastAsia="仿宋"/>
          <w:b/>
          <w:color w:val="auto"/>
          <w:kern w:val="0"/>
          <w:sz w:val="21"/>
          <w:szCs w:val="21"/>
          <w:highlight w:val="none"/>
          <w:lang w:val="en-US" w:eastAsia="zh-CN"/>
        </w:rPr>
        <w:t>中小</w:t>
      </w:r>
      <w:r>
        <w:rPr>
          <w:rFonts w:hint="eastAsia" w:ascii="仿宋" w:hAnsi="仿宋" w:eastAsia="仿宋"/>
          <w:b/>
          <w:color w:val="auto"/>
          <w:kern w:val="0"/>
          <w:sz w:val="21"/>
          <w:szCs w:val="21"/>
          <w:highlight w:val="none"/>
          <w:lang w:eastAsia="zh-CN"/>
        </w:rPr>
        <w:t>企业</w:t>
      </w:r>
      <w:r>
        <w:rPr>
          <w:rFonts w:hint="eastAsia" w:ascii="仿宋" w:hAnsi="仿宋" w:eastAsia="仿宋"/>
          <w:b/>
          <w:color w:val="auto"/>
          <w:kern w:val="0"/>
          <w:sz w:val="21"/>
          <w:szCs w:val="21"/>
          <w:highlight w:val="none"/>
        </w:rPr>
        <w:t>在政府采购活动过程中，请根据自己的真实情况出具本声明函。依法享受</w:t>
      </w:r>
      <w:r>
        <w:rPr>
          <w:rFonts w:hint="eastAsia" w:ascii="仿宋" w:hAnsi="仿宋" w:eastAsia="仿宋"/>
          <w:b/>
          <w:color w:val="auto"/>
          <w:kern w:val="0"/>
          <w:sz w:val="21"/>
          <w:szCs w:val="21"/>
          <w:highlight w:val="none"/>
          <w:lang w:eastAsia="zh-CN"/>
        </w:rPr>
        <w:t>中小</w:t>
      </w:r>
      <w:r>
        <w:rPr>
          <w:rFonts w:hint="eastAsia" w:ascii="仿宋" w:hAnsi="仿宋" w:eastAsia="仿宋"/>
          <w:b/>
          <w:color w:val="auto"/>
          <w:kern w:val="0"/>
          <w:sz w:val="21"/>
          <w:szCs w:val="21"/>
          <w:highlight w:val="none"/>
        </w:rPr>
        <w:t>企业优惠政策的，采购人或采购代理机构在公告成交结果时，同时公告其《中小企业声明函》，接受社会监督。</w:t>
      </w:r>
    </w:p>
    <w:p w14:paraId="6C7098C0">
      <w:pPr>
        <w:keepNext w:val="0"/>
        <w:keepLines w:val="0"/>
        <w:pageBreakBefore w:val="0"/>
        <w:widowControl w:val="0"/>
        <w:kinsoku/>
        <w:wordWrap w:val="0"/>
        <w:overflowPunct/>
        <w:topLinePunct w:val="0"/>
        <w:bidi w:val="0"/>
        <w:spacing w:line="360" w:lineRule="auto"/>
        <w:ind w:firstLine="0" w:firstLineChars="0"/>
        <w:jc w:val="left"/>
        <w:rPr>
          <w:rFonts w:hint="eastAsia" w:ascii="宋体" w:hAnsi="宋体" w:cs="宋体"/>
          <w:b/>
          <w:color w:val="auto"/>
          <w:kern w:val="0"/>
          <w:sz w:val="28"/>
          <w:szCs w:val="28"/>
          <w:highlight w:val="none"/>
        </w:rPr>
      </w:pPr>
    </w:p>
    <w:p w14:paraId="3465EB6C">
      <w:pPr>
        <w:keepNext w:val="0"/>
        <w:keepLines w:val="0"/>
        <w:pageBreakBefore w:val="0"/>
        <w:widowControl w:val="0"/>
        <w:kinsoku/>
        <w:wordWrap w:val="0"/>
        <w:overflowPunct/>
        <w:topLinePunct w:val="0"/>
        <w:bidi w:val="0"/>
        <w:spacing w:line="360" w:lineRule="auto"/>
        <w:ind w:firstLine="0" w:firstLineChars="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②供应商如属于监狱企业且承接本项目全部服务的，提供由省级以上监狱管理局、戒毒管理局(含新疆生产建设兵团)出具的属于监狱企业的证明文件</w:t>
      </w:r>
    </w:p>
    <w:p w14:paraId="171512FF">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28"/>
          <w:szCs w:val="28"/>
          <w:highlight w:val="none"/>
        </w:rPr>
      </w:pPr>
    </w:p>
    <w:p w14:paraId="697DA095">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③供应商如属于符合条件的残疾人福利性单位且承接本项目全部服务的，提供《残疾人福利性单位声明函》</w:t>
      </w:r>
    </w:p>
    <w:p w14:paraId="444683E3">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rPr>
        <w:t>附件：</w:t>
      </w:r>
    </w:p>
    <w:p w14:paraId="1442FE15">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残疾人福利性单位声明函（格式）</w:t>
      </w:r>
    </w:p>
    <w:p w14:paraId="08CDB6E8">
      <w:pPr>
        <w:keepNext w:val="0"/>
        <w:keepLines w:val="0"/>
        <w:pageBreakBefore w:val="0"/>
        <w:widowControl w:val="0"/>
        <w:kinsoku/>
        <w:wordWrap w:val="0"/>
        <w:overflowPunct/>
        <w:topLinePunct w:val="0"/>
        <w:bidi w:val="0"/>
        <w:spacing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EC0AA44">
      <w:pPr>
        <w:keepNext w:val="0"/>
        <w:keepLines w:val="0"/>
        <w:pageBreakBefore w:val="0"/>
        <w:widowControl w:val="0"/>
        <w:kinsoku/>
        <w:wordWrap w:val="0"/>
        <w:overflowPunct/>
        <w:topLinePunct w:val="0"/>
        <w:bidi w:val="0"/>
        <w:spacing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本单位对上述声明的真实性负责。如有虚假，将依法承担相应责任。</w:t>
      </w:r>
    </w:p>
    <w:p w14:paraId="44220CC8">
      <w:pPr>
        <w:keepNext w:val="0"/>
        <w:keepLines w:val="0"/>
        <w:pageBreakBefore w:val="0"/>
        <w:widowControl w:val="0"/>
        <w:kinsoku/>
        <w:wordWrap w:val="0"/>
        <w:overflowPunct/>
        <w:topLinePunct w:val="0"/>
        <w:bidi w:val="0"/>
        <w:spacing w:line="360" w:lineRule="auto"/>
        <w:ind w:firstLine="600"/>
        <w:rPr>
          <w:rFonts w:ascii="宋体" w:hAnsi="宋体" w:cs="宋体"/>
          <w:color w:val="auto"/>
          <w:kern w:val="0"/>
          <w:sz w:val="30"/>
          <w:szCs w:val="30"/>
          <w:highlight w:val="none"/>
        </w:rPr>
      </w:pPr>
    </w:p>
    <w:p w14:paraId="01B4101E">
      <w:pPr>
        <w:keepNext w:val="0"/>
        <w:keepLines w:val="0"/>
        <w:pageBreakBefore w:val="0"/>
        <w:widowControl w:val="0"/>
        <w:tabs>
          <w:tab w:val="left" w:pos="4860"/>
        </w:tabs>
        <w:kinsoku/>
        <w:wordWrap w:val="0"/>
        <w:overflowPunct/>
        <w:topLinePunct w:val="0"/>
        <w:bidi w:val="0"/>
        <w:spacing w:line="360" w:lineRule="auto"/>
        <w:ind w:right="1560" w:firstLine="480"/>
        <w:jc w:val="center"/>
        <w:rPr>
          <w:rFonts w:ascii="宋体" w:hAnsi="宋体" w:cs="宋体"/>
          <w:color w:val="auto"/>
          <w:kern w:val="0"/>
          <w:szCs w:val="24"/>
          <w:highlight w:val="none"/>
          <w:u w:val="single"/>
        </w:rPr>
      </w:pPr>
      <w:r>
        <w:rPr>
          <w:rFonts w:hint="eastAsia" w:ascii="宋体" w:hAnsi="宋体" w:cs="宋体"/>
          <w:color w:val="auto"/>
          <w:kern w:val="0"/>
          <w:szCs w:val="24"/>
          <w:highlight w:val="none"/>
        </w:rPr>
        <w:t>单位名称（电子签章）：</w:t>
      </w:r>
    </w:p>
    <w:p w14:paraId="3D29D79C">
      <w:pPr>
        <w:keepNext w:val="0"/>
        <w:keepLines w:val="0"/>
        <w:pageBreakBefore w:val="0"/>
        <w:widowControl w:val="0"/>
        <w:tabs>
          <w:tab w:val="left" w:pos="4860"/>
        </w:tabs>
        <w:kinsoku/>
        <w:wordWrap w:val="0"/>
        <w:overflowPunct/>
        <w:topLinePunct w:val="0"/>
        <w:bidi w:val="0"/>
        <w:spacing w:line="360" w:lineRule="auto"/>
        <w:ind w:right="1560" w:firstLine="480"/>
        <w:jc w:val="center"/>
        <w:rPr>
          <w:rFonts w:hint="eastAsia" w:ascii="宋体" w:hAnsi="宋体" w:cs="宋体"/>
          <w:color w:val="auto"/>
          <w:kern w:val="0"/>
          <w:szCs w:val="24"/>
          <w:highlight w:val="none"/>
        </w:rPr>
      </w:pPr>
      <w:r>
        <w:rPr>
          <w:rFonts w:hint="eastAsia" w:ascii="宋体" w:hAnsi="宋体" w:cs="宋体"/>
          <w:color w:val="auto"/>
          <w:kern w:val="0"/>
          <w:szCs w:val="24"/>
          <w:highlight w:val="none"/>
        </w:rPr>
        <w:t xml:space="preserve">                           日  期：</w:t>
      </w:r>
    </w:p>
    <w:p w14:paraId="61B38DA1">
      <w:pPr>
        <w:pStyle w:val="18"/>
        <w:spacing w:before="171" w:line="286" w:lineRule="auto"/>
        <w:ind w:right="185"/>
        <w:rPr>
          <w:rFonts w:hint="eastAsia" w:ascii="宋体" w:hAnsi="宋体" w:eastAsia="宋体" w:cs="宋体"/>
          <w:b/>
          <w:color w:val="auto"/>
          <w:kern w:val="0"/>
          <w:sz w:val="28"/>
          <w:szCs w:val="28"/>
          <w:highlight w:val="none"/>
          <w:lang w:val="en-US" w:eastAsia="zh-CN" w:bidi="ar-SA"/>
        </w:rPr>
      </w:pPr>
    </w:p>
    <w:p w14:paraId="63ECB61C">
      <w:pPr>
        <w:pStyle w:val="18"/>
        <w:spacing w:before="171" w:line="286" w:lineRule="auto"/>
        <w:ind w:right="185"/>
        <w:rPr>
          <w:highlight w:val="none"/>
        </w:rPr>
      </w:pPr>
      <w:r>
        <w:rPr>
          <w:rFonts w:hint="eastAsia" w:ascii="宋体" w:hAnsi="宋体" w:eastAsia="宋体" w:cs="宋体"/>
          <w:b/>
          <w:color w:val="auto"/>
          <w:kern w:val="0"/>
          <w:sz w:val="28"/>
          <w:szCs w:val="28"/>
          <w:highlight w:val="none"/>
          <w:lang w:val="en-US" w:eastAsia="zh-CN" w:bidi="ar-SA"/>
        </w:rPr>
        <w:t>11.通过环保部门审批，并获得环保批复的证明文件（必须提供）</w:t>
      </w:r>
    </w:p>
    <w:p w14:paraId="278EC605">
      <w:pPr>
        <w:keepNext w:val="0"/>
        <w:keepLines w:val="0"/>
        <w:pageBreakBefore w:val="0"/>
        <w:widowControl w:val="0"/>
        <w:tabs>
          <w:tab w:val="left" w:pos="1305"/>
        </w:tabs>
        <w:kinsoku/>
        <w:wordWrap w:val="0"/>
        <w:overflowPunct/>
        <w:topLinePunct w:val="0"/>
        <w:bidi w:val="0"/>
        <w:spacing w:line="360" w:lineRule="auto"/>
        <w:ind w:firstLine="480"/>
        <w:rPr>
          <w:color w:val="auto"/>
          <w:kern w:val="0"/>
          <w:szCs w:val="20"/>
          <w:highlight w:val="none"/>
        </w:rPr>
      </w:pPr>
      <w:r>
        <w:rPr>
          <w:color w:val="auto"/>
          <w:kern w:val="0"/>
          <w:szCs w:val="20"/>
          <w:highlight w:val="none"/>
        </w:rPr>
        <w:br w:type="page"/>
      </w:r>
    </w:p>
    <w:p w14:paraId="6994D0EE">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color w:val="auto"/>
          <w:kern w:val="0"/>
          <w:sz w:val="28"/>
          <w:szCs w:val="28"/>
          <w:highlight w:val="none"/>
        </w:rPr>
      </w:pPr>
      <w:r>
        <w:rPr>
          <w:rFonts w:hint="eastAsia" w:ascii="宋体" w:hAnsi="宋体" w:cs="宋体"/>
          <w:b/>
          <w:color w:val="auto"/>
          <w:kern w:val="0"/>
          <w:sz w:val="32"/>
          <w:szCs w:val="32"/>
          <w:highlight w:val="none"/>
        </w:rPr>
        <w:t>（二）符合性响应证明材料</w:t>
      </w:r>
    </w:p>
    <w:p w14:paraId="5A5E6CD8">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w:t>
      </w:r>
      <w:r>
        <w:rPr>
          <w:rFonts w:hint="eastAsia" w:ascii="宋体" w:hAnsi="宋体" w:cs="宋体"/>
          <w:b/>
          <w:color w:val="auto"/>
          <w:kern w:val="0"/>
          <w:sz w:val="28"/>
          <w:szCs w:val="28"/>
          <w:highlight w:val="none"/>
          <w:lang w:eastAsia="zh-CN"/>
        </w:rPr>
        <w:t>磋商报价表</w:t>
      </w:r>
      <w:r>
        <w:rPr>
          <w:rFonts w:hint="eastAsia" w:ascii="宋体" w:hAnsi="宋体" w:cs="宋体"/>
          <w:b/>
          <w:color w:val="auto"/>
          <w:kern w:val="0"/>
          <w:sz w:val="28"/>
          <w:szCs w:val="28"/>
          <w:highlight w:val="none"/>
        </w:rPr>
        <w:t>（必须提供）</w:t>
      </w:r>
    </w:p>
    <w:p w14:paraId="0391804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eastAsia" w:ascii="宋体" w:hAnsi="宋体" w:eastAsia="宋体" w:cs="宋体"/>
          <w:b/>
          <w:bCs w:val="0"/>
          <w:color w:val="auto"/>
          <w:kern w:val="0"/>
          <w:sz w:val="30"/>
          <w:szCs w:val="30"/>
          <w:highlight w:val="none"/>
          <w:lang w:val="en-US"/>
        </w:rPr>
      </w:pPr>
      <w:r>
        <w:rPr>
          <w:rFonts w:hint="eastAsia" w:ascii="宋体" w:hAnsi="宋体" w:eastAsia="宋体" w:cs="宋体"/>
          <w:b/>
          <w:bCs w:val="0"/>
          <w:color w:val="auto"/>
          <w:kern w:val="0"/>
          <w:sz w:val="30"/>
          <w:szCs w:val="30"/>
          <w:highlight w:val="none"/>
          <w:lang w:val="en-US" w:eastAsia="zh-CN" w:bidi="ar"/>
        </w:rPr>
        <w:t xml:space="preserve">附件：                                     </w:t>
      </w:r>
    </w:p>
    <w:p w14:paraId="1A4EB18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420" w:right="0" w:firstLine="0" w:firstLineChars="0"/>
        <w:jc w:val="center"/>
        <w:rPr>
          <w:rFonts w:hint="eastAsia" w:ascii="宋体" w:hAnsi="宋体" w:eastAsia="宋体" w:cs="宋体"/>
          <w:b/>
          <w:bCs w:val="0"/>
          <w:color w:val="auto"/>
          <w:kern w:val="0"/>
          <w:sz w:val="32"/>
          <w:szCs w:val="20"/>
          <w:highlight w:val="none"/>
          <w:lang w:val="en-US"/>
        </w:rPr>
      </w:pPr>
      <w:r>
        <w:rPr>
          <w:rFonts w:hint="eastAsia" w:ascii="宋体" w:hAnsi="宋体" w:eastAsia="宋体" w:cs="宋体"/>
          <w:b/>
          <w:bCs w:val="0"/>
          <w:color w:val="auto"/>
          <w:kern w:val="0"/>
          <w:sz w:val="32"/>
          <w:szCs w:val="20"/>
          <w:highlight w:val="none"/>
          <w:lang w:val="en-US" w:eastAsia="zh-CN" w:bidi="ar"/>
        </w:rPr>
        <w:t>磋商报价表（格式）</w:t>
      </w:r>
    </w:p>
    <w:p w14:paraId="22FA57F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eastAsia" w:ascii="宋体" w:hAnsi="宋体" w:eastAsia="宋体" w:cs="宋体"/>
          <w:color w:val="auto"/>
          <w:sz w:val="21"/>
          <w:szCs w:val="21"/>
          <w:highlight w:val="none"/>
          <w:lang w:val="en-US"/>
        </w:rPr>
      </w:pPr>
      <w:bookmarkStart w:id="66" w:name="OLE_LINK15"/>
      <w:r>
        <w:rPr>
          <w:rFonts w:hint="eastAsia" w:ascii="宋体" w:hAnsi="宋体" w:eastAsia="宋体" w:cs="宋体"/>
          <w:color w:val="auto"/>
          <w:kern w:val="2"/>
          <w:sz w:val="21"/>
          <w:szCs w:val="21"/>
          <w:highlight w:val="none"/>
          <w:lang w:val="en-US" w:eastAsia="zh-CN" w:bidi="ar"/>
        </w:rPr>
        <w:t>致：</w:t>
      </w:r>
      <w:r>
        <w:rPr>
          <w:rFonts w:hint="eastAsia" w:ascii="宋体" w:hAnsi="宋体" w:cs="宋体"/>
          <w:color w:val="auto"/>
          <w:kern w:val="2"/>
          <w:sz w:val="21"/>
          <w:szCs w:val="21"/>
          <w:highlight w:val="none"/>
          <w:u w:val="single"/>
          <w:lang w:val="en-US" w:eastAsia="zh-CN" w:bidi="ar"/>
        </w:rPr>
        <w:t>广西昶吉工程项目管理有限公司</w:t>
      </w:r>
    </w:p>
    <w:p w14:paraId="506BE8DC">
      <w:pPr>
        <w:pStyle w:val="38"/>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42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根据贵方</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项目磋商文件，项目编号</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，签字代表</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（姓名）经正式授权并代表供应商 </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供应商单位名称），提交响应文件，并做出如下报价： </w:t>
      </w:r>
    </w:p>
    <w:tbl>
      <w:tblPr>
        <w:tblStyle w:val="43"/>
        <w:tblW w:w="9193"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4887"/>
        <w:gridCol w:w="777"/>
        <w:gridCol w:w="1030"/>
        <w:gridCol w:w="2499"/>
      </w:tblGrid>
      <w:tr w14:paraId="7488BE5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54F6B4B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199" w:firstLineChars="95"/>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服务标的名称</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7D50539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数量</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884869E">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单位</w:t>
            </w:r>
          </w:p>
        </w:tc>
        <w:tc>
          <w:tcPr>
            <w:tcW w:w="2499" w:type="dxa"/>
            <w:tcBorders>
              <w:top w:val="single" w:color="auto" w:sz="4" w:space="0"/>
              <w:left w:val="single" w:color="auto" w:sz="4" w:space="0"/>
              <w:bottom w:val="single" w:color="auto" w:sz="4" w:space="0"/>
              <w:right w:val="single" w:color="auto" w:sz="4" w:space="0"/>
            </w:tcBorders>
            <w:shd w:val="clear" w:color="auto" w:fill="auto"/>
            <w:vAlign w:val="center"/>
          </w:tcPr>
          <w:p w14:paraId="40DEEBF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cs="宋体"/>
                <w:color w:val="auto"/>
                <w:kern w:val="2"/>
                <w:sz w:val="21"/>
                <w:szCs w:val="21"/>
                <w:highlight w:val="none"/>
                <w:lang w:val="en-US" w:eastAsia="zh-CN" w:bidi="ar"/>
              </w:rPr>
              <w:t>备注</w:t>
            </w:r>
          </w:p>
        </w:tc>
      </w:tr>
      <w:tr w14:paraId="5ED58B2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3B79AD9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bCs/>
                <w:color w:val="auto"/>
                <w:sz w:val="21"/>
                <w:szCs w:val="21"/>
                <w:highlight w:val="none"/>
                <w:lang w:val="en-US"/>
              </w:rPr>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350DF9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1D5ED2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项</w:t>
            </w:r>
          </w:p>
        </w:tc>
        <w:tc>
          <w:tcPr>
            <w:tcW w:w="2499" w:type="dxa"/>
            <w:tcBorders>
              <w:top w:val="single" w:color="auto" w:sz="4" w:space="0"/>
              <w:left w:val="single" w:color="auto" w:sz="4" w:space="0"/>
              <w:bottom w:val="single" w:color="auto" w:sz="4" w:space="0"/>
              <w:right w:val="single" w:color="auto" w:sz="4" w:space="0"/>
            </w:tcBorders>
            <w:shd w:val="clear" w:color="auto" w:fill="auto"/>
            <w:vAlign w:val="center"/>
          </w:tcPr>
          <w:p w14:paraId="6AFBDC7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具体服务内容详见“服务内容及要求响应表”</w:t>
            </w:r>
          </w:p>
        </w:tc>
      </w:tr>
      <w:tr w14:paraId="0983872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9193" w:type="dxa"/>
            <w:gridSpan w:val="4"/>
            <w:tcBorders>
              <w:top w:val="single" w:color="auto" w:sz="4" w:space="0"/>
              <w:left w:val="single" w:color="auto" w:sz="4" w:space="0"/>
              <w:bottom w:val="nil"/>
              <w:right w:val="single" w:color="auto" w:sz="4" w:space="0"/>
            </w:tcBorders>
            <w:shd w:val="clear" w:color="auto" w:fill="auto"/>
            <w:vAlign w:val="center"/>
          </w:tcPr>
          <w:p w14:paraId="5507CDE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left"/>
              <w:rPr>
                <w:rFonts w:hint="eastAsia" w:ascii="宋体" w:hAnsi="宋体" w:eastAsia="宋体" w:cs="宋体"/>
                <w:b/>
                <w:bCs/>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磋商报价</w:t>
            </w:r>
            <w:r>
              <w:rPr>
                <w:rFonts w:hint="eastAsia" w:ascii="Times New Roman" w:hAnsi="Times New Roman" w:eastAsia="宋体" w:cs="宋体"/>
                <w:b/>
                <w:bCs w:val="0"/>
                <w:color w:val="auto"/>
                <w:kern w:val="2"/>
                <w:sz w:val="21"/>
                <w:szCs w:val="21"/>
                <w:highlight w:val="none"/>
                <w:lang w:val="en-US" w:eastAsia="zh-CN" w:bidi="ar"/>
              </w:rPr>
              <w:t>（即</w:t>
            </w:r>
            <w:r>
              <w:rPr>
                <w:rFonts w:hint="eastAsia" w:ascii="宋体" w:hAnsi="宋体" w:cs="宋体"/>
                <w:b/>
                <w:bCs w:val="0"/>
                <w:color w:val="auto"/>
                <w:kern w:val="2"/>
                <w:sz w:val="21"/>
                <w:szCs w:val="21"/>
                <w:highlight w:val="none"/>
                <w:lang w:val="en-US" w:eastAsia="zh-CN" w:bidi="ar"/>
              </w:rPr>
              <w:t>合计</w:t>
            </w:r>
            <w:r>
              <w:rPr>
                <w:rFonts w:hint="eastAsia" w:ascii="宋体" w:hAnsi="宋体" w:eastAsia="宋体" w:cs="宋体"/>
                <w:b/>
                <w:bCs w:val="0"/>
                <w:color w:val="auto"/>
                <w:kern w:val="2"/>
                <w:sz w:val="21"/>
                <w:szCs w:val="21"/>
                <w:highlight w:val="none"/>
                <w:lang w:val="en-US" w:eastAsia="zh-CN" w:bidi="ar"/>
              </w:rPr>
              <w:t>金额）</w:t>
            </w:r>
            <w:r>
              <w:rPr>
                <w:rFonts w:hint="eastAsia" w:ascii="Times New Roman" w:hAnsi="Times New Roman" w:eastAsia="宋体" w:cs="宋体"/>
                <w:b/>
                <w:bCs w:val="0"/>
                <w:color w:val="auto"/>
                <w:kern w:val="2"/>
                <w:sz w:val="21"/>
                <w:szCs w:val="21"/>
                <w:highlight w:val="none"/>
                <w:lang w:val="en-US" w:eastAsia="zh-CN" w:bidi="ar"/>
              </w:rPr>
              <w:t>：</w:t>
            </w:r>
            <w:r>
              <w:rPr>
                <w:rFonts w:hint="eastAsia" w:ascii="宋体" w:hAnsi="宋体" w:eastAsia="宋体" w:cs="宋体"/>
                <w:b/>
                <w:bCs w:val="0"/>
                <w:color w:val="auto"/>
                <w:kern w:val="2"/>
                <w:sz w:val="21"/>
                <w:szCs w:val="21"/>
                <w:highlight w:val="none"/>
                <w:lang w:val="en-US" w:eastAsia="zh-CN" w:bidi="ar"/>
              </w:rPr>
              <w:t>（</w:t>
            </w:r>
            <w:r>
              <w:rPr>
                <w:rFonts w:hint="eastAsia" w:ascii="Times New Roman" w:hAnsi="Times New Roman" w:eastAsia="宋体" w:cs="宋体"/>
                <w:b/>
                <w:bCs w:val="0"/>
                <w:color w:val="auto"/>
                <w:kern w:val="2"/>
                <w:sz w:val="21"/>
                <w:szCs w:val="21"/>
                <w:highlight w:val="none"/>
                <w:lang w:val="en-US" w:eastAsia="zh-CN" w:bidi="ar"/>
              </w:rPr>
              <w:t>大写）</w:t>
            </w:r>
            <w:r>
              <w:rPr>
                <w:rFonts w:hint="eastAsia" w:ascii="宋体" w:hAnsi="宋体" w:eastAsia="宋体" w:cs="宋体"/>
                <w:b/>
                <w:bCs w:val="0"/>
                <w:color w:val="auto"/>
                <w:spacing w:val="-6"/>
                <w:kern w:val="2"/>
                <w:sz w:val="21"/>
                <w:szCs w:val="21"/>
                <w:highlight w:val="none"/>
                <w:lang w:val="en-US" w:eastAsia="zh-CN" w:bidi="ar"/>
              </w:rPr>
              <w:t>人民币</w:t>
            </w:r>
            <w:r>
              <w:rPr>
                <w:rFonts w:hint="eastAsia" w:ascii="宋体" w:hAnsi="宋体" w:eastAsia="宋体" w:cs="宋体"/>
                <w:b/>
                <w:bCs w:val="0"/>
                <w:color w:val="auto"/>
                <w:spacing w:val="-6"/>
                <w:kern w:val="2"/>
                <w:sz w:val="21"/>
                <w:szCs w:val="21"/>
                <w:highlight w:val="none"/>
                <w:u w:val="single"/>
                <w:lang w:val="en-US" w:eastAsia="zh-CN" w:bidi="ar"/>
              </w:rPr>
              <w:t xml:space="preserve">                          </w:t>
            </w:r>
            <w:r>
              <w:rPr>
                <w:rFonts w:hint="eastAsia" w:ascii="宋体" w:hAnsi="宋体" w:eastAsia="宋体" w:cs="宋体"/>
                <w:b/>
                <w:bCs w:val="0"/>
                <w:color w:val="auto"/>
                <w:spacing w:val="-6"/>
                <w:kern w:val="2"/>
                <w:sz w:val="21"/>
                <w:szCs w:val="21"/>
                <w:highlight w:val="none"/>
                <w:lang w:val="en-US" w:eastAsia="zh-CN" w:bidi="ar"/>
              </w:rPr>
              <w:t xml:space="preserve"> （¥</w:t>
            </w:r>
            <w:r>
              <w:rPr>
                <w:rFonts w:hint="eastAsia" w:ascii="宋体" w:hAnsi="宋体" w:eastAsia="宋体" w:cs="宋体"/>
                <w:b/>
                <w:bCs w:val="0"/>
                <w:color w:val="auto"/>
                <w:spacing w:val="-6"/>
                <w:kern w:val="2"/>
                <w:sz w:val="21"/>
                <w:szCs w:val="21"/>
                <w:highlight w:val="none"/>
                <w:u w:val="single"/>
                <w:lang w:val="en-US" w:eastAsia="zh-CN" w:bidi="ar"/>
              </w:rPr>
              <w:t xml:space="preserve">               </w:t>
            </w:r>
            <w:r>
              <w:rPr>
                <w:rFonts w:hint="eastAsia" w:ascii="宋体" w:hAnsi="宋体" w:eastAsia="宋体" w:cs="宋体"/>
                <w:b/>
                <w:bCs w:val="0"/>
                <w:color w:val="auto"/>
                <w:spacing w:val="-6"/>
                <w:kern w:val="2"/>
                <w:sz w:val="21"/>
                <w:szCs w:val="21"/>
                <w:highlight w:val="none"/>
                <w:lang w:val="en-US" w:eastAsia="zh-CN" w:bidi="ar"/>
              </w:rPr>
              <w:t>）</w:t>
            </w:r>
          </w:p>
        </w:tc>
      </w:tr>
      <w:tr w14:paraId="787AB7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42" w:hRule="atLeast"/>
        </w:trPr>
        <w:tc>
          <w:tcPr>
            <w:tcW w:w="91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44F827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服务期限</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u w:val="none"/>
                <w:lang w:val="en-US" w:eastAsia="zh-CN"/>
              </w:rPr>
              <w:t>天</w:t>
            </w:r>
            <w:r>
              <w:rPr>
                <w:rFonts w:hint="eastAsia" w:ascii="宋体" w:hAnsi="宋体" w:eastAsia="宋体" w:cs="宋体"/>
                <w:color w:val="auto"/>
                <w:kern w:val="0"/>
                <w:sz w:val="21"/>
                <w:szCs w:val="21"/>
                <w:highlight w:val="none"/>
                <w:lang w:val="en-US"/>
              </w:rPr>
              <w:t>。</w:t>
            </w:r>
          </w:p>
        </w:tc>
      </w:tr>
      <w:tr w14:paraId="58030EF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1856" w:hRule="atLeast"/>
        </w:trPr>
        <w:tc>
          <w:tcPr>
            <w:tcW w:w="9193"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138FD681">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说</w:t>
            </w:r>
            <w:r>
              <w:rPr>
                <w:rFonts w:hint="eastAsia" w:ascii="宋体" w:hAnsi="宋体" w:eastAsia="宋体" w:cs="宋体"/>
                <w:bCs/>
                <w:color w:val="auto"/>
                <w:kern w:val="2"/>
                <w:sz w:val="21"/>
                <w:szCs w:val="21"/>
                <w:highlight w:val="none"/>
                <w:lang w:val="en-US" w:eastAsia="zh-CN" w:bidi="ar"/>
              </w:rPr>
              <w:t>明：</w:t>
            </w:r>
          </w:p>
          <w:p w14:paraId="5E96C30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bCs/>
                <w:color w:val="auto"/>
                <w:kern w:val="2"/>
                <w:sz w:val="21"/>
                <w:szCs w:val="21"/>
                <w:highlight w:val="none"/>
                <w:lang w:val="en-US" w:eastAsia="zh-CN" w:bidi="ar"/>
              </w:rPr>
              <w:t>1.采购预算金额</w:t>
            </w:r>
            <w:r>
              <w:rPr>
                <w:rFonts w:hint="eastAsia" w:ascii="宋体" w:hAnsi="宋体" w:cs="宋体"/>
                <w:bCs/>
                <w:color w:val="auto"/>
                <w:kern w:val="2"/>
                <w:sz w:val="21"/>
                <w:szCs w:val="21"/>
                <w:highlight w:val="none"/>
                <w:lang w:val="en-US" w:eastAsia="zh-CN" w:bidi="ar"/>
              </w:rPr>
              <w:t>(人民币)：贰佰肆拾万元整（¥2400000.00），供应商的磋商报价不得超出本项目采购预算金额，否则响应文件作无效处理。</w:t>
            </w:r>
          </w:p>
          <w:p w14:paraId="255064D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bCs/>
                <w:color w:val="auto"/>
                <w:sz w:val="21"/>
                <w:szCs w:val="21"/>
                <w:highlight w:val="none"/>
                <w:lang w:val="en-US"/>
              </w:rPr>
            </w:pPr>
            <w:r>
              <w:rPr>
                <w:rFonts w:hint="eastAsia" w:ascii="宋体" w:hAnsi="宋体" w:eastAsia="宋体" w:cs="宋体"/>
                <w:bCs/>
                <w:color w:val="auto"/>
                <w:kern w:val="2"/>
                <w:sz w:val="21"/>
                <w:szCs w:val="21"/>
                <w:highlight w:val="none"/>
                <w:lang w:val="en-US" w:eastAsia="zh-CN" w:bidi="ar"/>
              </w:rPr>
              <w:t>2.本项目按总包干报价，供应商磋商报价包括完成本项目服务产生的所有</w:t>
            </w:r>
            <w:r>
              <w:rPr>
                <w:rFonts w:hint="eastAsia" w:ascii="宋体" w:hAnsi="宋体" w:cs="宋体"/>
                <w:bCs/>
                <w:color w:val="auto"/>
                <w:kern w:val="2"/>
                <w:sz w:val="21"/>
                <w:szCs w:val="21"/>
                <w:highlight w:val="none"/>
                <w:lang w:val="en-US" w:eastAsia="zh-CN" w:bidi="ar"/>
              </w:rPr>
              <w:t>成本、税金、验收及合理利润等</w:t>
            </w:r>
            <w:r>
              <w:rPr>
                <w:rFonts w:hint="eastAsia" w:ascii="宋体" w:hAnsi="宋体" w:eastAsia="宋体" w:cs="宋体"/>
                <w:bCs/>
                <w:color w:val="auto"/>
                <w:kern w:val="2"/>
                <w:sz w:val="21"/>
                <w:szCs w:val="21"/>
                <w:highlight w:val="none"/>
                <w:lang w:val="en-US" w:eastAsia="zh-CN" w:bidi="ar"/>
              </w:rPr>
              <w:t>。打包清运处置过程中，应确保危险废物不得泄漏、撒落，包装袋破损的应及时更换新包装袋，对于本文件中未列明，而供应商认为必需的费用也应考虑进磋商报价。在合同实施时，</w:t>
            </w:r>
            <w:r>
              <w:rPr>
                <w:rFonts w:hint="eastAsia" w:ascii="宋体" w:hAnsi="宋体" w:cs="宋体"/>
                <w:bCs/>
                <w:color w:val="auto"/>
                <w:kern w:val="2"/>
                <w:sz w:val="21"/>
                <w:szCs w:val="21"/>
                <w:highlight w:val="none"/>
                <w:lang w:val="en-US" w:eastAsia="zh-CN" w:bidi="ar"/>
              </w:rPr>
              <w:t>采购人将不予另行支付供应商提出的其他任何费用</w:t>
            </w:r>
            <w:r>
              <w:rPr>
                <w:rFonts w:hint="eastAsia" w:ascii="宋体" w:hAnsi="宋体" w:eastAsia="宋体" w:cs="宋体"/>
                <w:bCs/>
                <w:color w:val="auto"/>
                <w:kern w:val="2"/>
                <w:sz w:val="21"/>
                <w:szCs w:val="21"/>
                <w:highlight w:val="none"/>
                <w:lang w:val="en-US" w:eastAsia="zh-CN" w:bidi="ar"/>
              </w:rPr>
              <w:t>，并认为此项目的费用已包括在磋商报价中。</w:t>
            </w:r>
          </w:p>
        </w:tc>
      </w:tr>
    </w:tbl>
    <w:p w14:paraId="33A4F5C0">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b/>
          <w:bCs w:val="0"/>
          <w:color w:val="auto"/>
          <w:kern w:val="0"/>
          <w:sz w:val="21"/>
          <w:szCs w:val="21"/>
          <w:highlight w:val="none"/>
          <w:lang w:val="en-US" w:eastAsia="zh-CN" w:bidi="ar"/>
        </w:rPr>
      </w:pPr>
      <w:r>
        <w:rPr>
          <w:rFonts w:hint="eastAsia" w:ascii="宋体" w:hAnsi="宋体" w:eastAsia="宋体" w:cs="宋体"/>
          <w:b/>
          <w:bCs w:val="0"/>
          <w:color w:val="auto"/>
          <w:kern w:val="0"/>
          <w:sz w:val="21"/>
          <w:szCs w:val="21"/>
          <w:highlight w:val="none"/>
          <w:lang w:val="en-US" w:eastAsia="zh-CN" w:bidi="ar"/>
        </w:rPr>
        <w:t>注：</w:t>
      </w:r>
    </w:p>
    <w:p w14:paraId="7B11F287">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1.供应商必须就“采购需求”中的所有内容作完整唯一报价，响应文件只允许有一个报价方案，有选择的或有条件的报价将不予接受。</w:t>
      </w:r>
    </w:p>
    <w:p w14:paraId="07C87924">
      <w:pPr>
        <w:keepNext w:val="0"/>
        <w:keepLines w:val="0"/>
        <w:pageBreakBefore w:val="0"/>
        <w:widowControl w:val="0"/>
        <w:suppressLineNumbers w:val="0"/>
        <w:tabs>
          <w:tab w:val="left" w:pos="1305"/>
        </w:tabs>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2.供应商应如实填写磋商报价表各项内容，否则响应无效。</w:t>
      </w:r>
    </w:p>
    <w:p w14:paraId="55EAE671">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both"/>
        <w:rPr>
          <w:rFonts w:hint="eastAsia" w:ascii="宋体" w:hAnsi="宋体" w:eastAsia="宋体" w:cs="宋体"/>
          <w:b/>
          <w:bCs w:val="0"/>
          <w:color w:val="auto"/>
          <w:kern w:val="2"/>
          <w:sz w:val="21"/>
          <w:szCs w:val="21"/>
          <w:highlight w:val="none"/>
          <w:lang w:val="en-US" w:eastAsia="zh-CN" w:bidi="ar"/>
        </w:rPr>
      </w:pPr>
    </w:p>
    <w:p w14:paraId="7A470418">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both"/>
        <w:rPr>
          <w:rFonts w:hint="eastAsia" w:ascii="宋体" w:hAnsi="宋体" w:eastAsia="宋体" w:cs="宋体"/>
          <w:b/>
          <w:bCs w:val="0"/>
          <w:color w:val="auto"/>
          <w:kern w:val="2"/>
          <w:sz w:val="21"/>
          <w:szCs w:val="21"/>
          <w:highlight w:val="none"/>
          <w:lang w:val="en-US" w:eastAsia="zh-CN" w:bidi="ar"/>
        </w:rPr>
      </w:pPr>
    </w:p>
    <w:p w14:paraId="7B79F002">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
        </w:rPr>
        <w:t>供应商</w:t>
      </w:r>
      <w:r>
        <w:rPr>
          <w:color w:val="auto"/>
          <w:spacing w:val="0"/>
          <w:position w:val="0"/>
          <w:sz w:val="21"/>
          <w:szCs w:val="21"/>
          <w:highlight w:val="none"/>
        </w:rPr>
        <w:t>[公章(CA 签章)， 自然人签字或个人 CA 签章]</w:t>
      </w:r>
      <w:r>
        <w:rPr>
          <w:rFonts w:hint="eastAsia" w:ascii="宋体" w:hAnsi="宋体" w:eastAsia="宋体" w:cs="宋体"/>
          <w:b w:val="0"/>
          <w:bCs w:val="0"/>
          <w:color w:val="auto"/>
          <w:kern w:val="2"/>
          <w:sz w:val="21"/>
          <w:szCs w:val="21"/>
          <w:highlight w:val="none"/>
          <w:lang w:val="en-US" w:eastAsia="zh-CN" w:bidi="ar"/>
        </w:rPr>
        <w:t>：</w:t>
      </w:r>
    </w:p>
    <w:p w14:paraId="4B1BDD27">
      <w:pPr>
        <w:pStyle w:val="22"/>
        <w:keepNext w:val="0"/>
        <w:keepLines w:val="0"/>
        <w:pageBreakBefore w:val="0"/>
        <w:widowControl w:val="0"/>
        <w:kinsoku/>
        <w:wordWrap w:val="0"/>
        <w:overflowPunct/>
        <w:topLinePunct w:val="0"/>
        <w:bidi w:val="0"/>
        <w:spacing w:line="360" w:lineRule="auto"/>
        <w:rPr>
          <w:rFonts w:hint="eastAsia"/>
          <w:b w:val="0"/>
          <w:bCs w:val="0"/>
          <w:color w:val="auto"/>
          <w:sz w:val="21"/>
          <w:szCs w:val="21"/>
          <w:highlight w:val="none"/>
          <w:lang w:val="en-US"/>
        </w:rPr>
      </w:pPr>
    </w:p>
    <w:p w14:paraId="4F1CB5B0">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
        </w:rPr>
        <w:t>法定代表人或委托代理人签字（或电子签名）：</w:t>
      </w:r>
    </w:p>
    <w:p w14:paraId="444CA0B8">
      <w:pPr>
        <w:pStyle w:val="22"/>
        <w:keepNext w:val="0"/>
        <w:keepLines w:val="0"/>
        <w:pageBreakBefore w:val="0"/>
        <w:widowControl w:val="0"/>
        <w:kinsoku/>
        <w:wordWrap w:val="0"/>
        <w:overflowPunct/>
        <w:topLinePunct w:val="0"/>
        <w:bidi w:val="0"/>
        <w:spacing w:line="360" w:lineRule="auto"/>
        <w:rPr>
          <w:rFonts w:hint="eastAsia"/>
          <w:b w:val="0"/>
          <w:bCs w:val="0"/>
          <w:color w:val="auto"/>
          <w:sz w:val="21"/>
          <w:szCs w:val="21"/>
          <w:highlight w:val="none"/>
          <w:lang w:val="en-US"/>
        </w:rPr>
      </w:pPr>
    </w:p>
    <w:p w14:paraId="143E6F1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both"/>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highlight w:val="none"/>
          <w:lang w:val="en-US" w:eastAsia="zh-CN" w:bidi="ar"/>
        </w:rPr>
        <w:t>日          期：</w:t>
      </w:r>
    </w:p>
    <w:bookmarkEnd w:id="66"/>
    <w:p w14:paraId="3ACFDFA7">
      <w:pPr>
        <w:keepNext w:val="0"/>
        <w:keepLines w:val="0"/>
        <w:pageBreakBefore w:val="0"/>
        <w:widowControl w:val="0"/>
        <w:kinsoku/>
        <w:wordWrap w:val="0"/>
        <w:overflowPunct/>
        <w:topLinePunct w:val="0"/>
        <w:bidi w:val="0"/>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5273B6A7">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rPr>
        <w:t>2.服务内容及要求响应表（必须提供）</w:t>
      </w:r>
    </w:p>
    <w:p w14:paraId="4E1A2E81">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4F65B30B">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服务内容及要求响应表</w:t>
      </w:r>
      <w:r>
        <w:rPr>
          <w:rFonts w:hint="eastAsia" w:ascii="宋体" w:hAnsi="宋体" w:cs="宋体"/>
          <w:b/>
          <w:bCs/>
          <w:color w:val="auto"/>
          <w:sz w:val="32"/>
          <w:szCs w:val="20"/>
          <w:highlight w:val="none"/>
        </w:rPr>
        <w:t>（格式）</w:t>
      </w:r>
    </w:p>
    <w:p w14:paraId="0908A05A">
      <w:pPr>
        <w:pStyle w:val="22"/>
        <w:keepNext w:val="0"/>
        <w:keepLines w:val="0"/>
        <w:pageBreakBefore w:val="0"/>
        <w:widowControl w:val="0"/>
        <w:kinsoku/>
        <w:wordWrap w:val="0"/>
        <w:overflowPunct/>
        <w:topLinePunct w:val="0"/>
        <w:bidi w:val="0"/>
        <w:spacing w:line="360" w:lineRule="auto"/>
        <w:rPr>
          <w:color w:val="auto"/>
          <w:highlight w:val="none"/>
        </w:rPr>
      </w:pPr>
    </w:p>
    <w:p w14:paraId="112712D3">
      <w:pPr>
        <w:pStyle w:val="222"/>
        <w:keepNext w:val="0"/>
        <w:keepLines w:val="0"/>
        <w:pageBreakBefore w:val="0"/>
        <w:widowControl w:val="0"/>
        <w:kinsoku/>
        <w:wordWrap w:val="0"/>
        <w:overflowPunct/>
        <w:topLinePunct w:val="0"/>
        <w:bidi w:val="0"/>
        <w:spacing w:line="360" w:lineRule="auto"/>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735F860C">
      <w:pPr>
        <w:pStyle w:val="222"/>
        <w:keepNext w:val="0"/>
        <w:keepLines w:val="0"/>
        <w:pageBreakBefore w:val="0"/>
        <w:widowControl w:val="0"/>
        <w:kinsoku/>
        <w:wordWrap w:val="0"/>
        <w:overflowPunct/>
        <w:topLinePunct w:val="0"/>
        <w:bidi w:val="0"/>
        <w:spacing w:line="360" w:lineRule="auto"/>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16E0B03D">
      <w:pPr>
        <w:pStyle w:val="222"/>
        <w:keepNext w:val="0"/>
        <w:keepLines w:val="0"/>
        <w:pageBreakBefore w:val="0"/>
        <w:widowControl w:val="0"/>
        <w:kinsoku/>
        <w:wordWrap w:val="0"/>
        <w:overflowPunct/>
        <w:topLinePunct w:val="0"/>
        <w:bidi w:val="0"/>
        <w:spacing w:line="360" w:lineRule="auto"/>
        <w:ind w:firstLine="105" w:firstLineChars="50"/>
        <w:rPr>
          <w:rFonts w:ascii="Times New Roman" w:hAnsi="Times New Roman"/>
          <w:color w:val="auto"/>
          <w:highlight w:val="none"/>
        </w:rPr>
      </w:pPr>
    </w:p>
    <w:tbl>
      <w:tblPr>
        <w:tblStyle w:val="43"/>
        <w:tblW w:w="48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3246"/>
        <w:gridCol w:w="3145"/>
        <w:gridCol w:w="1658"/>
      </w:tblGrid>
      <w:tr w14:paraId="62E8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7FF70542">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779" w:type="pct"/>
            <w:tcBorders>
              <w:top w:val="single" w:color="auto" w:sz="4" w:space="0"/>
              <w:left w:val="single" w:color="auto" w:sz="4" w:space="0"/>
              <w:bottom w:val="single" w:color="auto" w:sz="4" w:space="0"/>
              <w:right w:val="single" w:color="auto" w:sz="4" w:space="0"/>
            </w:tcBorders>
            <w:vAlign w:val="center"/>
          </w:tcPr>
          <w:p w14:paraId="30B23594">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磋商文件第三章采购需求中的“服务内容及要求”</w:t>
            </w:r>
          </w:p>
        </w:tc>
        <w:tc>
          <w:tcPr>
            <w:tcW w:w="1724" w:type="pct"/>
            <w:tcBorders>
              <w:top w:val="single" w:color="auto" w:sz="4" w:space="0"/>
              <w:left w:val="single" w:color="auto" w:sz="4" w:space="0"/>
              <w:bottom w:val="single" w:color="auto" w:sz="4" w:space="0"/>
              <w:right w:val="single" w:color="auto" w:sz="4" w:space="0"/>
            </w:tcBorders>
            <w:vAlign w:val="center"/>
          </w:tcPr>
          <w:p w14:paraId="74328D59">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供应商对应“服务内容及要求”的详细响应承诺</w:t>
            </w:r>
          </w:p>
        </w:tc>
        <w:tc>
          <w:tcPr>
            <w:tcW w:w="909" w:type="pct"/>
            <w:tcBorders>
              <w:top w:val="single" w:color="auto" w:sz="4" w:space="0"/>
              <w:left w:val="single" w:color="auto" w:sz="4" w:space="0"/>
              <w:bottom w:val="single" w:color="auto" w:sz="4" w:space="0"/>
              <w:right w:val="single" w:color="auto" w:sz="4" w:space="0"/>
            </w:tcBorders>
            <w:vAlign w:val="center"/>
          </w:tcPr>
          <w:p w14:paraId="11A5FC59">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eastAsia" w:ascii="宋体" w:hAnsi="宋体" w:eastAsia="宋体"/>
                <w:b/>
                <w:bCs/>
                <w:color w:val="auto"/>
                <w:szCs w:val="21"/>
                <w:highlight w:val="none"/>
                <w:lang w:eastAsia="zh-CN"/>
              </w:rPr>
            </w:pPr>
            <w:r>
              <w:rPr>
                <w:rFonts w:hint="eastAsia" w:ascii="宋体" w:hAnsi="宋体"/>
                <w:b/>
                <w:bCs/>
                <w:color w:val="auto"/>
                <w:szCs w:val="21"/>
                <w:highlight w:val="none"/>
                <w:lang w:eastAsia="zh-CN"/>
              </w:rPr>
              <w:t>响应情况</w:t>
            </w:r>
          </w:p>
        </w:tc>
      </w:tr>
      <w:tr w14:paraId="5C42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0D85D25E">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p>
        </w:tc>
        <w:tc>
          <w:tcPr>
            <w:tcW w:w="1779" w:type="pct"/>
            <w:tcBorders>
              <w:top w:val="single" w:color="auto" w:sz="4" w:space="0"/>
              <w:left w:val="single" w:color="auto" w:sz="4" w:space="0"/>
              <w:bottom w:val="single" w:color="auto" w:sz="4" w:space="0"/>
              <w:right w:val="single" w:color="auto" w:sz="4" w:space="0"/>
            </w:tcBorders>
            <w:vAlign w:val="center"/>
          </w:tcPr>
          <w:p w14:paraId="10A5BB4F">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724" w:type="pct"/>
            <w:tcBorders>
              <w:top w:val="single" w:color="auto" w:sz="4" w:space="0"/>
              <w:left w:val="single" w:color="auto" w:sz="4" w:space="0"/>
              <w:bottom w:val="single" w:color="auto" w:sz="4" w:space="0"/>
              <w:right w:val="single" w:color="auto" w:sz="4" w:space="0"/>
            </w:tcBorders>
            <w:vAlign w:val="center"/>
          </w:tcPr>
          <w:p w14:paraId="4897B4AD">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70D30AD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5FED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4FB6009D">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p>
        </w:tc>
        <w:tc>
          <w:tcPr>
            <w:tcW w:w="1779" w:type="pct"/>
            <w:tcBorders>
              <w:top w:val="single" w:color="auto" w:sz="4" w:space="0"/>
              <w:left w:val="single" w:color="auto" w:sz="4" w:space="0"/>
              <w:bottom w:val="single" w:color="auto" w:sz="4" w:space="0"/>
              <w:right w:val="single" w:color="auto" w:sz="4" w:space="0"/>
            </w:tcBorders>
            <w:vAlign w:val="center"/>
          </w:tcPr>
          <w:p w14:paraId="716D4E0E">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724" w:type="pct"/>
            <w:tcBorders>
              <w:top w:val="single" w:color="auto" w:sz="4" w:space="0"/>
              <w:left w:val="single" w:color="auto" w:sz="4" w:space="0"/>
              <w:bottom w:val="single" w:color="auto" w:sz="4" w:space="0"/>
              <w:right w:val="single" w:color="auto" w:sz="4" w:space="0"/>
            </w:tcBorders>
            <w:vAlign w:val="center"/>
          </w:tcPr>
          <w:p w14:paraId="6D11C66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2F25449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07CC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31952073">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p>
        </w:tc>
        <w:tc>
          <w:tcPr>
            <w:tcW w:w="1779" w:type="pct"/>
            <w:tcBorders>
              <w:top w:val="single" w:color="auto" w:sz="4" w:space="0"/>
              <w:left w:val="single" w:color="auto" w:sz="4" w:space="0"/>
              <w:bottom w:val="single" w:color="auto" w:sz="4" w:space="0"/>
              <w:right w:val="single" w:color="auto" w:sz="4" w:space="0"/>
            </w:tcBorders>
            <w:vAlign w:val="center"/>
          </w:tcPr>
          <w:p w14:paraId="60CA5DBA">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724" w:type="pct"/>
            <w:tcBorders>
              <w:top w:val="single" w:color="auto" w:sz="4" w:space="0"/>
              <w:left w:val="single" w:color="auto" w:sz="4" w:space="0"/>
              <w:bottom w:val="single" w:color="auto" w:sz="4" w:space="0"/>
              <w:right w:val="single" w:color="auto" w:sz="4" w:space="0"/>
            </w:tcBorders>
            <w:vAlign w:val="center"/>
          </w:tcPr>
          <w:p w14:paraId="41225DB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1770DFEA">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2779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069A8019">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p>
        </w:tc>
        <w:tc>
          <w:tcPr>
            <w:tcW w:w="1779" w:type="pct"/>
            <w:tcBorders>
              <w:top w:val="single" w:color="auto" w:sz="4" w:space="0"/>
              <w:left w:val="single" w:color="auto" w:sz="4" w:space="0"/>
              <w:bottom w:val="single" w:color="auto" w:sz="4" w:space="0"/>
              <w:right w:val="single" w:color="auto" w:sz="4" w:space="0"/>
            </w:tcBorders>
            <w:vAlign w:val="center"/>
          </w:tcPr>
          <w:p w14:paraId="699A46F7">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724" w:type="pct"/>
            <w:tcBorders>
              <w:top w:val="single" w:color="auto" w:sz="4" w:space="0"/>
              <w:left w:val="single" w:color="auto" w:sz="4" w:space="0"/>
              <w:bottom w:val="single" w:color="auto" w:sz="4" w:space="0"/>
              <w:right w:val="single" w:color="auto" w:sz="4" w:space="0"/>
            </w:tcBorders>
            <w:vAlign w:val="center"/>
          </w:tcPr>
          <w:p w14:paraId="29A7D27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629724D3">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4C72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1EE15ABC">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p>
        </w:tc>
        <w:tc>
          <w:tcPr>
            <w:tcW w:w="1779" w:type="pct"/>
            <w:tcBorders>
              <w:top w:val="single" w:color="auto" w:sz="4" w:space="0"/>
              <w:left w:val="single" w:color="auto" w:sz="4" w:space="0"/>
              <w:bottom w:val="single" w:color="auto" w:sz="4" w:space="0"/>
              <w:right w:val="single" w:color="auto" w:sz="4" w:space="0"/>
            </w:tcBorders>
            <w:vAlign w:val="center"/>
          </w:tcPr>
          <w:p w14:paraId="02369A76">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724" w:type="pct"/>
            <w:tcBorders>
              <w:top w:val="single" w:color="auto" w:sz="4" w:space="0"/>
              <w:left w:val="single" w:color="auto" w:sz="4" w:space="0"/>
              <w:bottom w:val="single" w:color="auto" w:sz="4" w:space="0"/>
              <w:right w:val="single" w:color="auto" w:sz="4" w:space="0"/>
            </w:tcBorders>
            <w:vAlign w:val="center"/>
          </w:tcPr>
          <w:p w14:paraId="20C96FF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7D5AE6D6">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65C3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67FDBBC3">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cs="宋体"/>
                <w:color w:val="auto"/>
                <w:sz w:val="21"/>
                <w:szCs w:val="21"/>
                <w:highlight w:val="none"/>
              </w:rPr>
            </w:pPr>
          </w:p>
        </w:tc>
        <w:tc>
          <w:tcPr>
            <w:tcW w:w="1779" w:type="pct"/>
            <w:tcBorders>
              <w:top w:val="single" w:color="auto" w:sz="4" w:space="0"/>
              <w:left w:val="single" w:color="auto" w:sz="4" w:space="0"/>
              <w:bottom w:val="single" w:color="auto" w:sz="4" w:space="0"/>
              <w:right w:val="single" w:color="auto" w:sz="4" w:space="0"/>
            </w:tcBorders>
            <w:vAlign w:val="center"/>
          </w:tcPr>
          <w:p w14:paraId="2FBACAF6">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724" w:type="pct"/>
            <w:tcBorders>
              <w:top w:val="single" w:color="auto" w:sz="4" w:space="0"/>
              <w:left w:val="single" w:color="auto" w:sz="4" w:space="0"/>
              <w:bottom w:val="single" w:color="auto" w:sz="4" w:space="0"/>
              <w:right w:val="single" w:color="auto" w:sz="4" w:space="0"/>
            </w:tcBorders>
            <w:vAlign w:val="center"/>
          </w:tcPr>
          <w:p w14:paraId="4A835F2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2762EB5B">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bl>
    <w:p w14:paraId="340390F6">
      <w:pPr>
        <w:keepNext w:val="0"/>
        <w:keepLines w:val="0"/>
        <w:pageBreakBefore w:val="0"/>
        <w:widowControl w:val="0"/>
        <w:kinsoku/>
        <w:wordWrap w:val="0"/>
        <w:overflowPunct/>
        <w:topLinePunct w:val="0"/>
        <w:bidi w:val="0"/>
        <w:snapToGrid w:val="0"/>
        <w:spacing w:line="360" w:lineRule="auto"/>
        <w:ind w:firstLine="4819" w:firstLineChars="2000"/>
        <w:rPr>
          <w:rFonts w:ascii="宋体" w:hAnsi="宋体" w:cs="宋体"/>
          <w:b/>
          <w:color w:val="auto"/>
          <w:szCs w:val="24"/>
          <w:highlight w:val="none"/>
        </w:rPr>
      </w:pPr>
    </w:p>
    <w:p w14:paraId="5E18CBAE">
      <w:pPr>
        <w:keepNext w:val="0"/>
        <w:keepLines w:val="0"/>
        <w:pageBreakBefore w:val="0"/>
        <w:widowControl w:val="0"/>
        <w:kinsoku/>
        <w:wordWrap w:val="0"/>
        <w:overflowPunct/>
        <w:topLinePunct w:val="0"/>
        <w:bidi w:val="0"/>
        <w:snapToGrid w:val="0"/>
        <w:spacing w:line="360" w:lineRule="auto"/>
        <w:ind w:firstLine="4200" w:firstLineChars="2000"/>
        <w:rPr>
          <w:rFonts w:ascii="宋体" w:hAnsi="宋体" w:cs="宋体"/>
          <w:color w:val="auto"/>
          <w:sz w:val="21"/>
          <w:szCs w:val="21"/>
          <w:highlight w:val="none"/>
        </w:rPr>
      </w:pPr>
    </w:p>
    <w:p w14:paraId="572330B9">
      <w:pPr>
        <w:keepNext w:val="0"/>
        <w:keepLines w:val="0"/>
        <w:pageBreakBefore w:val="0"/>
        <w:widowControl w:val="0"/>
        <w:kinsoku/>
        <w:wordWrap w:val="0"/>
        <w:overflowPunct/>
        <w:topLinePunct w:val="0"/>
        <w:autoSpaceDE/>
        <w:autoSpaceDN/>
        <w:bidi w:val="0"/>
        <w:adjustRightInd/>
        <w:snapToGrid w:val="0"/>
        <w:spacing w:line="360" w:lineRule="auto"/>
        <w:ind w:left="3600" w:leftChars="1500" w:firstLine="0" w:firstLineChars="0"/>
        <w:textAlignment w:val="auto"/>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color w:val="auto"/>
          <w:spacing w:val="0"/>
          <w:position w:val="0"/>
          <w:sz w:val="21"/>
          <w:szCs w:val="21"/>
          <w:highlight w:val="none"/>
        </w:rPr>
        <w:t>[公章(CA 签章)， 自然人签字或个人 CA 签章]</w:t>
      </w:r>
      <w:r>
        <w:rPr>
          <w:rFonts w:hint="eastAsia" w:ascii="宋体" w:hAnsi="宋体" w:cs="宋体"/>
          <w:b w:val="0"/>
          <w:bCs/>
          <w:color w:val="auto"/>
          <w:sz w:val="21"/>
          <w:szCs w:val="21"/>
          <w:highlight w:val="none"/>
        </w:rPr>
        <w:t>：</w:t>
      </w:r>
    </w:p>
    <w:p w14:paraId="29CFB6DD">
      <w:pPr>
        <w:keepNext w:val="0"/>
        <w:keepLines w:val="0"/>
        <w:pageBreakBefore w:val="0"/>
        <w:widowControl w:val="0"/>
        <w:kinsoku/>
        <w:wordWrap w:val="0"/>
        <w:overflowPunct/>
        <w:topLinePunct w:val="0"/>
        <w:autoSpaceDE/>
        <w:autoSpaceDN/>
        <w:bidi w:val="0"/>
        <w:adjustRightInd/>
        <w:spacing w:line="360" w:lineRule="auto"/>
        <w:ind w:left="3600" w:leftChars="1500" w:firstLine="0" w:firstLineChars="0"/>
        <w:textAlignment w:val="auto"/>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val="0"/>
          <w:color w:val="auto"/>
          <w:sz w:val="21"/>
          <w:szCs w:val="24"/>
          <w:highlight w:val="none"/>
        </w:rPr>
        <w:t>：</w:t>
      </w:r>
    </w:p>
    <w:p w14:paraId="40DAF6B4">
      <w:pPr>
        <w:keepNext w:val="0"/>
        <w:keepLines w:val="0"/>
        <w:pageBreakBefore w:val="0"/>
        <w:widowControl w:val="0"/>
        <w:kinsoku/>
        <w:wordWrap w:val="0"/>
        <w:overflowPunct/>
        <w:topLinePunct w:val="0"/>
        <w:autoSpaceDE/>
        <w:autoSpaceDN/>
        <w:bidi w:val="0"/>
        <w:adjustRightInd/>
        <w:spacing w:line="360" w:lineRule="auto"/>
        <w:ind w:left="3600" w:leftChars="1500" w:firstLine="0" w:firstLineChars="0"/>
        <w:textAlignment w:val="auto"/>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517F99C6">
      <w:pPr>
        <w:keepNext w:val="0"/>
        <w:keepLines w:val="0"/>
        <w:pageBreakBefore w:val="0"/>
        <w:widowControl w:val="0"/>
        <w:kinsoku/>
        <w:wordWrap w:val="0"/>
        <w:overflowPunct/>
        <w:topLinePunct w:val="0"/>
        <w:bidi w:val="0"/>
        <w:spacing w:line="360" w:lineRule="auto"/>
        <w:ind w:firstLine="4200" w:firstLineChars="2000"/>
        <w:rPr>
          <w:rFonts w:ascii="宋体" w:hAnsi="宋体"/>
          <w:color w:val="auto"/>
          <w:sz w:val="21"/>
          <w:szCs w:val="20"/>
          <w:highlight w:val="none"/>
          <w:u w:val="single"/>
        </w:rPr>
      </w:pPr>
    </w:p>
    <w:p w14:paraId="35391E89">
      <w:pPr>
        <w:pStyle w:val="22"/>
        <w:keepNext w:val="0"/>
        <w:keepLines w:val="0"/>
        <w:pageBreakBefore w:val="0"/>
        <w:widowControl w:val="0"/>
        <w:kinsoku/>
        <w:wordWrap w:val="0"/>
        <w:overflowPunct/>
        <w:topLinePunct w:val="0"/>
        <w:bidi w:val="0"/>
        <w:spacing w:line="360" w:lineRule="auto"/>
        <w:rPr>
          <w:color w:val="auto"/>
          <w:highlight w:val="none"/>
        </w:rPr>
      </w:pPr>
    </w:p>
    <w:p w14:paraId="20013FC4">
      <w:pPr>
        <w:keepNext w:val="0"/>
        <w:keepLines w:val="0"/>
        <w:pageBreakBefore w:val="0"/>
        <w:widowControl w:val="0"/>
        <w:kinsoku/>
        <w:wordWrap w:val="0"/>
        <w:overflowPunct/>
        <w:topLinePunct w:val="0"/>
        <w:bidi w:val="0"/>
        <w:spacing w:line="360" w:lineRule="auto"/>
        <w:rPr>
          <w:color w:val="auto"/>
          <w:highlight w:val="none"/>
        </w:rPr>
      </w:pPr>
      <w:r>
        <w:rPr>
          <w:color w:val="auto"/>
          <w:highlight w:val="none"/>
        </w:rPr>
        <w:br w:type="page"/>
      </w:r>
    </w:p>
    <w:p w14:paraId="0F92281D">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3.商务要求响应表（必须提供）</w:t>
      </w:r>
    </w:p>
    <w:p w14:paraId="6FF8B7D3">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商务要求响应表</w:t>
      </w:r>
      <w:r>
        <w:rPr>
          <w:rFonts w:hint="eastAsia" w:ascii="宋体" w:hAnsi="宋体" w:cs="宋体"/>
          <w:b/>
          <w:bCs/>
          <w:color w:val="auto"/>
          <w:sz w:val="32"/>
          <w:szCs w:val="20"/>
          <w:highlight w:val="none"/>
        </w:rPr>
        <w:t>（格式）</w:t>
      </w:r>
    </w:p>
    <w:p w14:paraId="70888C88">
      <w:pPr>
        <w:pStyle w:val="22"/>
        <w:keepNext w:val="0"/>
        <w:keepLines w:val="0"/>
        <w:pageBreakBefore w:val="0"/>
        <w:widowControl w:val="0"/>
        <w:kinsoku/>
        <w:wordWrap w:val="0"/>
        <w:overflowPunct/>
        <w:topLinePunct w:val="0"/>
        <w:bidi w:val="0"/>
        <w:spacing w:line="360" w:lineRule="auto"/>
        <w:rPr>
          <w:color w:val="auto"/>
          <w:highlight w:val="none"/>
        </w:rPr>
      </w:pPr>
    </w:p>
    <w:p w14:paraId="7F42CCC8">
      <w:pPr>
        <w:pStyle w:val="222"/>
        <w:keepNext w:val="0"/>
        <w:keepLines w:val="0"/>
        <w:pageBreakBefore w:val="0"/>
        <w:widowControl w:val="0"/>
        <w:kinsoku/>
        <w:wordWrap w:val="0"/>
        <w:overflowPunct/>
        <w:topLinePunct w:val="0"/>
        <w:bidi w:val="0"/>
        <w:spacing w:line="360" w:lineRule="auto"/>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341E0F83">
      <w:pPr>
        <w:pStyle w:val="222"/>
        <w:keepNext w:val="0"/>
        <w:keepLines w:val="0"/>
        <w:pageBreakBefore w:val="0"/>
        <w:widowControl w:val="0"/>
        <w:kinsoku/>
        <w:wordWrap w:val="0"/>
        <w:overflowPunct/>
        <w:topLinePunct w:val="0"/>
        <w:bidi w:val="0"/>
        <w:spacing w:line="360" w:lineRule="auto"/>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tbl>
      <w:tblPr>
        <w:tblStyle w:val="43"/>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3246"/>
        <w:gridCol w:w="3145"/>
        <w:gridCol w:w="1027"/>
      </w:tblGrid>
      <w:tr w14:paraId="3F6D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29B35A8">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eastAsia" w:ascii="宋体" w:hAnsi="宋体" w:eastAsia="宋体"/>
                <w:b/>
                <w:bCs/>
                <w:color w:val="auto"/>
                <w:sz w:val="21"/>
                <w:szCs w:val="21"/>
                <w:highlight w:val="none"/>
                <w:lang w:eastAsia="zh-CN"/>
              </w:rPr>
            </w:pPr>
            <w:r>
              <w:rPr>
                <w:rFonts w:hint="eastAsia" w:ascii="宋体" w:hAnsi="宋体"/>
                <w:b/>
                <w:bCs/>
                <w:color w:val="auto"/>
                <w:szCs w:val="21"/>
                <w:highlight w:val="none"/>
                <w:lang w:eastAsia="zh-CN"/>
              </w:rPr>
              <w:t>条款</w:t>
            </w:r>
          </w:p>
        </w:tc>
        <w:tc>
          <w:tcPr>
            <w:tcW w:w="1748" w:type="pct"/>
            <w:tcBorders>
              <w:top w:val="single" w:color="auto" w:sz="4" w:space="0"/>
              <w:left w:val="single" w:color="auto" w:sz="4" w:space="0"/>
              <w:bottom w:val="single" w:color="auto" w:sz="4" w:space="0"/>
              <w:right w:val="single" w:color="auto" w:sz="4" w:space="0"/>
            </w:tcBorders>
            <w:vAlign w:val="center"/>
          </w:tcPr>
          <w:p w14:paraId="018F6FA0">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w:t>
            </w:r>
            <w:r>
              <w:rPr>
                <w:rFonts w:hint="eastAsia" w:ascii="宋体" w:hAnsi="宋体"/>
                <w:b/>
                <w:bCs/>
                <w:color w:val="auto"/>
                <w:szCs w:val="21"/>
                <w:highlight w:val="none"/>
                <w:lang w:val="en-US" w:eastAsia="zh-CN"/>
              </w:rPr>
              <w:t xml:space="preserve"> </w:t>
            </w:r>
            <w:r>
              <w:rPr>
                <w:rFonts w:hint="eastAsia" w:ascii="宋体" w:hAnsi="宋体"/>
                <w:b/>
                <w:bCs/>
                <w:color w:val="auto"/>
                <w:szCs w:val="21"/>
                <w:highlight w:val="none"/>
              </w:rPr>
              <w:t>采购需求中的“</w:t>
            </w:r>
            <w:r>
              <w:rPr>
                <w:rFonts w:hint="eastAsia" w:ascii="宋体" w:hAnsi="宋体"/>
                <w:b/>
                <w:bCs/>
                <w:color w:val="auto"/>
                <w:szCs w:val="21"/>
                <w:highlight w:val="none"/>
                <w:lang w:eastAsia="zh-CN"/>
              </w:rPr>
              <w:t>商务</w:t>
            </w:r>
            <w:r>
              <w:rPr>
                <w:rFonts w:hint="eastAsia" w:ascii="宋体" w:hAnsi="宋体"/>
                <w:b/>
                <w:bCs/>
                <w:color w:val="auto"/>
                <w:szCs w:val="21"/>
                <w:highlight w:val="none"/>
              </w:rPr>
              <w:t>要求”</w:t>
            </w:r>
          </w:p>
        </w:tc>
        <w:tc>
          <w:tcPr>
            <w:tcW w:w="1694" w:type="pct"/>
            <w:tcBorders>
              <w:top w:val="single" w:color="auto" w:sz="4" w:space="0"/>
              <w:left w:val="single" w:color="auto" w:sz="4" w:space="0"/>
              <w:bottom w:val="single" w:color="auto" w:sz="4" w:space="0"/>
              <w:right w:val="single" w:color="auto" w:sz="4" w:space="0"/>
            </w:tcBorders>
            <w:vAlign w:val="center"/>
          </w:tcPr>
          <w:p w14:paraId="7727E696">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w:t>
            </w:r>
            <w:r>
              <w:rPr>
                <w:rFonts w:hint="eastAsia" w:ascii="宋体" w:hAnsi="宋体"/>
                <w:b/>
                <w:bCs/>
                <w:color w:val="auto"/>
                <w:szCs w:val="21"/>
                <w:highlight w:val="none"/>
                <w:lang w:eastAsia="zh-CN"/>
              </w:rPr>
              <w:t>商务要求</w:t>
            </w:r>
            <w:r>
              <w:rPr>
                <w:rFonts w:hint="eastAsia" w:ascii="宋体" w:hAnsi="宋体"/>
                <w:b/>
                <w:bCs/>
                <w:color w:val="auto"/>
                <w:szCs w:val="21"/>
                <w:highlight w:val="none"/>
              </w:rPr>
              <w:t>”的详细响应承诺</w:t>
            </w:r>
          </w:p>
        </w:tc>
        <w:tc>
          <w:tcPr>
            <w:tcW w:w="553" w:type="pct"/>
            <w:tcBorders>
              <w:top w:val="single" w:color="auto" w:sz="4" w:space="0"/>
              <w:left w:val="single" w:color="auto" w:sz="4" w:space="0"/>
              <w:bottom w:val="single" w:color="auto" w:sz="4" w:space="0"/>
              <w:right w:val="single" w:color="auto" w:sz="4" w:space="0"/>
            </w:tcBorders>
            <w:vAlign w:val="center"/>
          </w:tcPr>
          <w:p w14:paraId="239CDA81">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eastAsia" w:ascii="宋体" w:hAnsi="宋体" w:eastAsia="宋体"/>
                <w:b/>
                <w:bCs/>
                <w:color w:val="auto"/>
                <w:szCs w:val="21"/>
                <w:highlight w:val="none"/>
                <w:lang w:eastAsia="zh-CN"/>
              </w:rPr>
            </w:pPr>
            <w:r>
              <w:rPr>
                <w:rFonts w:hint="eastAsia" w:ascii="宋体" w:hAnsi="宋体"/>
                <w:b/>
                <w:bCs/>
                <w:color w:val="auto"/>
                <w:szCs w:val="21"/>
                <w:highlight w:val="none"/>
                <w:lang w:eastAsia="zh-CN"/>
              </w:rPr>
              <w:t>响应情况</w:t>
            </w:r>
          </w:p>
        </w:tc>
      </w:tr>
      <w:tr w14:paraId="428F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27EBAE57">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eastAsia="宋体"/>
                <w:b w:val="0"/>
                <w:bCs w:val="0"/>
                <w:color w:val="auto"/>
                <w:sz w:val="21"/>
                <w:szCs w:val="21"/>
                <w:highlight w:val="none"/>
                <w:lang w:eastAsia="zh-CN"/>
              </w:rPr>
            </w:pPr>
          </w:p>
        </w:tc>
        <w:tc>
          <w:tcPr>
            <w:tcW w:w="1748" w:type="pct"/>
            <w:tcBorders>
              <w:top w:val="single" w:color="auto" w:sz="4" w:space="0"/>
              <w:left w:val="single" w:color="auto" w:sz="4" w:space="0"/>
              <w:bottom w:val="single" w:color="auto" w:sz="4" w:space="0"/>
              <w:right w:val="single" w:color="auto" w:sz="4" w:space="0"/>
            </w:tcBorders>
            <w:vAlign w:val="center"/>
          </w:tcPr>
          <w:p w14:paraId="236788B4">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35DAA718">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E755F0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191B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6286B456">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eastAsia="宋体"/>
                <w:b w:val="0"/>
                <w:bCs w:val="0"/>
                <w:color w:val="auto"/>
                <w:sz w:val="21"/>
                <w:szCs w:val="21"/>
                <w:highlight w:val="none"/>
                <w:lang w:eastAsia="zh-CN"/>
              </w:rPr>
            </w:pPr>
          </w:p>
        </w:tc>
        <w:tc>
          <w:tcPr>
            <w:tcW w:w="1748" w:type="pct"/>
            <w:tcBorders>
              <w:top w:val="single" w:color="auto" w:sz="4" w:space="0"/>
              <w:left w:val="single" w:color="auto" w:sz="4" w:space="0"/>
              <w:bottom w:val="single" w:color="auto" w:sz="4" w:space="0"/>
              <w:right w:val="single" w:color="auto" w:sz="4" w:space="0"/>
            </w:tcBorders>
            <w:vAlign w:val="center"/>
          </w:tcPr>
          <w:p w14:paraId="5164023F">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5D9D8545">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45A35D4C">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5A28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5CECAC60">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eastAsia="宋体"/>
                <w:b w:val="0"/>
                <w:bCs w:val="0"/>
                <w:color w:val="auto"/>
                <w:sz w:val="21"/>
                <w:szCs w:val="21"/>
                <w:highlight w:val="none"/>
                <w:lang w:eastAsia="zh-CN"/>
              </w:rPr>
            </w:pPr>
          </w:p>
        </w:tc>
        <w:tc>
          <w:tcPr>
            <w:tcW w:w="1748" w:type="pct"/>
            <w:tcBorders>
              <w:top w:val="single" w:color="auto" w:sz="4" w:space="0"/>
              <w:left w:val="single" w:color="auto" w:sz="4" w:space="0"/>
              <w:bottom w:val="single" w:color="auto" w:sz="4" w:space="0"/>
              <w:right w:val="single" w:color="auto" w:sz="4" w:space="0"/>
            </w:tcBorders>
            <w:vAlign w:val="center"/>
          </w:tcPr>
          <w:p w14:paraId="6F95366A">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210FC992">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49E31F6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2C72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6A44347A">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eastAsia="宋体"/>
                <w:b w:val="0"/>
                <w:bCs w:val="0"/>
                <w:color w:val="auto"/>
                <w:sz w:val="21"/>
                <w:szCs w:val="21"/>
                <w:highlight w:val="none"/>
                <w:lang w:eastAsia="zh-CN"/>
              </w:rPr>
            </w:pPr>
          </w:p>
        </w:tc>
        <w:tc>
          <w:tcPr>
            <w:tcW w:w="1748" w:type="pct"/>
            <w:tcBorders>
              <w:top w:val="single" w:color="auto" w:sz="4" w:space="0"/>
              <w:left w:val="single" w:color="auto" w:sz="4" w:space="0"/>
              <w:bottom w:val="single" w:color="auto" w:sz="4" w:space="0"/>
              <w:right w:val="single" w:color="auto" w:sz="4" w:space="0"/>
            </w:tcBorders>
            <w:vAlign w:val="center"/>
          </w:tcPr>
          <w:p w14:paraId="55171181">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2A43E5B9">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41F9A5F7">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r w14:paraId="6E01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C0FC3E0">
            <w:pPr>
              <w:keepNext w:val="0"/>
              <w:keepLines w:val="0"/>
              <w:pageBreakBefore w:val="0"/>
              <w:widowControl w:val="0"/>
              <w:suppressLineNumbers w:val="0"/>
              <w:kinsoku/>
              <w:wordWrap w:val="0"/>
              <w:overflowPunct/>
              <w:topLinePunct w:val="0"/>
              <w:bidi w:val="0"/>
              <w:snapToGrid w:val="0"/>
              <w:spacing w:before="0" w:beforeAutospacing="0" w:after="0" w:afterAutospacing="0" w:line="360" w:lineRule="auto"/>
              <w:ind w:left="0" w:right="0" w:firstLine="0" w:firstLineChars="0"/>
              <w:jc w:val="center"/>
              <w:rPr>
                <w:rFonts w:hint="default" w:ascii="宋体" w:hAnsi="宋体" w:eastAsia="宋体"/>
                <w:b w:val="0"/>
                <w:bCs w:val="0"/>
                <w:color w:val="auto"/>
                <w:sz w:val="21"/>
                <w:szCs w:val="21"/>
                <w:highlight w:val="none"/>
                <w:lang w:eastAsia="zh-CN"/>
              </w:rPr>
            </w:pPr>
          </w:p>
        </w:tc>
        <w:tc>
          <w:tcPr>
            <w:tcW w:w="1748" w:type="pct"/>
            <w:tcBorders>
              <w:top w:val="single" w:color="auto" w:sz="4" w:space="0"/>
              <w:left w:val="single" w:color="auto" w:sz="4" w:space="0"/>
              <w:bottom w:val="single" w:color="auto" w:sz="4" w:space="0"/>
              <w:right w:val="single" w:color="auto" w:sz="4" w:space="0"/>
            </w:tcBorders>
            <w:vAlign w:val="center"/>
          </w:tcPr>
          <w:p w14:paraId="19CEFAA6">
            <w:pPr>
              <w:pStyle w:val="22"/>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440CF71F">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47CE0304">
            <w:pPr>
              <w:keepNext w:val="0"/>
              <w:keepLines w:val="0"/>
              <w:pageBreakBefore w:val="0"/>
              <w:widowControl w:val="0"/>
              <w:suppressLineNumbers w:val="0"/>
              <w:kinsoku/>
              <w:wordWrap w:val="0"/>
              <w:overflowPunct/>
              <w:topLinePunct w:val="0"/>
              <w:bidi w:val="0"/>
              <w:spacing w:before="0" w:beforeAutospacing="0" w:after="0" w:afterAutospacing="0" w:line="360" w:lineRule="auto"/>
              <w:ind w:left="0" w:right="0" w:firstLine="0" w:firstLineChars="0"/>
              <w:jc w:val="center"/>
              <w:textAlignment w:val="center"/>
              <w:rPr>
                <w:rFonts w:hint="default" w:ascii="宋体" w:hAnsi="宋体"/>
                <w:b/>
                <w:color w:val="auto"/>
                <w:sz w:val="21"/>
                <w:szCs w:val="21"/>
                <w:highlight w:val="none"/>
                <w:u w:val="single"/>
              </w:rPr>
            </w:pPr>
          </w:p>
        </w:tc>
      </w:tr>
    </w:tbl>
    <w:p w14:paraId="6FECB2ED">
      <w:pPr>
        <w:keepNext w:val="0"/>
        <w:keepLines w:val="0"/>
        <w:pageBreakBefore w:val="0"/>
        <w:widowControl w:val="0"/>
        <w:kinsoku/>
        <w:wordWrap w:val="0"/>
        <w:overflowPunct/>
        <w:topLinePunct w:val="0"/>
        <w:bidi w:val="0"/>
        <w:snapToGrid w:val="0"/>
        <w:spacing w:line="360" w:lineRule="auto"/>
        <w:ind w:firstLine="4819" w:firstLineChars="2000"/>
        <w:rPr>
          <w:rFonts w:ascii="宋体" w:hAnsi="宋体" w:cs="宋体"/>
          <w:b/>
          <w:color w:val="auto"/>
          <w:szCs w:val="24"/>
          <w:highlight w:val="none"/>
        </w:rPr>
      </w:pPr>
    </w:p>
    <w:p w14:paraId="2C467F96">
      <w:pPr>
        <w:keepNext w:val="0"/>
        <w:keepLines w:val="0"/>
        <w:pageBreakBefore w:val="0"/>
        <w:widowControl w:val="0"/>
        <w:kinsoku/>
        <w:wordWrap w:val="0"/>
        <w:overflowPunct/>
        <w:topLinePunct w:val="0"/>
        <w:bidi w:val="0"/>
        <w:snapToGrid w:val="0"/>
        <w:spacing w:line="360" w:lineRule="auto"/>
        <w:ind w:firstLine="4200" w:firstLineChars="2000"/>
        <w:rPr>
          <w:rFonts w:ascii="宋体" w:hAnsi="宋体" w:cs="宋体"/>
          <w:color w:val="auto"/>
          <w:sz w:val="21"/>
          <w:szCs w:val="21"/>
          <w:highlight w:val="none"/>
        </w:rPr>
      </w:pPr>
    </w:p>
    <w:p w14:paraId="06EA5895">
      <w:pPr>
        <w:keepNext w:val="0"/>
        <w:keepLines w:val="0"/>
        <w:pageBreakBefore w:val="0"/>
        <w:widowControl w:val="0"/>
        <w:kinsoku/>
        <w:wordWrap w:val="0"/>
        <w:overflowPunct/>
        <w:topLinePunct w:val="0"/>
        <w:autoSpaceDE/>
        <w:autoSpaceDN/>
        <w:bidi w:val="0"/>
        <w:adjustRightInd/>
        <w:snapToGrid w:val="0"/>
        <w:spacing w:line="360" w:lineRule="auto"/>
        <w:ind w:left="3600" w:leftChars="1500" w:firstLine="0" w:firstLineChars="0"/>
        <w:textAlignment w:val="auto"/>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color w:val="auto"/>
          <w:spacing w:val="0"/>
          <w:position w:val="0"/>
          <w:sz w:val="21"/>
          <w:szCs w:val="21"/>
          <w:highlight w:val="none"/>
        </w:rPr>
        <w:t>[公章(CA 签章)， 自然人签字或个人 CA 签章]</w:t>
      </w:r>
      <w:r>
        <w:rPr>
          <w:rFonts w:hint="eastAsia" w:ascii="宋体" w:hAnsi="宋体" w:cs="宋体"/>
          <w:b w:val="0"/>
          <w:bCs/>
          <w:color w:val="auto"/>
          <w:sz w:val="21"/>
          <w:szCs w:val="21"/>
          <w:highlight w:val="none"/>
        </w:rPr>
        <w:t>：</w:t>
      </w:r>
    </w:p>
    <w:p w14:paraId="43593E4B">
      <w:pPr>
        <w:keepNext w:val="0"/>
        <w:keepLines w:val="0"/>
        <w:pageBreakBefore w:val="0"/>
        <w:widowControl w:val="0"/>
        <w:kinsoku/>
        <w:wordWrap w:val="0"/>
        <w:overflowPunct/>
        <w:topLinePunct w:val="0"/>
        <w:autoSpaceDE/>
        <w:autoSpaceDN/>
        <w:bidi w:val="0"/>
        <w:adjustRightInd/>
        <w:spacing w:line="360" w:lineRule="auto"/>
        <w:ind w:left="3600" w:leftChars="1500" w:firstLine="0" w:firstLineChars="0"/>
        <w:textAlignment w:val="auto"/>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val="0"/>
          <w:color w:val="auto"/>
          <w:sz w:val="21"/>
          <w:szCs w:val="24"/>
          <w:highlight w:val="none"/>
        </w:rPr>
        <w:t>：</w:t>
      </w:r>
    </w:p>
    <w:p w14:paraId="0BFBE9B5">
      <w:pPr>
        <w:keepNext w:val="0"/>
        <w:keepLines w:val="0"/>
        <w:pageBreakBefore w:val="0"/>
        <w:widowControl w:val="0"/>
        <w:kinsoku/>
        <w:wordWrap w:val="0"/>
        <w:overflowPunct/>
        <w:topLinePunct w:val="0"/>
        <w:autoSpaceDE/>
        <w:autoSpaceDN/>
        <w:bidi w:val="0"/>
        <w:adjustRightInd/>
        <w:spacing w:line="360" w:lineRule="auto"/>
        <w:ind w:left="3600" w:leftChars="1500" w:firstLine="0" w:firstLineChars="0"/>
        <w:textAlignment w:val="auto"/>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760DEAD8">
      <w:pPr>
        <w:pStyle w:val="22"/>
        <w:keepNext w:val="0"/>
        <w:keepLines w:val="0"/>
        <w:pageBreakBefore w:val="0"/>
        <w:widowControl w:val="0"/>
        <w:kinsoku/>
        <w:wordWrap w:val="0"/>
        <w:overflowPunct/>
        <w:topLinePunct w:val="0"/>
        <w:bidi w:val="0"/>
        <w:spacing w:line="360" w:lineRule="auto"/>
        <w:rPr>
          <w:rFonts w:hint="default"/>
          <w:color w:val="auto"/>
          <w:highlight w:val="none"/>
          <w:lang w:val="en-US" w:eastAsia="zh-CN"/>
        </w:rPr>
      </w:pPr>
    </w:p>
    <w:p w14:paraId="31DCC088">
      <w:pPr>
        <w:keepNext w:val="0"/>
        <w:keepLines w:val="0"/>
        <w:pageBreakBefore w:val="0"/>
        <w:widowControl w:val="0"/>
        <w:numPr>
          <w:ilvl w:val="0"/>
          <w:numId w:val="7"/>
        </w:numPr>
        <w:kinsoku/>
        <w:wordWrap w:val="0"/>
        <w:overflowPunct/>
        <w:topLinePunct w:val="0"/>
        <w:bidi w:val="0"/>
        <w:spacing w:line="360" w:lineRule="auto"/>
        <w:ind w:firstLine="0" w:firstLineChars="0"/>
        <w:jc w:val="left"/>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供应商参加政府采购活动前3年内在经营活动中没有发生重大安全生产责任事故承诺书（必须提供）</w:t>
      </w:r>
    </w:p>
    <w:p w14:paraId="58269403">
      <w:pPr>
        <w:keepNext w:val="0"/>
        <w:keepLines w:val="0"/>
        <w:pageBreakBefore w:val="0"/>
        <w:widowControl w:val="0"/>
        <w:kinsoku/>
        <w:wordWrap w:val="0"/>
        <w:overflowPunct/>
        <w:topLinePunct w:val="0"/>
        <w:autoSpaceDE/>
        <w:autoSpaceDN/>
        <w:bidi w:val="0"/>
        <w:adjustRightInd/>
        <w:snapToGrid w:val="0"/>
        <w:spacing w:line="360" w:lineRule="auto"/>
        <w:ind w:left="3600" w:leftChars="1500" w:firstLine="0" w:firstLineChars="0"/>
        <w:textAlignment w:val="auto"/>
        <w:rPr>
          <w:rFonts w:hint="eastAsia" w:ascii="宋体" w:hAnsi="宋体" w:cs="宋体"/>
          <w:b/>
          <w:bCs/>
          <w:color w:val="auto"/>
          <w:sz w:val="21"/>
          <w:szCs w:val="21"/>
          <w:highlight w:val="none"/>
          <w:lang w:val="en-US" w:eastAsia="zh-CN"/>
        </w:rPr>
      </w:pPr>
    </w:p>
    <w:p w14:paraId="04022979">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cs="宋体"/>
          <w:b/>
          <w:bCs/>
          <w:color w:val="auto"/>
          <w:sz w:val="21"/>
          <w:szCs w:val="21"/>
          <w:highlight w:val="none"/>
          <w:lang w:val="en-US" w:eastAsia="zh-CN"/>
        </w:rPr>
      </w:pPr>
    </w:p>
    <w:p w14:paraId="5E548A6E">
      <w:pPr>
        <w:keepNext w:val="0"/>
        <w:keepLines w:val="0"/>
        <w:pageBreakBefore w:val="0"/>
        <w:widowControl w:val="0"/>
        <w:kinsoku/>
        <w:wordWrap w:val="0"/>
        <w:overflowPunct/>
        <w:topLinePunct w:val="0"/>
        <w:autoSpaceDE/>
        <w:autoSpaceDN/>
        <w:bidi w:val="0"/>
        <w:adjustRightInd/>
        <w:snapToGrid w:val="0"/>
        <w:spacing w:line="360" w:lineRule="auto"/>
        <w:ind w:firstLine="3092" w:firstLineChars="1100"/>
        <w:textAlignment w:val="auto"/>
        <w:rPr>
          <w:rFonts w:hint="default"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（格式自拟）</w:t>
      </w:r>
    </w:p>
    <w:p w14:paraId="43E6F485">
      <w:pPr>
        <w:keepNext w:val="0"/>
        <w:keepLines w:val="0"/>
        <w:pageBreakBefore w:val="0"/>
        <w:widowControl w:val="0"/>
        <w:kinsoku/>
        <w:wordWrap w:val="0"/>
        <w:overflowPunct/>
        <w:topLinePunct w:val="0"/>
        <w:autoSpaceDE/>
        <w:autoSpaceDN/>
        <w:bidi w:val="0"/>
        <w:adjustRightInd/>
        <w:snapToGrid w:val="0"/>
        <w:spacing w:line="360" w:lineRule="auto"/>
        <w:ind w:left="3600" w:leftChars="1500" w:firstLine="0" w:firstLineChars="0"/>
        <w:textAlignment w:val="auto"/>
        <w:rPr>
          <w:rFonts w:hint="eastAsia" w:ascii="宋体" w:hAnsi="宋体" w:cs="宋体"/>
          <w:color w:val="auto"/>
          <w:sz w:val="21"/>
          <w:szCs w:val="21"/>
          <w:highlight w:val="none"/>
        </w:rPr>
      </w:pPr>
    </w:p>
    <w:p w14:paraId="61E4B1CC">
      <w:pPr>
        <w:keepNext w:val="0"/>
        <w:keepLines w:val="0"/>
        <w:pageBreakBefore w:val="0"/>
        <w:widowControl w:val="0"/>
        <w:kinsoku/>
        <w:wordWrap w:val="0"/>
        <w:overflowPunct/>
        <w:topLinePunct w:val="0"/>
        <w:autoSpaceDE/>
        <w:autoSpaceDN/>
        <w:bidi w:val="0"/>
        <w:adjustRightInd/>
        <w:snapToGrid w:val="0"/>
        <w:spacing w:line="360" w:lineRule="auto"/>
        <w:ind w:left="3600" w:leftChars="1500" w:firstLine="0" w:firstLineChars="0"/>
        <w:textAlignment w:val="auto"/>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color w:val="auto"/>
          <w:spacing w:val="0"/>
          <w:position w:val="0"/>
          <w:sz w:val="21"/>
          <w:szCs w:val="21"/>
          <w:highlight w:val="none"/>
        </w:rPr>
        <w:t>[公章(CA 签章)， 自然人签字或个人 CA 签章]</w:t>
      </w:r>
      <w:r>
        <w:rPr>
          <w:rFonts w:hint="eastAsia" w:ascii="宋体" w:hAnsi="宋体" w:cs="宋体"/>
          <w:b w:val="0"/>
          <w:bCs/>
          <w:color w:val="auto"/>
          <w:sz w:val="21"/>
          <w:szCs w:val="21"/>
          <w:highlight w:val="none"/>
        </w:rPr>
        <w:t>：</w:t>
      </w:r>
    </w:p>
    <w:p w14:paraId="68EDB006">
      <w:pPr>
        <w:keepNext w:val="0"/>
        <w:keepLines w:val="0"/>
        <w:pageBreakBefore w:val="0"/>
        <w:widowControl w:val="0"/>
        <w:kinsoku/>
        <w:wordWrap w:val="0"/>
        <w:overflowPunct/>
        <w:topLinePunct w:val="0"/>
        <w:autoSpaceDE/>
        <w:autoSpaceDN/>
        <w:bidi w:val="0"/>
        <w:adjustRightInd/>
        <w:spacing w:line="360" w:lineRule="auto"/>
        <w:ind w:left="3600" w:leftChars="1500" w:firstLine="0" w:firstLineChars="0"/>
        <w:textAlignment w:val="auto"/>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val="0"/>
          <w:color w:val="auto"/>
          <w:sz w:val="21"/>
          <w:szCs w:val="24"/>
          <w:highlight w:val="none"/>
        </w:rPr>
        <w:t>：</w:t>
      </w:r>
    </w:p>
    <w:p w14:paraId="2E6FB970">
      <w:pPr>
        <w:keepNext w:val="0"/>
        <w:keepLines w:val="0"/>
        <w:pageBreakBefore w:val="0"/>
        <w:widowControl w:val="0"/>
        <w:kinsoku/>
        <w:wordWrap w:val="0"/>
        <w:overflowPunct/>
        <w:topLinePunct w:val="0"/>
        <w:autoSpaceDE/>
        <w:autoSpaceDN/>
        <w:bidi w:val="0"/>
        <w:adjustRightInd/>
        <w:spacing w:line="360" w:lineRule="auto"/>
        <w:ind w:left="3600" w:leftChars="1500" w:firstLine="0" w:firstLineChars="0"/>
        <w:textAlignment w:val="auto"/>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9678559">
      <w:pPr>
        <w:keepNext w:val="0"/>
        <w:keepLines w:val="0"/>
        <w:pageBreakBefore w:val="0"/>
        <w:widowControl w:val="0"/>
        <w:numPr>
          <w:ilvl w:val="0"/>
          <w:numId w:val="7"/>
        </w:numPr>
        <w:kinsoku/>
        <w:wordWrap w:val="0"/>
        <w:overflowPunct/>
        <w:topLinePunct w:val="0"/>
        <w:bidi w:val="0"/>
        <w:spacing w:line="360" w:lineRule="auto"/>
        <w:ind w:firstLine="0" w:firstLineChars="0"/>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005D4984">
      <w:pPr>
        <w:keepNext w:val="0"/>
        <w:keepLines w:val="0"/>
        <w:pageBreakBefore w:val="0"/>
        <w:widowControl w:val="0"/>
        <w:numPr>
          <w:ilvl w:val="0"/>
          <w:numId w:val="0"/>
        </w:numPr>
        <w:tabs>
          <w:tab w:val="left" w:pos="1305"/>
        </w:tabs>
        <w:kinsoku/>
        <w:wordWrap w:val="0"/>
        <w:overflowPunct/>
        <w:topLinePunct w:val="0"/>
        <w:bidi w:val="0"/>
        <w:spacing w:line="360" w:lineRule="auto"/>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w:t>
      </w:r>
      <w:r>
        <w:rPr>
          <w:rFonts w:hint="eastAsia" w:ascii="宋体" w:hAnsi="宋体" w:cs="宋体"/>
          <w:b/>
          <w:color w:val="auto"/>
          <w:kern w:val="0"/>
          <w:sz w:val="32"/>
          <w:szCs w:val="32"/>
          <w:highlight w:val="none"/>
          <w:lang w:val="en-US" w:eastAsia="zh-CN"/>
        </w:rPr>
        <w:t>三）</w:t>
      </w:r>
      <w:r>
        <w:rPr>
          <w:rFonts w:hint="eastAsia" w:ascii="宋体" w:hAnsi="宋体" w:cs="宋体"/>
          <w:b/>
          <w:color w:val="auto"/>
          <w:kern w:val="0"/>
          <w:sz w:val="32"/>
          <w:szCs w:val="32"/>
          <w:highlight w:val="none"/>
        </w:rPr>
        <w:t>其他有效证明材料</w:t>
      </w:r>
    </w:p>
    <w:p w14:paraId="4D620E62">
      <w:pPr>
        <w:keepNext w:val="0"/>
        <w:keepLines w:val="0"/>
        <w:pageBreakBefore w:val="0"/>
        <w:widowControl w:val="0"/>
        <w:numPr>
          <w:ilvl w:val="0"/>
          <w:numId w:val="0"/>
        </w:numPr>
        <w:tabs>
          <w:tab w:val="left" w:pos="1305"/>
        </w:tabs>
        <w:kinsoku/>
        <w:wordWrap w:val="0"/>
        <w:overflowPunct/>
        <w:topLinePunct w:val="0"/>
        <w:bidi w:val="0"/>
        <w:spacing w:line="360" w:lineRule="auto"/>
        <w:rPr>
          <w:rFonts w:ascii="宋体" w:hAnsi="宋体" w:cs="宋体"/>
          <w:b/>
          <w:color w:val="auto"/>
          <w:kern w:val="0"/>
          <w:sz w:val="32"/>
          <w:szCs w:val="20"/>
          <w:highlight w:val="none"/>
        </w:rPr>
      </w:pPr>
      <w:r>
        <w:rPr>
          <w:rFonts w:hint="eastAsia" w:hAnsi="宋体"/>
          <w:b/>
          <w:color w:val="auto"/>
          <w:sz w:val="30"/>
          <w:szCs w:val="30"/>
          <w:highlight w:val="none"/>
        </w:rPr>
        <w:t>1.</w:t>
      </w:r>
      <w:r>
        <w:rPr>
          <w:rFonts w:hint="eastAsia" w:ascii="宋体" w:hAnsi="宋体" w:cs="宋体"/>
          <w:b/>
          <w:color w:val="auto"/>
          <w:kern w:val="0"/>
          <w:sz w:val="32"/>
          <w:szCs w:val="20"/>
          <w:highlight w:val="none"/>
        </w:rPr>
        <w:t>项目实施方案（</w:t>
      </w:r>
      <w:r>
        <w:rPr>
          <w:rFonts w:hint="eastAsia" w:ascii="宋体" w:hAnsi="宋体" w:cs="宋体"/>
          <w:b/>
          <w:color w:val="auto"/>
          <w:kern w:val="0"/>
          <w:sz w:val="32"/>
          <w:szCs w:val="32"/>
          <w:highlight w:val="none"/>
        </w:rPr>
        <w:t>如有，请提供</w:t>
      </w:r>
      <w:r>
        <w:rPr>
          <w:rFonts w:hint="eastAsia" w:ascii="宋体" w:hAnsi="宋体" w:cs="宋体"/>
          <w:b/>
          <w:color w:val="auto"/>
          <w:kern w:val="0"/>
          <w:sz w:val="32"/>
          <w:szCs w:val="20"/>
          <w:highlight w:val="none"/>
        </w:rPr>
        <w:t>）</w:t>
      </w:r>
    </w:p>
    <w:p w14:paraId="15368918">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1040DB37">
      <w:pPr>
        <w:keepNext w:val="0"/>
        <w:keepLines w:val="0"/>
        <w:pageBreakBefore w:val="0"/>
        <w:widowControl w:val="0"/>
        <w:kinsoku/>
        <w:wordWrap w:val="0"/>
        <w:overflowPunct/>
        <w:topLinePunct w:val="0"/>
        <w:bidi w:val="0"/>
        <w:spacing w:line="36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rPr>
        <w:t>项目实施方案（格式）</w:t>
      </w:r>
    </w:p>
    <w:p w14:paraId="3A743421">
      <w:pPr>
        <w:keepNext w:val="0"/>
        <w:keepLines w:val="0"/>
        <w:pageBreakBefore w:val="0"/>
        <w:widowControl w:val="0"/>
        <w:kinsoku/>
        <w:wordWrap w:val="0"/>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rPr>
      </w:pPr>
    </w:p>
    <w:p w14:paraId="4DAC55C2">
      <w:pPr>
        <w:pStyle w:val="22"/>
        <w:keepNext w:val="0"/>
        <w:keepLines w:val="0"/>
        <w:pageBreakBefore w:val="0"/>
        <w:widowControl w:val="0"/>
        <w:kinsoku/>
        <w:wordWrap w:val="0"/>
        <w:overflowPunct/>
        <w:topLinePunct w:val="0"/>
        <w:bidi w:val="0"/>
        <w:spacing w:line="360" w:lineRule="auto"/>
        <w:rPr>
          <w:rFonts w:hint="eastAsia" w:ascii="宋体" w:hAnsi="宋体" w:cs="宋体"/>
          <w:color w:val="auto"/>
          <w:highlight w:val="none"/>
          <w:lang w:eastAsia="zh-CN"/>
        </w:rPr>
      </w:pPr>
    </w:p>
    <w:p w14:paraId="7961653E">
      <w:pPr>
        <w:keepNext w:val="0"/>
        <w:keepLines w:val="0"/>
        <w:pageBreakBefore w:val="0"/>
        <w:widowControl w:val="0"/>
        <w:kinsoku/>
        <w:wordWrap w:val="0"/>
        <w:overflowPunct/>
        <w:topLinePunct w:val="0"/>
        <w:bidi w:val="0"/>
        <w:snapToGrid w:val="0"/>
        <w:spacing w:line="360" w:lineRule="auto"/>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color w:val="auto"/>
          <w:spacing w:val="0"/>
          <w:position w:val="0"/>
          <w:sz w:val="21"/>
          <w:szCs w:val="21"/>
          <w:highlight w:val="none"/>
        </w:rPr>
        <w:t>[公章(CA 签章)， 自然人签字或个人 CA 签章]</w:t>
      </w:r>
      <w:r>
        <w:rPr>
          <w:rFonts w:hint="eastAsia" w:ascii="宋体" w:hAnsi="宋体" w:cs="宋体"/>
          <w:b/>
          <w:color w:val="auto"/>
          <w:sz w:val="21"/>
          <w:szCs w:val="21"/>
          <w:highlight w:val="none"/>
        </w:rPr>
        <w:t>：</w:t>
      </w:r>
    </w:p>
    <w:p w14:paraId="6C3A3CFC">
      <w:pPr>
        <w:keepNext w:val="0"/>
        <w:keepLines w:val="0"/>
        <w:pageBreakBefore w:val="0"/>
        <w:widowControl w:val="0"/>
        <w:kinsoku/>
        <w:wordWrap w:val="0"/>
        <w:overflowPunct/>
        <w:topLinePunct w:val="0"/>
        <w:bidi w:val="0"/>
        <w:spacing w:line="360" w:lineRule="auto"/>
        <w:ind w:firstLine="0" w:firstLineChars="0"/>
        <w:jc w:val="center"/>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color w:val="auto"/>
          <w:sz w:val="21"/>
          <w:szCs w:val="24"/>
          <w:highlight w:val="none"/>
        </w:rPr>
        <w:t>：</w:t>
      </w:r>
    </w:p>
    <w:p w14:paraId="4392081C">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01690FB9">
      <w:pPr>
        <w:keepNext w:val="0"/>
        <w:keepLines w:val="0"/>
        <w:pageBreakBefore w:val="0"/>
        <w:widowControl w:val="0"/>
        <w:kinsoku/>
        <w:wordWrap w:val="0"/>
        <w:overflowPunct/>
        <w:topLinePunct w:val="0"/>
        <w:bidi w:val="0"/>
        <w:spacing w:line="360" w:lineRule="auto"/>
        <w:ind w:left="0" w:leftChars="0" w:firstLine="0" w:firstLineChars="0"/>
        <w:rPr>
          <w:rFonts w:hint="eastAsia" w:ascii="宋体" w:hAnsi="宋体" w:cs="宋体"/>
          <w:b/>
          <w:color w:val="auto"/>
          <w:kern w:val="0"/>
          <w:sz w:val="32"/>
          <w:szCs w:val="32"/>
          <w:highlight w:val="none"/>
        </w:rPr>
      </w:pPr>
    </w:p>
    <w:p w14:paraId="207E53A3">
      <w:pPr>
        <w:keepNext w:val="0"/>
        <w:keepLines w:val="0"/>
        <w:pageBreakBefore w:val="0"/>
        <w:widowControl w:val="0"/>
        <w:kinsoku/>
        <w:wordWrap w:val="0"/>
        <w:overflowPunct/>
        <w:topLinePunct w:val="0"/>
        <w:bidi w:val="0"/>
        <w:spacing w:line="360" w:lineRule="auto"/>
        <w:ind w:left="0" w:leftChars="0"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2.</w:t>
      </w:r>
      <w:r>
        <w:rPr>
          <w:rFonts w:hint="eastAsia" w:ascii="宋体" w:hAnsi="宋体" w:cs="宋体"/>
          <w:b/>
          <w:color w:val="auto"/>
          <w:kern w:val="0"/>
          <w:sz w:val="32"/>
          <w:szCs w:val="32"/>
          <w:highlight w:val="none"/>
          <w:lang w:val="en-US" w:eastAsia="zh-CN"/>
        </w:rPr>
        <w:t>项目管理方案</w:t>
      </w:r>
      <w:r>
        <w:rPr>
          <w:rFonts w:hint="eastAsia" w:ascii="宋体" w:hAnsi="宋体" w:cs="宋体"/>
          <w:b/>
          <w:color w:val="auto"/>
          <w:kern w:val="0"/>
          <w:sz w:val="32"/>
          <w:szCs w:val="32"/>
          <w:highlight w:val="none"/>
        </w:rPr>
        <w:t>（如有，请提供）</w:t>
      </w:r>
    </w:p>
    <w:p w14:paraId="4ED6C36A">
      <w:pPr>
        <w:keepNext w:val="0"/>
        <w:keepLines w:val="0"/>
        <w:pageBreakBefore w:val="0"/>
        <w:widowControl w:val="0"/>
        <w:kinsoku/>
        <w:wordWrap w:val="0"/>
        <w:overflowPunct/>
        <w:topLinePunct w:val="0"/>
        <w:bidi w:val="0"/>
        <w:spacing w:line="360" w:lineRule="auto"/>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31AAB8DE">
      <w:pPr>
        <w:keepNext w:val="0"/>
        <w:keepLines w:val="0"/>
        <w:pageBreakBefore w:val="0"/>
        <w:widowControl w:val="0"/>
        <w:kinsoku/>
        <w:wordWrap w:val="0"/>
        <w:overflowPunct/>
        <w:topLinePunct w:val="0"/>
        <w:bidi w:val="0"/>
        <w:spacing w:line="360" w:lineRule="auto"/>
        <w:ind w:firstLine="472" w:firstLineChars="147"/>
        <w:jc w:val="center"/>
        <w:rPr>
          <w:rFonts w:ascii="宋体" w:hAnsi="宋体" w:cs="宋体"/>
          <w:b/>
          <w:bCs/>
          <w:color w:val="auto"/>
          <w:kern w:val="0"/>
          <w:sz w:val="32"/>
          <w:szCs w:val="20"/>
          <w:highlight w:val="none"/>
        </w:rPr>
      </w:pPr>
      <w:r>
        <w:rPr>
          <w:rFonts w:hint="eastAsia" w:ascii="宋体" w:hAnsi="宋体" w:cs="宋体"/>
          <w:b/>
          <w:color w:val="auto"/>
          <w:kern w:val="0"/>
          <w:sz w:val="32"/>
          <w:szCs w:val="32"/>
          <w:highlight w:val="none"/>
          <w:lang w:val="en-US" w:eastAsia="zh-CN"/>
        </w:rPr>
        <w:t>项目管理方案</w:t>
      </w:r>
      <w:r>
        <w:rPr>
          <w:rFonts w:hint="eastAsia" w:ascii="宋体" w:hAnsi="宋体" w:cs="宋体"/>
          <w:b/>
          <w:bCs/>
          <w:color w:val="auto"/>
          <w:kern w:val="0"/>
          <w:sz w:val="32"/>
          <w:szCs w:val="20"/>
          <w:highlight w:val="none"/>
        </w:rPr>
        <w:t>（格式）</w:t>
      </w:r>
    </w:p>
    <w:p w14:paraId="20C7CA63">
      <w:pPr>
        <w:pStyle w:val="22"/>
        <w:keepNext w:val="0"/>
        <w:keepLines w:val="0"/>
        <w:pageBreakBefore w:val="0"/>
        <w:widowControl w:val="0"/>
        <w:kinsoku/>
        <w:wordWrap w:val="0"/>
        <w:overflowPunct/>
        <w:topLinePunct w:val="0"/>
        <w:bidi w:val="0"/>
        <w:spacing w:line="360" w:lineRule="auto"/>
        <w:rPr>
          <w:rFonts w:hint="eastAsia"/>
          <w:color w:val="auto"/>
          <w:highlight w:val="none"/>
          <w:lang w:val="en-US" w:eastAsia="zh-CN"/>
        </w:rPr>
      </w:pPr>
    </w:p>
    <w:p w14:paraId="154B9CBA">
      <w:pPr>
        <w:keepNext w:val="0"/>
        <w:keepLines w:val="0"/>
        <w:pageBreakBefore w:val="0"/>
        <w:widowControl w:val="0"/>
        <w:kinsoku/>
        <w:wordWrap w:val="0"/>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项目管理方案，</w:t>
      </w:r>
      <w:r>
        <w:rPr>
          <w:rFonts w:hint="eastAsia" w:ascii="宋体" w:hAnsi="宋体" w:cs="宋体"/>
          <w:bCs/>
          <w:color w:val="auto"/>
          <w:szCs w:val="21"/>
          <w:highlight w:val="none"/>
          <w:lang w:val="en-US" w:eastAsia="zh-CN"/>
        </w:rPr>
        <w:t>包含但不限于</w:t>
      </w:r>
      <w:r>
        <w:rPr>
          <w:rFonts w:hint="eastAsia" w:ascii="宋体" w:hAnsi="宋体" w:eastAsia="宋体" w:cs="宋体"/>
          <w:bCs/>
          <w:color w:val="auto"/>
          <w:szCs w:val="21"/>
          <w:highlight w:val="none"/>
          <w:lang w:val="en-US" w:eastAsia="zh-CN"/>
        </w:rPr>
        <w:t>：①项目管理机构配备；②项目进度管理方案；③项目风险管理方案；④项目突发应急预案；⑤对本项目的合理化建议和优化措施</w:t>
      </w:r>
      <w:r>
        <w:rPr>
          <w:rFonts w:hint="eastAsia" w:ascii="宋体" w:hAnsi="宋体" w:cs="宋体"/>
          <w:bCs/>
          <w:color w:val="auto"/>
          <w:szCs w:val="21"/>
          <w:highlight w:val="none"/>
          <w:lang w:val="en-US" w:eastAsia="zh-CN"/>
        </w:rPr>
        <w:t>等</w:t>
      </w:r>
      <w:r>
        <w:rPr>
          <w:rFonts w:hint="eastAsia" w:ascii="宋体" w:hAnsi="宋体" w:eastAsia="宋体" w:cs="宋体"/>
          <w:bCs/>
          <w:color w:val="auto"/>
          <w:szCs w:val="21"/>
          <w:highlight w:val="none"/>
          <w:lang w:val="en-US" w:eastAsia="zh-CN"/>
        </w:rPr>
        <w:t>……</w:t>
      </w:r>
    </w:p>
    <w:p w14:paraId="71CBA63C">
      <w:pPr>
        <w:pStyle w:val="22"/>
        <w:keepNext w:val="0"/>
        <w:keepLines w:val="0"/>
        <w:pageBreakBefore w:val="0"/>
        <w:widowControl w:val="0"/>
        <w:kinsoku/>
        <w:wordWrap w:val="0"/>
        <w:overflowPunct/>
        <w:topLinePunct w:val="0"/>
        <w:bidi w:val="0"/>
        <w:spacing w:line="360" w:lineRule="auto"/>
        <w:rPr>
          <w:rFonts w:hint="eastAsia"/>
          <w:color w:val="auto"/>
          <w:highlight w:val="none"/>
          <w:lang w:val="en-US" w:eastAsia="zh-CN"/>
        </w:rPr>
      </w:pPr>
    </w:p>
    <w:p w14:paraId="03361D7E">
      <w:pPr>
        <w:pStyle w:val="22"/>
        <w:keepNext w:val="0"/>
        <w:keepLines w:val="0"/>
        <w:pageBreakBefore w:val="0"/>
        <w:widowControl w:val="0"/>
        <w:kinsoku/>
        <w:wordWrap w:val="0"/>
        <w:overflowPunct/>
        <w:topLinePunct w:val="0"/>
        <w:bidi w:val="0"/>
        <w:spacing w:line="360" w:lineRule="auto"/>
        <w:rPr>
          <w:rFonts w:hint="eastAsia"/>
          <w:color w:val="auto"/>
          <w:highlight w:val="none"/>
          <w:lang w:val="en-US" w:eastAsia="zh-CN"/>
        </w:rPr>
      </w:pPr>
    </w:p>
    <w:p w14:paraId="4D3DF4DF">
      <w:pPr>
        <w:keepNext w:val="0"/>
        <w:keepLines w:val="0"/>
        <w:pageBreakBefore w:val="0"/>
        <w:widowControl w:val="0"/>
        <w:kinsoku/>
        <w:wordWrap w:val="0"/>
        <w:overflowPunct/>
        <w:topLinePunct w:val="0"/>
        <w:bidi w:val="0"/>
        <w:snapToGrid w:val="0"/>
        <w:spacing w:line="360" w:lineRule="auto"/>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color w:val="auto"/>
          <w:spacing w:val="0"/>
          <w:position w:val="0"/>
          <w:sz w:val="21"/>
          <w:szCs w:val="21"/>
          <w:highlight w:val="none"/>
        </w:rPr>
        <w:t>[公章(CA 签章)， 自然人签字或个人 CA 签章]</w:t>
      </w:r>
      <w:r>
        <w:rPr>
          <w:rFonts w:hint="eastAsia" w:ascii="宋体" w:hAnsi="宋体" w:cs="宋体"/>
          <w:b w:val="0"/>
          <w:bCs/>
          <w:color w:val="auto"/>
          <w:sz w:val="21"/>
          <w:szCs w:val="21"/>
          <w:highlight w:val="none"/>
        </w:rPr>
        <w:t>：</w:t>
      </w:r>
    </w:p>
    <w:p w14:paraId="39D7E1D6">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b w:val="0"/>
          <w:bCs/>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color w:val="auto"/>
          <w:sz w:val="21"/>
          <w:szCs w:val="24"/>
          <w:highlight w:val="none"/>
        </w:rPr>
        <w:t>：</w:t>
      </w:r>
    </w:p>
    <w:p w14:paraId="598F7D6E">
      <w:pPr>
        <w:keepNext w:val="0"/>
        <w:keepLines w:val="0"/>
        <w:pageBreakBefore w:val="0"/>
        <w:widowControl w:val="0"/>
        <w:kinsoku/>
        <w:wordWrap w:val="0"/>
        <w:overflowPunct/>
        <w:topLinePunct w:val="0"/>
        <w:bidi w:val="0"/>
        <w:spacing w:line="360" w:lineRule="auto"/>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0FC2067A">
      <w:pPr>
        <w:keepNext w:val="0"/>
        <w:keepLines w:val="0"/>
        <w:pageBreakBefore w:val="0"/>
        <w:widowControl w:val="0"/>
        <w:tabs>
          <w:tab w:val="left" w:pos="1305"/>
        </w:tabs>
        <w:kinsoku/>
        <w:wordWrap w:val="0"/>
        <w:overflowPunct/>
        <w:topLinePunct w:val="0"/>
        <w:bidi w:val="0"/>
        <w:spacing w:line="360" w:lineRule="auto"/>
        <w:ind w:firstLine="0" w:firstLineChars="0"/>
        <w:rPr>
          <w:rFonts w:hint="eastAsia" w:ascii="宋体" w:hAnsi="宋体" w:cs="宋体"/>
          <w:b/>
          <w:color w:val="auto"/>
          <w:kern w:val="0"/>
          <w:sz w:val="32"/>
          <w:szCs w:val="32"/>
          <w:highlight w:val="none"/>
          <w:lang w:val="en-US" w:eastAsia="zh-CN"/>
        </w:rPr>
      </w:pPr>
    </w:p>
    <w:p w14:paraId="1F1728AD">
      <w:pPr>
        <w:keepNext w:val="0"/>
        <w:keepLines w:val="0"/>
        <w:pageBreakBefore w:val="0"/>
        <w:widowControl w:val="0"/>
        <w:tabs>
          <w:tab w:val="left" w:pos="1305"/>
        </w:tabs>
        <w:kinsoku/>
        <w:wordWrap w:val="0"/>
        <w:overflowPunct/>
        <w:topLinePunct w:val="0"/>
        <w:bidi w:val="0"/>
        <w:spacing w:line="360" w:lineRule="auto"/>
        <w:ind w:firstLine="0" w:firstLineChars="0"/>
        <w:rPr>
          <w:color w:val="auto"/>
          <w:sz w:val="21"/>
          <w:szCs w:val="24"/>
          <w:highlight w:val="none"/>
        </w:rPr>
      </w:pPr>
      <w:r>
        <w:rPr>
          <w:rFonts w:hint="eastAsia" w:ascii="宋体" w:hAnsi="宋体" w:cs="宋体"/>
          <w:b/>
          <w:color w:val="auto"/>
          <w:kern w:val="0"/>
          <w:sz w:val="32"/>
          <w:szCs w:val="32"/>
          <w:highlight w:val="none"/>
          <w:lang w:val="en-US" w:eastAsia="zh-CN"/>
        </w:rPr>
        <w:t>3.</w:t>
      </w:r>
      <w:r>
        <w:rPr>
          <w:rFonts w:hint="eastAsia" w:ascii="宋体" w:hAnsi="宋体" w:cs="宋体"/>
          <w:b/>
          <w:color w:val="auto"/>
          <w:kern w:val="0"/>
          <w:sz w:val="32"/>
          <w:szCs w:val="32"/>
          <w:highlight w:val="none"/>
        </w:rPr>
        <w:t>履约能力相关有效证明材料（如有，请提供）</w:t>
      </w:r>
    </w:p>
    <w:p w14:paraId="62818BAA">
      <w:pPr>
        <w:keepNext w:val="0"/>
        <w:keepLines w:val="0"/>
        <w:pageBreakBefore w:val="0"/>
        <w:widowControl w:val="0"/>
        <w:kinsoku/>
        <w:wordWrap w:val="0"/>
        <w:overflowPunct/>
        <w:topLinePunct w:val="0"/>
        <w:bidi w:val="0"/>
        <w:spacing w:line="360" w:lineRule="auto"/>
        <w:ind w:firstLine="0" w:firstLineChars="0"/>
        <w:rPr>
          <w:color w:val="auto"/>
          <w:sz w:val="21"/>
          <w:szCs w:val="24"/>
          <w:highlight w:val="none"/>
        </w:rPr>
      </w:pPr>
    </w:p>
    <w:p w14:paraId="2DB50A72">
      <w:pPr>
        <w:keepNext w:val="0"/>
        <w:keepLines w:val="0"/>
        <w:pageBreakBefore w:val="0"/>
        <w:widowControl w:val="0"/>
        <w:kinsoku/>
        <w:wordWrap w:val="0"/>
        <w:overflowPunct/>
        <w:topLinePunct w:val="0"/>
        <w:bidi w:val="0"/>
        <w:spacing w:line="360" w:lineRule="auto"/>
        <w:ind w:firstLine="0" w:firstLineChars="0"/>
        <w:rPr>
          <w:rFonts w:hint="eastAsia" w:ascii="宋体" w:hAnsi="宋体" w:cs="宋体"/>
          <w:b/>
          <w:bCs/>
          <w:color w:val="auto"/>
          <w:kern w:val="0"/>
          <w:sz w:val="32"/>
          <w:szCs w:val="32"/>
          <w:highlight w:val="none"/>
          <w:lang w:val="en-US" w:eastAsia="zh-CN"/>
        </w:rPr>
      </w:pPr>
    </w:p>
    <w:p w14:paraId="486EF78A">
      <w:pPr>
        <w:pStyle w:val="22"/>
        <w:keepNext w:val="0"/>
        <w:keepLines w:val="0"/>
        <w:pageBreakBefore w:val="0"/>
        <w:widowControl w:val="0"/>
        <w:kinsoku/>
        <w:wordWrap w:val="0"/>
        <w:overflowPunct/>
        <w:topLinePunct w:val="0"/>
        <w:bidi w:val="0"/>
        <w:spacing w:line="360" w:lineRule="auto"/>
        <w:rPr>
          <w:rFonts w:hint="eastAsia"/>
          <w:color w:val="auto"/>
          <w:highlight w:val="none"/>
          <w:lang w:val="en-US" w:eastAsia="zh-CN"/>
        </w:rPr>
      </w:pPr>
    </w:p>
    <w:p w14:paraId="75262C78">
      <w:pPr>
        <w:pStyle w:val="22"/>
        <w:keepNext w:val="0"/>
        <w:keepLines w:val="0"/>
        <w:pageBreakBefore w:val="0"/>
        <w:widowControl w:val="0"/>
        <w:kinsoku/>
        <w:wordWrap w:val="0"/>
        <w:overflowPunct/>
        <w:topLinePunct w:val="0"/>
        <w:bidi w:val="0"/>
        <w:spacing w:line="360" w:lineRule="auto"/>
        <w:rPr>
          <w:rFonts w:hint="eastAsia"/>
          <w:color w:val="auto"/>
          <w:highlight w:val="none"/>
          <w:lang w:val="en-US" w:eastAsia="zh-CN"/>
        </w:rPr>
      </w:pPr>
    </w:p>
    <w:p w14:paraId="44876162">
      <w:pPr>
        <w:keepNext w:val="0"/>
        <w:keepLines w:val="0"/>
        <w:pageBreakBefore w:val="0"/>
        <w:widowControl w:val="0"/>
        <w:kinsoku/>
        <w:wordWrap w:val="0"/>
        <w:overflowPunct/>
        <w:topLinePunct w:val="0"/>
        <w:bidi w:val="0"/>
        <w:spacing w:line="360" w:lineRule="auto"/>
        <w:ind w:firstLine="0" w:firstLineChars="0"/>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lang w:val="en-US" w:eastAsia="zh-CN"/>
        </w:rPr>
        <w:t>4</w:t>
      </w:r>
      <w:r>
        <w:rPr>
          <w:rFonts w:hint="eastAsia" w:ascii="宋体" w:hAnsi="宋体" w:cs="宋体"/>
          <w:b/>
          <w:bCs/>
          <w:color w:val="auto"/>
          <w:kern w:val="0"/>
          <w:sz w:val="32"/>
          <w:szCs w:val="32"/>
          <w:highlight w:val="none"/>
        </w:rPr>
        <w:t>.供应商认为需要提供的其他证明材料（如有，请提供）</w:t>
      </w:r>
    </w:p>
    <w:sectPr>
      <w:headerReference r:id="rId13" w:type="first"/>
      <w:footerReference r:id="rId16" w:type="first"/>
      <w:headerReference r:id="rId11" w:type="default"/>
      <w:footerReference r:id="rId14" w:type="default"/>
      <w:headerReference r:id="rId12" w:type="even"/>
      <w:footerReference r:id="rId15" w:type="even"/>
      <w:pgSz w:w="11906" w:h="16838"/>
      <w:pgMar w:top="1310" w:right="1429" w:bottom="1310" w:left="1281" w:header="0" w:footer="964" w:gutter="0"/>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189CBDB-D395-47E7-8628-C1A9208CE410}"/>
  </w:font>
  <w:font w:name="黑体">
    <w:panose1 w:val="02010609060101010101"/>
    <w:charset w:val="86"/>
    <w:family w:val="auto"/>
    <w:pitch w:val="default"/>
    <w:sig w:usb0="800002BF" w:usb1="38CF7CFA" w:usb2="00000016" w:usb3="00000000" w:csb0="00040001" w:csb1="00000000"/>
    <w:embedRegular r:id="rId2" w:fontKey="{33FDD19E-6A9E-489A-AC7B-C056CCEF4D16}"/>
  </w:font>
  <w:font w:name="Courier New">
    <w:panose1 w:val="02070309020205020404"/>
    <w:charset w:val="01"/>
    <w:family w:val="modern"/>
    <w:pitch w:val="default"/>
    <w:sig w:usb0="E0002EFF" w:usb1="C0007843" w:usb2="00000009" w:usb3="00000000" w:csb0="400001FF" w:csb1="FFFF0000"/>
    <w:embedRegular r:id="rId3" w:fontKey="{754CBB9C-9A9E-4F68-869B-076D359889A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ABC3343A-A046-486D-AD7F-6FE078C6DE22}"/>
  </w:font>
  <w:font w:name="仿宋_GB2312">
    <w:panose1 w:val="02010609030101010101"/>
    <w:charset w:val="86"/>
    <w:family w:val="modern"/>
    <w:pitch w:val="default"/>
    <w:sig w:usb0="00000001" w:usb1="080E0000" w:usb2="00000000" w:usb3="00000000" w:csb0="00040000" w:csb1="00000000"/>
    <w:embedRegular r:id="rId5" w:fontKey="{B0EA61C5-DAEA-4137-B88D-E4265E36AFE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embedRegular r:id="rId6" w:fontKey="{DB34B08E-A54C-4BB7-AF8B-27CB20054919}"/>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embedRegular r:id="rId7" w:fontKey="{70F5AFAC-4D1A-474A-A836-0FD5A0B31D3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8" w:fontKey="{64EDF783-1F73-4532-82CB-EB25F3F46D9A}"/>
  </w:font>
  <w:font w:name="Verdana">
    <w:panose1 w:val="020B0604030504040204"/>
    <w:charset w:val="00"/>
    <w:family w:val="swiss"/>
    <w:pitch w:val="default"/>
    <w:sig w:usb0="A00006FF" w:usb1="4000205B" w:usb2="00000010" w:usb3="00000000" w:csb0="2000019F" w:csb1="00000000"/>
  </w:font>
  <w:font w:name="文鼎中隶简">
    <w:altName w:val="宋体"/>
    <w:panose1 w:val="00000000000000000000"/>
    <w:charset w:val="86"/>
    <w:family w:val="modern"/>
    <w:pitch w:val="default"/>
    <w:sig w:usb0="00000000" w:usb1="00000000" w:usb2="00000000" w:usb3="00000000" w:csb0="00040001" w:csb1="00000000"/>
    <w:embedRegular r:id="rId9" w:fontKey="{FCA7CD3E-62FC-4F71-B862-D582D9838542}"/>
  </w:font>
  <w:font w:name="楷体_GB2312">
    <w:panose1 w:val="02010609030101010101"/>
    <w:charset w:val="86"/>
    <w:family w:val="modern"/>
    <w:pitch w:val="default"/>
    <w:sig w:usb0="00000001" w:usb1="080E0000" w:usb2="00000000" w:usb3="00000000" w:csb0="00040000" w:csb1="00000000"/>
    <w:embedRegular r:id="rId10" w:fontKey="{60D958AA-4B3E-4E8D-BA40-8F194682C333}"/>
  </w:font>
  <w:font w:name="方正小标宋简体">
    <w:panose1 w:val="03000509000000000000"/>
    <w:charset w:val="86"/>
    <w:family w:val="script"/>
    <w:pitch w:val="default"/>
    <w:sig w:usb0="00000001" w:usb1="080E0000" w:usb2="00000000" w:usb3="00000000" w:csb0="00040000" w:csb1="00000000"/>
    <w:embedRegular r:id="rId11" w:fontKey="{5D0AF390-4A95-4EA8-84ED-BB73522143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AF64C">
    <w:pPr>
      <w:pStyle w:val="28"/>
      <w:ind w:firstLine="360"/>
      <w:jc w:val="center"/>
    </w:pPr>
    <w:r>
      <w:fldChar w:fldCharType="begin"/>
    </w:r>
    <w:r>
      <w:instrText xml:space="preserve"> PAGE   \* MERGEFORMAT </w:instrText>
    </w:r>
    <w:r>
      <w:fldChar w:fldCharType="separate"/>
    </w:r>
    <w:r>
      <w:rPr>
        <w:lang w:val="zh-CN"/>
      </w:rPr>
      <w:t>19</w:t>
    </w:r>
    <w:r>
      <w:rPr>
        <w:lang w:val="zh-CN"/>
      </w:rPr>
      <w:fldChar w:fldCharType="end"/>
    </w:r>
  </w:p>
  <w:p w14:paraId="3E587E1B">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36183">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18</w:t>
    </w:r>
    <w:r>
      <w:fldChar w:fldCharType="end"/>
    </w:r>
  </w:p>
  <w:p w14:paraId="48045934">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174EA">
    <w:pPr>
      <w:pStyle w:val="28"/>
      <w:tabs>
        <w:tab w:val="center" w:pos="4829"/>
        <w:tab w:val="clear" w:pos="4153"/>
        <w:tab w:val="clear" w:pos="8306"/>
      </w:tabs>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1FE54D3D">
                          <w:pPr>
                            <w:pStyle w:val="28"/>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60288;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1FE54D3D">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BB394">
    <w:pPr>
      <w:pStyle w:val="28"/>
      <w:ind w:firstLine="360"/>
      <w:jc w:val="center"/>
    </w:pPr>
    <w:r>
      <w:fldChar w:fldCharType="begin"/>
    </w:r>
    <w:r>
      <w:instrText xml:space="preserve"> PAGE   \* MERGEFORMAT </w:instrText>
    </w:r>
    <w:r>
      <w:fldChar w:fldCharType="separate"/>
    </w:r>
    <w:r>
      <w:rPr>
        <w:lang w:val="zh-CN"/>
      </w:rPr>
      <w:t>51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6B29D">
    <w:pPr>
      <w:pStyle w:val="28"/>
      <w:ind w:firstLine="360"/>
      <w:jc w:val="center"/>
    </w:pPr>
    <w:r>
      <w:fldChar w:fldCharType="begin"/>
    </w:r>
    <w:r>
      <w:instrText xml:space="preserve"> PAGE   \* MERGEFORMAT </w:instrText>
    </w:r>
    <w:r>
      <w:fldChar w:fldCharType="separate"/>
    </w:r>
    <w:r>
      <w:rPr>
        <w:lang w:val="zh-CN"/>
      </w:rPr>
      <w:t>52</w:t>
    </w:r>
    <w:r>
      <w:rPr>
        <w:lang w:val="zh-CN"/>
      </w:rPr>
      <w:fldChar w:fldCharType="end"/>
    </w:r>
  </w:p>
  <w:p w14:paraId="403E6188">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7CF9D">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6D2D">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62618">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21A76">
    <w:pPr>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98A3D">
    <w:pPr>
      <w:ind w:left="48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4D42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FC400">
    <w:pPr>
      <w:pStyle w:val="29"/>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D3F15"/>
    <w:multiLevelType w:val="singleLevel"/>
    <w:tmpl w:val="8ADD3F15"/>
    <w:lvl w:ilvl="0" w:tentative="0">
      <w:start w:val="6"/>
      <w:numFmt w:val="decimal"/>
      <w:lvlText w:val="%1."/>
      <w:lvlJc w:val="left"/>
      <w:pPr>
        <w:tabs>
          <w:tab w:val="left" w:pos="312"/>
        </w:tabs>
      </w:pPr>
    </w:lvl>
  </w:abstractNum>
  <w:abstractNum w:abstractNumId="1">
    <w:nsid w:val="DE0F618F"/>
    <w:multiLevelType w:val="singleLevel"/>
    <w:tmpl w:val="DE0F618F"/>
    <w:lvl w:ilvl="0" w:tentative="0">
      <w:start w:val="1"/>
      <w:numFmt w:val="chineseCounting"/>
      <w:suff w:val="nothing"/>
      <w:lvlText w:val="（%1）"/>
      <w:lvlJc w:val="left"/>
      <w:rPr>
        <w:rFonts w:hint="eastAsia"/>
      </w:rPr>
    </w:lvl>
  </w:abstractNum>
  <w:abstractNum w:abstractNumId="2">
    <w:nsid w:val="E584C6EC"/>
    <w:multiLevelType w:val="singleLevel"/>
    <w:tmpl w:val="E584C6EC"/>
    <w:lvl w:ilvl="0" w:tentative="0">
      <w:start w:val="5"/>
      <w:numFmt w:val="decimal"/>
      <w:lvlText w:val="%1."/>
      <w:lvlJc w:val="left"/>
      <w:pPr>
        <w:tabs>
          <w:tab w:val="left" w:pos="312"/>
        </w:tabs>
      </w:pPr>
    </w:lvl>
  </w:abstractNum>
  <w:abstractNum w:abstractNumId="3">
    <w:nsid w:val="24B26C46"/>
    <w:multiLevelType w:val="multilevel"/>
    <w:tmpl w:val="24B26C46"/>
    <w:lvl w:ilvl="0" w:tentative="0">
      <w:start w:val="1"/>
      <w:numFmt w:val="decimal"/>
      <w:pStyle w:val="2"/>
      <w:lvlText w:val="%1."/>
      <w:lvlJc w:val="left"/>
      <w:pPr>
        <w:ind w:left="432" w:hanging="432"/>
      </w:pPr>
      <w:rPr>
        <w:rFonts w:hint="eastAsia"/>
      </w:rPr>
    </w:lvl>
    <w:lvl w:ilvl="1" w:tentative="0">
      <w:start w:val="1"/>
      <w:numFmt w:val="decimal"/>
      <w:pStyle w:val="3"/>
      <w:suff w:val="space"/>
      <w:lvlText w:val="%1.%2"/>
      <w:lvlJc w:val="left"/>
      <w:pPr>
        <w:ind w:left="1002" w:hanging="576"/>
      </w:pPr>
      <w:rPr>
        <w:rFonts w:hint="eastAsia"/>
        <w:lang w:val="en-US"/>
      </w:rPr>
    </w:lvl>
    <w:lvl w:ilvl="2" w:tentative="0">
      <w:start w:val="1"/>
      <w:numFmt w:val="decimal"/>
      <w:pStyle w:val="4"/>
      <w:suff w:val="space"/>
      <w:lvlText w:val="%1.%2.%3"/>
      <w:lvlJc w:val="left"/>
      <w:pPr>
        <w:ind w:left="720" w:hanging="720"/>
      </w:pPr>
      <w:rPr>
        <w:rFonts w:hint="eastAsia"/>
      </w:rPr>
    </w:lvl>
    <w:lvl w:ilvl="3" w:tentative="0">
      <w:start w:val="1"/>
      <w:numFmt w:val="decimal"/>
      <w:pStyle w:val="5"/>
      <w:suff w:val="space"/>
      <w:lvlText w:val="%1.%2.%3.%4"/>
      <w:lvlJc w:val="left"/>
      <w:pPr>
        <w:ind w:left="864" w:hanging="864"/>
      </w:pPr>
      <w:rPr>
        <w:rFonts w:hint="eastAsia"/>
      </w:rPr>
    </w:lvl>
    <w:lvl w:ilvl="4" w:tentative="0">
      <w:start w:val="1"/>
      <w:numFmt w:val="decimal"/>
      <w:pStyle w:val="6"/>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7"/>
      <w:suff w:val="space"/>
      <w:lvlText w:val="%1.%2.%3.%4.%5.%6.%7"/>
      <w:lvlJc w:val="left"/>
      <w:pPr>
        <w:ind w:left="1296" w:hanging="1296"/>
      </w:pPr>
      <w:rPr>
        <w:rFonts w:hint="eastAsia"/>
      </w:rPr>
    </w:lvl>
    <w:lvl w:ilvl="7" w:tentative="0">
      <w:start w:val="1"/>
      <w:numFmt w:val="decimal"/>
      <w:pStyle w:val="9"/>
      <w:suff w:val="space"/>
      <w:lvlText w:val="%1.%2.%3.%4.%5.%6.%7.%8"/>
      <w:lvlJc w:val="left"/>
      <w:pPr>
        <w:ind w:left="1440" w:hanging="1440"/>
      </w:pPr>
      <w:rPr>
        <w:rFonts w:hint="eastAsia"/>
      </w:rPr>
    </w:lvl>
    <w:lvl w:ilvl="8" w:tentative="0">
      <w:start w:val="1"/>
      <w:numFmt w:val="decimal"/>
      <w:pStyle w:val="10"/>
      <w:suff w:val="space"/>
      <w:lvlText w:val="%1.%2.%3.%4.%5.%6.%7.%8.%9"/>
      <w:lvlJc w:val="left"/>
      <w:pPr>
        <w:ind w:left="1584" w:hanging="1584"/>
      </w:pPr>
      <w:rPr>
        <w:rFonts w:hint="eastAsia"/>
      </w:rPr>
    </w:lvl>
  </w:abstractNum>
  <w:abstractNum w:abstractNumId="4">
    <w:nsid w:val="62F00E59"/>
    <w:multiLevelType w:val="singleLevel"/>
    <w:tmpl w:val="62F00E59"/>
    <w:lvl w:ilvl="0" w:tentative="0">
      <w:start w:val="4"/>
      <w:numFmt w:val="decimal"/>
      <w:lvlText w:val="%1."/>
      <w:lvlJc w:val="left"/>
      <w:pPr>
        <w:tabs>
          <w:tab w:val="left" w:pos="312"/>
        </w:tabs>
      </w:pPr>
    </w:lvl>
  </w:abstractNum>
  <w:abstractNum w:abstractNumId="5">
    <w:nsid w:val="69061EB3"/>
    <w:multiLevelType w:val="singleLevel"/>
    <w:tmpl w:val="69061EB3"/>
    <w:lvl w:ilvl="0" w:tentative="0">
      <w:start w:val="2"/>
      <w:numFmt w:val="decimal"/>
      <w:suff w:val="nothing"/>
      <w:lvlText w:val="（%1）"/>
      <w:lvlJc w:val="left"/>
    </w:lvl>
  </w:abstractNum>
  <w:abstractNum w:abstractNumId="6">
    <w:nsid w:val="78E2D185"/>
    <w:multiLevelType w:val="singleLevel"/>
    <w:tmpl w:val="78E2D185"/>
    <w:lvl w:ilvl="0" w:tentative="0">
      <w:start w:val="7"/>
      <w:numFmt w:val="chineseCounting"/>
      <w:suff w:val="nothing"/>
      <w:lvlText w:val="%1、"/>
      <w:lvlJc w:val="left"/>
      <w:rPr>
        <w:rFonts w:hint="eastAsia"/>
      </w:rPr>
    </w:lvl>
  </w:abstractNum>
  <w:num w:numId="1">
    <w:abstractNumId w:val="3"/>
  </w:num>
  <w:num w:numId="2">
    <w:abstractNumId w:val="6"/>
  </w:num>
  <w:num w:numId="3">
    <w:abstractNumId w:val="5"/>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HorizontalSpacing w:val="240"/>
  <w:drawingGridVerticalSpacing w:val="99999990"/>
  <w:displayHorizontalDrawingGridEvery w:val="1"/>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D71"/>
    <w:rsid w:val="000E5E42"/>
    <w:rsid w:val="000E5F83"/>
    <w:rsid w:val="000E6020"/>
    <w:rsid w:val="000E6135"/>
    <w:rsid w:val="000E679F"/>
    <w:rsid w:val="000E6CE0"/>
    <w:rsid w:val="000E706C"/>
    <w:rsid w:val="000E7132"/>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976"/>
    <w:rsid w:val="00485DE8"/>
    <w:rsid w:val="0048623A"/>
    <w:rsid w:val="00486280"/>
    <w:rsid w:val="0048656F"/>
    <w:rsid w:val="004868E5"/>
    <w:rsid w:val="004871BE"/>
    <w:rsid w:val="004874C3"/>
    <w:rsid w:val="0049083B"/>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B1E"/>
    <w:rsid w:val="00912E04"/>
    <w:rsid w:val="0091384A"/>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522"/>
    <w:rsid w:val="009E3B6D"/>
    <w:rsid w:val="009E3CB3"/>
    <w:rsid w:val="009E3D50"/>
    <w:rsid w:val="009E40BD"/>
    <w:rsid w:val="009E4360"/>
    <w:rsid w:val="009E5E51"/>
    <w:rsid w:val="009E6005"/>
    <w:rsid w:val="009E649B"/>
    <w:rsid w:val="009E6540"/>
    <w:rsid w:val="009E6FB1"/>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12F"/>
    <w:rsid w:val="00F235A4"/>
    <w:rsid w:val="00F23E30"/>
    <w:rsid w:val="00F24C51"/>
    <w:rsid w:val="00F24CB6"/>
    <w:rsid w:val="00F26333"/>
    <w:rsid w:val="00F26C7C"/>
    <w:rsid w:val="00F279AE"/>
    <w:rsid w:val="00F27D1C"/>
    <w:rsid w:val="00F30805"/>
    <w:rsid w:val="00F30CFF"/>
    <w:rsid w:val="00F311AB"/>
    <w:rsid w:val="00F3138E"/>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56026D"/>
    <w:rsid w:val="01785C75"/>
    <w:rsid w:val="018F38F6"/>
    <w:rsid w:val="01CF674F"/>
    <w:rsid w:val="01E90844"/>
    <w:rsid w:val="022E26FA"/>
    <w:rsid w:val="022E44A8"/>
    <w:rsid w:val="02340617"/>
    <w:rsid w:val="02511314"/>
    <w:rsid w:val="02581AD5"/>
    <w:rsid w:val="029B5D53"/>
    <w:rsid w:val="02BC1AB4"/>
    <w:rsid w:val="031A057A"/>
    <w:rsid w:val="03237D85"/>
    <w:rsid w:val="03443858"/>
    <w:rsid w:val="034877EC"/>
    <w:rsid w:val="035D4076"/>
    <w:rsid w:val="036A1510"/>
    <w:rsid w:val="038A1428"/>
    <w:rsid w:val="03A74512"/>
    <w:rsid w:val="03A82EF6"/>
    <w:rsid w:val="03AA5DB1"/>
    <w:rsid w:val="03D03E03"/>
    <w:rsid w:val="03E34725"/>
    <w:rsid w:val="04221DEB"/>
    <w:rsid w:val="04461020"/>
    <w:rsid w:val="045D6C25"/>
    <w:rsid w:val="04673CA2"/>
    <w:rsid w:val="046C62CB"/>
    <w:rsid w:val="047C20F3"/>
    <w:rsid w:val="04954AC7"/>
    <w:rsid w:val="04964902"/>
    <w:rsid w:val="04A647CA"/>
    <w:rsid w:val="04BF2C00"/>
    <w:rsid w:val="04D70E27"/>
    <w:rsid w:val="04EF5DCF"/>
    <w:rsid w:val="050414F1"/>
    <w:rsid w:val="056D6815"/>
    <w:rsid w:val="05733AF0"/>
    <w:rsid w:val="058F59CB"/>
    <w:rsid w:val="05B227CB"/>
    <w:rsid w:val="05B42F17"/>
    <w:rsid w:val="05D90BCF"/>
    <w:rsid w:val="05DD06BF"/>
    <w:rsid w:val="063F6C84"/>
    <w:rsid w:val="068648B3"/>
    <w:rsid w:val="06C4362D"/>
    <w:rsid w:val="073C31C4"/>
    <w:rsid w:val="0774124D"/>
    <w:rsid w:val="077D267A"/>
    <w:rsid w:val="07A33592"/>
    <w:rsid w:val="07B64AF2"/>
    <w:rsid w:val="07BA2F7E"/>
    <w:rsid w:val="07C92227"/>
    <w:rsid w:val="07D47BD7"/>
    <w:rsid w:val="07DA6724"/>
    <w:rsid w:val="0858227F"/>
    <w:rsid w:val="086E3851"/>
    <w:rsid w:val="08955AD0"/>
    <w:rsid w:val="08A07782"/>
    <w:rsid w:val="08BA0261"/>
    <w:rsid w:val="08C571E9"/>
    <w:rsid w:val="08EC0C19"/>
    <w:rsid w:val="08EE6740"/>
    <w:rsid w:val="09132384"/>
    <w:rsid w:val="094D474B"/>
    <w:rsid w:val="097F1E8C"/>
    <w:rsid w:val="09A31262"/>
    <w:rsid w:val="09A3577C"/>
    <w:rsid w:val="09F2400E"/>
    <w:rsid w:val="0A14667A"/>
    <w:rsid w:val="0A390502"/>
    <w:rsid w:val="0A4F2E9A"/>
    <w:rsid w:val="0A5B7E05"/>
    <w:rsid w:val="0A9D21CB"/>
    <w:rsid w:val="0AB63A17"/>
    <w:rsid w:val="0AC0410C"/>
    <w:rsid w:val="0AC202F5"/>
    <w:rsid w:val="0B016BFE"/>
    <w:rsid w:val="0BA87A11"/>
    <w:rsid w:val="0BAD4690"/>
    <w:rsid w:val="0BB04180"/>
    <w:rsid w:val="0BE45BD8"/>
    <w:rsid w:val="0C0D512F"/>
    <w:rsid w:val="0C1E558E"/>
    <w:rsid w:val="0C3C5A14"/>
    <w:rsid w:val="0C8C699B"/>
    <w:rsid w:val="0C980295"/>
    <w:rsid w:val="0CA75583"/>
    <w:rsid w:val="0CAF4438"/>
    <w:rsid w:val="0CBA3508"/>
    <w:rsid w:val="0CC003F3"/>
    <w:rsid w:val="0D1321C5"/>
    <w:rsid w:val="0D18264C"/>
    <w:rsid w:val="0D722D60"/>
    <w:rsid w:val="0DD2616E"/>
    <w:rsid w:val="0DD97D86"/>
    <w:rsid w:val="0DFE5677"/>
    <w:rsid w:val="0E0B7D94"/>
    <w:rsid w:val="0E0E1EB5"/>
    <w:rsid w:val="0E0F1632"/>
    <w:rsid w:val="0E2844A2"/>
    <w:rsid w:val="0E5A619D"/>
    <w:rsid w:val="0E7201B5"/>
    <w:rsid w:val="0E771FDA"/>
    <w:rsid w:val="0E8A7E3C"/>
    <w:rsid w:val="0E8C4A31"/>
    <w:rsid w:val="0E8E6F4C"/>
    <w:rsid w:val="0E9E0A53"/>
    <w:rsid w:val="0EB5540C"/>
    <w:rsid w:val="0EC3241C"/>
    <w:rsid w:val="0ECA37AB"/>
    <w:rsid w:val="0ECC307F"/>
    <w:rsid w:val="0EFD435B"/>
    <w:rsid w:val="0F1D1B2D"/>
    <w:rsid w:val="0F25368A"/>
    <w:rsid w:val="0F2A424A"/>
    <w:rsid w:val="0F521683"/>
    <w:rsid w:val="0F59068B"/>
    <w:rsid w:val="0F7554C5"/>
    <w:rsid w:val="0F7979B8"/>
    <w:rsid w:val="0F8971C2"/>
    <w:rsid w:val="0F8A6A96"/>
    <w:rsid w:val="0FB72313"/>
    <w:rsid w:val="0FCC70AF"/>
    <w:rsid w:val="103069CC"/>
    <w:rsid w:val="10926AB7"/>
    <w:rsid w:val="10AB4BE4"/>
    <w:rsid w:val="10AF2C58"/>
    <w:rsid w:val="10CC380A"/>
    <w:rsid w:val="10CD30DE"/>
    <w:rsid w:val="10EA5A3E"/>
    <w:rsid w:val="10F42D61"/>
    <w:rsid w:val="11056FCE"/>
    <w:rsid w:val="11166B93"/>
    <w:rsid w:val="11423ACC"/>
    <w:rsid w:val="11627CCB"/>
    <w:rsid w:val="118C2E25"/>
    <w:rsid w:val="11C262C0"/>
    <w:rsid w:val="11E54835"/>
    <w:rsid w:val="11F72B09"/>
    <w:rsid w:val="12016786"/>
    <w:rsid w:val="123F1EBF"/>
    <w:rsid w:val="12490E8B"/>
    <w:rsid w:val="12521AED"/>
    <w:rsid w:val="12555A81"/>
    <w:rsid w:val="12633CFA"/>
    <w:rsid w:val="126E262F"/>
    <w:rsid w:val="127A7296"/>
    <w:rsid w:val="12A106A4"/>
    <w:rsid w:val="12D469A6"/>
    <w:rsid w:val="12ED7A68"/>
    <w:rsid w:val="13525B1D"/>
    <w:rsid w:val="137A2ED6"/>
    <w:rsid w:val="13A22600"/>
    <w:rsid w:val="13C5610C"/>
    <w:rsid w:val="13CE315E"/>
    <w:rsid w:val="13D824C6"/>
    <w:rsid w:val="13FA243C"/>
    <w:rsid w:val="141F6BD7"/>
    <w:rsid w:val="14294AD0"/>
    <w:rsid w:val="14377928"/>
    <w:rsid w:val="1471597C"/>
    <w:rsid w:val="14717CCD"/>
    <w:rsid w:val="147824EA"/>
    <w:rsid w:val="148D1503"/>
    <w:rsid w:val="14942DA7"/>
    <w:rsid w:val="149F06A6"/>
    <w:rsid w:val="14C447F8"/>
    <w:rsid w:val="14C91E0F"/>
    <w:rsid w:val="150C0477"/>
    <w:rsid w:val="15170DCC"/>
    <w:rsid w:val="153A5FE4"/>
    <w:rsid w:val="15B951C3"/>
    <w:rsid w:val="15C154CF"/>
    <w:rsid w:val="15C721CE"/>
    <w:rsid w:val="15D54F0F"/>
    <w:rsid w:val="15F317A5"/>
    <w:rsid w:val="161950F5"/>
    <w:rsid w:val="16775FC6"/>
    <w:rsid w:val="16902DC4"/>
    <w:rsid w:val="169734D6"/>
    <w:rsid w:val="16B25250"/>
    <w:rsid w:val="172318A2"/>
    <w:rsid w:val="172F68A1"/>
    <w:rsid w:val="173A3A3F"/>
    <w:rsid w:val="177B18A9"/>
    <w:rsid w:val="17C67534"/>
    <w:rsid w:val="17D31922"/>
    <w:rsid w:val="186164A1"/>
    <w:rsid w:val="186A04B9"/>
    <w:rsid w:val="187F1162"/>
    <w:rsid w:val="188812D8"/>
    <w:rsid w:val="189A7199"/>
    <w:rsid w:val="18B60632"/>
    <w:rsid w:val="18D32501"/>
    <w:rsid w:val="18DF09D8"/>
    <w:rsid w:val="18ED4079"/>
    <w:rsid w:val="190D58A9"/>
    <w:rsid w:val="192E240E"/>
    <w:rsid w:val="193B23CF"/>
    <w:rsid w:val="19487815"/>
    <w:rsid w:val="194D1CB8"/>
    <w:rsid w:val="197607B7"/>
    <w:rsid w:val="19905713"/>
    <w:rsid w:val="19BF6247"/>
    <w:rsid w:val="19E07411"/>
    <w:rsid w:val="19E41BC5"/>
    <w:rsid w:val="19F70427"/>
    <w:rsid w:val="1A12061E"/>
    <w:rsid w:val="1A2367C2"/>
    <w:rsid w:val="1A2C531A"/>
    <w:rsid w:val="1AE00330"/>
    <w:rsid w:val="1AE259D8"/>
    <w:rsid w:val="1B006171"/>
    <w:rsid w:val="1B1A6EFA"/>
    <w:rsid w:val="1B94140F"/>
    <w:rsid w:val="1C00080C"/>
    <w:rsid w:val="1C095F13"/>
    <w:rsid w:val="1C5A2134"/>
    <w:rsid w:val="1C5D7A0C"/>
    <w:rsid w:val="1C676ADD"/>
    <w:rsid w:val="1C731E9F"/>
    <w:rsid w:val="1CB658ED"/>
    <w:rsid w:val="1CD854DF"/>
    <w:rsid w:val="1D5C49B8"/>
    <w:rsid w:val="1D7D3EDE"/>
    <w:rsid w:val="1DD71A40"/>
    <w:rsid w:val="1E207D37"/>
    <w:rsid w:val="1E575C95"/>
    <w:rsid w:val="1E7E1EBC"/>
    <w:rsid w:val="1EFD7285"/>
    <w:rsid w:val="1F171A53"/>
    <w:rsid w:val="1F512F8A"/>
    <w:rsid w:val="1F64441D"/>
    <w:rsid w:val="1F792DAF"/>
    <w:rsid w:val="1F896D6A"/>
    <w:rsid w:val="1FA94D17"/>
    <w:rsid w:val="1FB84222"/>
    <w:rsid w:val="1FDA2C12"/>
    <w:rsid w:val="1FDC564F"/>
    <w:rsid w:val="1FE30078"/>
    <w:rsid w:val="1FE45830"/>
    <w:rsid w:val="1FF97A4C"/>
    <w:rsid w:val="1FFF5E27"/>
    <w:rsid w:val="20014C4D"/>
    <w:rsid w:val="200F54C2"/>
    <w:rsid w:val="20320D85"/>
    <w:rsid w:val="203C3DDD"/>
    <w:rsid w:val="208319DB"/>
    <w:rsid w:val="208D0A85"/>
    <w:rsid w:val="20D67D8D"/>
    <w:rsid w:val="20FC11A1"/>
    <w:rsid w:val="210743EB"/>
    <w:rsid w:val="21204F6E"/>
    <w:rsid w:val="212C3E51"/>
    <w:rsid w:val="214473ED"/>
    <w:rsid w:val="21983295"/>
    <w:rsid w:val="21B17FE2"/>
    <w:rsid w:val="21C21144"/>
    <w:rsid w:val="21F2503A"/>
    <w:rsid w:val="22167498"/>
    <w:rsid w:val="222D1C2F"/>
    <w:rsid w:val="223C6316"/>
    <w:rsid w:val="226C38A1"/>
    <w:rsid w:val="227C6712"/>
    <w:rsid w:val="22DE1699"/>
    <w:rsid w:val="23515DF1"/>
    <w:rsid w:val="235A6A54"/>
    <w:rsid w:val="23767606"/>
    <w:rsid w:val="2389558B"/>
    <w:rsid w:val="23902475"/>
    <w:rsid w:val="23A203FB"/>
    <w:rsid w:val="23DA5DE6"/>
    <w:rsid w:val="24392625"/>
    <w:rsid w:val="246F652F"/>
    <w:rsid w:val="24AA201D"/>
    <w:rsid w:val="24BE60D3"/>
    <w:rsid w:val="24C67E36"/>
    <w:rsid w:val="24C83E91"/>
    <w:rsid w:val="24D32F62"/>
    <w:rsid w:val="24F609FE"/>
    <w:rsid w:val="2524556B"/>
    <w:rsid w:val="25577098"/>
    <w:rsid w:val="25824926"/>
    <w:rsid w:val="25AD5C4A"/>
    <w:rsid w:val="25FD3EFF"/>
    <w:rsid w:val="26064C71"/>
    <w:rsid w:val="26163D6A"/>
    <w:rsid w:val="2617492B"/>
    <w:rsid w:val="26350AD9"/>
    <w:rsid w:val="263A491A"/>
    <w:rsid w:val="267E37CA"/>
    <w:rsid w:val="26B96122"/>
    <w:rsid w:val="26BC7A25"/>
    <w:rsid w:val="26D82824"/>
    <w:rsid w:val="26FA0563"/>
    <w:rsid w:val="27127553"/>
    <w:rsid w:val="272A498F"/>
    <w:rsid w:val="276245CA"/>
    <w:rsid w:val="27644345"/>
    <w:rsid w:val="27732A13"/>
    <w:rsid w:val="277D76B1"/>
    <w:rsid w:val="27CE5C62"/>
    <w:rsid w:val="28017DE6"/>
    <w:rsid w:val="2823765C"/>
    <w:rsid w:val="284978BE"/>
    <w:rsid w:val="28551EE0"/>
    <w:rsid w:val="28667C49"/>
    <w:rsid w:val="287E1436"/>
    <w:rsid w:val="28810F26"/>
    <w:rsid w:val="28956780"/>
    <w:rsid w:val="28F827CB"/>
    <w:rsid w:val="291458F7"/>
    <w:rsid w:val="29177560"/>
    <w:rsid w:val="2934650A"/>
    <w:rsid w:val="293A7166"/>
    <w:rsid w:val="29451F54"/>
    <w:rsid w:val="29465E87"/>
    <w:rsid w:val="29A22F02"/>
    <w:rsid w:val="29A44ECD"/>
    <w:rsid w:val="29C15406"/>
    <w:rsid w:val="29F076F8"/>
    <w:rsid w:val="29F76C95"/>
    <w:rsid w:val="29F90C79"/>
    <w:rsid w:val="2A035C45"/>
    <w:rsid w:val="2A311476"/>
    <w:rsid w:val="2A443FBA"/>
    <w:rsid w:val="2A602AE0"/>
    <w:rsid w:val="2AD90BA6"/>
    <w:rsid w:val="2ADA512F"/>
    <w:rsid w:val="2B434271"/>
    <w:rsid w:val="2BEE03F9"/>
    <w:rsid w:val="2BEE5FB8"/>
    <w:rsid w:val="2C0D2C32"/>
    <w:rsid w:val="2C161BCD"/>
    <w:rsid w:val="2C572AAC"/>
    <w:rsid w:val="2D03111D"/>
    <w:rsid w:val="2D0446E9"/>
    <w:rsid w:val="2D346BD8"/>
    <w:rsid w:val="2D412FFB"/>
    <w:rsid w:val="2D8A43D9"/>
    <w:rsid w:val="2D8C0151"/>
    <w:rsid w:val="2DA336ED"/>
    <w:rsid w:val="2DB87504"/>
    <w:rsid w:val="2DBF6128"/>
    <w:rsid w:val="2DC132EA"/>
    <w:rsid w:val="2E084AD9"/>
    <w:rsid w:val="2E132621"/>
    <w:rsid w:val="2E242EEE"/>
    <w:rsid w:val="2E37467B"/>
    <w:rsid w:val="2E7763D7"/>
    <w:rsid w:val="2E7B4360"/>
    <w:rsid w:val="2E892DE2"/>
    <w:rsid w:val="2EAA1594"/>
    <w:rsid w:val="2EE35A97"/>
    <w:rsid w:val="2F004CA1"/>
    <w:rsid w:val="2F204A4A"/>
    <w:rsid w:val="2F21303A"/>
    <w:rsid w:val="2F3C1703"/>
    <w:rsid w:val="2F725125"/>
    <w:rsid w:val="2FA06136"/>
    <w:rsid w:val="2FBD06F2"/>
    <w:rsid w:val="2FBE36CF"/>
    <w:rsid w:val="30297EDA"/>
    <w:rsid w:val="30566085"/>
    <w:rsid w:val="305B205D"/>
    <w:rsid w:val="306C56D6"/>
    <w:rsid w:val="307373A7"/>
    <w:rsid w:val="308E5A3F"/>
    <w:rsid w:val="309D2676"/>
    <w:rsid w:val="30BD5CD5"/>
    <w:rsid w:val="30C67425"/>
    <w:rsid w:val="30E81B43"/>
    <w:rsid w:val="30EE1A83"/>
    <w:rsid w:val="3106021B"/>
    <w:rsid w:val="310915F1"/>
    <w:rsid w:val="31945786"/>
    <w:rsid w:val="31A021F3"/>
    <w:rsid w:val="31B24DBE"/>
    <w:rsid w:val="31B25CAD"/>
    <w:rsid w:val="31F77939"/>
    <w:rsid w:val="3221139E"/>
    <w:rsid w:val="3255145A"/>
    <w:rsid w:val="328C4750"/>
    <w:rsid w:val="32A630D7"/>
    <w:rsid w:val="32AD1D1E"/>
    <w:rsid w:val="32E504C8"/>
    <w:rsid w:val="32F32A21"/>
    <w:rsid w:val="331C5AD4"/>
    <w:rsid w:val="33356B95"/>
    <w:rsid w:val="334D4810"/>
    <w:rsid w:val="33842608"/>
    <w:rsid w:val="33AF6948"/>
    <w:rsid w:val="33C1667B"/>
    <w:rsid w:val="33C61362"/>
    <w:rsid w:val="34041715"/>
    <w:rsid w:val="340B21E3"/>
    <w:rsid w:val="34224203"/>
    <w:rsid w:val="34790D04"/>
    <w:rsid w:val="34BC5799"/>
    <w:rsid w:val="34BF65E0"/>
    <w:rsid w:val="34F86637"/>
    <w:rsid w:val="350C01EC"/>
    <w:rsid w:val="354B0FE5"/>
    <w:rsid w:val="356419B4"/>
    <w:rsid w:val="357A4D33"/>
    <w:rsid w:val="35845BB2"/>
    <w:rsid w:val="35C506A4"/>
    <w:rsid w:val="360D03D3"/>
    <w:rsid w:val="361B5455"/>
    <w:rsid w:val="36325040"/>
    <w:rsid w:val="365A4534"/>
    <w:rsid w:val="366A2FFA"/>
    <w:rsid w:val="36C175C6"/>
    <w:rsid w:val="36E745D8"/>
    <w:rsid w:val="36F34D9D"/>
    <w:rsid w:val="36F51149"/>
    <w:rsid w:val="370A4EA2"/>
    <w:rsid w:val="37455806"/>
    <w:rsid w:val="37647620"/>
    <w:rsid w:val="37702892"/>
    <w:rsid w:val="3797278D"/>
    <w:rsid w:val="379C42AF"/>
    <w:rsid w:val="379C5435"/>
    <w:rsid w:val="37FA1570"/>
    <w:rsid w:val="38117DB1"/>
    <w:rsid w:val="381672D6"/>
    <w:rsid w:val="38351B40"/>
    <w:rsid w:val="3859775B"/>
    <w:rsid w:val="385E4900"/>
    <w:rsid w:val="386E302B"/>
    <w:rsid w:val="389D1465"/>
    <w:rsid w:val="38DB01DF"/>
    <w:rsid w:val="38F4304F"/>
    <w:rsid w:val="391F00CC"/>
    <w:rsid w:val="392576AC"/>
    <w:rsid w:val="392A0221"/>
    <w:rsid w:val="394D348F"/>
    <w:rsid w:val="3956092B"/>
    <w:rsid w:val="397118ED"/>
    <w:rsid w:val="399E2974"/>
    <w:rsid w:val="399F120C"/>
    <w:rsid w:val="39C3314D"/>
    <w:rsid w:val="39DD3AE3"/>
    <w:rsid w:val="3A4122C4"/>
    <w:rsid w:val="3A4A1178"/>
    <w:rsid w:val="3A7B1683"/>
    <w:rsid w:val="3AA76149"/>
    <w:rsid w:val="3ADE5C5A"/>
    <w:rsid w:val="3AEB6098"/>
    <w:rsid w:val="3B0A0908"/>
    <w:rsid w:val="3B141786"/>
    <w:rsid w:val="3B1E43B3"/>
    <w:rsid w:val="3B8D5D0E"/>
    <w:rsid w:val="3BA743A8"/>
    <w:rsid w:val="3BAF567D"/>
    <w:rsid w:val="3BC17694"/>
    <w:rsid w:val="3BF3242B"/>
    <w:rsid w:val="3C0C42A9"/>
    <w:rsid w:val="3C101F4E"/>
    <w:rsid w:val="3C1A7270"/>
    <w:rsid w:val="3C6A3D54"/>
    <w:rsid w:val="3C936C1A"/>
    <w:rsid w:val="3C9568F7"/>
    <w:rsid w:val="3CB61435"/>
    <w:rsid w:val="3CC86CCC"/>
    <w:rsid w:val="3D194FC2"/>
    <w:rsid w:val="3D2C56F7"/>
    <w:rsid w:val="3D393726"/>
    <w:rsid w:val="3D5D7415"/>
    <w:rsid w:val="3DA72764"/>
    <w:rsid w:val="3DAA5519"/>
    <w:rsid w:val="3DAD2B87"/>
    <w:rsid w:val="3DAE5D24"/>
    <w:rsid w:val="3DE5503A"/>
    <w:rsid w:val="3E071210"/>
    <w:rsid w:val="3E0C4997"/>
    <w:rsid w:val="3E495BEB"/>
    <w:rsid w:val="3EC36147"/>
    <w:rsid w:val="3ECF4342"/>
    <w:rsid w:val="3ED2798E"/>
    <w:rsid w:val="3EF313C9"/>
    <w:rsid w:val="3EFF42AE"/>
    <w:rsid w:val="3F0E36DA"/>
    <w:rsid w:val="3F346B36"/>
    <w:rsid w:val="3F3E6DD2"/>
    <w:rsid w:val="3F7846B5"/>
    <w:rsid w:val="3F7E5908"/>
    <w:rsid w:val="3F964E60"/>
    <w:rsid w:val="3FA52852"/>
    <w:rsid w:val="3FCD646B"/>
    <w:rsid w:val="3FD85478"/>
    <w:rsid w:val="40052980"/>
    <w:rsid w:val="403E177F"/>
    <w:rsid w:val="40A8701B"/>
    <w:rsid w:val="40E449D3"/>
    <w:rsid w:val="40E55CFB"/>
    <w:rsid w:val="410B53D9"/>
    <w:rsid w:val="4110479E"/>
    <w:rsid w:val="41614FF9"/>
    <w:rsid w:val="4171348E"/>
    <w:rsid w:val="41970A1B"/>
    <w:rsid w:val="41D75A49"/>
    <w:rsid w:val="42085D1C"/>
    <w:rsid w:val="42554B5E"/>
    <w:rsid w:val="42C01673"/>
    <w:rsid w:val="42CB3072"/>
    <w:rsid w:val="42FF6AC5"/>
    <w:rsid w:val="43131E82"/>
    <w:rsid w:val="43192030"/>
    <w:rsid w:val="43196087"/>
    <w:rsid w:val="433912BA"/>
    <w:rsid w:val="43BC57F0"/>
    <w:rsid w:val="43BD084E"/>
    <w:rsid w:val="43E15EC3"/>
    <w:rsid w:val="43E97B94"/>
    <w:rsid w:val="43F02873"/>
    <w:rsid w:val="440A3726"/>
    <w:rsid w:val="441C16C6"/>
    <w:rsid w:val="4436276D"/>
    <w:rsid w:val="44476729"/>
    <w:rsid w:val="447B35DB"/>
    <w:rsid w:val="449C4CC6"/>
    <w:rsid w:val="44B87626"/>
    <w:rsid w:val="44E421C9"/>
    <w:rsid w:val="44F7591F"/>
    <w:rsid w:val="45156827"/>
    <w:rsid w:val="451D19F5"/>
    <w:rsid w:val="452E7FD4"/>
    <w:rsid w:val="455A06DD"/>
    <w:rsid w:val="45A007E6"/>
    <w:rsid w:val="45AA382E"/>
    <w:rsid w:val="4611121F"/>
    <w:rsid w:val="469A5235"/>
    <w:rsid w:val="46DD3374"/>
    <w:rsid w:val="46E46CA4"/>
    <w:rsid w:val="46E719AA"/>
    <w:rsid w:val="46F824BB"/>
    <w:rsid w:val="473A4323"/>
    <w:rsid w:val="474653BD"/>
    <w:rsid w:val="475F1429"/>
    <w:rsid w:val="478163F5"/>
    <w:rsid w:val="47E524E0"/>
    <w:rsid w:val="480C5CBF"/>
    <w:rsid w:val="48343468"/>
    <w:rsid w:val="486D24D6"/>
    <w:rsid w:val="48B01CB9"/>
    <w:rsid w:val="492B3565"/>
    <w:rsid w:val="49396F88"/>
    <w:rsid w:val="496D09DF"/>
    <w:rsid w:val="49926698"/>
    <w:rsid w:val="499F589C"/>
    <w:rsid w:val="49B22896"/>
    <w:rsid w:val="49D50CAE"/>
    <w:rsid w:val="49E84536"/>
    <w:rsid w:val="49EE2AC8"/>
    <w:rsid w:val="49F94BE1"/>
    <w:rsid w:val="4A2F40FA"/>
    <w:rsid w:val="4A3750DB"/>
    <w:rsid w:val="4A446641"/>
    <w:rsid w:val="4A475610"/>
    <w:rsid w:val="4A631989"/>
    <w:rsid w:val="4A6722AC"/>
    <w:rsid w:val="4A6A1823"/>
    <w:rsid w:val="4A80578F"/>
    <w:rsid w:val="4AB16FF2"/>
    <w:rsid w:val="4ABD14F2"/>
    <w:rsid w:val="4AE271AB"/>
    <w:rsid w:val="4B313C8F"/>
    <w:rsid w:val="4B4C734F"/>
    <w:rsid w:val="4B58746D"/>
    <w:rsid w:val="4B7C315C"/>
    <w:rsid w:val="4BBC17AA"/>
    <w:rsid w:val="4BC90A28"/>
    <w:rsid w:val="4BE34F89"/>
    <w:rsid w:val="4C1930A0"/>
    <w:rsid w:val="4C254AA8"/>
    <w:rsid w:val="4C2B3B59"/>
    <w:rsid w:val="4C3C0B3D"/>
    <w:rsid w:val="4CB42DC9"/>
    <w:rsid w:val="4CC36B68"/>
    <w:rsid w:val="4CD62D3F"/>
    <w:rsid w:val="4CE01414"/>
    <w:rsid w:val="4CF803E4"/>
    <w:rsid w:val="4D085C5F"/>
    <w:rsid w:val="4D5C5589"/>
    <w:rsid w:val="4D9A2731"/>
    <w:rsid w:val="4DA14831"/>
    <w:rsid w:val="4DA85F2B"/>
    <w:rsid w:val="4DAE1BDF"/>
    <w:rsid w:val="4DB0533F"/>
    <w:rsid w:val="4DB636D6"/>
    <w:rsid w:val="4DB8656F"/>
    <w:rsid w:val="4DEA4CF4"/>
    <w:rsid w:val="4DEE5AFD"/>
    <w:rsid w:val="4E0D2791"/>
    <w:rsid w:val="4E10612E"/>
    <w:rsid w:val="4E5D15F7"/>
    <w:rsid w:val="4E6E523C"/>
    <w:rsid w:val="4E740A62"/>
    <w:rsid w:val="4EA8070C"/>
    <w:rsid w:val="4EB77C55"/>
    <w:rsid w:val="4ED0356D"/>
    <w:rsid w:val="4ED51CD9"/>
    <w:rsid w:val="4EF15C0F"/>
    <w:rsid w:val="4F132AC4"/>
    <w:rsid w:val="4F18038A"/>
    <w:rsid w:val="4F18763F"/>
    <w:rsid w:val="4F2C30EB"/>
    <w:rsid w:val="4F552161"/>
    <w:rsid w:val="4F5543EF"/>
    <w:rsid w:val="4F6B59C1"/>
    <w:rsid w:val="4F90367A"/>
    <w:rsid w:val="4FD50171"/>
    <w:rsid w:val="4FFE6835"/>
    <w:rsid w:val="504B0F36"/>
    <w:rsid w:val="50540565"/>
    <w:rsid w:val="505B3C87"/>
    <w:rsid w:val="506027FF"/>
    <w:rsid w:val="507E1724"/>
    <w:rsid w:val="50BC3FFA"/>
    <w:rsid w:val="510936E3"/>
    <w:rsid w:val="514205CA"/>
    <w:rsid w:val="514541EA"/>
    <w:rsid w:val="515561D0"/>
    <w:rsid w:val="517B5C63"/>
    <w:rsid w:val="51A60DB4"/>
    <w:rsid w:val="51EA18C2"/>
    <w:rsid w:val="51F64C78"/>
    <w:rsid w:val="52291CD0"/>
    <w:rsid w:val="5244074B"/>
    <w:rsid w:val="52940ADB"/>
    <w:rsid w:val="529E42FF"/>
    <w:rsid w:val="52A834E6"/>
    <w:rsid w:val="52CF44B9"/>
    <w:rsid w:val="52E33975"/>
    <w:rsid w:val="536C7F5A"/>
    <w:rsid w:val="5399554D"/>
    <w:rsid w:val="53A457C4"/>
    <w:rsid w:val="53D53D51"/>
    <w:rsid w:val="541C1980"/>
    <w:rsid w:val="545855A0"/>
    <w:rsid w:val="545A4256"/>
    <w:rsid w:val="54AA6EBE"/>
    <w:rsid w:val="54C16457"/>
    <w:rsid w:val="54DC69F7"/>
    <w:rsid w:val="550B72FE"/>
    <w:rsid w:val="551F2FA5"/>
    <w:rsid w:val="55474FEC"/>
    <w:rsid w:val="55563BC9"/>
    <w:rsid w:val="55884F5B"/>
    <w:rsid w:val="55CE4439"/>
    <w:rsid w:val="55D47D85"/>
    <w:rsid w:val="55D5194B"/>
    <w:rsid w:val="560650D6"/>
    <w:rsid w:val="56187F25"/>
    <w:rsid w:val="56315A5F"/>
    <w:rsid w:val="56384123"/>
    <w:rsid w:val="56521A4F"/>
    <w:rsid w:val="565E627F"/>
    <w:rsid w:val="56630E61"/>
    <w:rsid w:val="56666EE2"/>
    <w:rsid w:val="56C43C09"/>
    <w:rsid w:val="57407733"/>
    <w:rsid w:val="57783371"/>
    <w:rsid w:val="578641E7"/>
    <w:rsid w:val="5789732C"/>
    <w:rsid w:val="579E445A"/>
    <w:rsid w:val="57C945D3"/>
    <w:rsid w:val="57E43B91"/>
    <w:rsid w:val="580274BB"/>
    <w:rsid w:val="58727DC0"/>
    <w:rsid w:val="58BD150F"/>
    <w:rsid w:val="58BF6A29"/>
    <w:rsid w:val="58E544E8"/>
    <w:rsid w:val="590F1AB3"/>
    <w:rsid w:val="5967369D"/>
    <w:rsid w:val="59B94D9F"/>
    <w:rsid w:val="5AE8436A"/>
    <w:rsid w:val="5AFD10E3"/>
    <w:rsid w:val="5B352061"/>
    <w:rsid w:val="5B4D20DA"/>
    <w:rsid w:val="5B9B2CBC"/>
    <w:rsid w:val="5BEA7CAA"/>
    <w:rsid w:val="5C7A0CAF"/>
    <w:rsid w:val="5C887477"/>
    <w:rsid w:val="5CFC0A90"/>
    <w:rsid w:val="5D107BA8"/>
    <w:rsid w:val="5D215911"/>
    <w:rsid w:val="5D380EAD"/>
    <w:rsid w:val="5D916C44"/>
    <w:rsid w:val="5DAB167E"/>
    <w:rsid w:val="5DC34C1A"/>
    <w:rsid w:val="5DF62931"/>
    <w:rsid w:val="5E062D59"/>
    <w:rsid w:val="5E542418"/>
    <w:rsid w:val="5E766130"/>
    <w:rsid w:val="5EED6987"/>
    <w:rsid w:val="5EFF7ED4"/>
    <w:rsid w:val="5F3E6C4E"/>
    <w:rsid w:val="5FA34D03"/>
    <w:rsid w:val="5FCD5CFB"/>
    <w:rsid w:val="5FD50D19"/>
    <w:rsid w:val="5FF057E4"/>
    <w:rsid w:val="5FFC074D"/>
    <w:rsid w:val="60243AEA"/>
    <w:rsid w:val="60427493"/>
    <w:rsid w:val="60CE0FA3"/>
    <w:rsid w:val="61645891"/>
    <w:rsid w:val="6198361C"/>
    <w:rsid w:val="619C7C95"/>
    <w:rsid w:val="61E0223F"/>
    <w:rsid w:val="61E5360F"/>
    <w:rsid w:val="623954AB"/>
    <w:rsid w:val="623A4BAB"/>
    <w:rsid w:val="624502F4"/>
    <w:rsid w:val="626B7A8A"/>
    <w:rsid w:val="629152E7"/>
    <w:rsid w:val="62970423"/>
    <w:rsid w:val="63165E53"/>
    <w:rsid w:val="631D301E"/>
    <w:rsid w:val="633167EB"/>
    <w:rsid w:val="63334994"/>
    <w:rsid w:val="634A36E8"/>
    <w:rsid w:val="635B76A3"/>
    <w:rsid w:val="63633F82"/>
    <w:rsid w:val="63C67212"/>
    <w:rsid w:val="63C926FE"/>
    <w:rsid w:val="63CA30D8"/>
    <w:rsid w:val="63ED479F"/>
    <w:rsid w:val="63FD6F73"/>
    <w:rsid w:val="640C01E5"/>
    <w:rsid w:val="64237CF1"/>
    <w:rsid w:val="64340620"/>
    <w:rsid w:val="644545DB"/>
    <w:rsid w:val="644F7208"/>
    <w:rsid w:val="6472739A"/>
    <w:rsid w:val="64763E74"/>
    <w:rsid w:val="64A10C94"/>
    <w:rsid w:val="64AB32D4"/>
    <w:rsid w:val="64AD03D2"/>
    <w:rsid w:val="64C62EE6"/>
    <w:rsid w:val="651B6901"/>
    <w:rsid w:val="65270BAA"/>
    <w:rsid w:val="653D52B2"/>
    <w:rsid w:val="6574081E"/>
    <w:rsid w:val="65BF216B"/>
    <w:rsid w:val="65C634F9"/>
    <w:rsid w:val="65C65E42"/>
    <w:rsid w:val="65DD1E20"/>
    <w:rsid w:val="65DF2C20"/>
    <w:rsid w:val="65E6594A"/>
    <w:rsid w:val="65FD149A"/>
    <w:rsid w:val="6639016F"/>
    <w:rsid w:val="668E6D17"/>
    <w:rsid w:val="669406BC"/>
    <w:rsid w:val="66B50838"/>
    <w:rsid w:val="66EF6A80"/>
    <w:rsid w:val="66F347C2"/>
    <w:rsid w:val="6701040B"/>
    <w:rsid w:val="672F1572"/>
    <w:rsid w:val="67790849"/>
    <w:rsid w:val="678216A2"/>
    <w:rsid w:val="67867289"/>
    <w:rsid w:val="6796514D"/>
    <w:rsid w:val="680622D3"/>
    <w:rsid w:val="681945A2"/>
    <w:rsid w:val="681B1BA2"/>
    <w:rsid w:val="682269E1"/>
    <w:rsid w:val="68242739"/>
    <w:rsid w:val="68334B2A"/>
    <w:rsid w:val="685C1EF3"/>
    <w:rsid w:val="688361C7"/>
    <w:rsid w:val="694312FD"/>
    <w:rsid w:val="69472BA3"/>
    <w:rsid w:val="695025D7"/>
    <w:rsid w:val="69575314"/>
    <w:rsid w:val="69AF0748"/>
    <w:rsid w:val="69C97088"/>
    <w:rsid w:val="69C97A5C"/>
    <w:rsid w:val="69CC12FA"/>
    <w:rsid w:val="6A2B6021"/>
    <w:rsid w:val="6A3F6C07"/>
    <w:rsid w:val="6A401A6E"/>
    <w:rsid w:val="6AC124E1"/>
    <w:rsid w:val="6AD55F8D"/>
    <w:rsid w:val="6B2111D2"/>
    <w:rsid w:val="6B282560"/>
    <w:rsid w:val="6B8C0D41"/>
    <w:rsid w:val="6BDA07AF"/>
    <w:rsid w:val="6BEA3CBA"/>
    <w:rsid w:val="6BF05BAA"/>
    <w:rsid w:val="6BF41C1E"/>
    <w:rsid w:val="6BFD1C3F"/>
    <w:rsid w:val="6C0967F3"/>
    <w:rsid w:val="6C180827"/>
    <w:rsid w:val="6C735A5D"/>
    <w:rsid w:val="6C8A2FA4"/>
    <w:rsid w:val="6CDC7AA6"/>
    <w:rsid w:val="6CE34991"/>
    <w:rsid w:val="6CE60925"/>
    <w:rsid w:val="6D0C2BFA"/>
    <w:rsid w:val="6DA13F45"/>
    <w:rsid w:val="6DA541FC"/>
    <w:rsid w:val="6DAA0AF8"/>
    <w:rsid w:val="6DD644F6"/>
    <w:rsid w:val="6E1B45FE"/>
    <w:rsid w:val="6E337B9A"/>
    <w:rsid w:val="6E5B49FB"/>
    <w:rsid w:val="6E66587A"/>
    <w:rsid w:val="6EB34837"/>
    <w:rsid w:val="6EB365E5"/>
    <w:rsid w:val="6EB56801"/>
    <w:rsid w:val="6ED801B6"/>
    <w:rsid w:val="6ED809A5"/>
    <w:rsid w:val="6EE13152"/>
    <w:rsid w:val="6F082A05"/>
    <w:rsid w:val="6F190536"/>
    <w:rsid w:val="6F2D7ED8"/>
    <w:rsid w:val="6F665D41"/>
    <w:rsid w:val="6F7044D6"/>
    <w:rsid w:val="6F891957"/>
    <w:rsid w:val="6F9B77A5"/>
    <w:rsid w:val="6FBF14BB"/>
    <w:rsid w:val="6FD1409B"/>
    <w:rsid w:val="6FE1655A"/>
    <w:rsid w:val="6FFE345A"/>
    <w:rsid w:val="70757FF6"/>
    <w:rsid w:val="709C09E2"/>
    <w:rsid w:val="70B32E6B"/>
    <w:rsid w:val="70B84386"/>
    <w:rsid w:val="70CF77C1"/>
    <w:rsid w:val="70D540F2"/>
    <w:rsid w:val="711452F5"/>
    <w:rsid w:val="71542301"/>
    <w:rsid w:val="715F1BDC"/>
    <w:rsid w:val="7189187F"/>
    <w:rsid w:val="718B4B98"/>
    <w:rsid w:val="71A5490B"/>
    <w:rsid w:val="71A94D21"/>
    <w:rsid w:val="71CF3736"/>
    <w:rsid w:val="71D60BA6"/>
    <w:rsid w:val="71E7506F"/>
    <w:rsid w:val="72231CD3"/>
    <w:rsid w:val="72336444"/>
    <w:rsid w:val="7235674F"/>
    <w:rsid w:val="7239201C"/>
    <w:rsid w:val="723E2669"/>
    <w:rsid w:val="72435ED2"/>
    <w:rsid w:val="726245AA"/>
    <w:rsid w:val="72710C91"/>
    <w:rsid w:val="728E5B5C"/>
    <w:rsid w:val="72A314FA"/>
    <w:rsid w:val="72BE12A5"/>
    <w:rsid w:val="72EE5E3E"/>
    <w:rsid w:val="72FD0776"/>
    <w:rsid w:val="73005EB5"/>
    <w:rsid w:val="733D1B03"/>
    <w:rsid w:val="73445B80"/>
    <w:rsid w:val="73664E87"/>
    <w:rsid w:val="73942E89"/>
    <w:rsid w:val="73A82490"/>
    <w:rsid w:val="73E02D1E"/>
    <w:rsid w:val="73E22112"/>
    <w:rsid w:val="73E84F83"/>
    <w:rsid w:val="73EF3D7E"/>
    <w:rsid w:val="74081892"/>
    <w:rsid w:val="752975C2"/>
    <w:rsid w:val="755D4028"/>
    <w:rsid w:val="75731E4D"/>
    <w:rsid w:val="75750A98"/>
    <w:rsid w:val="757840E4"/>
    <w:rsid w:val="758D1F43"/>
    <w:rsid w:val="75930F1E"/>
    <w:rsid w:val="75B153A3"/>
    <w:rsid w:val="75D62912"/>
    <w:rsid w:val="75E74A69"/>
    <w:rsid w:val="75EC5C91"/>
    <w:rsid w:val="761258AB"/>
    <w:rsid w:val="76346CE5"/>
    <w:rsid w:val="76465F91"/>
    <w:rsid w:val="766360C5"/>
    <w:rsid w:val="766743E2"/>
    <w:rsid w:val="76755608"/>
    <w:rsid w:val="76BD26BC"/>
    <w:rsid w:val="76EC4D8A"/>
    <w:rsid w:val="76F0011C"/>
    <w:rsid w:val="770E0AD4"/>
    <w:rsid w:val="771172D0"/>
    <w:rsid w:val="773724A9"/>
    <w:rsid w:val="77D77C19"/>
    <w:rsid w:val="77FF5627"/>
    <w:rsid w:val="780619A0"/>
    <w:rsid w:val="7828271D"/>
    <w:rsid w:val="78286D62"/>
    <w:rsid w:val="78375E26"/>
    <w:rsid w:val="784A7FBA"/>
    <w:rsid w:val="78787121"/>
    <w:rsid w:val="78922459"/>
    <w:rsid w:val="789828DA"/>
    <w:rsid w:val="78AD0B88"/>
    <w:rsid w:val="78B15772"/>
    <w:rsid w:val="78C4083D"/>
    <w:rsid w:val="78D12489"/>
    <w:rsid w:val="790F182A"/>
    <w:rsid w:val="791A1C51"/>
    <w:rsid w:val="7924080B"/>
    <w:rsid w:val="794F33AE"/>
    <w:rsid w:val="795F5CE7"/>
    <w:rsid w:val="799714DD"/>
    <w:rsid w:val="7A0348C4"/>
    <w:rsid w:val="7A086A32"/>
    <w:rsid w:val="7A0D5743"/>
    <w:rsid w:val="7A7A445B"/>
    <w:rsid w:val="7A7E03EF"/>
    <w:rsid w:val="7AA8546C"/>
    <w:rsid w:val="7ACB3D67"/>
    <w:rsid w:val="7AEF789E"/>
    <w:rsid w:val="7AF004A1"/>
    <w:rsid w:val="7B002BB2"/>
    <w:rsid w:val="7B544DE1"/>
    <w:rsid w:val="7B664481"/>
    <w:rsid w:val="7B7470FC"/>
    <w:rsid w:val="7B7966EA"/>
    <w:rsid w:val="7B7D06A6"/>
    <w:rsid w:val="7B8D6D92"/>
    <w:rsid w:val="7B900CE5"/>
    <w:rsid w:val="7BB86E92"/>
    <w:rsid w:val="7BC0508A"/>
    <w:rsid w:val="7BF9349E"/>
    <w:rsid w:val="7BFF7133"/>
    <w:rsid w:val="7C211BE0"/>
    <w:rsid w:val="7C384856"/>
    <w:rsid w:val="7C492337"/>
    <w:rsid w:val="7C9057AA"/>
    <w:rsid w:val="7CF16C56"/>
    <w:rsid w:val="7CF77FE5"/>
    <w:rsid w:val="7D140858"/>
    <w:rsid w:val="7D627B5B"/>
    <w:rsid w:val="7DD345AE"/>
    <w:rsid w:val="7DD50326"/>
    <w:rsid w:val="7E203B02"/>
    <w:rsid w:val="7E3322A7"/>
    <w:rsid w:val="7E3C65F7"/>
    <w:rsid w:val="7E5A4CCF"/>
    <w:rsid w:val="7E5F5E41"/>
    <w:rsid w:val="7E7471DD"/>
    <w:rsid w:val="7E77378E"/>
    <w:rsid w:val="7E930E19"/>
    <w:rsid w:val="7E991353"/>
    <w:rsid w:val="7E997407"/>
    <w:rsid w:val="7EC65EC0"/>
    <w:rsid w:val="7EE34CC4"/>
    <w:rsid w:val="7F096115"/>
    <w:rsid w:val="7F0E71AF"/>
    <w:rsid w:val="7F3730C7"/>
    <w:rsid w:val="7F73429A"/>
    <w:rsid w:val="7F84722C"/>
    <w:rsid w:val="7F9C75D6"/>
    <w:rsid w:val="7FB65F35"/>
    <w:rsid w:val="7FBE596D"/>
    <w:rsid w:val="7FE824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52"/>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3">
    <w:name w:val="heading 2"/>
    <w:basedOn w:val="1"/>
    <w:next w:val="1"/>
    <w:link w:val="53"/>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4">
    <w:name w:val="heading 3"/>
    <w:basedOn w:val="1"/>
    <w:next w:val="1"/>
    <w:link w:val="54"/>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5">
    <w:name w:val="heading 4"/>
    <w:basedOn w:val="1"/>
    <w:next w:val="1"/>
    <w:link w:val="55"/>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6">
    <w:name w:val="heading 5"/>
    <w:basedOn w:val="1"/>
    <w:next w:val="1"/>
    <w:link w:val="56"/>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7">
    <w:name w:val="heading 6"/>
    <w:basedOn w:val="1"/>
    <w:next w:val="1"/>
    <w:link w:val="57"/>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8">
    <w:name w:val="heading 7"/>
    <w:basedOn w:val="1"/>
    <w:next w:val="1"/>
    <w:link w:val="58"/>
    <w:qFormat/>
    <w:uiPriority w:val="0"/>
    <w:pPr>
      <w:keepNext/>
      <w:keepLines/>
      <w:spacing w:before="240" w:after="64" w:line="320" w:lineRule="auto"/>
      <w:ind w:firstLine="0" w:firstLineChars="0"/>
      <w:outlineLvl w:val="6"/>
    </w:pPr>
    <w:rPr>
      <w:b/>
      <w:bCs/>
      <w:szCs w:val="24"/>
    </w:rPr>
  </w:style>
  <w:style w:type="paragraph" w:styleId="9">
    <w:name w:val="heading 8"/>
    <w:basedOn w:val="1"/>
    <w:next w:val="1"/>
    <w:link w:val="59"/>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0">
    <w:name w:val="heading 9"/>
    <w:basedOn w:val="1"/>
    <w:next w:val="1"/>
    <w:link w:val="60"/>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index 8"/>
    <w:basedOn w:val="1"/>
    <w:next w:val="1"/>
    <w:qFormat/>
    <w:uiPriority w:val="0"/>
    <w:pPr>
      <w:spacing w:line="240" w:lineRule="auto"/>
      <w:ind w:left="2940" w:firstLine="0" w:firstLineChars="0"/>
    </w:pPr>
    <w:rPr>
      <w:sz w:val="21"/>
      <w:szCs w:val="24"/>
    </w:rPr>
  </w:style>
  <w:style w:type="paragraph" w:styleId="12">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3">
    <w:name w:val="Normal Indent"/>
    <w:basedOn w:val="1"/>
    <w:link w:val="61"/>
    <w:qFormat/>
    <w:uiPriority w:val="0"/>
    <w:pPr>
      <w:spacing w:line="240" w:lineRule="auto"/>
      <w:ind w:firstLine="420" w:firstLineChars="0"/>
    </w:pPr>
    <w:rPr>
      <w:sz w:val="21"/>
      <w:szCs w:val="20"/>
    </w:rPr>
  </w:style>
  <w:style w:type="paragraph" w:styleId="14">
    <w:name w:val="caption"/>
    <w:basedOn w:val="1"/>
    <w:next w:val="1"/>
    <w:qFormat/>
    <w:uiPriority w:val="0"/>
    <w:pPr>
      <w:ind w:firstLine="0" w:firstLineChars="0"/>
      <w:jc w:val="center"/>
    </w:pPr>
    <w:rPr>
      <w:rFonts w:ascii="Cambria" w:hAnsi="Cambria" w:eastAsia="黑体"/>
      <w:sz w:val="20"/>
      <w:szCs w:val="20"/>
    </w:rPr>
  </w:style>
  <w:style w:type="paragraph" w:styleId="15">
    <w:name w:val="Document Map"/>
    <w:basedOn w:val="1"/>
    <w:link w:val="62"/>
    <w:unhideWhenUsed/>
    <w:qFormat/>
    <w:uiPriority w:val="0"/>
    <w:pPr>
      <w:spacing w:line="240" w:lineRule="auto"/>
      <w:ind w:firstLine="0" w:firstLineChars="0"/>
    </w:pPr>
    <w:rPr>
      <w:rFonts w:ascii="宋体"/>
      <w:sz w:val="18"/>
      <w:szCs w:val="18"/>
    </w:rPr>
  </w:style>
  <w:style w:type="paragraph" w:styleId="16">
    <w:name w:val="annotation text"/>
    <w:basedOn w:val="1"/>
    <w:link w:val="63"/>
    <w:unhideWhenUsed/>
    <w:qFormat/>
    <w:uiPriority w:val="0"/>
    <w:pPr>
      <w:jc w:val="left"/>
    </w:pPr>
  </w:style>
  <w:style w:type="paragraph" w:styleId="17">
    <w:name w:val="Body Text 3"/>
    <w:basedOn w:val="1"/>
    <w:link w:val="64"/>
    <w:qFormat/>
    <w:uiPriority w:val="0"/>
    <w:pPr>
      <w:spacing w:line="240" w:lineRule="exact"/>
      <w:ind w:firstLine="0" w:firstLineChars="0"/>
    </w:pPr>
    <w:rPr>
      <w:rFonts w:ascii="宋体" w:hAnsi="宋体"/>
      <w:color w:val="000000"/>
      <w:sz w:val="21"/>
      <w:szCs w:val="21"/>
    </w:rPr>
  </w:style>
  <w:style w:type="paragraph" w:styleId="18">
    <w:name w:val="Body Text"/>
    <w:basedOn w:val="1"/>
    <w:next w:val="1"/>
    <w:link w:val="65"/>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19">
    <w:name w:val="Body Text Indent"/>
    <w:basedOn w:val="1"/>
    <w:link w:val="66"/>
    <w:unhideWhenUsed/>
    <w:qFormat/>
    <w:uiPriority w:val="0"/>
    <w:pPr>
      <w:spacing w:after="120" w:line="240" w:lineRule="auto"/>
      <w:ind w:left="420" w:leftChars="200" w:firstLine="0" w:firstLineChars="0"/>
    </w:pPr>
    <w:rPr>
      <w:sz w:val="21"/>
      <w:szCs w:val="24"/>
    </w:rPr>
  </w:style>
  <w:style w:type="paragraph" w:styleId="20">
    <w:name w:val="List Number 3"/>
    <w:basedOn w:val="1"/>
    <w:qFormat/>
    <w:uiPriority w:val="0"/>
    <w:pPr>
      <w:tabs>
        <w:tab w:val="left" w:pos="1350"/>
      </w:tabs>
      <w:spacing w:line="240" w:lineRule="auto"/>
      <w:ind w:left="1350" w:hanging="720" w:firstLineChars="0"/>
    </w:pPr>
    <w:rPr>
      <w:sz w:val="21"/>
      <w:szCs w:val="24"/>
    </w:rPr>
  </w:style>
  <w:style w:type="paragraph" w:styleId="21">
    <w:name w:val="List 2"/>
    <w:basedOn w:val="1"/>
    <w:qFormat/>
    <w:uiPriority w:val="0"/>
    <w:pPr>
      <w:spacing w:line="240" w:lineRule="auto"/>
      <w:ind w:left="100" w:leftChars="200" w:hanging="200" w:hangingChars="200"/>
    </w:pPr>
    <w:rPr>
      <w:sz w:val="28"/>
      <w:szCs w:val="24"/>
    </w:rPr>
  </w:style>
  <w:style w:type="paragraph" w:styleId="22">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3">
    <w:name w:val="toc 3"/>
    <w:basedOn w:val="1"/>
    <w:next w:val="1"/>
    <w:unhideWhenUsed/>
    <w:qFormat/>
    <w:uiPriority w:val="39"/>
    <w:pPr>
      <w:ind w:left="840" w:leftChars="400" w:firstLine="0" w:firstLineChars="0"/>
    </w:pPr>
    <w:rPr>
      <w:rFonts w:ascii="Calibri" w:hAnsi="Calibri"/>
    </w:rPr>
  </w:style>
  <w:style w:type="paragraph" w:styleId="24">
    <w:name w:val="Plain Text"/>
    <w:basedOn w:val="1"/>
    <w:next w:val="1"/>
    <w:link w:val="67"/>
    <w:qFormat/>
    <w:uiPriority w:val="0"/>
    <w:pPr>
      <w:spacing w:line="460" w:lineRule="exact"/>
      <w:ind w:firstLine="0" w:firstLineChars="0"/>
    </w:pPr>
    <w:rPr>
      <w:lang w:val="en-GB"/>
    </w:rPr>
  </w:style>
  <w:style w:type="paragraph" w:styleId="25">
    <w:name w:val="Date"/>
    <w:basedOn w:val="1"/>
    <w:next w:val="1"/>
    <w:link w:val="68"/>
    <w:unhideWhenUsed/>
    <w:qFormat/>
    <w:uiPriority w:val="0"/>
    <w:pPr>
      <w:ind w:left="100" w:leftChars="2500"/>
    </w:pPr>
  </w:style>
  <w:style w:type="paragraph" w:styleId="26">
    <w:name w:val="Body Text Indent 2"/>
    <w:basedOn w:val="1"/>
    <w:link w:val="69"/>
    <w:unhideWhenUsed/>
    <w:qFormat/>
    <w:uiPriority w:val="0"/>
    <w:pPr>
      <w:spacing w:after="120" w:line="480" w:lineRule="auto"/>
      <w:ind w:left="420" w:leftChars="200" w:firstLine="0" w:firstLineChars="0"/>
    </w:pPr>
    <w:rPr>
      <w:sz w:val="21"/>
      <w:szCs w:val="20"/>
    </w:rPr>
  </w:style>
  <w:style w:type="paragraph" w:styleId="27">
    <w:name w:val="Balloon Text"/>
    <w:basedOn w:val="1"/>
    <w:link w:val="70"/>
    <w:unhideWhenUsed/>
    <w:qFormat/>
    <w:uiPriority w:val="0"/>
    <w:pPr>
      <w:spacing w:line="240" w:lineRule="auto"/>
    </w:pPr>
    <w:rPr>
      <w:sz w:val="18"/>
      <w:szCs w:val="18"/>
    </w:rPr>
  </w:style>
  <w:style w:type="paragraph" w:styleId="28">
    <w:name w:val="footer"/>
    <w:basedOn w:val="1"/>
    <w:link w:val="71"/>
    <w:unhideWhenUsed/>
    <w:qFormat/>
    <w:uiPriority w:val="99"/>
    <w:pPr>
      <w:tabs>
        <w:tab w:val="center" w:pos="4153"/>
        <w:tab w:val="right" w:pos="8306"/>
      </w:tabs>
      <w:snapToGrid w:val="0"/>
      <w:jc w:val="left"/>
    </w:pPr>
    <w:rPr>
      <w:sz w:val="18"/>
      <w:szCs w:val="18"/>
    </w:rPr>
  </w:style>
  <w:style w:type="paragraph" w:styleId="29">
    <w:name w:val="header"/>
    <w:basedOn w:val="1"/>
    <w:link w:val="72"/>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ind w:firstLine="0" w:firstLineChars="0"/>
    </w:pPr>
    <w:rPr>
      <w:rFonts w:ascii="Calibri" w:hAnsi="Calibri"/>
      <w:b/>
    </w:rPr>
  </w:style>
  <w:style w:type="paragraph" w:styleId="31">
    <w:name w:val="toc 4"/>
    <w:basedOn w:val="1"/>
    <w:next w:val="1"/>
    <w:qFormat/>
    <w:uiPriority w:val="39"/>
    <w:pPr>
      <w:spacing w:line="240" w:lineRule="auto"/>
      <w:ind w:left="630" w:firstLine="0" w:firstLineChars="0"/>
      <w:jc w:val="left"/>
    </w:pPr>
    <w:rPr>
      <w:sz w:val="18"/>
      <w:szCs w:val="18"/>
    </w:rPr>
  </w:style>
  <w:style w:type="paragraph" w:styleId="32">
    <w:name w:val="List"/>
    <w:basedOn w:val="1"/>
    <w:qFormat/>
    <w:uiPriority w:val="0"/>
    <w:pPr>
      <w:spacing w:line="240" w:lineRule="auto"/>
      <w:ind w:left="200" w:hanging="200" w:hangingChars="200"/>
    </w:pPr>
    <w:rPr>
      <w:sz w:val="28"/>
      <w:szCs w:val="24"/>
    </w:rPr>
  </w:style>
  <w:style w:type="paragraph" w:styleId="33">
    <w:name w:val="List 5"/>
    <w:basedOn w:val="1"/>
    <w:qFormat/>
    <w:uiPriority w:val="0"/>
    <w:pPr>
      <w:spacing w:line="240" w:lineRule="auto"/>
      <w:ind w:left="2100" w:hanging="420" w:firstLineChars="0"/>
    </w:pPr>
    <w:rPr>
      <w:sz w:val="21"/>
      <w:szCs w:val="20"/>
    </w:rPr>
  </w:style>
  <w:style w:type="paragraph" w:styleId="34">
    <w:name w:val="Body Text Indent 3"/>
    <w:basedOn w:val="1"/>
    <w:link w:val="73"/>
    <w:unhideWhenUsed/>
    <w:qFormat/>
    <w:uiPriority w:val="0"/>
    <w:pPr>
      <w:spacing w:after="120" w:line="240" w:lineRule="auto"/>
      <w:ind w:left="420" w:leftChars="200" w:firstLine="0" w:firstLineChars="0"/>
    </w:pPr>
    <w:rPr>
      <w:sz w:val="16"/>
      <w:szCs w:val="16"/>
    </w:rPr>
  </w:style>
  <w:style w:type="paragraph" w:styleId="35">
    <w:name w:val="toc 2"/>
    <w:basedOn w:val="1"/>
    <w:next w:val="1"/>
    <w:unhideWhenUsed/>
    <w:qFormat/>
    <w:uiPriority w:val="39"/>
    <w:pPr>
      <w:ind w:left="420" w:leftChars="200" w:firstLine="0" w:firstLineChars="0"/>
    </w:pPr>
    <w:rPr>
      <w:rFonts w:ascii="Calibri" w:hAnsi="Calibri"/>
    </w:rPr>
  </w:style>
  <w:style w:type="paragraph" w:styleId="36">
    <w:name w:val="Body Text 2"/>
    <w:basedOn w:val="1"/>
    <w:link w:val="74"/>
    <w:qFormat/>
    <w:uiPriority w:val="0"/>
    <w:pPr>
      <w:spacing w:after="120" w:line="480" w:lineRule="auto"/>
      <w:ind w:firstLine="0" w:firstLineChars="0"/>
    </w:pPr>
    <w:rPr>
      <w:sz w:val="21"/>
      <w:szCs w:val="24"/>
    </w:rPr>
  </w:style>
  <w:style w:type="paragraph" w:styleId="37">
    <w:name w:val="HTML Preformatted"/>
    <w:basedOn w:val="1"/>
    <w:link w:val="7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semiHidden/>
    <w:qFormat/>
    <w:uiPriority w:val="0"/>
    <w:pPr>
      <w:spacing w:line="400" w:lineRule="exact"/>
      <w:ind w:firstLine="420"/>
    </w:pPr>
    <w:rPr>
      <w:rFonts w:ascii="宋体" w:hAnsi="Courier New"/>
      <w:b/>
      <w:sz w:val="21"/>
      <w:szCs w:val="20"/>
    </w:rPr>
  </w:style>
  <w:style w:type="paragraph" w:styleId="40">
    <w:name w:val="Title"/>
    <w:basedOn w:val="1"/>
    <w:next w:val="1"/>
    <w:link w:val="76"/>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6"/>
    <w:next w:val="16"/>
    <w:link w:val="77"/>
    <w:unhideWhenUsed/>
    <w:qFormat/>
    <w:uiPriority w:val="0"/>
    <w:rPr>
      <w:b/>
      <w:bCs/>
    </w:rPr>
  </w:style>
  <w:style w:type="paragraph" w:styleId="42">
    <w:name w:val="Body Text First Indent 2"/>
    <w:basedOn w:val="19"/>
    <w:link w:val="78"/>
    <w:unhideWhenUsed/>
    <w:qFormat/>
    <w:uiPriority w:val="0"/>
    <w:pPr>
      <w:ind w:firstLine="420" w:firstLineChars="200"/>
    </w:pPr>
  </w:style>
  <w:style w:type="table" w:styleId="44">
    <w:name w:val="Table Grid"/>
    <w:basedOn w:val="4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b/>
      <w:bCs/>
    </w:rPr>
  </w:style>
  <w:style w:type="character" w:styleId="47">
    <w:name w:val="page number"/>
    <w:basedOn w:val="45"/>
    <w:qFormat/>
    <w:uiPriority w:val="0"/>
  </w:style>
  <w:style w:type="character" w:styleId="48">
    <w:name w:val="FollowedHyperlink"/>
    <w:basedOn w:val="45"/>
    <w:unhideWhenUsed/>
    <w:qFormat/>
    <w:uiPriority w:val="0"/>
    <w:rPr>
      <w:color w:val="800080"/>
      <w:u w:val="single"/>
    </w:rPr>
  </w:style>
  <w:style w:type="character" w:styleId="49">
    <w:name w:val="Emphasis"/>
    <w:qFormat/>
    <w:uiPriority w:val="0"/>
  </w:style>
  <w:style w:type="character" w:styleId="50">
    <w:name w:val="Hyperlink"/>
    <w:basedOn w:val="45"/>
    <w:unhideWhenUsed/>
    <w:qFormat/>
    <w:uiPriority w:val="99"/>
    <w:rPr>
      <w:color w:val="0000FF"/>
      <w:u w:val="single"/>
    </w:rPr>
  </w:style>
  <w:style w:type="character" w:styleId="51">
    <w:name w:val="annotation reference"/>
    <w:basedOn w:val="45"/>
    <w:unhideWhenUsed/>
    <w:qFormat/>
    <w:uiPriority w:val="99"/>
    <w:rPr>
      <w:sz w:val="21"/>
      <w:szCs w:val="21"/>
    </w:rPr>
  </w:style>
  <w:style w:type="character" w:customStyle="1" w:styleId="52">
    <w:name w:val="标题 1 字符"/>
    <w:basedOn w:val="45"/>
    <w:link w:val="2"/>
    <w:qFormat/>
    <w:uiPriority w:val="0"/>
    <w:rPr>
      <w:rFonts w:ascii="黑体" w:hAnsi="黑体" w:eastAsia="黑体"/>
      <w:b/>
      <w:bCs/>
      <w:kern w:val="44"/>
      <w:sz w:val="28"/>
      <w:szCs w:val="28"/>
      <w:lang w:val="zh-CN"/>
    </w:rPr>
  </w:style>
  <w:style w:type="character" w:customStyle="1" w:styleId="53">
    <w:name w:val="标题 2 字符"/>
    <w:basedOn w:val="45"/>
    <w:link w:val="3"/>
    <w:qFormat/>
    <w:uiPriority w:val="0"/>
    <w:rPr>
      <w:rFonts w:ascii="黑体" w:hAnsi="黑体" w:eastAsia="黑体"/>
      <w:b/>
      <w:bCs/>
      <w:kern w:val="2"/>
      <w:sz w:val="24"/>
      <w:szCs w:val="24"/>
      <w:lang w:val="zh-CN"/>
    </w:rPr>
  </w:style>
  <w:style w:type="character" w:customStyle="1" w:styleId="54">
    <w:name w:val="标题 3 字符"/>
    <w:basedOn w:val="45"/>
    <w:link w:val="4"/>
    <w:qFormat/>
    <w:uiPriority w:val="0"/>
    <w:rPr>
      <w:rFonts w:ascii="黑体" w:hAnsi="黑体" w:eastAsia="黑体"/>
      <w:b/>
      <w:bCs/>
      <w:kern w:val="2"/>
      <w:sz w:val="24"/>
      <w:szCs w:val="24"/>
      <w:lang w:val="zh-CN"/>
    </w:rPr>
  </w:style>
  <w:style w:type="character" w:customStyle="1" w:styleId="55">
    <w:name w:val="标题 4 字符"/>
    <w:basedOn w:val="45"/>
    <w:link w:val="5"/>
    <w:qFormat/>
    <w:uiPriority w:val="99"/>
    <w:rPr>
      <w:rFonts w:ascii="黑体" w:hAnsi="黑体" w:eastAsia="黑体"/>
      <w:kern w:val="2"/>
      <w:sz w:val="24"/>
      <w:szCs w:val="24"/>
      <w:lang w:val="zh-CN"/>
    </w:rPr>
  </w:style>
  <w:style w:type="character" w:customStyle="1" w:styleId="56">
    <w:name w:val="标题 5 字符"/>
    <w:basedOn w:val="45"/>
    <w:link w:val="6"/>
    <w:qFormat/>
    <w:uiPriority w:val="0"/>
    <w:rPr>
      <w:rFonts w:ascii="黑体" w:hAnsi="黑体" w:eastAsia="黑体"/>
      <w:kern w:val="2"/>
      <w:sz w:val="24"/>
      <w:szCs w:val="24"/>
      <w:lang w:val="zh-CN"/>
    </w:rPr>
  </w:style>
  <w:style w:type="character" w:customStyle="1" w:styleId="57">
    <w:name w:val="标题 6 字符"/>
    <w:basedOn w:val="45"/>
    <w:link w:val="7"/>
    <w:qFormat/>
    <w:uiPriority w:val="0"/>
    <w:rPr>
      <w:rFonts w:ascii="黑体" w:hAnsi="黑体" w:eastAsia="黑体"/>
      <w:kern w:val="2"/>
      <w:sz w:val="24"/>
      <w:szCs w:val="24"/>
      <w:lang w:val="zh-CN"/>
    </w:rPr>
  </w:style>
  <w:style w:type="character" w:customStyle="1" w:styleId="58">
    <w:name w:val="标题 7 字符"/>
    <w:basedOn w:val="45"/>
    <w:link w:val="8"/>
    <w:qFormat/>
    <w:uiPriority w:val="0"/>
    <w:rPr>
      <w:rFonts w:eastAsia="宋体"/>
      <w:b/>
      <w:bCs/>
      <w:sz w:val="24"/>
      <w:szCs w:val="24"/>
    </w:rPr>
  </w:style>
  <w:style w:type="character" w:customStyle="1" w:styleId="59">
    <w:name w:val="标题 8 字符"/>
    <w:basedOn w:val="45"/>
    <w:link w:val="9"/>
    <w:qFormat/>
    <w:uiPriority w:val="9"/>
    <w:rPr>
      <w:rFonts w:ascii="Cambria" w:hAnsi="Cambria"/>
      <w:kern w:val="2"/>
      <w:sz w:val="24"/>
      <w:szCs w:val="24"/>
    </w:rPr>
  </w:style>
  <w:style w:type="character" w:customStyle="1" w:styleId="60">
    <w:name w:val="标题 9 字符"/>
    <w:basedOn w:val="45"/>
    <w:link w:val="10"/>
    <w:qFormat/>
    <w:uiPriority w:val="0"/>
    <w:rPr>
      <w:rFonts w:ascii="Cambria" w:hAnsi="Cambria"/>
      <w:kern w:val="2"/>
      <w:sz w:val="21"/>
      <w:szCs w:val="21"/>
    </w:rPr>
  </w:style>
  <w:style w:type="character" w:customStyle="1" w:styleId="61">
    <w:name w:val="正文缩进 字符"/>
    <w:link w:val="13"/>
    <w:qFormat/>
    <w:locked/>
    <w:uiPriority w:val="0"/>
    <w:rPr>
      <w:rFonts w:ascii="Times New Roman" w:hAnsi="Times New Roman"/>
      <w:kern w:val="2"/>
      <w:sz w:val="21"/>
    </w:rPr>
  </w:style>
  <w:style w:type="character" w:customStyle="1" w:styleId="62">
    <w:name w:val="文档结构图 字符"/>
    <w:link w:val="15"/>
    <w:qFormat/>
    <w:uiPriority w:val="0"/>
    <w:rPr>
      <w:rFonts w:ascii="宋体" w:hAnsi="Times New Roman"/>
      <w:kern w:val="2"/>
      <w:sz w:val="18"/>
      <w:szCs w:val="18"/>
    </w:rPr>
  </w:style>
  <w:style w:type="character" w:customStyle="1" w:styleId="63">
    <w:name w:val="批注文字 字符"/>
    <w:basedOn w:val="45"/>
    <w:link w:val="16"/>
    <w:qFormat/>
    <w:uiPriority w:val="0"/>
    <w:rPr>
      <w:rFonts w:eastAsia="宋体"/>
      <w:sz w:val="24"/>
    </w:rPr>
  </w:style>
  <w:style w:type="character" w:customStyle="1" w:styleId="64">
    <w:name w:val="正文文本 3 字符"/>
    <w:basedOn w:val="45"/>
    <w:link w:val="17"/>
    <w:qFormat/>
    <w:uiPriority w:val="0"/>
    <w:rPr>
      <w:rFonts w:ascii="宋体" w:hAnsi="宋体"/>
      <w:color w:val="000000"/>
      <w:kern w:val="2"/>
      <w:sz w:val="21"/>
      <w:szCs w:val="21"/>
    </w:rPr>
  </w:style>
  <w:style w:type="character" w:customStyle="1" w:styleId="65">
    <w:name w:val="正文文本 字符"/>
    <w:basedOn w:val="45"/>
    <w:link w:val="18"/>
    <w:qFormat/>
    <w:uiPriority w:val="0"/>
    <w:rPr>
      <w:rFonts w:ascii="宋体" w:hAnsi="宋体" w:eastAsia="宋体" w:cs="宋体"/>
      <w:kern w:val="0"/>
      <w:szCs w:val="21"/>
      <w:lang w:val="zh-CN" w:bidi="zh-CN"/>
    </w:rPr>
  </w:style>
  <w:style w:type="character" w:customStyle="1" w:styleId="66">
    <w:name w:val="正文文本缩进 字符"/>
    <w:link w:val="19"/>
    <w:qFormat/>
    <w:uiPriority w:val="0"/>
    <w:rPr>
      <w:rFonts w:ascii="Times New Roman" w:hAnsi="Times New Roman"/>
      <w:kern w:val="2"/>
      <w:sz w:val="21"/>
      <w:szCs w:val="24"/>
    </w:rPr>
  </w:style>
  <w:style w:type="character" w:customStyle="1" w:styleId="67">
    <w:name w:val="纯文本 字符1"/>
    <w:basedOn w:val="45"/>
    <w:link w:val="24"/>
    <w:qFormat/>
    <w:uiPriority w:val="0"/>
    <w:rPr>
      <w:rFonts w:eastAsia="宋体"/>
      <w:sz w:val="24"/>
      <w:lang w:val="en-GB"/>
    </w:rPr>
  </w:style>
  <w:style w:type="character" w:customStyle="1" w:styleId="68">
    <w:name w:val="日期 字符"/>
    <w:basedOn w:val="45"/>
    <w:link w:val="25"/>
    <w:qFormat/>
    <w:uiPriority w:val="0"/>
    <w:rPr>
      <w:rFonts w:eastAsia="宋体"/>
      <w:sz w:val="24"/>
    </w:rPr>
  </w:style>
  <w:style w:type="character" w:customStyle="1" w:styleId="69">
    <w:name w:val="正文文本缩进 2 字符"/>
    <w:basedOn w:val="45"/>
    <w:link w:val="26"/>
    <w:qFormat/>
    <w:uiPriority w:val="0"/>
    <w:rPr>
      <w:rFonts w:ascii="Times New Roman" w:hAnsi="Times New Roman"/>
      <w:kern w:val="2"/>
      <w:sz w:val="21"/>
    </w:rPr>
  </w:style>
  <w:style w:type="character" w:customStyle="1" w:styleId="70">
    <w:name w:val="批注框文本 字符"/>
    <w:basedOn w:val="45"/>
    <w:link w:val="27"/>
    <w:qFormat/>
    <w:uiPriority w:val="0"/>
    <w:rPr>
      <w:rFonts w:eastAsia="宋体"/>
      <w:sz w:val="18"/>
      <w:szCs w:val="18"/>
    </w:rPr>
  </w:style>
  <w:style w:type="character" w:customStyle="1" w:styleId="71">
    <w:name w:val="页脚 字符"/>
    <w:basedOn w:val="45"/>
    <w:link w:val="28"/>
    <w:qFormat/>
    <w:uiPriority w:val="99"/>
    <w:rPr>
      <w:sz w:val="18"/>
      <w:szCs w:val="18"/>
    </w:rPr>
  </w:style>
  <w:style w:type="character" w:customStyle="1" w:styleId="72">
    <w:name w:val="页眉 字符"/>
    <w:basedOn w:val="45"/>
    <w:link w:val="29"/>
    <w:qFormat/>
    <w:uiPriority w:val="99"/>
    <w:rPr>
      <w:sz w:val="18"/>
      <w:szCs w:val="18"/>
    </w:rPr>
  </w:style>
  <w:style w:type="character" w:customStyle="1" w:styleId="73">
    <w:name w:val="正文文本缩进 3 字符1"/>
    <w:basedOn w:val="45"/>
    <w:link w:val="34"/>
    <w:qFormat/>
    <w:uiPriority w:val="0"/>
    <w:rPr>
      <w:rFonts w:ascii="Times New Roman" w:hAnsi="Times New Roman"/>
      <w:kern w:val="2"/>
      <w:sz w:val="16"/>
      <w:szCs w:val="16"/>
    </w:rPr>
  </w:style>
  <w:style w:type="character" w:customStyle="1" w:styleId="74">
    <w:name w:val="正文文本 2 字符"/>
    <w:basedOn w:val="45"/>
    <w:link w:val="36"/>
    <w:qFormat/>
    <w:uiPriority w:val="0"/>
    <w:rPr>
      <w:rFonts w:ascii="Times New Roman" w:hAnsi="Times New Roman"/>
      <w:kern w:val="2"/>
      <w:sz w:val="21"/>
      <w:szCs w:val="24"/>
    </w:rPr>
  </w:style>
  <w:style w:type="character" w:customStyle="1" w:styleId="75">
    <w:name w:val="HTML 预设格式 字符"/>
    <w:basedOn w:val="45"/>
    <w:link w:val="37"/>
    <w:qFormat/>
    <w:uiPriority w:val="0"/>
    <w:rPr>
      <w:rFonts w:ascii="宋体" w:hAnsi="宋体"/>
      <w:sz w:val="24"/>
      <w:szCs w:val="24"/>
    </w:rPr>
  </w:style>
  <w:style w:type="character" w:customStyle="1" w:styleId="76">
    <w:name w:val="标题 字符"/>
    <w:basedOn w:val="45"/>
    <w:link w:val="40"/>
    <w:qFormat/>
    <w:uiPriority w:val="0"/>
    <w:rPr>
      <w:rFonts w:ascii="Cambria" w:hAnsi="Cambria"/>
      <w:b/>
      <w:bCs/>
      <w:kern w:val="2"/>
      <w:sz w:val="32"/>
      <w:szCs w:val="32"/>
    </w:rPr>
  </w:style>
  <w:style w:type="character" w:customStyle="1" w:styleId="77">
    <w:name w:val="批注主题 字符"/>
    <w:basedOn w:val="63"/>
    <w:link w:val="41"/>
    <w:qFormat/>
    <w:uiPriority w:val="0"/>
    <w:rPr>
      <w:rFonts w:eastAsia="宋体"/>
      <w:b/>
      <w:bCs/>
      <w:sz w:val="24"/>
    </w:rPr>
  </w:style>
  <w:style w:type="character" w:customStyle="1" w:styleId="78">
    <w:name w:val="正文首行缩进 2 字符"/>
    <w:basedOn w:val="79"/>
    <w:link w:val="42"/>
    <w:qFormat/>
    <w:uiPriority w:val="0"/>
    <w:rPr>
      <w:rFonts w:ascii="Times New Roman" w:hAnsi="Times New Roman"/>
      <w:kern w:val="2"/>
      <w:sz w:val="21"/>
      <w:szCs w:val="24"/>
    </w:rPr>
  </w:style>
  <w:style w:type="character" w:customStyle="1" w:styleId="79">
    <w:name w:val="正文文本缩进 Char"/>
    <w:basedOn w:val="45"/>
    <w:link w:val="80"/>
    <w:qFormat/>
    <w:uiPriority w:val="0"/>
    <w:rPr>
      <w:kern w:val="2"/>
      <w:sz w:val="24"/>
      <w:szCs w:val="22"/>
    </w:rPr>
  </w:style>
  <w:style w:type="paragraph" w:customStyle="1" w:styleId="80">
    <w:name w:val="正文文本缩进1"/>
    <w:basedOn w:val="1"/>
    <w:next w:val="19"/>
    <w:link w:val="79"/>
    <w:qFormat/>
    <w:uiPriority w:val="0"/>
    <w:pPr>
      <w:spacing w:after="120" w:line="240" w:lineRule="auto"/>
      <w:ind w:left="420" w:leftChars="200" w:firstLine="0" w:firstLineChars="0"/>
    </w:pPr>
  </w:style>
  <w:style w:type="character" w:customStyle="1" w:styleId="81">
    <w:name w:val="apple-style-span"/>
    <w:qFormat/>
    <w:uiPriority w:val="0"/>
  </w:style>
  <w:style w:type="character" w:customStyle="1" w:styleId="82">
    <w:name w:val="标题 9 Char1"/>
    <w:semiHidden/>
    <w:qFormat/>
    <w:uiPriority w:val="0"/>
    <w:rPr>
      <w:rFonts w:ascii="Cambria" w:hAnsi="Cambria" w:eastAsia="宋体" w:cs="Times New Roman"/>
      <w:kern w:val="2"/>
      <w:sz w:val="21"/>
      <w:szCs w:val="21"/>
    </w:rPr>
  </w:style>
  <w:style w:type="character" w:customStyle="1" w:styleId="83">
    <w:name w:val="Char Char1"/>
    <w:qFormat/>
    <w:uiPriority w:val="0"/>
    <w:rPr>
      <w:rFonts w:eastAsia="宋体"/>
      <w:kern w:val="2"/>
      <w:sz w:val="21"/>
      <w:szCs w:val="24"/>
      <w:lang w:val="en-US" w:eastAsia="zh-CN" w:bidi="ar-SA"/>
    </w:rPr>
  </w:style>
  <w:style w:type="character" w:customStyle="1" w:styleId="84">
    <w:name w:val="表格正文 Char"/>
    <w:link w:val="85"/>
    <w:qFormat/>
    <w:locked/>
    <w:uiPriority w:val="0"/>
    <w:rPr>
      <w:szCs w:val="24"/>
    </w:rPr>
  </w:style>
  <w:style w:type="paragraph" w:customStyle="1" w:styleId="85">
    <w:name w:val="表格正文"/>
    <w:basedOn w:val="1"/>
    <w:link w:val="84"/>
    <w:qFormat/>
    <w:uiPriority w:val="0"/>
    <w:pPr>
      <w:ind w:firstLine="0" w:firstLineChars="0"/>
    </w:pPr>
    <w:rPr>
      <w:kern w:val="0"/>
      <w:sz w:val="20"/>
      <w:szCs w:val="24"/>
    </w:rPr>
  </w:style>
  <w:style w:type="character" w:customStyle="1" w:styleId="86">
    <w:name w:val="Char Char10"/>
    <w:qFormat/>
    <w:uiPriority w:val="0"/>
    <w:rPr>
      <w:rFonts w:eastAsia="宋体"/>
      <w:kern w:val="2"/>
      <w:sz w:val="21"/>
      <w:szCs w:val="24"/>
      <w:lang w:val="en-US" w:eastAsia="zh-CN" w:bidi="ar-SA"/>
    </w:rPr>
  </w:style>
  <w:style w:type="character" w:customStyle="1" w:styleId="87">
    <w:name w:val="1ji Char"/>
    <w:link w:val="88"/>
    <w:qFormat/>
    <w:uiPriority w:val="0"/>
    <w:rPr>
      <w:rFonts w:ascii="宋体" w:hAnsi="宋体"/>
      <w:b/>
      <w:bCs/>
      <w:kern w:val="44"/>
      <w:sz w:val="36"/>
      <w:szCs w:val="44"/>
    </w:rPr>
  </w:style>
  <w:style w:type="paragraph" w:customStyle="1" w:styleId="88">
    <w:name w:val="1ji"/>
    <w:basedOn w:val="2"/>
    <w:link w:val="87"/>
    <w:qFormat/>
    <w:uiPriority w:val="0"/>
    <w:pPr>
      <w:keepLines w:val="0"/>
      <w:numPr>
        <w:numId w:val="0"/>
      </w:numPr>
      <w:spacing w:line="240" w:lineRule="auto"/>
      <w:jc w:val="center"/>
    </w:pPr>
    <w:rPr>
      <w:rFonts w:ascii="宋体" w:hAnsi="宋体" w:eastAsia="宋体"/>
      <w:sz w:val="36"/>
      <w:szCs w:val="44"/>
    </w:rPr>
  </w:style>
  <w:style w:type="character" w:customStyle="1" w:styleId="89">
    <w:name w:val="标书4级 Char"/>
    <w:link w:val="90"/>
    <w:qFormat/>
    <w:uiPriority w:val="0"/>
    <w:rPr>
      <w:rFonts w:ascii="宋体" w:hAnsi="宋体"/>
      <w:b/>
      <w:bCs/>
      <w:kern w:val="2"/>
      <w:sz w:val="28"/>
      <w:szCs w:val="28"/>
    </w:rPr>
  </w:style>
  <w:style w:type="paragraph" w:customStyle="1" w:styleId="90">
    <w:name w:val="标书4级"/>
    <w:basedOn w:val="5"/>
    <w:link w:val="89"/>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1">
    <w:name w:val="font51"/>
    <w:qFormat/>
    <w:uiPriority w:val="0"/>
    <w:rPr>
      <w:rFonts w:hint="eastAsia" w:ascii="宋体" w:hAnsi="宋体" w:eastAsia="宋体" w:cs="宋体"/>
      <w:color w:val="000000"/>
      <w:sz w:val="18"/>
      <w:szCs w:val="18"/>
      <w:u w:val="none"/>
    </w:rPr>
  </w:style>
  <w:style w:type="character" w:customStyle="1" w:styleId="92">
    <w:name w:val="批注文字 Char1"/>
    <w:qFormat/>
    <w:uiPriority w:val="0"/>
    <w:rPr>
      <w:rFonts w:ascii="Times New Roman" w:hAnsi="Times New Roman"/>
      <w:kern w:val="2"/>
      <w:sz w:val="21"/>
      <w:szCs w:val="24"/>
    </w:rPr>
  </w:style>
  <w:style w:type="character" w:customStyle="1" w:styleId="93">
    <w:name w:val="Char Char"/>
    <w:qFormat/>
    <w:locked/>
    <w:uiPriority w:val="0"/>
    <w:rPr>
      <w:rFonts w:ascii="宋体" w:hAnsi="宋体" w:eastAsia="宋体"/>
      <w:kern w:val="2"/>
      <w:sz w:val="21"/>
      <w:szCs w:val="24"/>
      <w:lang w:val="en-US" w:eastAsia="zh-CN" w:bidi="ar-SA"/>
    </w:rPr>
  </w:style>
  <w:style w:type="character" w:customStyle="1" w:styleId="94">
    <w:name w:val="纯文本 Char1"/>
    <w:qFormat/>
    <w:uiPriority w:val="0"/>
    <w:rPr>
      <w:rFonts w:ascii="宋体" w:hAnsi="Courier New"/>
      <w:kern w:val="2"/>
      <w:sz w:val="21"/>
    </w:rPr>
  </w:style>
  <w:style w:type="character" w:customStyle="1" w:styleId="95">
    <w:name w:val="A15"/>
    <w:qFormat/>
    <w:uiPriority w:val="0"/>
    <w:rPr>
      <w:rFonts w:ascii="Times New Roman" w:hAnsi="Times New Roman"/>
      <w:color w:val="000000"/>
      <w:sz w:val="14"/>
      <w:szCs w:val="14"/>
    </w:rPr>
  </w:style>
  <w:style w:type="character" w:customStyle="1" w:styleId="96">
    <w:name w:val="纯文本 Char3"/>
    <w:qFormat/>
    <w:uiPriority w:val="0"/>
    <w:rPr>
      <w:rFonts w:ascii="宋体" w:hAnsi="Courier New"/>
      <w:szCs w:val="21"/>
    </w:rPr>
  </w:style>
  <w:style w:type="character" w:customStyle="1" w:styleId="97">
    <w:name w:val="无间隔 Char"/>
    <w:link w:val="98"/>
    <w:qFormat/>
    <w:uiPriority w:val="1"/>
    <w:rPr>
      <w:kern w:val="2"/>
      <w:sz w:val="21"/>
      <w:szCs w:val="22"/>
      <w:lang w:val="en-US" w:eastAsia="zh-CN" w:bidi="ar-SA"/>
    </w:rPr>
  </w:style>
  <w:style w:type="paragraph" w:customStyle="1" w:styleId="98">
    <w:name w:val="无间隔1"/>
    <w:link w:val="97"/>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普通文字 Char Char2"/>
    <w:qFormat/>
    <w:uiPriority w:val="0"/>
    <w:rPr>
      <w:rFonts w:ascii="宋体" w:hAnsi="Courier New" w:eastAsia="宋体" w:cs="Courier New"/>
      <w:szCs w:val="21"/>
    </w:rPr>
  </w:style>
  <w:style w:type="character" w:customStyle="1" w:styleId="100">
    <w:name w:val="Char Char3"/>
    <w:qFormat/>
    <w:uiPriority w:val="0"/>
    <w:rPr>
      <w:rFonts w:ascii="宋体" w:hAnsi="Courier New" w:eastAsia="宋体"/>
      <w:kern w:val="2"/>
      <w:sz w:val="21"/>
      <w:lang w:val="en-US" w:eastAsia="zh-CN" w:bidi="ar-SA"/>
    </w:rPr>
  </w:style>
  <w:style w:type="character" w:customStyle="1" w:styleId="101">
    <w:name w:val="标题 Char1"/>
    <w:basedOn w:val="45"/>
    <w:qFormat/>
    <w:uiPriority w:val="0"/>
    <w:rPr>
      <w:rFonts w:ascii="Cambria" w:hAnsi="Cambria" w:cs="Times New Roman"/>
      <w:b/>
      <w:bCs/>
      <w:kern w:val="2"/>
      <w:sz w:val="32"/>
      <w:szCs w:val="32"/>
    </w:rPr>
  </w:style>
  <w:style w:type="character" w:customStyle="1" w:styleId="102">
    <w:name w:val="普通文字 Char Char1 Char"/>
    <w:qFormat/>
    <w:locked/>
    <w:uiPriority w:val="0"/>
    <w:rPr>
      <w:rFonts w:ascii="宋体" w:hAnsi="Courier New" w:eastAsia="宋体" w:cs="宋体"/>
      <w:kern w:val="2"/>
      <w:sz w:val="21"/>
      <w:szCs w:val="21"/>
      <w:lang w:val="en-US" w:eastAsia="zh-CN"/>
    </w:rPr>
  </w:style>
  <w:style w:type="character" w:customStyle="1" w:styleId="103">
    <w:name w:val="纯文本 字符"/>
    <w:basedOn w:val="45"/>
    <w:semiHidden/>
    <w:qFormat/>
    <w:uiPriority w:val="99"/>
    <w:rPr>
      <w:rFonts w:ascii="宋体" w:hAnsi="Courier New" w:cs="Courier New"/>
      <w:sz w:val="24"/>
    </w:rPr>
  </w:style>
  <w:style w:type="character" w:customStyle="1" w:styleId="104">
    <w:name w:val="*正文 Char"/>
    <w:link w:val="105"/>
    <w:qFormat/>
    <w:uiPriority w:val="0"/>
    <w:rPr>
      <w:rFonts w:ascii="仿宋_GB2312" w:eastAsia="仿宋_GB2312"/>
      <w:sz w:val="24"/>
      <w:szCs w:val="28"/>
    </w:rPr>
  </w:style>
  <w:style w:type="paragraph" w:customStyle="1" w:styleId="105">
    <w:name w:val="*正文"/>
    <w:basedOn w:val="1"/>
    <w:link w:val="104"/>
    <w:qFormat/>
    <w:uiPriority w:val="0"/>
    <w:pPr>
      <w:widowControl/>
      <w:spacing w:line="240" w:lineRule="auto"/>
      <w:jc w:val="left"/>
    </w:pPr>
    <w:rPr>
      <w:rFonts w:ascii="仿宋_GB2312" w:eastAsia="仿宋_GB2312"/>
      <w:kern w:val="0"/>
      <w:szCs w:val="28"/>
    </w:rPr>
  </w:style>
  <w:style w:type="character" w:customStyle="1" w:styleId="106">
    <w:name w:val="标题 1 Char1"/>
    <w:qFormat/>
    <w:uiPriority w:val="0"/>
    <w:rPr>
      <w:b/>
      <w:bCs/>
      <w:kern w:val="44"/>
      <w:sz w:val="44"/>
      <w:szCs w:val="44"/>
    </w:rPr>
  </w:style>
  <w:style w:type="character" w:customStyle="1" w:styleId="107">
    <w:name w:val="case31"/>
    <w:qFormat/>
    <w:uiPriority w:val="0"/>
    <w:rPr>
      <w:rFonts w:hint="default"/>
      <w:sz w:val="21"/>
      <w:szCs w:val="21"/>
    </w:rPr>
  </w:style>
  <w:style w:type="character" w:customStyle="1" w:styleId="108">
    <w:name w:val="062"/>
    <w:qFormat/>
    <w:uiPriority w:val="0"/>
    <w:rPr>
      <w:rFonts w:ascii="宋体" w:hAnsi="宋体"/>
      <w:b/>
      <w:bCs/>
      <w:sz w:val="32"/>
    </w:rPr>
  </w:style>
  <w:style w:type="character" w:customStyle="1" w:styleId="109">
    <w:name w:val="正文缩进 Char1"/>
    <w:qFormat/>
    <w:locked/>
    <w:uiPriority w:val="0"/>
    <w:rPr>
      <w:rFonts w:eastAsia="宋体"/>
      <w:kern w:val="2"/>
      <w:sz w:val="21"/>
      <w:lang w:val="en-US" w:eastAsia="zh-CN" w:bidi="ar-SA"/>
    </w:rPr>
  </w:style>
  <w:style w:type="character" w:customStyle="1" w:styleId="110">
    <w:name w:val="普通文字 Char Char3"/>
    <w:qFormat/>
    <w:uiPriority w:val="0"/>
    <w:rPr>
      <w:rFonts w:ascii="宋体" w:hAnsi="Courier New"/>
      <w:kern w:val="2"/>
      <w:sz w:val="21"/>
    </w:rPr>
  </w:style>
  <w:style w:type="character" w:customStyle="1" w:styleId="111">
    <w:name w:val="font41"/>
    <w:qFormat/>
    <w:uiPriority w:val="0"/>
    <w:rPr>
      <w:rFonts w:hint="eastAsia" w:ascii="宋体" w:hAnsi="宋体" w:eastAsia="宋体" w:cs="宋体"/>
      <w:color w:val="FF0000"/>
      <w:sz w:val="18"/>
      <w:szCs w:val="18"/>
      <w:u w:val="none"/>
    </w:rPr>
  </w:style>
  <w:style w:type="character" w:customStyle="1" w:styleId="112">
    <w:name w:val="正文文本缩进 字符1"/>
    <w:basedOn w:val="45"/>
    <w:semiHidden/>
    <w:qFormat/>
    <w:uiPriority w:val="99"/>
  </w:style>
  <w:style w:type="character" w:customStyle="1" w:styleId="113">
    <w:name w:val="正文文本缩进 3 字符"/>
    <w:semiHidden/>
    <w:qFormat/>
    <w:uiPriority w:val="99"/>
    <w:rPr>
      <w:sz w:val="16"/>
      <w:szCs w:val="16"/>
    </w:rPr>
  </w:style>
  <w:style w:type="character" w:customStyle="1" w:styleId="114">
    <w:name w:val="纯文本 字符2"/>
    <w:qFormat/>
    <w:uiPriority w:val="0"/>
    <w:rPr>
      <w:rFonts w:ascii="宋体" w:hAnsi="Courier New" w:eastAsia="宋体" w:cs="Courier New"/>
      <w:kern w:val="2"/>
      <w:sz w:val="21"/>
      <w:szCs w:val="21"/>
      <w:lang w:val="en-US" w:eastAsia="zh-CN" w:bidi="ar-SA"/>
    </w:rPr>
  </w:style>
  <w:style w:type="character" w:customStyle="1" w:styleId="115">
    <w:name w:val="标题 8 Char1"/>
    <w:semiHidden/>
    <w:qFormat/>
    <w:uiPriority w:val="0"/>
    <w:rPr>
      <w:rFonts w:ascii="Cambria" w:hAnsi="Cambria" w:eastAsia="宋体" w:cs="Times New Roman"/>
      <w:kern w:val="2"/>
      <w:sz w:val="24"/>
      <w:szCs w:val="24"/>
    </w:rPr>
  </w:style>
  <w:style w:type="character" w:customStyle="1" w:styleId="116">
    <w:name w:val="正文文本 (2)_"/>
    <w:link w:val="117"/>
    <w:qFormat/>
    <w:locked/>
    <w:uiPriority w:val="0"/>
    <w:rPr>
      <w:rFonts w:ascii="MingLiU" w:hAnsi="MingLiU" w:eastAsia="MingLiU" w:cs="MingLiU"/>
      <w:sz w:val="22"/>
      <w:shd w:val="clear" w:color="auto" w:fill="FFFFFF"/>
    </w:rPr>
  </w:style>
  <w:style w:type="paragraph" w:customStyle="1" w:styleId="117">
    <w:name w:val="正文文本 (2)5"/>
    <w:basedOn w:val="1"/>
    <w:link w:val="116"/>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18">
    <w:name w:val="表格标题 Char"/>
    <w:link w:val="119"/>
    <w:qFormat/>
    <w:uiPriority w:val="0"/>
    <w:rPr>
      <w:rFonts w:ascii="Calibri" w:hAnsi="Calibri" w:eastAsia="宋体" w:cs="Times New Roman"/>
      <w:b/>
      <w:sz w:val="24"/>
      <w:lang w:val="zh-CN"/>
    </w:rPr>
  </w:style>
  <w:style w:type="paragraph" w:customStyle="1" w:styleId="119">
    <w:name w:val="表格标题"/>
    <w:basedOn w:val="120"/>
    <w:link w:val="118"/>
    <w:qFormat/>
    <w:uiPriority w:val="0"/>
    <w:pPr>
      <w:jc w:val="center"/>
    </w:pPr>
    <w:rPr>
      <w:b/>
    </w:rPr>
  </w:style>
  <w:style w:type="paragraph" w:customStyle="1" w:styleId="120">
    <w:name w:val="表格文本"/>
    <w:basedOn w:val="1"/>
    <w:link w:val="121"/>
    <w:qFormat/>
    <w:uiPriority w:val="0"/>
    <w:pPr>
      <w:spacing w:line="276" w:lineRule="auto"/>
      <w:ind w:firstLine="0" w:firstLineChars="0"/>
    </w:pPr>
    <w:rPr>
      <w:kern w:val="0"/>
      <w:szCs w:val="20"/>
      <w:lang w:val="zh-CN"/>
    </w:rPr>
  </w:style>
  <w:style w:type="character" w:customStyle="1" w:styleId="121">
    <w:name w:val="表格文本 Char"/>
    <w:link w:val="120"/>
    <w:qFormat/>
    <w:uiPriority w:val="0"/>
    <w:rPr>
      <w:rFonts w:ascii="Calibri" w:hAnsi="Calibri" w:eastAsia="宋体" w:cs="Times New Roman"/>
      <w:sz w:val="24"/>
      <w:lang w:val="zh-CN"/>
    </w:rPr>
  </w:style>
  <w:style w:type="character" w:customStyle="1" w:styleId="122">
    <w:name w:val="t-14"/>
    <w:basedOn w:val="45"/>
    <w:qFormat/>
    <w:uiPriority w:val="0"/>
  </w:style>
  <w:style w:type="character" w:customStyle="1" w:styleId="123">
    <w:name w:val="ca-142"/>
    <w:basedOn w:val="45"/>
    <w:qFormat/>
    <w:uiPriority w:val="0"/>
  </w:style>
  <w:style w:type="character" w:customStyle="1" w:styleId="124">
    <w:name w:val="NormalCharacter"/>
    <w:qFormat/>
    <w:uiPriority w:val="0"/>
    <w:rPr>
      <w:rFonts w:ascii="Times New Roman" w:hAnsi="Times New Roman" w:eastAsia="华文新魏" w:cs="Times New Roman"/>
      <w:lang w:bidi="ar-SA"/>
    </w:rPr>
  </w:style>
  <w:style w:type="character" w:customStyle="1" w:styleId="125">
    <w:name w:val="A正文小四 Char"/>
    <w:link w:val="126"/>
    <w:qFormat/>
    <w:uiPriority w:val="0"/>
    <w:rPr>
      <w:sz w:val="24"/>
      <w:szCs w:val="24"/>
    </w:rPr>
  </w:style>
  <w:style w:type="paragraph" w:customStyle="1" w:styleId="126">
    <w:name w:val="A正文小四"/>
    <w:basedOn w:val="1"/>
    <w:link w:val="125"/>
    <w:qFormat/>
    <w:uiPriority w:val="0"/>
    <w:rPr>
      <w:kern w:val="0"/>
      <w:szCs w:val="24"/>
    </w:rPr>
  </w:style>
  <w:style w:type="character" w:customStyle="1" w:styleId="127">
    <w:name w:val="标题 4 Char1"/>
    <w:semiHidden/>
    <w:qFormat/>
    <w:uiPriority w:val="0"/>
    <w:rPr>
      <w:rFonts w:ascii="Cambria" w:hAnsi="Cambria" w:eastAsia="宋体" w:cs="Times New Roman"/>
      <w:b/>
      <w:bCs/>
      <w:kern w:val="2"/>
      <w:sz w:val="28"/>
      <w:szCs w:val="28"/>
    </w:rPr>
  </w:style>
  <w:style w:type="character" w:customStyle="1" w:styleId="128">
    <w:name w:val="font21"/>
    <w:qFormat/>
    <w:uiPriority w:val="0"/>
    <w:rPr>
      <w:rFonts w:hint="default" w:ascii="Times New Roman" w:hAnsi="Times New Roman" w:cs="Times New Roman"/>
      <w:color w:val="000000"/>
      <w:sz w:val="18"/>
      <w:szCs w:val="18"/>
      <w:u w:val="none"/>
    </w:rPr>
  </w:style>
  <w:style w:type="character" w:customStyle="1" w:styleId="129">
    <w:name w:val="apple-converted-space"/>
    <w:basedOn w:val="45"/>
    <w:qFormat/>
    <w:uiPriority w:val="0"/>
  </w:style>
  <w:style w:type="character" w:customStyle="1" w:styleId="130">
    <w:name w:val="列出段落 Char"/>
    <w:link w:val="131"/>
    <w:qFormat/>
    <w:locked/>
    <w:uiPriority w:val="0"/>
    <w:rPr>
      <w:kern w:val="2"/>
      <w:sz w:val="21"/>
      <w:szCs w:val="24"/>
    </w:rPr>
  </w:style>
  <w:style w:type="paragraph" w:customStyle="1" w:styleId="131">
    <w:name w:val="列出段落2"/>
    <w:basedOn w:val="1"/>
    <w:link w:val="130"/>
    <w:unhideWhenUsed/>
    <w:qFormat/>
    <w:uiPriority w:val="0"/>
    <w:pPr>
      <w:spacing w:line="240" w:lineRule="auto"/>
      <w:ind w:firstLine="420"/>
    </w:pPr>
    <w:rPr>
      <w:sz w:val="21"/>
      <w:szCs w:val="24"/>
    </w:rPr>
  </w:style>
  <w:style w:type="character" w:customStyle="1" w:styleId="132">
    <w:name w:val="标题 Char2"/>
    <w:basedOn w:val="45"/>
    <w:qFormat/>
    <w:uiPriority w:val="10"/>
    <w:rPr>
      <w:rFonts w:ascii="Cambria" w:hAnsi="Cambria" w:cs="Times New Roman"/>
      <w:b/>
      <w:bCs/>
      <w:kern w:val="2"/>
      <w:sz w:val="32"/>
      <w:szCs w:val="32"/>
    </w:rPr>
  </w:style>
  <w:style w:type="character" w:customStyle="1" w:styleId="133">
    <w:name w:val="fontstyle11"/>
    <w:basedOn w:val="45"/>
    <w:qFormat/>
    <w:uiPriority w:val="0"/>
    <w:rPr>
      <w:rFonts w:hint="eastAsia" w:ascii="宋体" w:hAnsi="宋体" w:eastAsia="宋体"/>
      <w:color w:val="000000"/>
      <w:sz w:val="22"/>
      <w:szCs w:val="22"/>
    </w:rPr>
  </w:style>
  <w:style w:type="character" w:customStyle="1" w:styleId="134">
    <w:name w:val="文档结构图 Char"/>
    <w:basedOn w:val="45"/>
    <w:link w:val="135"/>
    <w:qFormat/>
    <w:uiPriority w:val="0"/>
    <w:rPr>
      <w:rFonts w:ascii="宋体"/>
      <w:kern w:val="2"/>
      <w:sz w:val="18"/>
      <w:szCs w:val="18"/>
    </w:rPr>
  </w:style>
  <w:style w:type="paragraph" w:customStyle="1" w:styleId="135">
    <w:name w:val="文档结构图1"/>
    <w:basedOn w:val="1"/>
    <w:next w:val="15"/>
    <w:link w:val="134"/>
    <w:unhideWhenUsed/>
    <w:qFormat/>
    <w:uiPriority w:val="0"/>
    <w:pPr>
      <w:spacing w:line="240" w:lineRule="auto"/>
      <w:ind w:firstLine="0" w:firstLineChars="0"/>
    </w:pPr>
    <w:rPr>
      <w:rFonts w:ascii="宋体"/>
      <w:sz w:val="18"/>
      <w:szCs w:val="18"/>
    </w:rPr>
  </w:style>
  <w:style w:type="character" w:customStyle="1" w:styleId="136">
    <w:name w:val="Char Char5"/>
    <w:qFormat/>
    <w:locked/>
    <w:uiPriority w:val="0"/>
    <w:rPr>
      <w:rFonts w:cs="Times New Roman"/>
      <w:sz w:val="21"/>
      <w:szCs w:val="21"/>
    </w:rPr>
  </w:style>
  <w:style w:type="character" w:customStyle="1" w:styleId="137">
    <w:name w:val="正文缩进2字符 Char"/>
    <w:link w:val="138"/>
    <w:qFormat/>
    <w:locked/>
    <w:uiPriority w:val="0"/>
    <w:rPr>
      <w:kern w:val="2"/>
      <w:sz w:val="24"/>
      <w:szCs w:val="24"/>
    </w:rPr>
  </w:style>
  <w:style w:type="paragraph" w:customStyle="1" w:styleId="138">
    <w:name w:val="正文缩进2字符"/>
    <w:basedOn w:val="1"/>
    <w:next w:val="1"/>
    <w:link w:val="137"/>
    <w:qFormat/>
    <w:uiPriority w:val="0"/>
    <w:pPr>
      <w:ind w:firstLine="480"/>
    </w:pPr>
    <w:rPr>
      <w:szCs w:val="24"/>
    </w:rPr>
  </w:style>
  <w:style w:type="character" w:customStyle="1" w:styleId="139">
    <w:name w:val="font61"/>
    <w:basedOn w:val="45"/>
    <w:qFormat/>
    <w:uiPriority w:val="0"/>
    <w:rPr>
      <w:rFonts w:hint="eastAsia" w:ascii="宋体" w:hAnsi="宋体" w:eastAsia="宋体" w:cs="宋体"/>
      <w:color w:val="000000"/>
      <w:sz w:val="18"/>
      <w:szCs w:val="18"/>
      <w:u w:val="none"/>
    </w:rPr>
  </w:style>
  <w:style w:type="character" w:customStyle="1" w:styleId="140">
    <w:name w:val="font71"/>
    <w:qFormat/>
    <w:uiPriority w:val="0"/>
    <w:rPr>
      <w:rFonts w:hint="eastAsia" w:ascii="宋体" w:hAnsi="宋体" w:eastAsia="宋体" w:cs="宋体"/>
      <w:color w:val="000000"/>
      <w:sz w:val="21"/>
      <w:szCs w:val="21"/>
      <w:u w:val="none"/>
    </w:rPr>
  </w:style>
  <w:style w:type="character" w:customStyle="1" w:styleId="141">
    <w:name w:val="span_param1"/>
    <w:basedOn w:val="45"/>
    <w:qFormat/>
    <w:uiPriority w:val="0"/>
  </w:style>
  <w:style w:type="character" w:customStyle="1" w:styleId="142">
    <w:name w:val="普通文字 Char Char5"/>
    <w:qFormat/>
    <w:uiPriority w:val="0"/>
    <w:rPr>
      <w:rFonts w:ascii="宋体" w:hAnsi="Courier New" w:eastAsia="宋体"/>
      <w:szCs w:val="21"/>
      <w:lang w:bidi="ar-SA"/>
    </w:rPr>
  </w:style>
  <w:style w:type="character" w:customStyle="1" w:styleId="143">
    <w:name w:val="标准正文 Char"/>
    <w:link w:val="144"/>
    <w:qFormat/>
    <w:locked/>
    <w:uiPriority w:val="0"/>
    <w:rPr>
      <w:rFonts w:ascii="宋体" w:hAnsi="宋体"/>
      <w:kern w:val="2"/>
      <w:sz w:val="24"/>
      <w:szCs w:val="22"/>
    </w:rPr>
  </w:style>
  <w:style w:type="paragraph" w:customStyle="1" w:styleId="144">
    <w:name w:val="标准正文"/>
    <w:basedOn w:val="1"/>
    <w:link w:val="143"/>
    <w:qFormat/>
    <w:uiPriority w:val="0"/>
    <w:pPr>
      <w:ind w:firstLine="420"/>
    </w:pPr>
    <w:rPr>
      <w:rFonts w:ascii="宋体" w:hAnsi="宋体"/>
    </w:rPr>
  </w:style>
  <w:style w:type="character" w:customStyle="1" w:styleId="145">
    <w:name w:val="页脚 Char1"/>
    <w:basedOn w:val="45"/>
    <w:qFormat/>
    <w:uiPriority w:val="0"/>
    <w:rPr>
      <w:rFonts w:eastAsia="宋体"/>
      <w:kern w:val="2"/>
      <w:sz w:val="18"/>
      <w:szCs w:val="18"/>
    </w:rPr>
  </w:style>
  <w:style w:type="character" w:customStyle="1" w:styleId="146">
    <w:name w:val="style291"/>
    <w:qFormat/>
    <w:uiPriority w:val="0"/>
    <w:rPr>
      <w:rFonts w:hint="eastAsia" w:ascii="仿宋_GB2312" w:eastAsia="仿宋_GB2312"/>
    </w:rPr>
  </w:style>
  <w:style w:type="character" w:customStyle="1" w:styleId="147">
    <w:name w:val="A4"/>
    <w:qFormat/>
    <w:uiPriority w:val="0"/>
    <w:rPr>
      <w:rFonts w:ascii="新宋体" w:eastAsia="新宋体" w:cs="新宋体"/>
      <w:color w:val="000000"/>
      <w:lang w:bidi="ar-SA"/>
    </w:rPr>
  </w:style>
  <w:style w:type="character" w:customStyle="1" w:styleId="148">
    <w:name w:val="纯文本 Char2"/>
    <w:qFormat/>
    <w:uiPriority w:val="0"/>
    <w:rPr>
      <w:rFonts w:ascii="宋体" w:hAnsi="Courier New" w:cs="Courier New"/>
      <w:kern w:val="2"/>
      <w:sz w:val="21"/>
      <w:szCs w:val="21"/>
    </w:rPr>
  </w:style>
  <w:style w:type="character" w:customStyle="1" w:styleId="149">
    <w:name w:val="正文文本 Char1"/>
    <w:semiHidden/>
    <w:qFormat/>
    <w:locked/>
    <w:uiPriority w:val="99"/>
    <w:rPr>
      <w:kern w:val="2"/>
      <w:sz w:val="21"/>
      <w:szCs w:val="24"/>
    </w:rPr>
  </w:style>
  <w:style w:type="character" w:customStyle="1" w:styleId="150">
    <w:name w:val="标准正文 S字符"/>
    <w:link w:val="151"/>
    <w:qFormat/>
    <w:locked/>
    <w:uiPriority w:val="0"/>
    <w:rPr>
      <w:kern w:val="2"/>
      <w:sz w:val="24"/>
      <w:szCs w:val="24"/>
    </w:rPr>
  </w:style>
  <w:style w:type="paragraph" w:customStyle="1" w:styleId="151">
    <w:name w:val="标准正文 S"/>
    <w:basedOn w:val="1"/>
    <w:link w:val="150"/>
    <w:qFormat/>
    <w:uiPriority w:val="0"/>
    <w:pPr>
      <w:spacing w:beforeLines="50" w:afterLines="50"/>
      <w:ind w:firstLine="480" w:firstLineChars="0"/>
      <w:jc w:val="left"/>
    </w:pPr>
    <w:rPr>
      <w:szCs w:val="24"/>
    </w:rPr>
  </w:style>
  <w:style w:type="character" w:customStyle="1" w:styleId="152">
    <w:name w:val="副章标题 Char"/>
    <w:link w:val="153"/>
    <w:qFormat/>
    <w:uiPriority w:val="0"/>
    <w:rPr>
      <w:rFonts w:hAnsi="微软雅黑"/>
      <w:b/>
      <w:color w:val="000000"/>
      <w:sz w:val="36"/>
      <w:szCs w:val="36"/>
    </w:rPr>
  </w:style>
  <w:style w:type="paragraph" w:customStyle="1" w:styleId="153">
    <w:name w:val="副章标题"/>
    <w:basedOn w:val="1"/>
    <w:link w:val="152"/>
    <w:qFormat/>
    <w:uiPriority w:val="0"/>
    <w:pPr>
      <w:spacing w:line="240" w:lineRule="auto"/>
      <w:ind w:firstLine="0" w:firstLineChars="0"/>
      <w:outlineLvl w:val="1"/>
    </w:pPr>
    <w:rPr>
      <w:rFonts w:hAnsi="微软雅黑"/>
      <w:b/>
      <w:color w:val="000000"/>
      <w:kern w:val="0"/>
      <w:sz w:val="36"/>
      <w:szCs w:val="36"/>
    </w:rPr>
  </w:style>
  <w:style w:type="paragraph" w:customStyle="1" w:styleId="154">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5">
    <w:name w:val="Char Char Char"/>
    <w:basedOn w:val="1"/>
    <w:qFormat/>
    <w:uiPriority w:val="0"/>
    <w:pPr>
      <w:spacing w:line="240" w:lineRule="auto"/>
      <w:ind w:firstLine="0" w:firstLineChars="0"/>
    </w:pPr>
    <w:rPr>
      <w:rFonts w:ascii="Tahoma" w:hAnsi="Tahoma"/>
      <w:szCs w:val="20"/>
    </w:rPr>
  </w:style>
  <w:style w:type="paragraph" w:customStyle="1" w:styleId="156">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57">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58">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9">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0">
    <w:name w:val="Char1"/>
    <w:basedOn w:val="1"/>
    <w:qFormat/>
    <w:uiPriority w:val="0"/>
    <w:pPr>
      <w:spacing w:line="240" w:lineRule="auto"/>
      <w:ind w:firstLine="0" w:firstLineChars="0"/>
    </w:pPr>
    <w:rPr>
      <w:sz w:val="21"/>
      <w:szCs w:val="21"/>
    </w:rPr>
  </w:style>
  <w:style w:type="paragraph" w:customStyle="1" w:styleId="161">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2">
    <w:name w:val="_Style 29"/>
    <w:basedOn w:val="1"/>
    <w:qFormat/>
    <w:uiPriority w:val="0"/>
    <w:pPr>
      <w:spacing w:line="240" w:lineRule="auto"/>
      <w:ind w:firstLine="0" w:firstLineChars="0"/>
    </w:pPr>
    <w:rPr>
      <w:rFonts w:ascii="Tahoma" w:hAnsi="Tahoma"/>
      <w:szCs w:val="20"/>
    </w:rPr>
  </w:style>
  <w:style w:type="paragraph" w:customStyle="1" w:styleId="163">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4">
    <w:name w:val="列出段落3"/>
    <w:basedOn w:val="1"/>
    <w:unhideWhenUsed/>
    <w:qFormat/>
    <w:uiPriority w:val="99"/>
    <w:pPr>
      <w:spacing w:line="240" w:lineRule="auto"/>
      <w:ind w:firstLine="420"/>
    </w:pPr>
    <w:rPr>
      <w:sz w:val="21"/>
      <w:szCs w:val="24"/>
    </w:rPr>
  </w:style>
  <w:style w:type="paragraph" w:customStyle="1" w:styleId="165">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166">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67">
    <w:name w:val="List Paragraph"/>
    <w:basedOn w:val="1"/>
    <w:qFormat/>
    <w:uiPriority w:val="1"/>
    <w:pPr>
      <w:ind w:firstLine="420"/>
    </w:pPr>
  </w:style>
  <w:style w:type="paragraph" w:customStyle="1" w:styleId="168">
    <w:name w:val="表格"/>
    <w:basedOn w:val="1"/>
    <w:qFormat/>
    <w:uiPriority w:val="0"/>
    <w:pPr>
      <w:spacing w:line="400" w:lineRule="exact"/>
      <w:ind w:firstLine="0" w:firstLineChars="0"/>
    </w:pPr>
    <w:rPr>
      <w:szCs w:val="24"/>
    </w:rPr>
  </w:style>
  <w:style w:type="paragraph" w:customStyle="1" w:styleId="169">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0">
    <w:name w:val="修订1"/>
    <w:semiHidden/>
    <w:qFormat/>
    <w:uiPriority w:val="99"/>
    <w:rPr>
      <w:rFonts w:ascii="Times New Roman" w:hAnsi="Times New Roman" w:eastAsia="宋体" w:cs="Times New Roman"/>
      <w:kern w:val="2"/>
      <w:sz w:val="21"/>
      <w:lang w:val="en-US" w:eastAsia="zh-CN" w:bidi="ar-SA"/>
    </w:rPr>
  </w:style>
  <w:style w:type="paragraph" w:customStyle="1" w:styleId="171">
    <w:name w:val="ZW"/>
    <w:basedOn w:val="1"/>
    <w:qFormat/>
    <w:uiPriority w:val="0"/>
    <w:pPr>
      <w:spacing w:line="560" w:lineRule="exact"/>
      <w:ind w:firstLine="560"/>
    </w:pPr>
    <w:rPr>
      <w:rFonts w:hAnsi="宋体"/>
      <w:sz w:val="28"/>
      <w:szCs w:val="28"/>
    </w:rPr>
  </w:style>
  <w:style w:type="paragraph" w:styleId="172">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3">
    <w:name w:val="列出段落11"/>
    <w:basedOn w:val="1"/>
    <w:qFormat/>
    <w:uiPriority w:val="0"/>
    <w:pPr>
      <w:spacing w:line="240" w:lineRule="auto"/>
      <w:ind w:firstLine="420"/>
    </w:pPr>
    <w:rPr>
      <w:sz w:val="21"/>
      <w:szCs w:val="24"/>
    </w:rPr>
  </w:style>
  <w:style w:type="paragraph" w:customStyle="1" w:styleId="174">
    <w:name w:val="样式 首行缩进:  2 字符"/>
    <w:basedOn w:val="1"/>
    <w:qFormat/>
    <w:uiPriority w:val="0"/>
    <w:pPr>
      <w:spacing w:line="400" w:lineRule="exact"/>
    </w:pPr>
    <w:rPr>
      <w:rFonts w:cs="宋体"/>
      <w:szCs w:val="24"/>
    </w:rPr>
  </w:style>
  <w:style w:type="paragraph" w:customStyle="1" w:styleId="175">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6">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78">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79">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Default"/>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2">
    <w:name w:val="TOC 标题1"/>
    <w:basedOn w:val="2"/>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3">
    <w:name w:val="列表段落1"/>
    <w:basedOn w:val="1"/>
    <w:qFormat/>
    <w:uiPriority w:val="34"/>
    <w:pPr>
      <w:spacing w:beforeLines="50" w:afterLines="50" w:line="240" w:lineRule="auto"/>
      <w:ind w:firstLine="420"/>
    </w:pPr>
  </w:style>
  <w:style w:type="paragraph" w:customStyle="1" w:styleId="184">
    <w:name w:val="3 级标题"/>
    <w:basedOn w:val="4"/>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5">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86">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TOC 标题11"/>
    <w:basedOn w:val="2"/>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88">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正文段"/>
    <w:basedOn w:val="1"/>
    <w:qFormat/>
    <w:uiPriority w:val="0"/>
    <w:pPr>
      <w:widowControl/>
      <w:snapToGrid w:val="0"/>
      <w:spacing w:afterLines="50" w:line="240" w:lineRule="auto"/>
    </w:pPr>
    <w:rPr>
      <w:kern w:val="0"/>
      <w:szCs w:val="20"/>
    </w:rPr>
  </w:style>
  <w:style w:type="paragraph" w:customStyle="1" w:styleId="190">
    <w:name w:val="样式 Verdana 首行缩进:  0.74 厘米"/>
    <w:basedOn w:val="1"/>
    <w:qFormat/>
    <w:uiPriority w:val="0"/>
    <w:pPr>
      <w:ind w:firstLine="420" w:firstLineChars="0"/>
    </w:pPr>
    <w:rPr>
      <w:rFonts w:ascii="Verdana" w:hAnsi="Verdana"/>
      <w:szCs w:val="20"/>
    </w:rPr>
  </w:style>
  <w:style w:type="paragraph" w:customStyle="1" w:styleId="191">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2">
    <w:name w:val="p0"/>
    <w:basedOn w:val="1"/>
    <w:qFormat/>
    <w:uiPriority w:val="0"/>
    <w:pPr>
      <w:widowControl/>
      <w:spacing w:line="240" w:lineRule="auto"/>
      <w:ind w:firstLine="0" w:firstLineChars="0"/>
    </w:pPr>
    <w:rPr>
      <w:kern w:val="0"/>
      <w:sz w:val="21"/>
      <w:szCs w:val="21"/>
    </w:rPr>
  </w:style>
  <w:style w:type="paragraph" w:customStyle="1" w:styleId="193">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194">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样式 标题 2 + Times New Roman 四号 非加粗 段前: 5 磅 段后: 0 磅 行距: 固定值 20..."/>
    <w:basedOn w:val="3"/>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96">
    <w:name w:val="1"/>
    <w:basedOn w:val="1"/>
    <w:next w:val="24"/>
    <w:qFormat/>
    <w:uiPriority w:val="0"/>
    <w:pPr>
      <w:spacing w:line="240" w:lineRule="auto"/>
      <w:ind w:firstLine="0" w:firstLineChars="0"/>
    </w:pPr>
    <w:rPr>
      <w:rFonts w:ascii="宋体" w:hAnsi="Courier New"/>
      <w:sz w:val="21"/>
      <w:szCs w:val="20"/>
    </w:rPr>
  </w:style>
  <w:style w:type="paragraph" w:customStyle="1" w:styleId="197">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198">
    <w:name w:val="列出段落1"/>
    <w:basedOn w:val="1"/>
    <w:qFormat/>
    <w:uiPriority w:val="34"/>
    <w:pPr>
      <w:spacing w:line="240" w:lineRule="auto"/>
      <w:ind w:firstLine="420"/>
    </w:pPr>
    <w:rPr>
      <w:sz w:val="21"/>
    </w:rPr>
  </w:style>
  <w:style w:type="paragraph" w:customStyle="1" w:styleId="199">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0">
    <w:name w:val="样式 小四正文 + 首行缩进:  2 字符 段前: 0.5 行"/>
    <w:basedOn w:val="1"/>
    <w:qFormat/>
    <w:uiPriority w:val="0"/>
    <w:pPr>
      <w:spacing w:beforeLines="50"/>
    </w:pPr>
    <w:rPr>
      <w:rFonts w:ascii="宋体" w:hAnsi="宋体"/>
      <w:szCs w:val="20"/>
    </w:rPr>
  </w:style>
  <w:style w:type="paragraph" w:customStyle="1" w:styleId="201">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2ji"/>
    <w:basedOn w:val="3"/>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3">
    <w:name w:val="Char Char16 Char Char"/>
    <w:basedOn w:val="1"/>
    <w:qFormat/>
    <w:uiPriority w:val="0"/>
    <w:pPr>
      <w:adjustRightInd w:val="0"/>
      <w:ind w:firstLine="0" w:firstLineChars="0"/>
    </w:pPr>
    <w:rPr>
      <w:sz w:val="21"/>
      <w:szCs w:val="24"/>
    </w:rPr>
  </w:style>
  <w:style w:type="paragraph" w:customStyle="1" w:styleId="204">
    <w:name w:val="正文首行缩进两字符"/>
    <w:basedOn w:val="1"/>
    <w:qFormat/>
    <w:uiPriority w:val="0"/>
    <w:rPr>
      <w:sz w:val="21"/>
      <w:szCs w:val="24"/>
    </w:rPr>
  </w:style>
  <w:style w:type="paragraph" w:customStyle="1" w:styleId="205">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06">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07">
    <w:name w:val="_Style 36"/>
    <w:basedOn w:val="1"/>
    <w:qFormat/>
    <w:uiPriority w:val="0"/>
    <w:pPr>
      <w:spacing w:line="240" w:lineRule="auto"/>
      <w:ind w:firstLine="0" w:firstLineChars="0"/>
    </w:pPr>
    <w:rPr>
      <w:rFonts w:ascii="Tahoma" w:hAnsi="Tahoma"/>
      <w:szCs w:val="20"/>
    </w:rPr>
  </w:style>
  <w:style w:type="paragraph" w:customStyle="1" w:styleId="208">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09">
    <w:name w:val="Char"/>
    <w:basedOn w:val="1"/>
    <w:qFormat/>
    <w:uiPriority w:val="0"/>
    <w:pPr>
      <w:spacing w:line="240" w:lineRule="auto"/>
      <w:ind w:firstLine="0" w:firstLineChars="0"/>
    </w:pPr>
    <w:rPr>
      <w:sz w:val="21"/>
      <w:szCs w:val="24"/>
    </w:rPr>
  </w:style>
  <w:style w:type="paragraph" w:customStyle="1" w:styleId="210">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1">
    <w:name w:val="列出段落12"/>
    <w:basedOn w:val="1"/>
    <w:qFormat/>
    <w:uiPriority w:val="34"/>
    <w:pPr>
      <w:spacing w:line="240" w:lineRule="auto"/>
      <w:ind w:firstLine="420"/>
    </w:pPr>
    <w:rPr>
      <w:sz w:val="21"/>
      <w:szCs w:val="24"/>
    </w:rPr>
  </w:style>
  <w:style w:type="paragraph" w:customStyle="1" w:styleId="212">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3">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4">
    <w:name w:val="样式 标题 3 + (中文) 黑体 小四 非加粗 段前: 7.8 磅 段后: 0 磅 行距: 固定值 20 磅"/>
    <w:basedOn w:val="4"/>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5">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
    <w:name w:val="样式1"/>
    <w:basedOn w:val="1"/>
    <w:qFormat/>
    <w:uiPriority w:val="0"/>
    <w:pPr>
      <w:spacing w:before="120" w:after="120" w:line="300" w:lineRule="auto"/>
      <w:ind w:firstLine="0" w:firstLineChars="0"/>
    </w:pPr>
    <w:rPr>
      <w:rFonts w:ascii="宋体" w:hAnsi="宋体"/>
      <w:b/>
      <w:szCs w:val="20"/>
    </w:rPr>
  </w:style>
  <w:style w:type="paragraph" w:customStyle="1" w:styleId="217">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18">
    <w:name w:val="网格型2"/>
    <w:basedOn w:val="43"/>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修订2"/>
    <w:hidden/>
    <w:unhideWhenUsed/>
    <w:qFormat/>
    <w:uiPriority w:val="99"/>
    <w:rPr>
      <w:rFonts w:ascii="Times New Roman" w:hAnsi="Times New Roman" w:eastAsia="宋体" w:cs="Times New Roman"/>
      <w:kern w:val="2"/>
      <w:sz w:val="24"/>
      <w:szCs w:val="22"/>
      <w:lang w:val="en-US" w:eastAsia="zh-CN" w:bidi="ar-SA"/>
    </w:rPr>
  </w:style>
  <w:style w:type="paragraph" w:customStyle="1" w:styleId="222">
    <w:name w:val="PlainText"/>
    <w:basedOn w:val="1"/>
    <w:qFormat/>
    <w:uiPriority w:val="0"/>
    <w:pPr>
      <w:spacing w:line="240" w:lineRule="auto"/>
      <w:ind w:firstLine="0" w:firstLineChars="0"/>
    </w:pPr>
    <w:rPr>
      <w:rFonts w:ascii="宋体" w:hAnsi="Courier New"/>
      <w:sz w:val="21"/>
      <w:szCs w:val="21"/>
    </w:rPr>
  </w:style>
  <w:style w:type="paragraph" w:customStyle="1" w:styleId="223">
    <w:name w:val="Table Text"/>
    <w:basedOn w:val="1"/>
    <w:semiHidden/>
    <w:qFormat/>
    <w:uiPriority w:val="0"/>
    <w:rPr>
      <w:rFonts w:ascii="宋体" w:hAnsi="宋体" w:eastAsia="宋体" w:cs="宋体"/>
      <w:sz w:val="24"/>
      <w:szCs w:val="24"/>
      <w:lang w:val="en-US" w:eastAsia="en-US" w:bidi="ar-SA"/>
    </w:rPr>
  </w:style>
  <w:style w:type="table" w:customStyle="1" w:styleId="22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55</Pages>
  <Words>143</Words>
  <Characters>172</Characters>
  <Lines>272</Lines>
  <Paragraphs>76</Paragraphs>
  <TotalTime>27</TotalTime>
  <ScaleCrop>false</ScaleCrop>
  <LinksUpToDate>false</LinksUpToDate>
  <CharactersWithSpaces>189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WPS_1733708243</cp:lastModifiedBy>
  <cp:lastPrinted>2025-09-19T02:02:10Z</cp:lastPrinted>
  <dcterms:modified xsi:type="dcterms:W3CDTF">2025-09-19T02:36:15Z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6B16EB62B53A41B58D89A09763AEA375_13</vt:lpwstr>
  </property>
  <property fmtid="{D5CDD505-2E9C-101B-9397-08002B2CF9AE}" pid="4" name="KSOTemplateDocerSaveRecord">
    <vt:lpwstr>eyJoZGlkIjoiODk1NTQwMmYzZmU0ODkwMjdjOTFjNmEyMjc0NTljM2YiLCJ1c2VySWQiOiIxNjY0MjE2ODI0In0=</vt:lpwstr>
  </property>
</Properties>
</file>